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pStyle w:val="Heading2"/>
        <w:spacing w:line="240" w:lineRule="auto" w:before="13"/>
        <w:ind w:left="560" w:right="0"/>
        <w:jc w:val="center"/>
        <w:rPr>
          <w:rFonts w:ascii="黑体" w:hAnsi="黑体" w:cs="黑体" w:eastAsia="黑体" w:hint="default"/>
        </w:rPr>
      </w:pPr>
      <w:bookmarkStart w:name="_TOC_250008" w:id="1"/>
      <w:bookmarkEnd w:id="1"/>
      <w:r>
        <w:rPr>
          <w:rFonts w:ascii="黑体" w:hAnsi="黑体" w:cs="黑体" w:eastAsia="黑体" w:hint="default"/>
        </w:rPr>
        <w:t>一、重要提示及目录</w:t>
      </w:r>
    </w:p>
    <w:p>
      <w:pPr>
        <w:spacing w:line="240" w:lineRule="auto" w:before="4"/>
        <w:rPr>
          <w:rFonts w:ascii="黑体" w:hAnsi="黑体" w:cs="黑体" w:eastAsia="黑体" w:hint="default"/>
          <w:sz w:val="28"/>
          <w:szCs w:val="28"/>
        </w:rPr>
      </w:pPr>
    </w:p>
    <w:p>
      <w:pPr>
        <w:pStyle w:val="BodyText"/>
        <w:tabs>
          <w:tab w:pos="1114" w:val="left" w:leader="none"/>
          <w:tab w:pos="1748" w:val="left" w:leader="none"/>
          <w:tab w:pos="2380" w:val="left" w:leader="none"/>
        </w:tabs>
        <w:spacing w:line="240" w:lineRule="auto"/>
        <w:ind w:left="481" w:right="0"/>
        <w:jc w:val="center"/>
      </w:pPr>
      <w:r>
        <w:rPr/>
        <w:t>重</w:t>
        <w:tab/>
        <w:t>要</w:t>
        <w:tab/>
        <w:t>提</w:t>
        <w:tab/>
        <w:t>示</w:t>
      </w:r>
    </w:p>
    <w:p>
      <w:pPr>
        <w:spacing w:line="240" w:lineRule="auto" w:before="10"/>
        <w:rPr>
          <w:rFonts w:ascii="宋体" w:hAnsi="宋体" w:cs="宋体" w:eastAsia="宋体" w:hint="default"/>
          <w:sz w:val="19"/>
          <w:szCs w:val="19"/>
        </w:rPr>
      </w:pPr>
    </w:p>
    <w:p>
      <w:pPr>
        <w:pStyle w:val="Heading2"/>
        <w:spacing w:line="357" w:lineRule="auto"/>
        <w:ind w:right="115" w:firstLine="564"/>
        <w:jc w:val="both"/>
        <w:rPr>
          <w:rFonts w:ascii="黑体" w:hAnsi="黑体" w:cs="黑体" w:eastAsia="黑体" w:hint="default"/>
        </w:rPr>
      </w:pPr>
      <w:r>
        <w:rPr>
          <w:rFonts w:ascii="黑体" w:hAnsi="黑体" w:cs="黑体" w:eastAsia="黑体" w:hint="default"/>
          <w:w w:val="95"/>
        </w:rPr>
        <w:t>本公司董事会、监事会及董事、监事、高级管理人员保证本报告</w:t>
      </w:r>
      <w:r>
        <w:rPr>
          <w:rFonts w:ascii="黑体" w:hAnsi="黑体" w:cs="黑体" w:eastAsia="黑体" w:hint="default"/>
          <w:spacing w:val="1"/>
          <w:w w:val="99"/>
        </w:rPr>
        <w:t> </w:t>
      </w:r>
      <w:r>
        <w:rPr>
          <w:rFonts w:ascii="黑体" w:hAnsi="黑体" w:cs="黑体" w:eastAsia="黑体" w:hint="default"/>
        </w:rPr>
        <w:t>所载资料不存在任何虚假记载、误导性陈述或者重大遗漏，并对其内</w:t>
      </w:r>
      <w:r>
        <w:rPr>
          <w:rFonts w:ascii="黑体" w:hAnsi="黑体" w:cs="黑体" w:eastAsia="黑体" w:hint="default"/>
          <w:spacing w:val="1"/>
          <w:w w:val="99"/>
        </w:rPr>
        <w:t> </w:t>
      </w:r>
      <w:r>
        <w:rPr>
          <w:rFonts w:ascii="黑体" w:hAnsi="黑体" w:cs="黑体" w:eastAsia="黑体" w:hint="default"/>
        </w:rPr>
        <w:t>容的真实性、准确性和完整性承担个别及连带责任。</w:t>
      </w:r>
    </w:p>
    <w:p>
      <w:pPr>
        <w:spacing w:line="240" w:lineRule="auto" w:before="4"/>
        <w:rPr>
          <w:rFonts w:ascii="黑体" w:hAnsi="黑体" w:cs="黑体" w:eastAsia="黑体" w:hint="default"/>
          <w:sz w:val="34"/>
          <w:szCs w:val="34"/>
        </w:rPr>
      </w:pPr>
    </w:p>
    <w:p>
      <w:pPr>
        <w:spacing w:line="357" w:lineRule="auto" w:before="0"/>
        <w:ind w:left="117" w:right="103" w:firstLine="560"/>
        <w:jc w:val="left"/>
        <w:rPr>
          <w:rFonts w:ascii="黑体" w:hAnsi="黑体" w:cs="黑体" w:eastAsia="黑体" w:hint="default"/>
          <w:sz w:val="28"/>
          <w:szCs w:val="28"/>
        </w:rPr>
      </w:pPr>
      <w:r>
        <w:rPr>
          <w:rFonts w:ascii="黑体" w:hAnsi="黑体" w:cs="黑体" w:eastAsia="黑体" w:hint="default"/>
          <w:sz w:val="28"/>
          <w:szCs w:val="28"/>
        </w:rPr>
        <w:t>公司负责人刘双河先生、主管会计工作负责人陈莉女士、会计机</w:t>
      </w:r>
      <w:r>
        <w:rPr>
          <w:rFonts w:ascii="黑体" w:hAnsi="黑体" w:cs="黑体" w:eastAsia="黑体" w:hint="default"/>
          <w:w w:val="99"/>
          <w:sz w:val="28"/>
          <w:szCs w:val="28"/>
        </w:rPr>
        <w:t> </w:t>
      </w:r>
      <w:r>
        <w:rPr>
          <w:rFonts w:ascii="黑体" w:hAnsi="黑体" w:cs="黑体" w:eastAsia="黑体" w:hint="default"/>
          <w:sz w:val="28"/>
          <w:szCs w:val="28"/>
        </w:rPr>
        <w:t>构负责人王静女士保证公司年度报告中财务报告的真实、完整。</w:t>
      </w:r>
    </w:p>
    <w:p>
      <w:pPr>
        <w:spacing w:line="240" w:lineRule="auto" w:before="0"/>
        <w:rPr>
          <w:rFonts w:ascii="黑体" w:hAnsi="黑体" w:cs="黑体" w:eastAsia="黑体" w:hint="default"/>
          <w:sz w:val="28"/>
          <w:szCs w:val="28"/>
        </w:rPr>
      </w:pPr>
    </w:p>
    <w:p>
      <w:pPr>
        <w:tabs>
          <w:tab w:pos="1285" w:val="left" w:leader="none"/>
        </w:tabs>
        <w:spacing w:line="417" w:lineRule="exact" w:before="212"/>
        <w:ind w:left="642" w:right="0" w:firstLine="0"/>
        <w:jc w:val="center"/>
        <w:rPr>
          <w:rFonts w:ascii="宋体" w:hAnsi="宋体" w:cs="宋体" w:eastAsia="宋体" w:hint="default"/>
          <w:sz w:val="32"/>
          <w:szCs w:val="32"/>
        </w:rPr>
      </w:pPr>
      <w:r>
        <w:rPr>
          <w:rFonts w:ascii="宋体" w:hAnsi="宋体" w:cs="宋体" w:eastAsia="宋体" w:hint="default"/>
          <w:sz w:val="32"/>
          <w:szCs w:val="32"/>
        </w:rPr>
        <w:t>目</w:t>
        <w:tab/>
        <w:t>录</w:t>
      </w:r>
    </w:p>
    <w:sdt>
      <w:sdtPr>
        <w:docPartObj>
          <w:docPartGallery w:val="Table of Contents"/>
          <w:docPartUnique/>
        </w:docPartObj>
      </w:sdtPr>
      <w:sdtEndPr/>
      <w:sdtContent>
        <w:p>
          <w:pPr>
            <w:pStyle w:val="TOC1"/>
            <w:tabs>
              <w:tab w:pos="7361" w:val="left" w:leader="hyphen"/>
            </w:tabs>
            <w:spacing w:line="417" w:lineRule="exact"/>
            <w:ind w:right="103"/>
            <w:jc w:val="left"/>
          </w:pPr>
          <w:hyperlink w:history="true" w:anchor="_TOC_250008">
            <w:r>
              <w:rPr/>
              <w:t>一、</w:t>
            </w:r>
            <w:r>
              <w:rPr>
                <w:spacing w:val="5"/>
              </w:rPr>
              <w:t> </w:t>
            </w:r>
            <w:r>
              <w:rPr/>
              <w:t>重要提示及目录</w:t>
            </w:r>
            <w:r>
              <w:rPr>
                <w:rFonts w:ascii="Times New Roman" w:hAnsi="Times New Roman" w:cs="Times New Roman" w:eastAsia="Times New Roman" w:hint="default"/>
              </w:rPr>
              <w:tab/>
            </w:r>
            <w:r>
              <w:rPr/>
              <w:t>1</w:t>
            </w:r>
          </w:hyperlink>
        </w:p>
        <w:p>
          <w:pPr>
            <w:pStyle w:val="TOC2"/>
            <w:tabs>
              <w:tab w:pos="1624" w:val="left" w:leader="none"/>
              <w:tab w:pos="7359" w:val="left" w:leader="hyphen"/>
            </w:tabs>
            <w:spacing w:line="391" w:lineRule="exact"/>
            <w:ind w:right="103"/>
            <w:jc w:val="left"/>
          </w:pPr>
          <w:hyperlink w:history="true" w:anchor="_TOC_250007">
            <w:r>
              <w:rPr/>
              <w:t>二、</w:t>
              <w:tab/>
              <w:t>公司基本情况简介</w:t>
            </w:r>
            <w:r>
              <w:rPr>
                <w:rFonts w:ascii="Times New Roman" w:hAnsi="Times New Roman" w:cs="Times New Roman" w:eastAsia="Times New Roman" w:hint="default"/>
              </w:rPr>
              <w:tab/>
            </w:r>
            <w:r>
              <w:rPr/>
              <w:t>2</w:t>
            </w:r>
          </w:hyperlink>
        </w:p>
        <w:p>
          <w:pPr>
            <w:pStyle w:val="TOC2"/>
            <w:tabs>
              <w:tab w:pos="1624" w:val="left" w:leader="none"/>
              <w:tab w:pos="7356" w:val="left" w:leader="hyphen"/>
            </w:tabs>
            <w:spacing w:line="389" w:lineRule="exact"/>
            <w:ind w:right="103"/>
            <w:jc w:val="left"/>
          </w:pPr>
          <w:hyperlink w:history="true" w:anchor="_TOC_250006">
            <w:r>
              <w:rPr/>
              <w:t>三、</w:t>
              <w:tab/>
              <w:t>会计数据和业务数据摘要</w:t>
            </w:r>
            <w:r>
              <w:rPr>
                <w:rFonts w:ascii="Times New Roman" w:hAnsi="Times New Roman" w:cs="Times New Roman" w:eastAsia="Times New Roman" w:hint="default"/>
              </w:rPr>
              <w:tab/>
            </w:r>
            <w:r>
              <w:rPr/>
              <w:t>2</w:t>
            </w:r>
          </w:hyperlink>
        </w:p>
        <w:p>
          <w:pPr>
            <w:pStyle w:val="TOC2"/>
            <w:tabs>
              <w:tab w:pos="1624" w:val="left" w:leader="none"/>
              <w:tab w:pos="7356" w:val="left" w:leader="hyphen"/>
            </w:tabs>
            <w:spacing w:line="389" w:lineRule="exact"/>
            <w:ind w:right="103"/>
            <w:jc w:val="left"/>
          </w:pPr>
          <w:hyperlink w:history="true" w:anchor="_TOC_250005">
            <w:r>
              <w:rPr/>
              <w:t>四、</w:t>
              <w:tab/>
              <w:t>股本变动及股东情况介绍</w:t>
            </w:r>
            <w:r>
              <w:rPr>
                <w:rFonts w:ascii="Times New Roman" w:hAnsi="Times New Roman" w:cs="Times New Roman" w:eastAsia="Times New Roman" w:hint="default"/>
              </w:rPr>
              <w:tab/>
            </w:r>
            <w:r>
              <w:rPr/>
              <w:t>4</w:t>
            </w:r>
          </w:hyperlink>
        </w:p>
        <w:p>
          <w:pPr>
            <w:pStyle w:val="TOC2"/>
            <w:tabs>
              <w:tab w:pos="1624" w:val="left" w:leader="none"/>
              <w:tab w:pos="7349" w:val="left" w:leader="hyphen"/>
            </w:tabs>
            <w:spacing w:line="389" w:lineRule="exact"/>
            <w:ind w:right="103"/>
            <w:jc w:val="left"/>
          </w:pPr>
          <w:hyperlink w:history="true" w:anchor="_TOC_250004">
            <w:r>
              <w:rPr/>
              <w:t>五、</w:t>
              <w:tab/>
              <w:t>董事、监事、高级管理人员和员工情况</w:t>
            </w:r>
            <w:r>
              <w:rPr>
                <w:rFonts w:ascii="Times New Roman" w:hAnsi="Times New Roman" w:cs="Times New Roman" w:eastAsia="Times New Roman" w:hint="default"/>
              </w:rPr>
              <w:tab/>
            </w:r>
            <w:r>
              <w:rPr/>
              <w:t>8</w:t>
            </w:r>
          </w:hyperlink>
        </w:p>
        <w:p>
          <w:pPr>
            <w:pStyle w:val="TOC2"/>
            <w:tabs>
              <w:tab w:pos="1624" w:val="left" w:leader="none"/>
              <w:tab w:pos="7362" w:val="left" w:leader="hyphen"/>
            </w:tabs>
            <w:spacing w:line="389" w:lineRule="exact"/>
            <w:ind w:right="103"/>
            <w:jc w:val="left"/>
          </w:pPr>
          <w:hyperlink w:history="true" w:anchor="_TOC_250003">
            <w:r>
              <w:rPr/>
              <w:t>六、</w:t>
              <w:tab/>
              <w:t>公司治理结构</w:t>
            </w:r>
            <w:r>
              <w:rPr>
                <w:rFonts w:ascii="Times New Roman" w:hAnsi="Times New Roman" w:cs="Times New Roman" w:eastAsia="Times New Roman" w:hint="default"/>
              </w:rPr>
              <w:tab/>
            </w:r>
            <w:r>
              <w:rPr/>
              <w:t>10</w:t>
            </w:r>
          </w:hyperlink>
        </w:p>
        <w:p>
          <w:pPr>
            <w:pStyle w:val="TOC2"/>
            <w:tabs>
              <w:tab w:pos="1624" w:val="left" w:leader="none"/>
              <w:tab w:pos="7359" w:val="left" w:leader="hyphen"/>
            </w:tabs>
            <w:spacing w:line="389" w:lineRule="exact"/>
            <w:ind w:right="103"/>
            <w:jc w:val="left"/>
          </w:pPr>
          <w:hyperlink w:history="true" w:anchor="_TOC_250002">
            <w:r>
              <w:rPr/>
              <w:t>七、</w:t>
              <w:tab/>
              <w:t>股东大会情况简介</w:t>
            </w:r>
            <w:r>
              <w:rPr>
                <w:rFonts w:ascii="Times New Roman" w:hAnsi="Times New Roman" w:cs="Times New Roman" w:eastAsia="Times New Roman" w:hint="default"/>
              </w:rPr>
              <w:tab/>
            </w:r>
            <w:r>
              <w:rPr/>
              <w:t>14</w:t>
            </w:r>
          </w:hyperlink>
        </w:p>
        <w:p>
          <w:pPr>
            <w:pStyle w:val="TOC2"/>
            <w:tabs>
              <w:tab w:pos="1624" w:val="left" w:leader="none"/>
              <w:tab w:pos="7363" w:val="left" w:leader="hyphen"/>
            </w:tabs>
            <w:spacing w:line="389" w:lineRule="exact"/>
            <w:ind w:right="103"/>
            <w:jc w:val="left"/>
          </w:pPr>
          <w:hyperlink w:history="true" w:anchor="_TOC_250001">
            <w:r>
              <w:rPr/>
              <w:t>八、</w:t>
              <w:tab/>
              <w:t>董事会报告</w:t>
            </w:r>
            <w:r>
              <w:rPr>
                <w:rFonts w:ascii="Times New Roman" w:hAnsi="Times New Roman" w:cs="Times New Roman" w:eastAsia="Times New Roman" w:hint="default"/>
              </w:rPr>
              <w:tab/>
            </w:r>
            <w:r>
              <w:rPr/>
              <w:t>15</w:t>
            </w:r>
          </w:hyperlink>
        </w:p>
        <w:p>
          <w:pPr>
            <w:pStyle w:val="TOC2"/>
            <w:tabs>
              <w:tab w:pos="1624" w:val="left" w:leader="none"/>
              <w:tab w:pos="7363" w:val="left" w:leader="hyphen"/>
            </w:tabs>
            <w:spacing w:line="389" w:lineRule="exact"/>
            <w:ind w:right="103"/>
            <w:jc w:val="left"/>
          </w:pPr>
          <w:r>
            <w:rPr/>
            <w:t>九、</w:t>
            <w:tab/>
            <w:t>监事会报告</w:t>
          </w:r>
          <w:r>
            <w:rPr>
              <w:rFonts w:ascii="Times New Roman" w:hAnsi="Times New Roman" w:cs="Times New Roman" w:eastAsia="Times New Roman" w:hint="default"/>
            </w:rPr>
            <w:tab/>
          </w:r>
          <w:r>
            <w:rPr/>
            <w:t>19</w:t>
          </w:r>
        </w:p>
        <w:p>
          <w:pPr>
            <w:pStyle w:val="TOC2"/>
            <w:tabs>
              <w:tab w:pos="1624" w:val="left" w:leader="none"/>
              <w:tab w:pos="7364" w:val="left" w:leader="hyphen"/>
            </w:tabs>
            <w:spacing w:line="389" w:lineRule="exact"/>
            <w:ind w:right="103"/>
            <w:jc w:val="left"/>
          </w:pPr>
          <w:hyperlink w:history="true" w:anchor="_TOC_250000">
            <w:r>
              <w:rPr/>
              <w:t>十、</w:t>
              <w:tab/>
              <w:t>重要事项</w:t>
            </w:r>
            <w:r>
              <w:rPr>
                <w:rFonts w:ascii="Times New Roman" w:hAnsi="Times New Roman" w:cs="Times New Roman" w:eastAsia="Times New Roman" w:hint="default"/>
              </w:rPr>
              <w:tab/>
            </w:r>
            <w:r>
              <w:rPr/>
              <w:t>20</w:t>
            </w:r>
          </w:hyperlink>
        </w:p>
        <w:p>
          <w:pPr>
            <w:pStyle w:val="TOC2"/>
            <w:tabs>
              <w:tab w:pos="7361" w:val="left" w:leader="hyphen"/>
            </w:tabs>
            <w:spacing w:line="389" w:lineRule="exact"/>
            <w:ind w:right="103"/>
            <w:jc w:val="left"/>
          </w:pPr>
          <w:r>
            <w:rPr/>
            <w:t>十一、财务会计报告</w:t>
          </w:r>
          <w:r>
            <w:rPr>
              <w:rFonts w:ascii="Times New Roman" w:hAnsi="Times New Roman" w:cs="Times New Roman" w:eastAsia="Times New Roman" w:hint="default"/>
            </w:rPr>
            <w:tab/>
          </w:r>
          <w:r>
            <w:rPr/>
            <w:t>22</w:t>
          </w:r>
        </w:p>
        <w:p>
          <w:pPr>
            <w:pStyle w:val="TOC2"/>
            <w:tabs>
              <w:tab w:pos="7360" w:val="left" w:leader="hyphen"/>
            </w:tabs>
            <w:spacing w:line="391" w:lineRule="exact"/>
            <w:ind w:right="103"/>
            <w:jc w:val="left"/>
          </w:pPr>
          <w:r>
            <w:rPr/>
            <w:t>十二、备查文件目录</w:t>
          </w:r>
          <w:r>
            <w:rPr>
              <w:rFonts w:ascii="Times New Roman" w:hAnsi="Times New Roman" w:cs="Times New Roman" w:eastAsia="Times New Roman" w:hint="default"/>
            </w:rPr>
            <w:tab/>
          </w:r>
          <w:r>
            <w:rPr/>
            <w:t>85</w:t>
          </w:r>
        </w:p>
      </w:sdtContent>
    </w:sdt>
    <w:p>
      <w:pPr>
        <w:spacing w:after="0" w:line="391" w:lineRule="exact"/>
        <w:jc w:val="left"/>
        <w:sectPr>
          <w:footerReference w:type="default" r:id="rId5"/>
          <w:type w:val="continuous"/>
          <w:pgSz w:w="11900" w:h="16840"/>
          <w:pgMar w:footer="861" w:top="1600" w:bottom="1060" w:left="1680" w:right="1580"/>
          <w:pgNumType w:start="1"/>
        </w:sectPr>
      </w:pPr>
    </w:p>
    <w:p>
      <w:pPr>
        <w:pStyle w:val="BodyText"/>
        <w:spacing w:line="240" w:lineRule="auto" w:before="363"/>
        <w:ind w:left="137" w:right="-20"/>
        <w:jc w:val="left"/>
      </w:pPr>
      <w:r>
        <w:rPr/>
        <w:t>1.公司法定中英文名称：</w:t>
      </w:r>
    </w:p>
    <w:p>
      <w:pPr>
        <w:pStyle w:val="Heading2"/>
        <w:tabs>
          <w:tab w:pos="1122" w:val="left" w:leader="none"/>
        </w:tabs>
        <w:spacing w:line="354" w:lineRule="exact"/>
        <w:ind w:left="137" w:right="0"/>
        <w:jc w:val="left"/>
        <w:rPr>
          <w:rFonts w:ascii="黑体" w:hAnsi="黑体" w:cs="黑体" w:eastAsia="黑体" w:hint="default"/>
        </w:rPr>
      </w:pPr>
      <w:bookmarkStart w:name="_TOC_250007" w:id="2"/>
      <w:r>
        <w:rPr/>
        <w:br w:type="column"/>
      </w:r>
      <w:bookmarkEnd w:id="2"/>
      <w:r>
        <w:rPr>
          <w:rFonts w:ascii="黑体" w:hAnsi="黑体" w:cs="黑体" w:eastAsia="黑体" w:hint="default"/>
        </w:rPr>
        <w:t>二、</w:t>
        <w:tab/>
        <w:t>公司基本情况简介</w:t>
      </w:r>
    </w:p>
    <w:p>
      <w:pPr>
        <w:spacing w:after="0" w:line="354" w:lineRule="exact"/>
        <w:jc w:val="left"/>
        <w:rPr>
          <w:rFonts w:ascii="黑体" w:hAnsi="黑体" w:cs="黑体" w:eastAsia="黑体" w:hint="default"/>
        </w:rPr>
        <w:sectPr>
          <w:pgSz w:w="11900" w:h="16840"/>
          <w:pgMar w:header="0" w:footer="861" w:top="1100" w:bottom="1060" w:left="1660" w:right="1680"/>
          <w:cols w:num="2" w:equalWidth="0">
            <w:col w:w="2448" w:space="419"/>
            <w:col w:w="5693"/>
          </w:cols>
        </w:sectPr>
      </w:pPr>
    </w:p>
    <w:p>
      <w:pPr>
        <w:pStyle w:val="BodyText"/>
        <w:spacing w:line="355" w:lineRule="auto" w:before="133"/>
        <w:ind w:left="347" w:right="3573"/>
        <w:jc w:val="left"/>
      </w:pPr>
      <w:r>
        <w:rPr/>
        <w:t>公司法定中文名称：河南思达高科技股份有限公司 中文简称:思达高科</w:t>
      </w:r>
    </w:p>
    <w:p>
      <w:pPr>
        <w:pStyle w:val="BodyText"/>
        <w:spacing w:line="355" w:lineRule="auto" w:before="33"/>
        <w:ind w:left="347" w:right="2367"/>
        <w:jc w:val="left"/>
      </w:pPr>
      <w:r>
        <w:rPr/>
        <w:t>公司法定英文名称：HENAN STAR HI-TECH</w:t>
      </w:r>
      <w:r>
        <w:rPr>
          <w:spacing w:val="-19"/>
        </w:rPr>
        <w:t> </w:t>
      </w:r>
      <w:r>
        <w:rPr/>
        <w:t>CO.,LTD.</w:t>
      </w:r>
      <w:r>
        <w:rPr/>
        <w:t> 英文简称:STAR</w:t>
      </w:r>
      <w:r>
        <w:rPr>
          <w:spacing w:val="-16"/>
        </w:rPr>
        <w:t> </w:t>
      </w:r>
      <w:r>
        <w:rPr/>
        <w:t>HI-TECH</w:t>
      </w:r>
    </w:p>
    <w:p>
      <w:pPr>
        <w:pStyle w:val="BodyText"/>
        <w:spacing w:line="240" w:lineRule="auto" w:before="33"/>
        <w:ind w:left="137" w:right="3573"/>
        <w:jc w:val="left"/>
      </w:pPr>
      <w:r>
        <w:rPr/>
        <w:t>2.公司法定代表人：刘双河</w:t>
      </w:r>
    </w:p>
    <w:p>
      <w:pPr>
        <w:pStyle w:val="BodyText"/>
        <w:spacing w:line="357" w:lineRule="auto" w:before="133"/>
        <w:ind w:left="347" w:right="6093" w:hanging="210"/>
        <w:jc w:val="left"/>
      </w:pPr>
      <w:r>
        <w:rPr/>
        <w:t>3.董事会秘书：王西林 证券事务代表：薛俊霞</w:t>
      </w:r>
    </w:p>
    <w:p>
      <w:pPr>
        <w:pStyle w:val="BodyText"/>
        <w:spacing w:line="355" w:lineRule="auto" w:before="30"/>
        <w:ind w:left="347" w:right="2367"/>
        <w:jc w:val="left"/>
      </w:pPr>
      <w:r>
        <w:rPr/>
        <w:t>联系地址：郑州市经三路北段</w:t>
      </w:r>
      <w:r>
        <w:rPr>
          <w:spacing w:val="-58"/>
        </w:rPr>
        <w:t> </w:t>
      </w:r>
      <w:r>
        <w:rPr/>
        <w:t>26</w:t>
      </w:r>
      <w:r>
        <w:rPr>
          <w:spacing w:val="-57"/>
        </w:rPr>
        <w:t> </w:t>
      </w:r>
      <w:r>
        <w:rPr/>
        <w:t>号思达数码大厦</w:t>
      </w:r>
      <w:r>
        <w:rPr>
          <w:spacing w:val="-58"/>
        </w:rPr>
        <w:t> </w:t>
      </w:r>
      <w:r>
        <w:rPr/>
        <w:t>16</w:t>
      </w:r>
      <w:r>
        <w:rPr>
          <w:spacing w:val="-57"/>
        </w:rPr>
        <w:t> </w:t>
      </w:r>
      <w:r>
        <w:rPr/>
        <w:t>楼</w:t>
      </w:r>
      <w:r>
        <w:rPr/>
        <w:t> 邮政编码：450008</w:t>
      </w:r>
    </w:p>
    <w:p>
      <w:pPr>
        <w:pStyle w:val="BodyText"/>
        <w:tabs>
          <w:tab w:pos="2657" w:val="left" w:leader="none"/>
          <w:tab w:pos="3391" w:val="left" w:leader="none"/>
          <w:tab w:pos="3706" w:val="left" w:leader="none"/>
        </w:tabs>
        <w:spacing w:line="355" w:lineRule="auto" w:before="33"/>
        <w:ind w:left="347" w:right="2752"/>
        <w:jc w:val="left"/>
      </w:pPr>
      <w:hyperlink r:id="rId6">
        <w:r>
          <w:rPr>
            <w:spacing w:val="-1"/>
          </w:rPr>
          <w:t>电子信箱：wxl0676@sohu.com</w:t>
        </w:r>
      </w:hyperlink>
      <w:r>
        <w:rPr>
          <w:spacing w:val="-1"/>
        </w:rPr>
        <w:tab/>
      </w:r>
      <w:hyperlink r:id="rId7">
        <w:r>
          <w:rPr>
            <w:spacing w:val="-1"/>
          </w:rPr>
          <w:t>ZQB@hnstar.com</w:t>
        </w:r>
      </w:hyperlink>
      <w:r>
        <w:rPr>
          <w:spacing w:val="-103"/>
        </w:rPr>
        <w:t> </w:t>
      </w:r>
      <w:r>
        <w:rPr>
          <w:spacing w:val="-103"/>
        </w:rPr>
      </w:r>
      <w:r>
        <w:rPr>
          <w:spacing w:val="-1"/>
        </w:rPr>
        <w:t>电话：(0371)65793200</w:t>
        <w:tab/>
      </w:r>
      <w:r>
        <w:rPr/>
        <w:t>65793081</w:t>
        <w:tab/>
      </w:r>
      <w:r>
        <w:rPr>
          <w:spacing w:val="-1"/>
        </w:rPr>
        <w:t>传真：(0371)65793089</w:t>
      </w:r>
      <w:r>
        <w:rPr/>
      </w:r>
    </w:p>
    <w:p>
      <w:pPr>
        <w:pStyle w:val="BodyText"/>
        <w:spacing w:line="355" w:lineRule="auto" w:before="33"/>
        <w:ind w:left="347" w:right="2367" w:hanging="210"/>
        <w:jc w:val="left"/>
      </w:pPr>
      <w:r>
        <w:rPr/>
        <w:t>4.公司注册地址：中国河南郑州高新技术产业开发区金梭路 38</w:t>
      </w:r>
      <w:r>
        <w:rPr>
          <w:spacing w:val="-54"/>
        </w:rPr>
        <w:t> </w:t>
      </w:r>
      <w:r>
        <w:rPr/>
        <w:t>号</w:t>
      </w:r>
      <w:r>
        <w:rPr/>
        <w:t> 邮政编码：450001</w:t>
      </w:r>
    </w:p>
    <w:p>
      <w:pPr>
        <w:pStyle w:val="BodyText"/>
        <w:spacing w:line="355" w:lineRule="auto" w:before="33"/>
        <w:ind w:left="347" w:right="3573"/>
        <w:jc w:val="left"/>
      </w:pPr>
      <w:r>
        <w:rPr/>
        <w:t>公司国际互联网网址:</w:t>
      </w:r>
      <w:r>
        <w:rPr>
          <w:spacing w:val="-23"/>
        </w:rPr>
        <w:t> </w:t>
      </w:r>
      <w:hyperlink r:id="rId8">
        <w:r>
          <w:rPr>
            <w:spacing w:val="-23"/>
          </w:rPr>
        </w:r>
        <w:r>
          <w:rPr/>
          <w:t>http://www.hnstar.com</w:t>
        </w:r>
      </w:hyperlink>
      <w:r>
        <w:rPr>
          <w:spacing w:val="-1"/>
        </w:rPr>
        <w:t> </w:t>
      </w:r>
      <w:r>
        <w:rPr/>
        <w:t>电子信箱：ZQB@</w:t>
      </w:r>
      <w:r>
        <w:rPr>
          <w:spacing w:val="-19"/>
        </w:rPr>
        <w:t> </w:t>
      </w:r>
      <w:r>
        <w:rPr/>
        <w:t>hnstar.com</w:t>
      </w:r>
    </w:p>
    <w:p>
      <w:pPr>
        <w:pStyle w:val="BodyText"/>
        <w:tabs>
          <w:tab w:pos="5806" w:val="left" w:leader="none"/>
        </w:tabs>
        <w:spacing w:line="357" w:lineRule="auto" w:before="32"/>
        <w:ind w:left="347" w:right="223" w:hanging="210"/>
        <w:jc w:val="left"/>
      </w:pPr>
      <w:r>
        <w:rPr>
          <w:spacing w:val="-6"/>
        </w:rPr>
        <w:t>5.公司选定的信息披露报纸：《证券时报》</w:t>
      </w:r>
      <w:r>
        <w:rPr>
          <w:spacing w:val="-94"/>
        </w:rPr>
        <w:t> </w:t>
      </w:r>
      <w:r>
        <w:rPr>
          <w:spacing w:val="-94"/>
        </w:rPr>
      </w:r>
      <w:r>
        <w:rPr>
          <w:spacing w:val="-1"/>
        </w:rPr>
        <w:t>登载公司年度报告的中国证监会指定的国际互联网网址：</w:t>
        <w:tab/>
      </w:r>
      <w:hyperlink r:id="rId9">
        <w:r>
          <w:rPr>
            <w:spacing w:val="-1"/>
          </w:rPr>
          <w:t>http://www.cninfo.com.cn</w:t>
        </w:r>
      </w:hyperlink>
      <w:r>
        <w:rPr>
          <w:spacing w:val="-1"/>
        </w:rPr>
        <w:t> </w:t>
      </w:r>
      <w:r>
        <w:rPr/>
        <w:t>公司年度报告备置地点：郑州市经三路北段</w:t>
      </w:r>
      <w:r>
        <w:rPr>
          <w:spacing w:val="-60"/>
        </w:rPr>
        <w:t> </w:t>
      </w:r>
      <w:r>
        <w:rPr/>
        <w:t>26</w:t>
      </w:r>
      <w:r>
        <w:rPr>
          <w:spacing w:val="-60"/>
        </w:rPr>
        <w:t> </w:t>
      </w:r>
      <w:r>
        <w:rPr/>
        <w:t>号思达数码大厦</w:t>
      </w:r>
      <w:r>
        <w:rPr>
          <w:spacing w:val="-60"/>
        </w:rPr>
        <w:t> </w:t>
      </w:r>
      <w:r>
        <w:rPr/>
        <w:t>16</w:t>
      </w:r>
      <w:r>
        <w:rPr>
          <w:spacing w:val="-59"/>
        </w:rPr>
        <w:t> </w:t>
      </w:r>
      <w:r>
        <w:rPr/>
        <w:t>楼</w:t>
      </w:r>
    </w:p>
    <w:p>
      <w:pPr>
        <w:pStyle w:val="BodyText"/>
        <w:tabs>
          <w:tab w:pos="2763" w:val="left" w:leader="none"/>
        </w:tabs>
        <w:spacing w:line="355" w:lineRule="auto" w:before="31"/>
        <w:ind w:left="347" w:right="4114" w:hanging="210"/>
        <w:jc w:val="left"/>
      </w:pPr>
      <w:r>
        <w:rPr/>
        <w:t>6.公司股票上市地：深圳证券交易所 股票简称：思达高科</w:t>
        <w:tab/>
        <w:t>股票代码：000676</w:t>
      </w:r>
    </w:p>
    <w:p>
      <w:pPr>
        <w:pStyle w:val="BodyText"/>
        <w:spacing w:line="357" w:lineRule="auto" w:before="33"/>
        <w:ind w:left="347" w:right="1683" w:hanging="210"/>
        <w:jc w:val="left"/>
      </w:pPr>
      <w:r>
        <w:rPr/>
        <w:t>7.公司首次注册登记日：1996</w:t>
      </w:r>
      <w:r>
        <w:rPr>
          <w:spacing w:val="-54"/>
        </w:rPr>
        <w:t> </w:t>
      </w:r>
      <w:r>
        <w:rPr/>
        <w:t>年</w:t>
      </w:r>
      <w:r>
        <w:rPr>
          <w:spacing w:val="-54"/>
        </w:rPr>
        <w:t> </w:t>
      </w:r>
      <w:r>
        <w:rPr/>
        <w:t>12</w:t>
      </w:r>
      <w:r>
        <w:rPr>
          <w:spacing w:val="-54"/>
        </w:rPr>
        <w:t> </w:t>
      </w:r>
      <w:r>
        <w:rPr/>
        <w:t>月</w:t>
      </w:r>
      <w:r>
        <w:rPr>
          <w:spacing w:val="-54"/>
        </w:rPr>
        <w:t> </w:t>
      </w:r>
      <w:r>
        <w:rPr/>
        <w:t>16</w:t>
      </w:r>
      <w:r>
        <w:rPr>
          <w:spacing w:val="-53"/>
        </w:rPr>
        <w:t> </w:t>
      </w:r>
      <w:r>
        <w:rPr/>
        <w:t>日</w:t>
      </w:r>
      <w:r>
        <w:rPr/>
        <w:t> 公司首次注册地址：郑州高新技术产业开发区 公司企业法人营业执照注册号：4100001002920</w:t>
      </w:r>
      <w:r>
        <w:rPr>
          <w:spacing w:val="-1"/>
        </w:rPr>
        <w:t> </w:t>
      </w:r>
      <w:r>
        <w:rPr/>
        <w:t>公司税务登记号码：410102170000388</w:t>
      </w:r>
      <w:r>
        <w:rPr>
          <w:spacing w:val="-1"/>
        </w:rPr>
        <w:t> </w:t>
      </w:r>
      <w:r>
        <w:rPr/>
        <w:t>公司聘请的会计师事务所天健华证中洲（北京）会计师事务所有限公司</w:t>
      </w:r>
      <w:r>
        <w:rPr/>
        <w:t> 该所办公地址：北京市西城区金融街</w:t>
      </w:r>
      <w:r>
        <w:rPr>
          <w:spacing w:val="-57"/>
        </w:rPr>
        <w:t> </w:t>
      </w:r>
      <w:r>
        <w:rPr/>
        <w:t>27</w:t>
      </w:r>
      <w:r>
        <w:rPr>
          <w:spacing w:val="-56"/>
        </w:rPr>
        <w:t> </w:t>
      </w:r>
      <w:r>
        <w:rPr/>
        <w:t>号投资广场</w:t>
      </w:r>
      <w:r>
        <w:rPr>
          <w:spacing w:val="-57"/>
        </w:rPr>
        <w:t> </w:t>
      </w:r>
      <w:r>
        <w:rPr/>
        <w:t>A</w:t>
      </w:r>
      <w:r>
        <w:rPr>
          <w:spacing w:val="-56"/>
        </w:rPr>
        <w:t> </w:t>
      </w:r>
      <w:r>
        <w:rPr/>
        <w:t>座</w:t>
      </w:r>
      <w:r>
        <w:rPr>
          <w:spacing w:val="-58"/>
        </w:rPr>
        <w:t> </w:t>
      </w:r>
      <w:r>
        <w:rPr/>
        <w:t>12</w:t>
      </w:r>
      <w:r>
        <w:rPr>
          <w:spacing w:val="-57"/>
        </w:rPr>
        <w:t> </w:t>
      </w:r>
      <w:r>
        <w:rPr/>
        <w:t>层</w:t>
      </w:r>
    </w:p>
    <w:p>
      <w:pPr>
        <w:spacing w:line="240" w:lineRule="auto" w:before="2"/>
        <w:rPr>
          <w:rFonts w:ascii="宋体" w:hAnsi="宋体" w:cs="宋体" w:eastAsia="宋体" w:hint="default"/>
          <w:sz w:val="22"/>
          <w:szCs w:val="22"/>
        </w:rPr>
      </w:pPr>
    </w:p>
    <w:p>
      <w:pPr>
        <w:pStyle w:val="Heading2"/>
        <w:spacing w:line="240" w:lineRule="auto"/>
        <w:ind w:left="2723" w:right="223"/>
        <w:jc w:val="left"/>
        <w:rPr>
          <w:rFonts w:ascii="黑体" w:hAnsi="黑体" w:cs="黑体" w:eastAsia="黑体" w:hint="default"/>
        </w:rPr>
      </w:pPr>
      <w:bookmarkStart w:name="_TOC_250006" w:id="3"/>
      <w:r>
        <w:rPr>
          <w:rFonts w:ascii="黑体" w:hAnsi="黑体" w:cs="黑体" w:eastAsia="黑体" w:hint="default"/>
        </w:rPr>
        <w:t>三、</w:t>
      </w:r>
      <w:r>
        <w:rPr>
          <w:rFonts w:ascii="黑体" w:hAnsi="黑体" w:cs="黑体" w:eastAsia="黑体" w:hint="default"/>
          <w:spacing w:val="8"/>
        </w:rPr>
        <w:t> </w:t>
      </w:r>
      <w:bookmarkEnd w:id="3"/>
      <w:r>
        <w:rPr>
          <w:rFonts w:ascii="黑体" w:hAnsi="黑体" w:cs="黑体" w:eastAsia="黑体" w:hint="default"/>
        </w:rPr>
        <w:t>会计数据和业务数据摘要</w:t>
      </w:r>
    </w:p>
    <w:p>
      <w:pPr>
        <w:spacing w:line="240" w:lineRule="auto" w:before="7"/>
        <w:rPr>
          <w:rFonts w:ascii="黑体" w:hAnsi="黑体" w:cs="黑体" w:eastAsia="黑体" w:hint="default"/>
          <w:sz w:val="21"/>
          <w:szCs w:val="21"/>
        </w:rPr>
      </w:pPr>
    </w:p>
    <w:p>
      <w:pPr>
        <w:pStyle w:val="BodyText"/>
        <w:spacing w:line="240" w:lineRule="auto"/>
        <w:ind w:left="137" w:right="3573"/>
        <w:jc w:val="left"/>
      </w:pPr>
      <w:r>
        <w:rPr/>
        <w:t>1、2007</w:t>
      </w:r>
      <w:r>
        <w:rPr>
          <w:spacing w:val="-54"/>
        </w:rPr>
        <w:t> </w:t>
      </w:r>
      <w:r>
        <w:rPr/>
        <w:t>年公司主要财务数据(单位:元)</w:t>
      </w:r>
    </w:p>
    <w:p>
      <w:pPr>
        <w:spacing w:line="240" w:lineRule="auto" w:before="6"/>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99"/>
        <w:gridCol w:w="1611"/>
      </w:tblGrid>
      <w:tr>
        <w:trPr>
          <w:trHeight w:val="41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实现利润总额</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4" w:right="0"/>
              <w:jc w:val="left"/>
              <w:rPr>
                <w:rFonts w:ascii="宋体" w:hAnsi="宋体" w:cs="宋体" w:eastAsia="宋体" w:hint="default"/>
                <w:sz w:val="21"/>
                <w:szCs w:val="21"/>
              </w:rPr>
            </w:pPr>
            <w:r>
              <w:rPr>
                <w:rFonts w:ascii="宋体"/>
                <w:sz w:val="21"/>
              </w:rPr>
              <w:t>47,210,863.74</w:t>
            </w:r>
          </w:p>
        </w:tc>
      </w:tr>
      <w:tr>
        <w:trPr>
          <w:trHeight w:val="409"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主营业务利润</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4" w:right="0"/>
              <w:jc w:val="left"/>
              <w:rPr>
                <w:rFonts w:ascii="宋体" w:hAnsi="宋体" w:cs="宋体" w:eastAsia="宋体" w:hint="default"/>
                <w:sz w:val="21"/>
                <w:szCs w:val="21"/>
              </w:rPr>
            </w:pPr>
            <w:r>
              <w:rPr>
                <w:rFonts w:ascii="宋体"/>
                <w:sz w:val="21"/>
              </w:rPr>
              <w:t>180,461,677.65</w:t>
            </w:r>
          </w:p>
        </w:tc>
      </w:tr>
      <w:tr>
        <w:trPr>
          <w:trHeight w:val="408"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营 业 利 润</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42,412,807.26</w:t>
            </w:r>
          </w:p>
        </w:tc>
      </w:tr>
      <w:tr>
        <w:trPr>
          <w:trHeight w:val="409" w:hRule="exact"/>
        </w:trPr>
        <w:tc>
          <w:tcPr>
            <w:tcW w:w="1399"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投 资</w:t>
              <w:tab/>
              <w:t>收</w:t>
            </w:r>
            <w:r>
              <w:rPr>
                <w:rFonts w:ascii="宋体" w:hAnsi="宋体" w:cs="宋体" w:eastAsia="宋体" w:hint="default"/>
                <w:spacing w:val="-1"/>
                <w:sz w:val="21"/>
                <w:szCs w:val="21"/>
              </w:rPr>
              <w:t> </w:t>
            </w:r>
            <w:r>
              <w:rPr>
                <w:rFonts w:ascii="宋体" w:hAnsi="宋体" w:cs="宋体" w:eastAsia="宋体" w:hint="default"/>
                <w:sz w:val="21"/>
                <w:szCs w:val="21"/>
              </w:rPr>
              <w:t>益</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1,789,965.43</w:t>
            </w:r>
            <w:r>
              <w:rPr>
                <w:rFonts w:ascii="宋体"/>
                <w:sz w:val="21"/>
              </w:rPr>
            </w:r>
          </w:p>
        </w:tc>
      </w:tr>
    </w:tbl>
    <w:p>
      <w:pPr>
        <w:spacing w:after="0" w:line="240" w:lineRule="auto"/>
        <w:jc w:val="right"/>
        <w:rPr>
          <w:rFonts w:ascii="宋体" w:hAnsi="宋体" w:cs="宋体" w:eastAsia="宋体" w:hint="default"/>
          <w:sz w:val="21"/>
          <w:szCs w:val="21"/>
        </w:rPr>
        <w:sectPr>
          <w:type w:val="continuous"/>
          <w:pgSz w:w="11900" w:h="16840"/>
          <w:pgMar w:top="1600" w:bottom="1060" w:left="1660" w:right="1680"/>
        </w:sectPr>
      </w:pPr>
    </w:p>
    <w:p>
      <w:pPr>
        <w:pStyle w:val="BodyText"/>
        <w:tabs>
          <w:tab w:pos="749" w:val="left" w:leader="none"/>
          <w:tab w:pos="1272" w:val="left" w:leader="none"/>
          <w:tab w:pos="1692" w:val="left" w:leader="none"/>
        </w:tabs>
        <w:spacing w:line="355" w:lineRule="auto" w:before="20"/>
        <w:ind w:left="223" w:right="6360" w:hanging="106"/>
        <w:jc w:val="left"/>
      </w:pPr>
      <w:r>
        <w:rPr>
          <w:spacing w:val="-1"/>
        </w:rPr>
        <w:t>营业外收支净额</w:t>
        <w:tab/>
        <w:t>4,798,056.48</w:t>
      </w:r>
      <w:r>
        <w:rPr>
          <w:spacing w:val="-97"/>
        </w:rPr>
        <w:t> </w:t>
      </w:r>
      <w:r>
        <w:rPr>
          <w:spacing w:val="-97"/>
        </w:rPr>
      </w:r>
      <w:r>
        <w:rPr/>
        <w:t>净</w:t>
        <w:tab/>
        <w:t>利</w:t>
        <w:tab/>
        <w:t>润</w:t>
        <w:tab/>
        <w:t>32,037,788.28</w:t>
      </w:r>
    </w:p>
    <w:p>
      <w:pPr>
        <w:pStyle w:val="BodyText"/>
        <w:spacing w:line="240" w:lineRule="auto" w:before="33"/>
        <w:ind w:left="117" w:right="529"/>
        <w:jc w:val="left"/>
      </w:pPr>
      <w:r>
        <w:rPr/>
        <w:t>扣除非经常性损益后的净利润</w:t>
      </w:r>
      <w:r>
        <w:rPr>
          <w:spacing w:val="-53"/>
        </w:rPr>
        <w:t> </w:t>
      </w:r>
      <w:r>
        <w:rPr/>
        <w:t>24,598,956.07</w:t>
      </w:r>
    </w:p>
    <w:p>
      <w:pPr>
        <w:pStyle w:val="BodyText"/>
        <w:spacing w:line="240" w:lineRule="auto" w:before="133"/>
        <w:ind w:left="117" w:right="529"/>
        <w:jc w:val="left"/>
      </w:pPr>
      <w:r>
        <w:rPr/>
        <w:t>经营活动产生的现金流量净额</w:t>
      </w:r>
      <w:r>
        <w:rPr>
          <w:spacing w:val="-53"/>
        </w:rPr>
        <w:t> </w:t>
      </w:r>
      <w:r>
        <w:rPr/>
        <w:t>71,180,631.97</w:t>
      </w:r>
    </w:p>
    <w:p>
      <w:pPr>
        <w:pStyle w:val="BodyText"/>
        <w:spacing w:line="355" w:lineRule="auto" w:before="134"/>
        <w:ind w:left="327" w:right="529" w:hanging="211"/>
        <w:jc w:val="left"/>
      </w:pPr>
      <w:r>
        <w:rPr/>
        <w:t>现金及现金等价物净增加额 -33,923,495.74 </w:t>
      </w:r>
      <w:r>
        <w:rPr>
          <w:spacing w:val="-1"/>
        </w:rPr>
        <w:t>注:扣除的非经常性损益项目和涉及金额(单位:元):</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140"/>
        <w:gridCol w:w="3060"/>
      </w:tblGrid>
      <w:tr>
        <w:trPr>
          <w:trHeight w:val="282" w:hRule="exact"/>
        </w:trPr>
        <w:tc>
          <w:tcPr>
            <w:tcW w:w="4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2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53,037.71</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1,924,118.00</w:t>
            </w:r>
            <w:r>
              <w:rPr>
                <w:rFonts w:ascii="Times New Roman"/>
                <w:sz w:val="21"/>
              </w:rPr>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、计入当期损益的应付福利费结余</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6,163,853.55</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、长期股权投资转让收益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1,875,192.95</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646,225.49</w:t>
            </w:r>
            <w:r>
              <w:rPr>
                <w:rFonts w:ascii="Times New Roman"/>
                <w:sz w:val="21"/>
              </w:rPr>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、非流动资产处置损失</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-8,237.31</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、营业外支出中的其他项目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-443,463.41</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、所得税（</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-313,002.07</w:t>
            </w:r>
          </w:p>
        </w:tc>
      </w:tr>
      <w:tr>
        <w:trPr>
          <w:trHeight w:val="2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９、少数股东损益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-2,458,892.70</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7,438,832.21</w:t>
            </w:r>
          </w:p>
        </w:tc>
      </w:tr>
    </w:tbl>
    <w:p>
      <w:pPr>
        <w:pStyle w:val="BodyText"/>
        <w:tabs>
          <w:tab w:pos="1377" w:val="left" w:leader="none"/>
        </w:tabs>
        <w:spacing w:line="241" w:lineRule="exact"/>
        <w:ind w:left="757" w:right="529"/>
        <w:jc w:val="left"/>
      </w:pPr>
      <w:r>
        <w:rPr/>
        <w:t>2、</w:t>
        <w:tab/>
        <w:t>主要会计数据和财务指标如下(单位元):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89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37"/>
        <w:gridCol w:w="1452"/>
        <w:gridCol w:w="1260"/>
        <w:gridCol w:w="180"/>
        <w:gridCol w:w="1440"/>
        <w:gridCol w:w="720"/>
        <w:gridCol w:w="1440"/>
        <w:gridCol w:w="1440"/>
      </w:tblGrid>
      <w:tr>
        <w:trPr>
          <w:trHeight w:val="244" w:hRule="exact"/>
        </w:trPr>
        <w:tc>
          <w:tcPr>
            <w:tcW w:w="12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288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本年比</w:t>
            </w:r>
          </w:p>
          <w:p>
            <w:pPr>
              <w:pStyle w:val="TableParagraph"/>
              <w:spacing w:line="240" w:lineRule="auto"/>
              <w:ind w:left="21" w:right="-32" w:firstLine="61"/>
              <w:jc w:val="left"/>
              <w:rPr>
                <w:rFonts w:ascii="宋体" w:hAnsi="宋体" w:cs="宋体" w:eastAsia="宋体" w:hint="default"/>
                <w:sz w:val="18"/>
                <w:szCs w:val="18"/>
              </w:rPr>
            </w:pPr>
            <w:r>
              <w:rPr>
                <w:rFonts w:ascii="宋体" w:hAnsi="宋体" w:cs="宋体" w:eastAsia="宋体" w:hint="default"/>
                <w:sz w:val="18"/>
                <w:szCs w:val="18"/>
              </w:rPr>
              <w:t>上年增 减（％）</w:t>
            </w:r>
          </w:p>
        </w:tc>
        <w:tc>
          <w:tcPr>
            <w:tcW w:w="28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21" w:hRule="exact"/>
        </w:trPr>
        <w:tc>
          <w:tcPr>
            <w:tcW w:w="1237" w:type="dxa"/>
            <w:tcBorders>
              <w:top w:val="nil" w:sz="6" w:space="0" w:color="auto"/>
              <w:left w:val="single" w:sz="4" w:space="0" w:color="000000"/>
              <w:bottom w:val="nil" w:sz="6" w:space="0" w:color="auto"/>
              <w:right w:val="single" w:sz="4" w:space="0" w:color="000000"/>
            </w:tcBorders>
            <w:shd w:val="clear" w:color="auto" w:fill="DCDCDC"/>
          </w:tcPr>
          <w:p>
            <w:pPr/>
          </w:p>
        </w:tc>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left="4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vMerge/>
            <w:tcBorders>
              <w:left w:val="single" w:sz="4" w:space="0" w:color="000000"/>
              <w:right w:val="single" w:sz="4" w:space="0" w:color="000000"/>
            </w:tcBorders>
            <w:shd w:val="clear" w:color="auto" w:fill="DCDCDC"/>
          </w:tcPr>
          <w:p>
            <w:pPr/>
          </w:p>
        </w:tc>
        <w:tc>
          <w:tcPr>
            <w:tcW w:w="28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4" w:hRule="exact"/>
        </w:trPr>
        <w:tc>
          <w:tcPr>
            <w:tcW w:w="12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2880"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4"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3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5"/>
              <w:jc w:val="righ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4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4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5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880,335,513.57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817,520,476.28</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0" w:right="0"/>
              <w:jc w:val="left"/>
              <w:rPr>
                <w:rFonts w:ascii="Times New Roman" w:hAnsi="Times New Roman" w:cs="Times New Roman" w:eastAsia="Times New Roman" w:hint="default"/>
                <w:sz w:val="18"/>
                <w:szCs w:val="18"/>
              </w:rPr>
            </w:pPr>
            <w:r>
              <w:rPr>
                <w:rFonts w:ascii="Times New Roman"/>
                <w:sz w:val="18"/>
              </w:rPr>
              <w:t>817,520,476.28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7.68%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817,468,477.27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817,468,477.27</w:t>
            </w:r>
          </w:p>
        </w:tc>
      </w:tr>
      <w:tr>
        <w:trPr>
          <w:trHeight w:val="244"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47,210,863.74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43,255,656.76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9" w:right="0"/>
              <w:jc w:val="left"/>
              <w:rPr>
                <w:rFonts w:ascii="Times New Roman" w:hAnsi="Times New Roman" w:cs="Times New Roman" w:eastAsia="Times New Roman" w:hint="default"/>
                <w:sz w:val="18"/>
                <w:szCs w:val="18"/>
              </w:rPr>
            </w:pPr>
            <w:r>
              <w:rPr>
                <w:rFonts w:ascii="Times New Roman"/>
                <w:sz w:val="18"/>
              </w:rPr>
              <w:t>44,252,103.72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43,853,707.39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43,853,707.39</w:t>
            </w:r>
          </w:p>
        </w:tc>
      </w:tr>
      <w:tr>
        <w:trPr>
          <w:trHeight w:val="710"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归属于上市公</w:t>
            </w:r>
          </w:p>
          <w:p>
            <w:pPr>
              <w:pStyle w:val="TableParagraph"/>
              <w:spacing w:line="232" w:lineRule="exact" w:before="24"/>
              <w:ind w:left="522" w:right="73" w:hanging="450"/>
              <w:jc w:val="left"/>
              <w:rPr>
                <w:rFonts w:ascii="宋体" w:hAnsi="宋体" w:cs="宋体" w:eastAsia="宋体" w:hint="default"/>
                <w:sz w:val="18"/>
                <w:szCs w:val="18"/>
              </w:rPr>
            </w:pPr>
            <w:r>
              <w:rPr>
                <w:rFonts w:ascii="宋体" w:hAnsi="宋体" w:cs="宋体" w:eastAsia="宋体" w:hint="default"/>
                <w:sz w:val="18"/>
                <w:szCs w:val="18"/>
              </w:rPr>
              <w:t>司股东的净利 润</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32,037,788.28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30,212,187.41</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31,864,520.74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31,204,927.71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31,204,927.71</w:t>
            </w:r>
          </w:p>
        </w:tc>
      </w:tr>
      <w:tr>
        <w:trPr>
          <w:trHeight w:val="943"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归属于上市公</w:t>
            </w:r>
          </w:p>
          <w:p>
            <w:pPr>
              <w:pStyle w:val="TableParagraph"/>
              <w:spacing w:line="237" w:lineRule="auto"/>
              <w:ind w:left="71" w:right="73"/>
              <w:jc w:val="center"/>
              <w:rPr>
                <w:rFonts w:ascii="宋体" w:hAnsi="宋体" w:cs="宋体" w:eastAsia="宋体" w:hint="default"/>
                <w:sz w:val="18"/>
                <w:szCs w:val="18"/>
              </w:rPr>
            </w:pPr>
            <w:r>
              <w:rPr>
                <w:rFonts w:ascii="宋体" w:hAnsi="宋体" w:cs="宋体" w:eastAsia="宋体" w:hint="default"/>
                <w:sz w:val="18"/>
                <w:szCs w:val="18"/>
              </w:rPr>
              <w:t>司股东的扣除 非经常性损益 的净利润</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24,598,956.07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28,453,613.68</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49" w:right="0"/>
              <w:jc w:val="left"/>
              <w:rPr>
                <w:rFonts w:ascii="Times New Roman" w:hAnsi="Times New Roman" w:cs="Times New Roman" w:eastAsia="Times New Roman" w:hint="default"/>
                <w:sz w:val="18"/>
                <w:szCs w:val="18"/>
              </w:rPr>
            </w:pPr>
            <w:r>
              <w:rPr>
                <w:rFonts w:ascii="Times New Roman"/>
                <w:sz w:val="18"/>
              </w:rPr>
              <w:t>29,868,919.13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z w:val="18"/>
              </w:rPr>
              <w:t>-17.64%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28,235,657.00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28,235,657.00</w:t>
            </w:r>
          </w:p>
        </w:tc>
      </w:tr>
      <w:tr>
        <w:trPr>
          <w:trHeight w:val="711"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经营活动产生</w:t>
            </w:r>
          </w:p>
          <w:p>
            <w:pPr>
              <w:pStyle w:val="TableParagraph"/>
              <w:spacing w:line="232" w:lineRule="exact" w:before="24"/>
              <w:ind w:left="522" w:right="73" w:hanging="450"/>
              <w:jc w:val="left"/>
              <w:rPr>
                <w:rFonts w:ascii="宋体" w:hAnsi="宋体" w:cs="宋体" w:eastAsia="宋体" w:hint="default"/>
                <w:sz w:val="18"/>
                <w:szCs w:val="18"/>
              </w:rPr>
            </w:pPr>
            <w:r>
              <w:rPr>
                <w:rFonts w:ascii="宋体" w:hAnsi="宋体" w:cs="宋体" w:eastAsia="宋体" w:hint="default"/>
                <w:sz w:val="18"/>
                <w:szCs w:val="18"/>
              </w:rPr>
              <w:t>的现金流量净 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71,180,631.97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68,729,202.71</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68,729,202.71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73,264,651.12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73,264,651.12</w:t>
            </w:r>
          </w:p>
        </w:tc>
      </w:tr>
      <w:tr>
        <w:trPr>
          <w:trHeight w:val="361" w:hRule="exact"/>
        </w:trPr>
        <w:tc>
          <w:tcPr>
            <w:tcW w:w="12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288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本年末</w:t>
            </w:r>
          </w:p>
          <w:p>
            <w:pPr>
              <w:pStyle w:val="TableParagraph"/>
              <w:spacing w:line="232" w:lineRule="exact" w:before="24"/>
              <w:ind w:left="82" w:right="85"/>
              <w:jc w:val="left"/>
              <w:rPr>
                <w:rFonts w:ascii="宋体" w:hAnsi="宋体" w:cs="宋体" w:eastAsia="宋体" w:hint="default"/>
                <w:sz w:val="18"/>
                <w:szCs w:val="18"/>
              </w:rPr>
            </w:pPr>
            <w:r>
              <w:rPr>
                <w:rFonts w:ascii="宋体" w:hAnsi="宋体" w:cs="宋体" w:eastAsia="宋体" w:hint="default"/>
                <w:sz w:val="18"/>
                <w:szCs w:val="18"/>
              </w:rPr>
              <w:t>比上年 末增减</w:t>
            </w:r>
          </w:p>
          <w:p>
            <w:pPr>
              <w:pStyle w:val="TableParagraph"/>
              <w:spacing w:line="213" w:lineRule="exact"/>
              <w:ind w:left="82" w:right="0"/>
              <w:jc w:val="left"/>
              <w:rPr>
                <w:rFonts w:ascii="宋体" w:hAnsi="宋体" w:cs="宋体" w:eastAsia="宋体" w:hint="default"/>
                <w:sz w:val="18"/>
                <w:szCs w:val="18"/>
              </w:rPr>
            </w:pPr>
            <w:r>
              <w:rPr>
                <w:rFonts w:ascii="宋体" w:hAnsi="宋体" w:cs="宋体" w:eastAsia="宋体" w:hint="default"/>
                <w:sz w:val="18"/>
                <w:szCs w:val="18"/>
              </w:rPr>
              <w:t>（％）</w:t>
            </w:r>
          </w:p>
        </w:tc>
        <w:tc>
          <w:tcPr>
            <w:tcW w:w="28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20" w:hRule="exact"/>
        </w:trPr>
        <w:tc>
          <w:tcPr>
            <w:tcW w:w="1237" w:type="dxa"/>
            <w:tcBorders>
              <w:top w:val="nil" w:sz="6" w:space="0" w:color="auto"/>
              <w:left w:val="single" w:sz="4" w:space="0" w:color="000000"/>
              <w:bottom w:val="nil" w:sz="6" w:space="0" w:color="auto"/>
              <w:right w:val="single" w:sz="4" w:space="0" w:color="000000"/>
            </w:tcBorders>
            <w:shd w:val="clear" w:color="auto" w:fill="DCDCDC"/>
          </w:tcPr>
          <w:p>
            <w:pPr/>
          </w:p>
        </w:tc>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80"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20" w:type="dxa"/>
            <w:vMerge/>
            <w:tcBorders>
              <w:left w:val="single" w:sz="4" w:space="0" w:color="000000"/>
              <w:right w:val="single" w:sz="4" w:space="0" w:color="000000"/>
            </w:tcBorders>
            <w:shd w:val="clear" w:color="auto" w:fill="DCDCDC"/>
          </w:tcPr>
          <w:p>
            <w:pPr/>
          </w:p>
        </w:tc>
        <w:tc>
          <w:tcPr>
            <w:tcW w:w="28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63" w:hRule="exact"/>
        </w:trPr>
        <w:tc>
          <w:tcPr>
            <w:tcW w:w="12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2880"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37"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85"/>
              <w:jc w:val="righ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9"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5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1,517,683,776.89</w:t>
            </w:r>
          </w:p>
        </w:tc>
        <w:tc>
          <w:tcPr>
            <w:tcW w:w="1440" w:type="dxa"/>
            <w:gridSpan w:val="2"/>
            <w:tcBorders>
              <w:top w:val="single" w:sz="5" w:space="0" w:color="000000"/>
              <w:left w:val="single" w:sz="4" w:space="0" w:color="000000"/>
              <w:bottom w:val="single" w:sz="4" w:space="0" w:color="000000"/>
              <w:right w:val="single" w:sz="4" w:space="0" w:color="000000"/>
            </w:tcBorders>
          </w:tcPr>
          <w:p>
            <w:pPr>
              <w:pStyle w:val="TableParagraph"/>
              <w:spacing w:line="240" w:lineRule="auto" w:before="14"/>
              <w:ind w:left="144" w:right="0"/>
              <w:jc w:val="left"/>
              <w:rPr>
                <w:rFonts w:ascii="Times New Roman" w:hAnsi="Times New Roman" w:cs="Times New Roman" w:eastAsia="Times New Roman" w:hint="default"/>
                <w:sz w:val="18"/>
                <w:szCs w:val="18"/>
              </w:rPr>
            </w:pPr>
            <w:r>
              <w:rPr>
                <w:rFonts w:ascii="Times New Roman"/>
                <w:sz w:val="18"/>
              </w:rPr>
              <w:t>1,509,178,310.03</w:t>
            </w:r>
          </w:p>
        </w:tc>
        <w:tc>
          <w:tcPr>
            <w:tcW w:w="144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pacing w:val="-1"/>
                <w:sz w:val="18"/>
              </w:rPr>
              <w:t>1,518,458,514.98</w:t>
            </w:r>
          </w:p>
        </w:tc>
        <w:tc>
          <w:tcPr>
            <w:tcW w:w="72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-0.05%</w:t>
            </w:r>
          </w:p>
        </w:tc>
        <w:tc>
          <w:tcPr>
            <w:tcW w:w="144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4"/>
              <w:ind w:left="54" w:right="0"/>
              <w:jc w:val="left"/>
              <w:rPr>
                <w:rFonts w:ascii="Times New Roman" w:hAnsi="Times New Roman" w:cs="Times New Roman" w:eastAsia="Times New Roman" w:hint="default"/>
                <w:sz w:val="18"/>
                <w:szCs w:val="18"/>
              </w:rPr>
            </w:pPr>
            <w:r>
              <w:rPr>
                <w:rFonts w:ascii="Times New Roman"/>
                <w:sz w:val="18"/>
              </w:rPr>
              <w:t>1,387,022,727.57</w:t>
            </w:r>
          </w:p>
        </w:tc>
        <w:tc>
          <w:tcPr>
            <w:tcW w:w="144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4"/>
              <w:ind w:left="55" w:right="0"/>
              <w:jc w:val="left"/>
              <w:rPr>
                <w:rFonts w:ascii="Times New Roman" w:hAnsi="Times New Roman" w:cs="Times New Roman" w:eastAsia="Times New Roman" w:hint="default"/>
                <w:sz w:val="18"/>
                <w:szCs w:val="18"/>
              </w:rPr>
            </w:pPr>
            <w:r>
              <w:rPr>
                <w:rFonts w:ascii="Times New Roman"/>
                <w:sz w:val="18"/>
              </w:rPr>
              <w:t>1,387,022,727.57</w:t>
            </w:r>
          </w:p>
        </w:tc>
      </w:tr>
      <w:tr>
        <w:trPr>
          <w:trHeight w:val="478"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所有者权益（或</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股东权益）</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468,854,544.63</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0" w:right="0"/>
              <w:jc w:val="left"/>
              <w:rPr>
                <w:rFonts w:ascii="Times New Roman" w:hAnsi="Times New Roman" w:cs="Times New Roman" w:eastAsia="Times New Roman" w:hint="default"/>
                <w:sz w:val="18"/>
                <w:szCs w:val="18"/>
              </w:rPr>
            </w:pPr>
            <w:r>
              <w:rPr>
                <w:rFonts w:ascii="Times New Roman"/>
                <w:sz w:val="18"/>
              </w:rPr>
              <w:t>446,816,298.42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455,691,958.29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2.89%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436,490,100.03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436,490,100.03</w:t>
            </w:r>
          </w:p>
        </w:tc>
      </w:tr>
    </w:tbl>
    <w:p>
      <w:pPr>
        <w:spacing w:line="240" w:lineRule="auto" w:before="10"/>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418"/>
        <w:gridCol w:w="1102"/>
        <w:gridCol w:w="1260"/>
        <w:gridCol w:w="1271"/>
        <w:gridCol w:w="1249"/>
        <w:gridCol w:w="1260"/>
        <w:gridCol w:w="1080"/>
      </w:tblGrid>
      <w:tr>
        <w:trPr>
          <w:trHeight w:val="125" w:hRule="exact"/>
        </w:trPr>
        <w:tc>
          <w:tcPr>
            <w:tcW w:w="141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1102"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531" w:type="dxa"/>
            <w:gridSpan w:val="2"/>
            <w:tcBorders>
              <w:top w:val="single" w:sz="4" w:space="0" w:color="000000"/>
              <w:left w:val="single" w:sz="4" w:space="0" w:color="000000"/>
              <w:bottom w:val="single" w:sz="5" w:space="0" w:color="FFFFFF"/>
              <w:right w:val="single" w:sz="4" w:space="0" w:color="000000"/>
            </w:tcBorders>
            <w:shd w:val="clear" w:color="auto" w:fill="DCDCDC"/>
          </w:tcPr>
          <w:p>
            <w:pPr/>
          </w:p>
        </w:tc>
        <w:tc>
          <w:tcPr>
            <w:tcW w:w="1249"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减（％）</w:t>
            </w:r>
          </w:p>
        </w:tc>
        <w:tc>
          <w:tcPr>
            <w:tcW w:w="234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2" w:hRule="exact"/>
        </w:trPr>
        <w:tc>
          <w:tcPr>
            <w:tcW w:w="1418"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1102"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09" w:lineRule="exact"/>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1" w:type="dxa"/>
            <w:gridSpan w:val="2"/>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0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9" w:type="dxa"/>
            <w:vMerge/>
            <w:tcBorders>
              <w:left w:val="single" w:sz="4" w:space="0" w:color="000000"/>
              <w:bottom w:val="single" w:sz="4" w:space="0" w:color="000000"/>
              <w:right w:val="single" w:sz="4" w:space="0" w:color="000000"/>
            </w:tcBorders>
            <w:shd w:val="clear" w:color="auto" w:fill="DCDCDC"/>
          </w:tcPr>
          <w:p>
            <w:pPr/>
          </w:p>
        </w:tc>
        <w:tc>
          <w:tcPr>
            <w:tcW w:w="2340"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4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58"/>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102" w:type="dxa"/>
            <w:tcBorders>
              <w:top w:val="single" w:sz="6" w:space="0" w:color="DCDCDC"/>
              <w:left w:val="single" w:sz="10" w:space="0" w:color="DCDCDC"/>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0.1018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0.096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Times New Roman" w:hAnsi="Times New Roman" w:cs="Times New Roman" w:eastAsia="Times New Roman" w:hint="default"/>
                <w:sz w:val="18"/>
                <w:szCs w:val="18"/>
              </w:rPr>
            </w:pPr>
            <w:r>
              <w:rPr>
                <w:rFonts w:ascii="Times New Roman"/>
                <w:sz w:val="18"/>
              </w:rPr>
              <w:t>0.1013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0.10</w:t>
            </w:r>
          </w:p>
        </w:tc>
      </w:tr>
      <w:tr>
        <w:trPr>
          <w:trHeight w:val="24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58"/>
              <w:jc w:val="right"/>
              <w:rPr>
                <w:rFonts w:ascii="宋体" w:hAnsi="宋体" w:cs="宋体" w:eastAsia="宋体" w:hint="default"/>
                <w:sz w:val="18"/>
                <w:szCs w:val="18"/>
              </w:rPr>
            </w:pPr>
            <w:r>
              <w:rPr>
                <w:rFonts w:ascii="宋体" w:hAnsi="宋体" w:cs="宋体" w:eastAsia="宋体" w:hint="default"/>
                <w:sz w:val="18"/>
                <w:szCs w:val="18"/>
              </w:rPr>
              <w:t>稀释每股收益</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0.1018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0.096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Times New Roman" w:hAnsi="Times New Roman" w:cs="Times New Roman" w:eastAsia="Times New Roman" w:hint="default"/>
                <w:sz w:val="18"/>
                <w:szCs w:val="18"/>
              </w:rPr>
            </w:pPr>
            <w:r>
              <w:rPr>
                <w:rFonts w:ascii="Times New Roman"/>
                <w:sz w:val="18"/>
              </w:rPr>
              <w:t>0.1013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0.10</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7"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35" w:lineRule="exact"/>
              <w:ind w:left="77" w:right="0"/>
              <w:jc w:val="left"/>
              <w:rPr>
                <w:rFonts w:ascii="宋体" w:hAnsi="宋体" w:cs="宋体" w:eastAsia="宋体" w:hint="default"/>
                <w:sz w:val="18"/>
                <w:szCs w:val="18"/>
              </w:rPr>
            </w:pPr>
            <w:r>
              <w:rPr>
                <w:rFonts w:ascii="宋体" w:hAnsi="宋体" w:cs="宋体" w:eastAsia="宋体" w:hint="default"/>
                <w:sz w:val="18"/>
                <w:szCs w:val="18"/>
              </w:rPr>
              <w:t>益后的基本每股</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0.090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
              <w:jc w:val="right"/>
              <w:rPr>
                <w:rFonts w:ascii="Times New Roman" w:hAnsi="Times New Roman" w:cs="Times New Roman" w:eastAsia="Times New Roman" w:hint="default"/>
                <w:sz w:val="18"/>
                <w:szCs w:val="18"/>
              </w:rPr>
            </w:pPr>
            <w:r>
              <w:rPr>
                <w:rFonts w:ascii="Times New Roman"/>
                <w:sz w:val="18"/>
              </w:rPr>
              <w:t>0.095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-17.89%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0.09</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61" w:top="1080" w:bottom="1060" w:left="1680" w:right="800"/>
        </w:sectPr>
      </w:pPr>
    </w:p>
    <w:p>
      <w:pPr>
        <w:spacing w:line="240" w:lineRule="auto" w:before="9"/>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407"/>
        <w:gridCol w:w="1102"/>
        <w:gridCol w:w="1260"/>
        <w:gridCol w:w="1260"/>
        <w:gridCol w:w="1260"/>
        <w:gridCol w:w="1260"/>
        <w:gridCol w:w="1080"/>
      </w:tblGrid>
      <w:tr>
        <w:trPr>
          <w:trHeight w:val="24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收益</w:t>
            </w:r>
          </w:p>
        </w:tc>
        <w:tc>
          <w:tcPr>
            <w:tcW w:w="1102" w:type="dxa"/>
            <w:tcBorders>
              <w:top w:val="single" w:sz="4" w:space="0" w:color="000000"/>
              <w:left w:val="single" w:sz="10"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全面摊薄净资产</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6.83%</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6.76%</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6.99%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7.15%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7.15%</w:t>
            </w:r>
            <w:r>
              <w:rPr>
                <w:rFonts w:ascii="Times New Roman"/>
                <w:sz w:val="18"/>
              </w:rPr>
            </w:r>
          </w:p>
        </w:tc>
      </w:tr>
      <w:tr>
        <w:trPr>
          <w:trHeight w:val="478"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6.93%</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6.79%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7.07%</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7.15%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7.15%</w:t>
            </w:r>
            <w:r>
              <w:rPr>
                <w:rFonts w:ascii="Times New Roman"/>
                <w:sz w:val="18"/>
              </w:rPr>
            </w:r>
          </w:p>
        </w:tc>
      </w:tr>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7"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247" w:right="68" w:hanging="180"/>
              <w:jc w:val="left"/>
              <w:rPr>
                <w:rFonts w:ascii="宋体" w:hAnsi="宋体" w:cs="宋体" w:eastAsia="宋体" w:hint="default"/>
                <w:sz w:val="18"/>
                <w:szCs w:val="18"/>
              </w:rPr>
            </w:pPr>
            <w:r>
              <w:rPr>
                <w:rFonts w:ascii="宋体" w:hAnsi="宋体" w:cs="宋体" w:eastAsia="宋体" w:hint="default"/>
                <w:sz w:val="18"/>
                <w:szCs w:val="18"/>
              </w:rPr>
              <w:t>益后全面摊薄净 资产收益率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6.37%</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6.55%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6.47%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6.47%</w:t>
            </w:r>
            <w:r>
              <w:rPr>
                <w:rFonts w:ascii="Times New Roman"/>
                <w:sz w:val="18"/>
              </w:rPr>
            </w:r>
          </w:p>
        </w:tc>
      </w:tr>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7"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157" w:right="68" w:hanging="90"/>
              <w:jc w:val="left"/>
              <w:rPr>
                <w:rFonts w:ascii="宋体" w:hAnsi="宋体" w:cs="宋体" w:eastAsia="宋体" w:hint="default"/>
                <w:sz w:val="18"/>
                <w:szCs w:val="18"/>
              </w:rPr>
            </w:pPr>
            <w:r>
              <w:rPr>
                <w:rFonts w:ascii="宋体" w:hAnsi="宋体" w:cs="宋体" w:eastAsia="宋体" w:hint="default"/>
                <w:sz w:val="18"/>
                <w:szCs w:val="18"/>
              </w:rPr>
              <w:t>益后的加权平均 净资产收益率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5.34%</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6.52%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6.62%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6.50%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6.50%</w:t>
            </w:r>
            <w:r>
              <w:rPr>
                <w:rFonts w:ascii="Times New Roman"/>
                <w:sz w:val="18"/>
              </w:rPr>
            </w:r>
          </w:p>
        </w:tc>
      </w:tr>
      <w:tr>
        <w:trPr>
          <w:trHeight w:val="709"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7" w:right="0"/>
              <w:jc w:val="left"/>
              <w:rPr>
                <w:rFonts w:ascii="宋体" w:hAnsi="宋体" w:cs="宋体" w:eastAsia="宋体" w:hint="default"/>
                <w:sz w:val="18"/>
                <w:szCs w:val="18"/>
              </w:rPr>
            </w:pPr>
            <w:r>
              <w:rPr>
                <w:rFonts w:ascii="宋体" w:hAnsi="宋体" w:cs="宋体" w:eastAsia="宋体" w:hint="default"/>
                <w:sz w:val="18"/>
                <w:szCs w:val="18"/>
              </w:rPr>
              <w:t>每股经营活动产</w:t>
            </w:r>
          </w:p>
          <w:p>
            <w:pPr>
              <w:pStyle w:val="TableParagraph"/>
              <w:spacing w:line="240" w:lineRule="auto"/>
              <w:ind w:left="607" w:right="68" w:hanging="540"/>
              <w:jc w:val="left"/>
              <w:rPr>
                <w:rFonts w:ascii="宋体" w:hAnsi="宋体" w:cs="宋体" w:eastAsia="宋体" w:hint="default"/>
                <w:sz w:val="18"/>
                <w:szCs w:val="18"/>
              </w:rPr>
            </w:pPr>
            <w:r>
              <w:rPr>
                <w:rFonts w:ascii="宋体" w:hAnsi="宋体" w:cs="宋体" w:eastAsia="宋体" w:hint="default"/>
                <w:sz w:val="18"/>
                <w:szCs w:val="18"/>
              </w:rPr>
              <w:t>生的现金流量净 额</w:t>
            </w:r>
          </w:p>
        </w:tc>
        <w:tc>
          <w:tcPr>
            <w:tcW w:w="1102" w:type="dxa"/>
            <w:tcBorders>
              <w:top w:val="single" w:sz="4" w:space="0" w:color="000000"/>
              <w:left w:val="single" w:sz="10" w:space="0" w:color="DCDCDC"/>
              <w:bottom w:val="single" w:sz="51" w:space="0" w:color="DCDCDC"/>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26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0.22</w:t>
            </w:r>
          </w:p>
        </w:tc>
        <w:tc>
          <w:tcPr>
            <w:tcW w:w="126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4.55%</w:t>
            </w:r>
            <w:r>
              <w:rPr>
                <w:rFonts w:ascii="Times New Roman"/>
                <w:sz w:val="18"/>
              </w:rPr>
            </w:r>
          </w:p>
        </w:tc>
        <w:tc>
          <w:tcPr>
            <w:tcW w:w="126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0.23</w:t>
            </w:r>
          </w:p>
        </w:tc>
        <w:tc>
          <w:tcPr>
            <w:tcW w:w="108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0.23</w:t>
            </w:r>
          </w:p>
        </w:tc>
      </w:tr>
      <w:tr>
        <w:trPr>
          <w:trHeight w:val="124" w:hRule="exact"/>
        </w:trPr>
        <w:tc>
          <w:tcPr>
            <w:tcW w:w="1407"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1102"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520" w:type="dxa"/>
            <w:gridSpan w:val="2"/>
            <w:tcBorders>
              <w:top w:val="single" w:sz="4" w:space="0" w:color="000000"/>
              <w:left w:val="single" w:sz="4" w:space="0" w:color="000000"/>
              <w:bottom w:val="single" w:sz="5" w:space="0" w:color="FFFFFF"/>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5" w:lineRule="exact"/>
              <w:ind w:left="82"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234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3" w:hRule="exact"/>
        </w:trPr>
        <w:tc>
          <w:tcPr>
            <w:tcW w:w="1407"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1102"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09" w:lineRule="exact"/>
              <w:ind w:left="1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20" w:type="dxa"/>
            <w:gridSpan w:val="2"/>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60" w:type="dxa"/>
            <w:vMerge/>
            <w:tcBorders>
              <w:left w:val="single" w:sz="4" w:space="0" w:color="000000"/>
              <w:bottom w:val="single" w:sz="4" w:space="0" w:color="000000"/>
              <w:right w:val="single" w:sz="4" w:space="0" w:color="000000"/>
            </w:tcBorders>
            <w:shd w:val="clear" w:color="auto" w:fill="DCDCDC"/>
          </w:tcPr>
          <w:p>
            <w:pPr/>
          </w:p>
        </w:tc>
        <w:tc>
          <w:tcPr>
            <w:tcW w:w="2340"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7"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40" w:lineRule="auto"/>
              <w:ind w:left="607" w:right="68" w:hanging="540"/>
              <w:jc w:val="left"/>
              <w:rPr>
                <w:rFonts w:ascii="宋体" w:hAnsi="宋体" w:cs="宋体" w:eastAsia="宋体" w:hint="default"/>
                <w:sz w:val="18"/>
                <w:szCs w:val="18"/>
              </w:rPr>
            </w:pPr>
            <w:r>
              <w:rPr>
                <w:rFonts w:ascii="宋体" w:hAnsi="宋体" w:cs="宋体" w:eastAsia="宋体" w:hint="default"/>
                <w:sz w:val="18"/>
                <w:szCs w:val="18"/>
              </w:rPr>
              <w:t>股东的每股净资 产</w:t>
            </w:r>
          </w:p>
        </w:tc>
        <w:tc>
          <w:tcPr>
            <w:tcW w:w="1102"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2.76%</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1.39</w:t>
            </w:r>
          </w:p>
        </w:tc>
      </w:tr>
    </w:tbl>
    <w:p>
      <w:pPr>
        <w:spacing w:line="240" w:lineRule="auto" w:before="10"/>
        <w:rPr>
          <w:rFonts w:ascii="宋体" w:hAnsi="宋体" w:cs="宋体" w:eastAsia="宋体" w:hint="default"/>
          <w:sz w:val="25"/>
          <w:szCs w:val="25"/>
        </w:rPr>
      </w:pPr>
    </w:p>
    <w:p>
      <w:pPr>
        <w:pStyle w:val="BodyText"/>
        <w:tabs>
          <w:tab w:pos="3543" w:val="left" w:leader="none"/>
        </w:tabs>
        <w:spacing w:line="240" w:lineRule="auto" w:before="35"/>
        <w:ind w:left="137" w:right="0"/>
        <w:jc w:val="left"/>
      </w:pPr>
      <w:r>
        <w:rPr/>
        <w:t>3、</w:t>
      </w:r>
      <w:r>
        <w:rPr>
          <w:spacing w:val="-61"/>
        </w:rPr>
        <w:t> </w:t>
      </w:r>
      <w:r>
        <w:rPr/>
        <w:t>报告期内股东权益的变动情况:</w:t>
        <w:tab/>
        <w:t>(单位:元)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541"/>
        <w:gridCol w:w="1208"/>
        <w:gridCol w:w="1103"/>
        <w:gridCol w:w="1103"/>
        <w:gridCol w:w="1195"/>
        <w:gridCol w:w="1103"/>
        <w:gridCol w:w="1196"/>
      </w:tblGrid>
      <w:tr>
        <w:trPr>
          <w:trHeight w:val="121" w:hRule="exact"/>
        </w:trPr>
        <w:tc>
          <w:tcPr>
            <w:tcW w:w="1541" w:type="dxa"/>
            <w:vMerge w:val="restart"/>
            <w:tcBorders>
              <w:top w:val="single" w:sz="4" w:space="0" w:color="000000"/>
              <w:left w:val="single" w:sz="4" w:space="0" w:color="000000"/>
              <w:right w:val="single" w:sz="9" w:space="0" w:color="DCDCDC"/>
            </w:tcBorders>
          </w:tcPr>
          <w:p>
            <w:pPr>
              <w:pStyle w:val="TableParagraph"/>
              <w:spacing w:line="240" w:lineRule="auto" w:before="86"/>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8"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实收资本（或</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0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3" w:type="dxa"/>
            <w:vMerge w:val="restart"/>
            <w:tcBorders>
              <w:top w:val="single" w:sz="4" w:space="0" w:color="000000"/>
              <w:left w:val="single" w:sz="13" w:space="0" w:color="DCDCDC"/>
              <w:right w:val="single" w:sz="4" w:space="0" w:color="000000"/>
            </w:tcBorders>
          </w:tcPr>
          <w:p>
            <w:pPr>
              <w:pStyle w:val="TableParagraph"/>
              <w:spacing w:line="205" w:lineRule="exact"/>
              <w:ind w:right="11"/>
              <w:jc w:val="center"/>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spacing w:line="235" w:lineRule="exact"/>
              <w:ind w:right="11"/>
              <w:jc w:val="center"/>
              <w:rPr>
                <w:rFonts w:ascii="宋体" w:hAnsi="宋体" w:cs="宋体" w:eastAsia="宋体" w:hint="default"/>
                <w:sz w:val="18"/>
                <w:szCs w:val="18"/>
              </w:rPr>
            </w:pPr>
            <w:r>
              <w:rPr>
                <w:rFonts w:ascii="宋体" w:hAnsi="宋体" w:cs="宋体" w:eastAsia="宋体" w:hint="default"/>
                <w:sz w:val="18"/>
                <w:szCs w:val="18"/>
              </w:rPr>
              <w:t>益</w:t>
            </w:r>
          </w:p>
        </w:tc>
        <w:tc>
          <w:tcPr>
            <w:tcW w:w="1196" w:type="dxa"/>
            <w:vMerge w:val="restart"/>
            <w:tcBorders>
              <w:top w:val="single" w:sz="4" w:space="0" w:color="000000"/>
              <w:left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所有者权益合</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计</w:t>
            </w:r>
          </w:p>
        </w:tc>
      </w:tr>
      <w:tr>
        <w:trPr>
          <w:trHeight w:val="356" w:hRule="exact"/>
        </w:trPr>
        <w:tc>
          <w:tcPr>
            <w:tcW w:w="1541" w:type="dxa"/>
            <w:vMerge/>
            <w:tcBorders>
              <w:left w:val="single" w:sz="4" w:space="0" w:color="000000"/>
              <w:bottom w:val="single" w:sz="4" w:space="0" w:color="000000"/>
              <w:right w:val="single" w:sz="9" w:space="0" w:color="DCDCDC"/>
            </w:tcBorders>
          </w:tcPr>
          <w:p>
            <w:pPr/>
          </w:p>
        </w:tc>
        <w:tc>
          <w:tcPr>
            <w:tcW w:w="1208" w:type="dxa"/>
            <w:vMerge/>
            <w:tcBorders>
              <w:left w:val="single" w:sz="4" w:space="0" w:color="000000"/>
              <w:bottom w:val="single" w:sz="4" w:space="0" w:color="000000"/>
              <w:right w:val="single" w:sz="4" w:space="0" w:color="000000"/>
            </w:tcBorders>
            <w:shd w:val="clear" w:color="auto" w:fill="DCDCDC"/>
          </w:tcPr>
          <w:p>
            <w:pPr/>
          </w:p>
        </w:tc>
        <w:tc>
          <w:tcPr>
            <w:tcW w:w="110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0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1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9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03" w:type="dxa"/>
            <w:vMerge/>
            <w:tcBorders>
              <w:left w:val="single" w:sz="13" w:space="0" w:color="DCDCDC"/>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78"/>
              <w:jc w:val="right"/>
              <w:rPr>
                <w:rFonts w:ascii="宋体" w:hAnsi="宋体" w:cs="宋体" w:eastAsia="宋体" w:hint="default"/>
                <w:sz w:val="18"/>
                <w:szCs w:val="18"/>
              </w:rPr>
            </w:pPr>
            <w:r>
              <w:rPr>
                <w:rFonts w:ascii="宋体" w:hAnsi="宋体" w:cs="宋体" w:eastAsia="宋体" w:hint="default"/>
                <w:sz w:val="18"/>
                <w:szCs w:val="18"/>
              </w:rPr>
              <w:t>一、上年年末余额</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1103" w:type="dxa"/>
            <w:tcBorders>
              <w:top w:val="single" w:sz="47" w:space="0" w:color="DCDCDC"/>
              <w:left w:val="single" w:sz="4" w:space="0" w:color="000000"/>
              <w:bottom w:val="single" w:sz="4" w:space="0" w:color="000000"/>
              <w:right w:val="single" w:sz="4" w:space="0" w:color="000000"/>
            </w:tcBorders>
          </w:tcPr>
          <w:p>
            <w:pPr>
              <w:pStyle w:val="TableParagraph"/>
              <w:spacing w:line="161" w:lineRule="exact"/>
              <w:ind w:left="11" w:right="0"/>
              <w:jc w:val="center"/>
              <w:rPr>
                <w:rFonts w:ascii="Times New Roman" w:hAnsi="Times New Roman" w:cs="Times New Roman" w:eastAsia="Times New Roman" w:hint="default"/>
                <w:sz w:val="18"/>
                <w:szCs w:val="18"/>
              </w:rPr>
            </w:pPr>
            <w:r>
              <w:rPr>
                <w:rFonts w:ascii="Times New Roman"/>
                <w:sz w:val="18"/>
              </w:rPr>
              <w:t>13,509,197.91</w:t>
            </w:r>
          </w:p>
        </w:tc>
        <w:tc>
          <w:tcPr>
            <w:tcW w:w="1103" w:type="dxa"/>
            <w:tcBorders>
              <w:top w:val="single" w:sz="47" w:space="0" w:color="DCDCDC"/>
              <w:left w:val="single" w:sz="4" w:space="0" w:color="000000"/>
              <w:bottom w:val="single" w:sz="4" w:space="0" w:color="000000"/>
              <w:right w:val="single" w:sz="4" w:space="0" w:color="000000"/>
            </w:tcBorders>
          </w:tcPr>
          <w:p>
            <w:pPr>
              <w:pStyle w:val="TableParagraph"/>
              <w:spacing w:line="161" w:lineRule="exact"/>
              <w:ind w:right="21"/>
              <w:jc w:val="right"/>
              <w:rPr>
                <w:rFonts w:ascii="Times New Roman" w:hAnsi="Times New Roman" w:cs="Times New Roman" w:eastAsia="Times New Roman" w:hint="default"/>
                <w:sz w:val="18"/>
                <w:szCs w:val="18"/>
              </w:rPr>
            </w:pPr>
            <w:r>
              <w:rPr>
                <w:rFonts w:ascii="Times New Roman"/>
                <w:spacing w:val="-1"/>
                <w:sz w:val="18"/>
              </w:rPr>
              <w:t>31,695,441.88</w:t>
            </w:r>
          </w:p>
        </w:tc>
        <w:tc>
          <w:tcPr>
            <w:tcW w:w="1195" w:type="dxa"/>
            <w:tcBorders>
              <w:top w:val="single" w:sz="47" w:space="0" w:color="DCDCDC"/>
              <w:left w:val="single" w:sz="4" w:space="0" w:color="000000"/>
              <w:bottom w:val="single" w:sz="4" w:space="0" w:color="000000"/>
              <w:right w:val="single" w:sz="4" w:space="0" w:color="000000"/>
            </w:tcBorders>
          </w:tcPr>
          <w:p>
            <w:pPr>
              <w:pStyle w:val="TableParagraph"/>
              <w:spacing w:line="161" w:lineRule="exact"/>
              <w:ind w:right="22"/>
              <w:jc w:val="right"/>
              <w:rPr>
                <w:rFonts w:ascii="Times New Roman" w:hAnsi="Times New Roman" w:cs="Times New Roman" w:eastAsia="Times New Roman" w:hint="default"/>
                <w:sz w:val="18"/>
                <w:szCs w:val="18"/>
              </w:rPr>
            </w:pPr>
            <w:r>
              <w:rPr>
                <w:rFonts w:ascii="Times New Roman"/>
                <w:spacing w:val="-1"/>
                <w:sz w:val="18"/>
              </w:rPr>
              <w:t>95,900,619.50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90,140,161.53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Times New Roman" w:hAnsi="Times New Roman" w:cs="Times New Roman" w:eastAsia="Times New Roman" w:hint="default"/>
                <w:sz w:val="18"/>
                <w:szCs w:val="18"/>
              </w:rPr>
            </w:pPr>
            <w:r>
              <w:rPr>
                <w:rFonts w:ascii="Times New Roman"/>
                <w:sz w:val="18"/>
              </w:rPr>
              <w:t>545,832,119.82</w:t>
            </w:r>
          </w:p>
        </w:tc>
      </w:tr>
      <w:tr>
        <w:trPr>
          <w:trHeight w:val="476"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78"/>
              <w:jc w:val="right"/>
              <w:rPr>
                <w:rFonts w:ascii="宋体" w:hAnsi="宋体" w:cs="宋体" w:eastAsia="宋体" w:hint="default"/>
                <w:sz w:val="18"/>
                <w:szCs w:val="18"/>
              </w:rPr>
            </w:pPr>
            <w:r>
              <w:rPr>
                <w:rFonts w:ascii="宋体" w:hAnsi="宋体" w:cs="宋体" w:eastAsia="宋体" w:hint="default"/>
                <w:sz w:val="18"/>
                <w:szCs w:val="18"/>
              </w:rPr>
              <w:t>二、本年年初余额</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18"/>
                <w:szCs w:val="18"/>
              </w:rPr>
            </w:pPr>
            <w:r>
              <w:rPr>
                <w:rFonts w:ascii="Times New Roman"/>
                <w:sz w:val="18"/>
              </w:rPr>
              <w:t>13,509,197.91</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31,695,441.88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95,900,619.50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90,140,161.53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Times New Roman" w:hAnsi="Times New Roman" w:cs="Times New Roman" w:eastAsia="Times New Roman" w:hint="default"/>
                <w:sz w:val="18"/>
                <w:szCs w:val="18"/>
              </w:rPr>
            </w:pPr>
            <w:r>
              <w:rPr>
                <w:rFonts w:ascii="Times New Roman"/>
                <w:sz w:val="18"/>
              </w:rPr>
              <w:t>545,832,119.82</w:t>
            </w: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w:t>
            </w:r>
          </w:p>
          <w:p>
            <w:pPr>
              <w:pStyle w:val="TableParagraph"/>
              <w:spacing w:line="234" w:lineRule="exact" w:before="21"/>
              <w:ind w:left="11" w:right="18"/>
              <w:jc w:val="left"/>
              <w:rPr>
                <w:rFonts w:ascii="宋体" w:hAnsi="宋体" w:cs="宋体" w:eastAsia="宋体" w:hint="default"/>
                <w:sz w:val="18"/>
                <w:szCs w:val="18"/>
              </w:rPr>
            </w:pP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76,232.06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13,086,354.28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6,582,678.70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19,745,265.04</w:t>
            </w:r>
          </w:p>
        </w:tc>
      </w:tr>
      <w:tr>
        <w:trPr>
          <w:trHeight w:val="242"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32,037,788.28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10,921,102.37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center"/>
              <w:rPr>
                <w:rFonts w:ascii="Times New Roman" w:hAnsi="Times New Roman" w:cs="Times New Roman" w:eastAsia="Times New Roman" w:hint="default"/>
                <w:sz w:val="18"/>
                <w:szCs w:val="18"/>
              </w:rPr>
            </w:pPr>
            <w:r>
              <w:rPr>
                <w:rFonts w:ascii="Times New Roman"/>
                <w:sz w:val="18"/>
              </w:rPr>
              <w:t>42,958,890.65</w:t>
            </w: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pacing w:val="-26"/>
                <w:sz w:val="18"/>
                <w:szCs w:val="18"/>
              </w:rPr>
              <w:t>上述（一）和（二</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32,037,788.28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10,921,102.37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4" w:right="0"/>
              <w:jc w:val="center"/>
              <w:rPr>
                <w:rFonts w:ascii="Times New Roman" w:hAnsi="Times New Roman" w:cs="Times New Roman" w:eastAsia="Times New Roman" w:hint="default"/>
                <w:sz w:val="18"/>
                <w:szCs w:val="18"/>
              </w:rPr>
            </w:pPr>
            <w:r>
              <w:rPr>
                <w:rFonts w:ascii="Times New Roman"/>
                <w:sz w:val="18"/>
              </w:rPr>
              <w:t>42,958,890.65</w:t>
            </w:r>
          </w:p>
        </w:tc>
      </w:tr>
      <w:tr>
        <w:trPr>
          <w:trHeight w:val="476"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z w:val="18"/>
                <w:szCs w:val="18"/>
              </w:rPr>
              <w:t>（三）所有者投</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-4,338,423.67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center"/>
              <w:rPr>
                <w:rFonts w:ascii="Times New Roman" w:hAnsi="Times New Roman" w:cs="Times New Roman" w:eastAsia="Times New Roman" w:hint="default"/>
                <w:sz w:val="18"/>
                <w:szCs w:val="18"/>
              </w:rPr>
            </w:pPr>
            <w:r>
              <w:rPr>
                <w:rFonts w:ascii="Times New Roman"/>
                <w:sz w:val="18"/>
              </w:rPr>
              <w:t>-4,338,423.67</w:t>
            </w: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-4,338,423.67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5" w:right="0"/>
              <w:jc w:val="center"/>
              <w:rPr>
                <w:rFonts w:ascii="Times New Roman" w:hAnsi="Times New Roman" w:cs="Times New Roman" w:eastAsia="Times New Roman" w:hint="default"/>
                <w:sz w:val="18"/>
                <w:szCs w:val="18"/>
              </w:rPr>
            </w:pPr>
            <w:r>
              <w:rPr>
                <w:rFonts w:ascii="Times New Roman"/>
                <w:sz w:val="18"/>
              </w:rPr>
              <w:t>-4,338,423.67</w:t>
            </w: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78"/>
              <w:jc w:val="right"/>
              <w:rPr>
                <w:rFonts w:ascii="宋体" w:hAnsi="宋体" w:cs="宋体" w:eastAsia="宋体" w:hint="default"/>
                <w:sz w:val="18"/>
                <w:szCs w:val="18"/>
              </w:rPr>
            </w:pPr>
            <w:r>
              <w:rPr>
                <w:rFonts w:ascii="宋体" w:hAnsi="宋体" w:cs="宋体" w:eastAsia="宋体" w:hint="default"/>
                <w:sz w:val="18"/>
                <w:szCs w:val="18"/>
              </w:rPr>
              <w:t>（四）利润分配</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76,232.06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-18,951,434.00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Times New Roman"/>
                <w:sz w:val="18"/>
              </w:rPr>
              <w:t>-18,875,201.94</w:t>
            </w:r>
          </w:p>
        </w:tc>
      </w:tr>
      <w:tr>
        <w:trPr>
          <w:trHeight w:val="476"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76,232.06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-76,232.06</w:t>
            </w:r>
            <w:r>
              <w:rPr>
                <w:rFonts w:ascii="Times New Roman"/>
                <w:sz w:val="18"/>
              </w:rPr>
            </w:r>
          </w:p>
        </w:tc>
        <w:tc>
          <w:tcPr>
            <w:tcW w:w="110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（或股东）的分配</w:t>
            </w:r>
          </w:p>
        </w:tc>
        <w:tc>
          <w:tcPr>
            <w:tcW w:w="1208" w:type="dxa"/>
            <w:tcBorders>
              <w:top w:val="single" w:sz="4" w:space="0" w:color="000000"/>
              <w:left w:val="single" w:sz="13" w:space="0" w:color="DCDCDC"/>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-18,875,201.94</w:t>
            </w:r>
          </w:p>
        </w:tc>
        <w:tc>
          <w:tcPr>
            <w:tcW w:w="110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7" w:right="0"/>
              <w:jc w:val="center"/>
              <w:rPr>
                <w:rFonts w:ascii="Times New Roman" w:hAnsi="Times New Roman" w:cs="Times New Roman" w:eastAsia="Times New Roman" w:hint="default"/>
                <w:sz w:val="18"/>
                <w:szCs w:val="18"/>
              </w:rPr>
            </w:pPr>
            <w:r>
              <w:rPr>
                <w:rFonts w:ascii="Times New Roman"/>
                <w:sz w:val="18"/>
              </w:rPr>
              <w:t>-18,875,201.94</w:t>
            </w:r>
          </w:p>
        </w:tc>
      </w:tr>
      <w:tr>
        <w:trPr>
          <w:trHeight w:val="24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78"/>
              <w:jc w:val="right"/>
              <w:rPr>
                <w:rFonts w:ascii="宋体" w:hAnsi="宋体" w:cs="宋体" w:eastAsia="宋体" w:hint="default"/>
                <w:sz w:val="18"/>
                <w:szCs w:val="18"/>
              </w:rPr>
            </w:pPr>
            <w:r>
              <w:rPr>
                <w:rFonts w:ascii="宋体" w:hAnsi="宋体" w:cs="宋体" w:eastAsia="宋体" w:hint="default"/>
                <w:sz w:val="18"/>
                <w:szCs w:val="18"/>
              </w:rPr>
              <w:t>四、本期期末余额</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18"/>
                <w:szCs w:val="18"/>
              </w:rPr>
            </w:pPr>
            <w:r>
              <w:rPr>
                <w:rFonts w:ascii="Times New Roman"/>
                <w:sz w:val="18"/>
              </w:rPr>
              <w:t>13,509,197.91</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31,771,673.94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108,986,973.78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96,722,840.23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 w:right="0"/>
              <w:jc w:val="center"/>
              <w:rPr>
                <w:rFonts w:ascii="Times New Roman" w:hAnsi="Times New Roman" w:cs="Times New Roman" w:eastAsia="Times New Roman" w:hint="default"/>
                <w:sz w:val="18"/>
                <w:szCs w:val="18"/>
              </w:rPr>
            </w:pPr>
            <w:r>
              <w:rPr>
                <w:rFonts w:ascii="Times New Roman"/>
                <w:sz w:val="18"/>
              </w:rPr>
              <w:t>565,577,384.86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0" w:footer="861" w:top="1060" w:bottom="1060" w:left="1660" w:right="1340"/>
        </w:sectPr>
      </w:pPr>
    </w:p>
    <w:p>
      <w:pPr>
        <w:spacing w:line="240" w:lineRule="auto" w:before="4"/>
        <w:rPr>
          <w:rFonts w:ascii="宋体" w:hAnsi="宋体" w:cs="宋体" w:eastAsia="宋体" w:hint="default"/>
          <w:sz w:val="29"/>
          <w:szCs w:val="29"/>
        </w:rPr>
      </w:pPr>
    </w:p>
    <w:p>
      <w:pPr>
        <w:pStyle w:val="Heading3"/>
        <w:spacing w:line="240" w:lineRule="auto" w:before="0"/>
        <w:ind w:left="137" w:right="-20"/>
        <w:jc w:val="left"/>
      </w:pPr>
      <w:r>
        <w:rPr/>
        <w:t>（一）股本变动情况</w:t>
      </w:r>
    </w:p>
    <w:p>
      <w:pPr>
        <w:spacing w:before="152"/>
        <w:ind w:left="137" w:right="-20" w:firstLine="0"/>
        <w:jc w:val="left"/>
        <w:rPr>
          <w:rFonts w:ascii="宋体" w:hAnsi="宋体" w:cs="宋体" w:eastAsia="宋体" w:hint="default"/>
          <w:sz w:val="24"/>
          <w:szCs w:val="24"/>
        </w:rPr>
      </w:pPr>
      <w:r>
        <w:rPr>
          <w:rFonts w:ascii="宋体" w:hAnsi="宋体" w:cs="宋体" w:eastAsia="宋体" w:hint="default"/>
          <w:sz w:val="24"/>
          <w:szCs w:val="24"/>
        </w:rPr>
        <w:t>1、 股票发行和上市情况</w:t>
      </w:r>
    </w:p>
    <w:p>
      <w:pPr>
        <w:pStyle w:val="Heading2"/>
        <w:spacing w:line="240" w:lineRule="auto" w:before="13"/>
        <w:ind w:left="-24" w:right="0"/>
        <w:jc w:val="left"/>
      </w:pPr>
      <w:bookmarkStart w:name="_TOC_250005" w:id="4"/>
      <w:r>
        <w:rPr/>
        <w:br w:type="column"/>
      </w:r>
      <w:bookmarkEnd w:id="4"/>
      <w:r>
        <w:rPr/>
        <w:t>四．股本变动及股东情况介绍</w:t>
      </w:r>
    </w:p>
    <w:p>
      <w:pPr>
        <w:spacing w:after="0" w:line="240" w:lineRule="auto"/>
        <w:jc w:val="left"/>
        <w:sectPr>
          <w:type w:val="continuous"/>
          <w:pgSz w:w="11900" w:h="16840"/>
          <w:pgMar w:top="1600" w:bottom="1060" w:left="1660" w:right="1340"/>
          <w:cols w:num="2" w:equalWidth="0">
            <w:col w:w="2778" w:space="40"/>
            <w:col w:w="6082"/>
          </w:cols>
        </w:sectPr>
      </w:pPr>
    </w:p>
    <w:p>
      <w:pPr>
        <w:spacing w:line="240" w:lineRule="auto" w:before="9"/>
        <w:rPr>
          <w:rFonts w:ascii="宋体" w:hAnsi="宋体" w:cs="宋体" w:eastAsia="宋体" w:hint="default"/>
          <w:sz w:val="9"/>
          <w:szCs w:val="9"/>
        </w:rPr>
      </w:pPr>
    </w:p>
    <w:p>
      <w:pPr>
        <w:spacing w:before="26"/>
        <w:ind w:left="377" w:right="0" w:firstLine="0"/>
        <w:jc w:val="left"/>
        <w:rPr>
          <w:rFonts w:ascii="宋体" w:hAnsi="宋体" w:cs="宋体" w:eastAsia="宋体" w:hint="default"/>
          <w:sz w:val="24"/>
          <w:szCs w:val="24"/>
        </w:rPr>
      </w:pPr>
      <w:r>
        <w:rPr>
          <w:rFonts w:ascii="宋体" w:hAnsi="宋体" w:cs="宋体" w:eastAsia="宋体" w:hint="default"/>
          <w:sz w:val="24"/>
          <w:szCs w:val="24"/>
        </w:rPr>
        <w:t>经中国证券监督管理委员会证监发字(1996)350 号文和证监发字(1996)351</w:t>
      </w:r>
      <w:r>
        <w:rPr>
          <w:rFonts w:ascii="宋体" w:hAnsi="宋体" w:cs="宋体" w:eastAsia="宋体" w:hint="default"/>
          <w:spacing w:val="1"/>
          <w:sz w:val="24"/>
          <w:szCs w:val="24"/>
        </w:rPr>
        <w:t> </w:t>
      </w:r>
      <w:r>
        <w:rPr>
          <w:rFonts w:ascii="宋体" w:hAnsi="宋体" w:cs="宋体" w:eastAsia="宋体" w:hint="default"/>
          <w:sz w:val="24"/>
          <w:szCs w:val="24"/>
        </w:rPr>
        <w:t>号</w:t>
      </w:r>
    </w:p>
    <w:p>
      <w:pPr>
        <w:spacing w:after="0"/>
        <w:jc w:val="left"/>
        <w:rPr>
          <w:rFonts w:ascii="宋体" w:hAnsi="宋体" w:cs="宋体" w:eastAsia="宋体" w:hint="default"/>
          <w:sz w:val="24"/>
          <w:szCs w:val="24"/>
        </w:rPr>
        <w:sectPr>
          <w:type w:val="continuous"/>
          <w:pgSz w:w="11900" w:h="16840"/>
          <w:pgMar w:top="1600" w:bottom="1060" w:left="1660" w:right="1340"/>
        </w:sectPr>
      </w:pPr>
    </w:p>
    <w:p>
      <w:pPr>
        <w:spacing w:line="357" w:lineRule="auto" w:before="15"/>
        <w:ind w:left="117" w:right="102" w:firstLine="0"/>
        <w:jc w:val="left"/>
        <w:rPr>
          <w:rFonts w:ascii="宋体" w:hAnsi="宋体" w:cs="宋体" w:eastAsia="宋体" w:hint="default"/>
          <w:sz w:val="24"/>
          <w:szCs w:val="24"/>
        </w:rPr>
      </w:pPr>
      <w:r>
        <w:rPr>
          <w:rFonts w:ascii="宋体" w:hAnsi="宋体" w:cs="宋体" w:eastAsia="宋体" w:hint="default"/>
          <w:sz w:val="24"/>
          <w:szCs w:val="24"/>
        </w:rPr>
        <w:t>文批准，公司</w:t>
      </w:r>
      <w:r>
        <w:rPr>
          <w:rFonts w:ascii="宋体" w:hAnsi="宋体" w:cs="宋体" w:eastAsia="宋体" w:hint="default"/>
          <w:spacing w:val="-60"/>
          <w:sz w:val="24"/>
          <w:szCs w:val="24"/>
        </w:rPr>
        <w:t> </w:t>
      </w:r>
      <w:r>
        <w:rPr>
          <w:rFonts w:ascii="宋体" w:hAnsi="宋体" w:cs="宋体" w:eastAsia="宋体" w:hint="default"/>
          <w:sz w:val="24"/>
          <w:szCs w:val="24"/>
        </w:rPr>
        <w:t>1250</w:t>
      </w:r>
      <w:r>
        <w:rPr>
          <w:rFonts w:ascii="宋体" w:hAnsi="宋体" w:cs="宋体" w:eastAsia="宋体" w:hint="default"/>
          <w:spacing w:val="-60"/>
          <w:sz w:val="24"/>
          <w:szCs w:val="24"/>
        </w:rPr>
        <w:t> </w:t>
      </w:r>
      <w:r>
        <w:rPr>
          <w:rFonts w:ascii="宋体" w:hAnsi="宋体" w:cs="宋体" w:eastAsia="宋体" w:hint="default"/>
          <w:sz w:val="24"/>
          <w:szCs w:val="24"/>
        </w:rPr>
        <w:t>万股社会公众股已于</w:t>
      </w:r>
      <w:r>
        <w:rPr>
          <w:rFonts w:ascii="宋体" w:hAnsi="宋体" w:cs="宋体" w:eastAsia="宋体" w:hint="default"/>
          <w:spacing w:val="-60"/>
          <w:sz w:val="24"/>
          <w:szCs w:val="24"/>
        </w:rPr>
        <w:t> </w:t>
      </w:r>
      <w:r>
        <w:rPr>
          <w:rFonts w:ascii="宋体" w:hAnsi="宋体" w:cs="宋体" w:eastAsia="宋体" w:hint="default"/>
          <w:sz w:val="24"/>
          <w:szCs w:val="24"/>
        </w:rPr>
        <w:t>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成功发行，每股发行价格为</w:t>
      </w:r>
      <w:r>
        <w:rPr>
          <w:rFonts w:ascii="宋体" w:hAnsi="宋体" w:cs="宋体" w:eastAsia="宋体" w:hint="default"/>
          <w:spacing w:val="-60"/>
          <w:sz w:val="24"/>
          <w:szCs w:val="24"/>
        </w:rPr>
        <w:t> </w:t>
      </w:r>
      <w:r>
        <w:rPr>
          <w:rFonts w:ascii="宋体" w:hAnsi="宋体" w:cs="宋体" w:eastAsia="宋体" w:hint="default"/>
          <w:sz w:val="24"/>
          <w:szCs w:val="24"/>
        </w:rPr>
        <w:t>5.20</w:t>
      </w:r>
      <w:r>
        <w:rPr>
          <w:rFonts w:ascii="宋体" w:hAnsi="宋体" w:cs="宋体" w:eastAsia="宋体" w:hint="default"/>
          <w:spacing w:val="-60"/>
          <w:sz w:val="24"/>
          <w:szCs w:val="24"/>
        </w:rPr>
        <w:t> </w:t>
      </w:r>
      <w:r>
        <w:rPr>
          <w:rFonts w:ascii="宋体" w:hAnsi="宋体" w:cs="宋体" w:eastAsia="宋体" w:hint="default"/>
          <w:sz w:val="24"/>
          <w:szCs w:val="24"/>
        </w:rPr>
        <w:t>元，发行完成后，公司总股本为</w:t>
      </w:r>
      <w:r>
        <w:rPr>
          <w:rFonts w:ascii="宋体" w:hAnsi="宋体" w:cs="宋体" w:eastAsia="宋体" w:hint="default"/>
          <w:spacing w:val="-60"/>
          <w:sz w:val="24"/>
          <w:szCs w:val="24"/>
        </w:rPr>
        <w:t> </w:t>
      </w:r>
      <w:r>
        <w:rPr>
          <w:rFonts w:ascii="宋体" w:hAnsi="宋体" w:cs="宋体" w:eastAsia="宋体" w:hint="default"/>
          <w:sz w:val="24"/>
          <w:szCs w:val="24"/>
        </w:rPr>
        <w:t>5000</w:t>
      </w:r>
      <w:r>
        <w:rPr>
          <w:rFonts w:ascii="宋体" w:hAnsi="宋体" w:cs="宋体" w:eastAsia="宋体" w:hint="default"/>
          <w:spacing w:val="-60"/>
          <w:sz w:val="24"/>
          <w:szCs w:val="24"/>
        </w:rPr>
        <w:t> </w:t>
      </w:r>
      <w:r>
        <w:rPr>
          <w:rFonts w:ascii="宋体" w:hAnsi="宋体" w:cs="宋体" w:eastAsia="宋体" w:hint="default"/>
          <w:sz w:val="24"/>
          <w:szCs w:val="24"/>
        </w:rPr>
        <w:t>万股。</w:t>
      </w:r>
      <w:r>
        <w:rPr>
          <w:rFonts w:ascii="宋体" w:hAnsi="宋体" w:cs="宋体" w:eastAsia="宋体" w:hint="default"/>
          <w:sz w:val="24"/>
          <w:szCs w:val="24"/>
        </w:rPr>
        <w:t> 近三年公司没有发行新的股份，没有分配红股和送转股份。</w:t>
      </w:r>
    </w:p>
    <w:p>
      <w:pPr>
        <w:spacing w:before="35"/>
        <w:ind w:left="117" w:right="103" w:firstLine="0"/>
        <w:jc w:val="left"/>
        <w:rPr>
          <w:rFonts w:ascii="宋体" w:hAnsi="宋体" w:cs="宋体" w:eastAsia="宋体" w:hint="default"/>
          <w:sz w:val="24"/>
          <w:szCs w:val="24"/>
        </w:rPr>
      </w:pPr>
      <w:r>
        <w:rPr>
          <w:rFonts w:ascii="宋体" w:hAnsi="宋体" w:cs="宋体" w:eastAsia="宋体" w:hint="default"/>
          <w:spacing w:val="20"/>
          <w:sz w:val="24"/>
          <w:szCs w:val="24"/>
        </w:rPr>
        <w:t>2、2007年8月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日,部分限售流通股解除限售，公司股本结构发生了变化。</w:t>
      </w:r>
    </w:p>
    <w:p>
      <w:pPr>
        <w:pStyle w:val="BodyText"/>
        <w:spacing w:line="240" w:lineRule="auto" w:before="1"/>
        <w:ind w:left="117" w:right="103"/>
        <w:jc w:val="left"/>
      </w:pPr>
      <w:r>
        <w:rPr/>
        <w:t>A、股份变动情况表：</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38"/>
        <w:gridCol w:w="1118"/>
        <w:gridCol w:w="809"/>
        <w:gridCol w:w="1074"/>
        <w:gridCol w:w="1073"/>
        <w:gridCol w:w="1106"/>
        <w:gridCol w:w="810"/>
      </w:tblGrid>
      <w:tr>
        <w:trPr>
          <w:trHeight w:val="156" w:hRule="exact"/>
        </w:trPr>
        <w:tc>
          <w:tcPr>
            <w:tcW w:w="23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3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214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49" w:right="0"/>
              <w:jc w:val="left"/>
              <w:rPr>
                <w:rFonts w:ascii="宋体" w:hAnsi="宋体" w:cs="宋体" w:eastAsia="宋体" w:hint="default"/>
                <w:sz w:val="21"/>
                <w:szCs w:val="21"/>
              </w:rPr>
            </w:pPr>
            <w:r>
              <w:rPr>
                <w:rFonts w:ascii="宋体" w:hAnsi="宋体" w:cs="宋体" w:eastAsia="宋体" w:hint="default"/>
                <w:sz w:val="21"/>
                <w:szCs w:val="21"/>
              </w:rPr>
              <w:t>本次增减</w:t>
            </w:r>
          </w:p>
        </w:tc>
        <w:tc>
          <w:tcPr>
            <w:tcW w:w="191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7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26" w:hRule="exact"/>
        </w:trPr>
        <w:tc>
          <w:tcPr>
            <w:tcW w:w="2338" w:type="dxa"/>
            <w:vMerge w:val="restart"/>
            <w:tcBorders>
              <w:top w:val="nil" w:sz="6" w:space="0" w:color="auto"/>
              <w:left w:val="single" w:sz="4" w:space="0" w:color="000000"/>
              <w:right w:val="single" w:sz="4" w:space="0" w:color="000000"/>
            </w:tcBorders>
            <w:shd w:val="clear" w:color="auto" w:fill="DCDCDC"/>
          </w:tcPr>
          <w:p>
            <w:pPr/>
          </w:p>
        </w:tc>
        <w:tc>
          <w:tcPr>
            <w:tcW w:w="1927" w:type="dxa"/>
            <w:gridSpan w:val="2"/>
            <w:vMerge/>
            <w:tcBorders>
              <w:left w:val="single" w:sz="4" w:space="0" w:color="000000"/>
              <w:bottom w:val="single" w:sz="4" w:space="0" w:color="000000"/>
              <w:right w:val="single" w:sz="4" w:space="0" w:color="000000"/>
            </w:tcBorders>
            <w:shd w:val="clear" w:color="auto" w:fill="DCDCDC"/>
          </w:tcPr>
          <w:p>
            <w:pPr/>
          </w:p>
        </w:tc>
        <w:tc>
          <w:tcPr>
            <w:tcW w:w="2147" w:type="dxa"/>
            <w:gridSpan w:val="2"/>
            <w:vMerge/>
            <w:tcBorders>
              <w:left w:val="single" w:sz="4" w:space="0" w:color="000000"/>
              <w:bottom w:val="single" w:sz="4" w:space="0" w:color="000000"/>
              <w:right w:val="single" w:sz="4" w:space="0" w:color="000000"/>
            </w:tcBorders>
            <w:shd w:val="clear" w:color="auto" w:fill="DCDCDC"/>
          </w:tcPr>
          <w:p>
            <w:pPr/>
          </w:p>
        </w:tc>
        <w:tc>
          <w:tcPr>
            <w:tcW w:w="1916" w:type="dxa"/>
            <w:gridSpan w:val="2"/>
            <w:vMerge/>
            <w:tcBorders>
              <w:left w:val="single" w:sz="4" w:space="0" w:color="000000"/>
              <w:bottom w:val="single" w:sz="4" w:space="0" w:color="000000"/>
              <w:right w:val="single" w:sz="4" w:space="0" w:color="000000"/>
            </w:tcBorders>
            <w:shd w:val="clear" w:color="auto" w:fill="DCDCDC"/>
          </w:tcPr>
          <w:p>
            <w:pPr/>
          </w:p>
        </w:tc>
      </w:tr>
      <w:tr>
        <w:trPr>
          <w:trHeight w:val="115" w:hRule="exact"/>
        </w:trPr>
        <w:tc>
          <w:tcPr>
            <w:tcW w:w="2338" w:type="dxa"/>
            <w:vMerge/>
            <w:tcBorders>
              <w:left w:val="single" w:sz="4" w:space="0" w:color="000000"/>
              <w:bottom w:val="nil" w:sz="6" w:space="0" w:color="auto"/>
              <w:right w:val="single" w:sz="4" w:space="0" w:color="000000"/>
            </w:tcBorders>
            <w:shd w:val="clear" w:color="auto" w:fill="DCDCDC"/>
          </w:tcPr>
          <w:p>
            <w:pPr/>
          </w:p>
        </w:tc>
        <w:tc>
          <w:tcPr>
            <w:tcW w:w="11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4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0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3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7" w:hRule="exact"/>
        </w:trPr>
        <w:tc>
          <w:tcPr>
            <w:tcW w:w="23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8" w:type="dxa"/>
            <w:vMerge/>
            <w:tcBorders>
              <w:left w:val="single" w:sz="4" w:space="0" w:color="000000"/>
              <w:bottom w:val="single" w:sz="4" w:space="0" w:color="000000"/>
              <w:right w:val="single" w:sz="4" w:space="0" w:color="000000"/>
            </w:tcBorders>
            <w:shd w:val="clear" w:color="auto" w:fill="DCDCDC"/>
          </w:tcPr>
          <w:p>
            <w:pPr/>
          </w:p>
        </w:tc>
        <w:tc>
          <w:tcPr>
            <w:tcW w:w="809" w:type="dxa"/>
            <w:vMerge/>
            <w:tcBorders>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1073" w:type="dxa"/>
            <w:vMerge/>
            <w:tcBorders>
              <w:left w:val="single" w:sz="4" w:space="0" w:color="000000"/>
              <w:bottom w:val="single" w:sz="4" w:space="0" w:color="000000"/>
              <w:right w:val="single" w:sz="4" w:space="0" w:color="000000"/>
            </w:tcBorders>
            <w:shd w:val="clear" w:color="auto" w:fill="DCDCDC"/>
          </w:tcPr>
          <w:p>
            <w:pPr/>
          </w:p>
        </w:tc>
        <w:tc>
          <w:tcPr>
            <w:tcW w:w="1106" w:type="dxa"/>
            <w:vMerge/>
            <w:tcBorders>
              <w:left w:val="single" w:sz="4" w:space="0" w:color="000000"/>
              <w:bottom w:val="single" w:sz="4" w:space="0" w:color="000000"/>
              <w:right w:val="single" w:sz="4" w:space="0" w:color="000000"/>
            </w:tcBorders>
            <w:shd w:val="clear" w:color="auto" w:fill="DCDCDC"/>
          </w:tcPr>
          <w:p>
            <w:pPr/>
          </w:p>
        </w:tc>
        <w:tc>
          <w:tcPr>
            <w:tcW w:w="81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18"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185,556,694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58.98%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-44,269,806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-44,269,806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141,286,888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44.91%</w:t>
            </w:r>
          </w:p>
        </w:tc>
      </w:tr>
      <w:tr>
        <w:trPr>
          <w:trHeight w:val="283"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18"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185,556,694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58.98%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-44,269,806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-44,269,806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141,286,888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44.91%</w:t>
            </w:r>
          </w:p>
        </w:tc>
      </w:tr>
      <w:tr>
        <w:trPr>
          <w:trHeight w:val="554"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其中：境内非国有法人</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18"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left="22" w:right="0"/>
              <w:jc w:val="left"/>
              <w:rPr>
                <w:rFonts w:ascii="Times New Roman" w:hAnsi="Times New Roman" w:cs="Times New Roman" w:eastAsia="Times New Roman" w:hint="default"/>
                <w:sz w:val="21"/>
                <w:szCs w:val="21"/>
              </w:rPr>
            </w:pPr>
            <w:r>
              <w:rPr>
                <w:rFonts w:ascii="Times New Roman"/>
                <w:sz w:val="21"/>
              </w:rPr>
              <w:t>185,556,694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58.98%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-44,269,806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-44,269,806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Times New Roman" w:hAnsi="Times New Roman" w:cs="Times New Roman" w:eastAsia="Times New Roman" w:hint="default"/>
                <w:sz w:val="21"/>
                <w:szCs w:val="21"/>
              </w:rPr>
            </w:pPr>
            <w:r>
              <w:rPr>
                <w:rFonts w:ascii="Times New Roman"/>
                <w:sz w:val="21"/>
              </w:rPr>
              <w:t>141,286,888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44.91%</w:t>
            </w:r>
          </w:p>
        </w:tc>
      </w:tr>
      <w:tr>
        <w:trPr>
          <w:trHeight w:val="283"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21"/>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21"/>
              <w:jc w:val="right"/>
              <w:rPr>
                <w:rFonts w:ascii="宋体" w:hAnsi="宋体" w:cs="宋体" w:eastAsia="宋体" w:hint="default"/>
                <w:sz w:val="21"/>
                <w:szCs w:val="21"/>
              </w:rPr>
            </w:pPr>
            <w:r>
              <w:rPr>
                <w:rFonts w:ascii="宋体" w:hAnsi="宋体" w:cs="宋体" w:eastAsia="宋体" w:hint="default"/>
                <w:spacing w:val="-1"/>
                <w:sz w:val="21"/>
                <w:szCs w:val="21"/>
              </w:rPr>
              <w:t>其中：境外法人持股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21"/>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18"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129,030,005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41.02%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44,269,806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0" w:right="0"/>
              <w:jc w:val="center"/>
              <w:rPr>
                <w:rFonts w:ascii="Times New Roman" w:hAnsi="Times New Roman" w:cs="Times New Roman" w:eastAsia="Times New Roman" w:hint="default"/>
                <w:sz w:val="21"/>
                <w:szCs w:val="21"/>
              </w:rPr>
            </w:pPr>
            <w:r>
              <w:rPr>
                <w:rFonts w:ascii="Times New Roman"/>
                <w:sz w:val="21"/>
              </w:rPr>
              <w:t>44,269,806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0" w:right="0"/>
              <w:jc w:val="left"/>
              <w:rPr>
                <w:rFonts w:ascii="Times New Roman" w:hAnsi="Times New Roman" w:cs="Times New Roman" w:eastAsia="Times New Roman" w:hint="default"/>
                <w:sz w:val="21"/>
                <w:szCs w:val="21"/>
              </w:rPr>
            </w:pPr>
            <w:r>
              <w:rPr>
                <w:rFonts w:ascii="Times New Roman"/>
                <w:sz w:val="21"/>
              </w:rPr>
              <w:t>173,299,811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55.09%</w:t>
            </w: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18"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129,030,005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41.02%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44,269,806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0" w:right="0"/>
              <w:jc w:val="center"/>
              <w:rPr>
                <w:rFonts w:ascii="Times New Roman" w:hAnsi="Times New Roman" w:cs="Times New Roman" w:eastAsia="Times New Roman" w:hint="default"/>
                <w:sz w:val="21"/>
                <w:szCs w:val="21"/>
              </w:rPr>
            </w:pPr>
            <w:r>
              <w:rPr>
                <w:rFonts w:ascii="Times New Roman"/>
                <w:sz w:val="21"/>
              </w:rPr>
              <w:t>44,269,806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0" w:right="0"/>
              <w:jc w:val="left"/>
              <w:rPr>
                <w:rFonts w:ascii="Times New Roman" w:hAnsi="Times New Roman" w:cs="Times New Roman" w:eastAsia="Times New Roman" w:hint="default"/>
                <w:sz w:val="21"/>
                <w:szCs w:val="21"/>
              </w:rPr>
            </w:pPr>
            <w:r>
              <w:rPr>
                <w:rFonts w:ascii="Times New Roman"/>
                <w:sz w:val="21"/>
              </w:rPr>
              <w:t>173,299,811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55.09%</w:t>
            </w: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18" w:type="dxa"/>
            <w:tcBorders>
              <w:top w:val="single" w:sz="4" w:space="0" w:color="000000"/>
              <w:left w:val="single" w:sz="14"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18"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314,586,699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w:t>
            </w:r>
          </w:p>
        </w:tc>
        <w:tc>
          <w:tcPr>
            <w:tcW w:w="10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314,586,699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0" w:footer="861" w:top="1080" w:bottom="1060" w:left="1680" w:right="1580"/>
        </w:sectPr>
      </w:pPr>
    </w:p>
    <w:p>
      <w:pPr>
        <w:pStyle w:val="Heading3"/>
        <w:spacing w:line="240" w:lineRule="auto" w:before="26"/>
        <w:ind w:right="-20"/>
        <w:jc w:val="left"/>
      </w:pPr>
      <w:r>
        <w:rPr>
          <w:rFonts w:ascii="Times New Roman" w:hAnsi="Times New Roman" w:cs="Times New Roman" w:eastAsia="Times New Roman" w:hint="default"/>
        </w:rPr>
        <w:t>B</w:t>
      </w:r>
      <w:r>
        <w:rPr/>
        <w:t>、有限售条件股份可上市交易时间</w:t>
      </w:r>
    </w:p>
    <w:p>
      <w:pPr>
        <w:spacing w:line="240" w:lineRule="auto" w:before="0"/>
        <w:rPr>
          <w:rFonts w:ascii="宋体" w:hAnsi="宋体" w:cs="宋体" w:eastAsia="宋体" w:hint="default"/>
          <w:sz w:val="26"/>
          <w:szCs w:val="26"/>
        </w:rPr>
      </w:pPr>
      <w:r>
        <w:rPr/>
        <w:br w:type="column"/>
      </w:r>
      <w:r>
        <w:rPr>
          <w:rFonts w:ascii="宋体"/>
          <w:sz w:val="26"/>
        </w:rPr>
      </w:r>
    </w:p>
    <w:p>
      <w:pPr>
        <w:pStyle w:val="BodyText"/>
        <w:spacing w:line="240" w:lineRule="auto"/>
        <w:ind w:left="117" w:right="0"/>
        <w:jc w:val="left"/>
      </w:pPr>
      <w:r>
        <w:rPr/>
        <w:t>单位：股</w:t>
      </w:r>
    </w:p>
    <w:p>
      <w:pPr>
        <w:spacing w:after="0" w:line="240" w:lineRule="auto"/>
        <w:jc w:val="left"/>
        <w:sectPr>
          <w:type w:val="continuous"/>
          <w:pgSz w:w="11900" w:h="16840"/>
          <w:pgMar w:top="1600" w:bottom="1060" w:left="1680" w:right="1580"/>
          <w:cols w:num="2" w:equalWidth="0">
            <w:col w:w="3878" w:space="3052"/>
            <w:col w:w="1710"/>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60"/>
        <w:gridCol w:w="1260"/>
        <w:gridCol w:w="1440"/>
        <w:gridCol w:w="1440"/>
        <w:gridCol w:w="2700"/>
      </w:tblGrid>
      <w:tr>
        <w:trPr>
          <w:trHeight w:val="8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限售期满新</w:t>
            </w:r>
          </w:p>
          <w:p>
            <w:pPr>
              <w:pStyle w:val="TableParagraph"/>
              <w:spacing w:line="272" w:lineRule="exact" w:before="26"/>
              <w:ind w:left="98" w:right="101"/>
              <w:jc w:val="left"/>
              <w:rPr>
                <w:rFonts w:ascii="宋体" w:hAnsi="宋体" w:cs="宋体" w:eastAsia="宋体" w:hint="default"/>
                <w:sz w:val="21"/>
                <w:szCs w:val="21"/>
              </w:rPr>
            </w:pPr>
            <w:r>
              <w:rPr>
                <w:rFonts w:ascii="宋体" w:hAnsi="宋体" w:cs="宋体" w:eastAsia="宋体" w:hint="default"/>
                <w:sz w:val="21"/>
                <w:szCs w:val="21"/>
              </w:rPr>
              <w:t>增可上市交 易股份数量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88" w:right="85" w:hanging="106"/>
              <w:jc w:val="left"/>
              <w:rPr>
                <w:rFonts w:ascii="宋体" w:hAnsi="宋体" w:cs="宋体" w:eastAsia="宋体" w:hint="default"/>
                <w:sz w:val="21"/>
                <w:szCs w:val="21"/>
              </w:rPr>
            </w:pPr>
            <w:r>
              <w:rPr>
                <w:rFonts w:ascii="宋体" w:hAnsi="宋体" w:cs="宋体" w:eastAsia="宋体" w:hint="default"/>
                <w:sz w:val="21"/>
                <w:szCs w:val="21"/>
              </w:rPr>
              <w:t>有限售条件股 份数量余额</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88" w:right="85" w:hanging="106"/>
              <w:jc w:val="left"/>
              <w:rPr>
                <w:rFonts w:ascii="宋体" w:hAnsi="宋体" w:cs="宋体" w:eastAsia="宋体" w:hint="default"/>
                <w:sz w:val="21"/>
                <w:szCs w:val="21"/>
              </w:rPr>
            </w:pPr>
            <w:r>
              <w:rPr>
                <w:rFonts w:ascii="宋体" w:hAnsi="宋体" w:cs="宋体" w:eastAsia="宋体" w:hint="default"/>
                <w:sz w:val="21"/>
                <w:szCs w:val="21"/>
              </w:rPr>
              <w:t>无限售条件股 份数量余额</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37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2008-07-31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24,426,669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113,065,809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201,520,890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宋体" w:hAnsi="宋体" w:cs="宋体" w:eastAsia="宋体" w:hint="default"/>
                <w:sz w:val="21"/>
                <w:szCs w:val="21"/>
              </w:rPr>
              <w:t>，公司完成了</w:t>
            </w:r>
          </w:p>
          <w:p>
            <w:pPr>
              <w:pStyle w:val="TableParagraph"/>
              <w:spacing w:line="272" w:lineRule="exact" w:before="18"/>
              <w:ind w:left="21" w:right="23"/>
              <w:jc w:val="left"/>
              <w:rPr>
                <w:rFonts w:ascii="宋体" w:hAnsi="宋体" w:cs="宋体" w:eastAsia="宋体" w:hint="default"/>
                <w:sz w:val="21"/>
                <w:szCs w:val="21"/>
              </w:rPr>
            </w:pPr>
            <w:r>
              <w:rPr>
                <w:rFonts w:ascii="宋体" w:hAnsi="宋体" w:cs="宋体" w:eastAsia="宋体" w:hint="default"/>
                <w:spacing w:val="-7"/>
                <w:sz w:val="21"/>
                <w:szCs w:val="21"/>
              </w:rPr>
              <w:t>股权分置改革，公司大股东持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有的股份在获得流通权后，２</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个月内通过网上交易的股 数不超过总股本的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r>
      <w:tr>
        <w:trPr>
          <w:trHeight w:val="55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1" w:right="0"/>
              <w:jc w:val="left"/>
              <w:rPr>
                <w:rFonts w:ascii="Times New Roman" w:hAnsi="Times New Roman" w:cs="Times New Roman" w:eastAsia="Times New Roman" w:hint="default"/>
                <w:sz w:val="21"/>
                <w:szCs w:val="21"/>
              </w:rPr>
            </w:pPr>
            <w:r>
              <w:rPr>
                <w:rFonts w:ascii="Times New Roman"/>
                <w:sz w:val="21"/>
              </w:rPr>
              <w:t>2009-07-31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2"/>
                <w:sz w:val="21"/>
              </w:rPr>
              <w:t>113,065,809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314,586,699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全部股份都可以通过网上交</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易。</w:t>
            </w:r>
          </w:p>
        </w:tc>
      </w:tr>
    </w:tbl>
    <w:p>
      <w:pPr>
        <w:spacing w:line="240" w:lineRule="auto" w:before="0"/>
        <w:rPr>
          <w:rFonts w:ascii="宋体" w:hAnsi="宋体" w:cs="宋体" w:eastAsia="宋体" w:hint="default"/>
          <w:sz w:val="20"/>
          <w:szCs w:val="20"/>
        </w:rPr>
      </w:pPr>
    </w:p>
    <w:p>
      <w:pPr>
        <w:pStyle w:val="Heading3"/>
        <w:spacing w:line="240" w:lineRule="auto" w:before="181"/>
        <w:ind w:left="357" w:right="103"/>
        <w:jc w:val="left"/>
      </w:pPr>
      <w:r>
        <w:rPr>
          <w:rFonts w:ascii="Times New Roman" w:hAnsi="Times New Roman" w:cs="Times New Roman" w:eastAsia="Times New Roman" w:hint="default"/>
        </w:rPr>
        <w:t>C</w:t>
      </w:r>
      <w:r>
        <w:rPr/>
        <w:t>、前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名有限售条件股东持股数量及限售条件</w:t>
      </w:r>
    </w:p>
    <w:tbl>
      <w:tblPr>
        <w:tblW w:w="0" w:type="auto"/>
        <w:jc w:val="left"/>
        <w:tblInd w:w="112" w:type="dxa"/>
        <w:tblLayout w:type="fixed"/>
        <w:tblCellMar>
          <w:top w:w="0" w:type="dxa"/>
          <w:left w:w="0" w:type="dxa"/>
          <w:bottom w:w="0" w:type="dxa"/>
          <w:right w:w="0" w:type="dxa"/>
        </w:tblCellMar>
        <w:tblLook w:val="01E0"/>
      </w:tblPr>
      <w:tblGrid>
        <w:gridCol w:w="520"/>
        <w:gridCol w:w="2000"/>
        <w:gridCol w:w="1080"/>
        <w:gridCol w:w="1080"/>
        <w:gridCol w:w="1260"/>
        <w:gridCol w:w="2160"/>
      </w:tblGrid>
      <w:tr>
        <w:trPr>
          <w:trHeight w:val="710" w:hRule="exact"/>
        </w:trPr>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82" w:right="0"/>
              <w:jc w:val="left"/>
              <w:rPr>
                <w:rFonts w:ascii="宋体" w:hAnsi="宋体" w:cs="宋体" w:eastAsia="宋体" w:hint="default"/>
                <w:sz w:val="18"/>
                <w:szCs w:val="18"/>
              </w:rPr>
            </w:pPr>
            <w:r>
              <w:rPr>
                <w:rFonts w:ascii="宋体" w:hAnsi="宋体" w:cs="宋体" w:eastAsia="宋体" w:hint="default"/>
                <w:sz w:val="18"/>
                <w:szCs w:val="18"/>
              </w:rPr>
              <w:t>持有的有限</w:t>
            </w:r>
          </w:p>
          <w:p>
            <w:pPr>
              <w:pStyle w:val="TableParagraph"/>
              <w:spacing w:line="240" w:lineRule="auto"/>
              <w:ind w:left="352" w:right="85" w:hanging="270"/>
              <w:jc w:val="left"/>
              <w:rPr>
                <w:rFonts w:ascii="宋体" w:hAnsi="宋体" w:cs="宋体" w:eastAsia="宋体" w:hint="default"/>
                <w:sz w:val="18"/>
                <w:szCs w:val="18"/>
              </w:rPr>
            </w:pPr>
            <w:r>
              <w:rPr>
                <w:rFonts w:ascii="宋体" w:hAnsi="宋体" w:cs="宋体" w:eastAsia="宋体" w:hint="default"/>
                <w:sz w:val="18"/>
                <w:szCs w:val="18"/>
              </w:rPr>
              <w:t>售条件股份 数量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10"/>
              <w:ind w:left="352" w:right="85" w:hanging="270"/>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10"/>
              <w:ind w:left="172" w:right="85" w:hanging="90"/>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50" w:hRule="exact"/>
        </w:trPr>
        <w:tc>
          <w:tcPr>
            <w:tcW w:w="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z w:val="18"/>
              </w:rPr>
              <w:t>1</w:t>
            </w:r>
          </w:p>
        </w:tc>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32" w:lineRule="exact"/>
              <w:ind w:left="23" w:right="164"/>
              <w:jc w:val="left"/>
              <w:rPr>
                <w:rFonts w:ascii="宋体" w:hAnsi="宋体" w:cs="宋体" w:eastAsia="宋体" w:hint="default"/>
                <w:sz w:val="18"/>
                <w:szCs w:val="18"/>
              </w:rPr>
            </w:pPr>
            <w:r>
              <w:rPr>
                <w:rFonts w:ascii="宋体" w:hAnsi="宋体" w:cs="宋体" w:eastAsia="宋体" w:hint="default"/>
                <w:sz w:val="18"/>
                <w:szCs w:val="18"/>
              </w:rPr>
              <w:t>河南思达科技发展股份 有限公司</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43" w:right="0"/>
              <w:jc w:val="left"/>
              <w:rPr>
                <w:rFonts w:ascii="Times New Roman" w:hAnsi="Times New Roman" w:cs="Times New Roman" w:eastAsia="Times New Roman" w:hint="default"/>
                <w:sz w:val="18"/>
                <w:szCs w:val="18"/>
              </w:rPr>
            </w:pPr>
            <w:r>
              <w:rPr>
                <w:rFonts w:ascii="Times New Roman"/>
                <w:sz w:val="18"/>
              </w:rPr>
              <w:t>134,373,412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 w:right="0"/>
              <w:jc w:val="left"/>
              <w:rPr>
                <w:rFonts w:ascii="Times New Roman" w:hAnsi="Times New Roman" w:cs="Times New Roman" w:eastAsia="Times New Roman" w:hint="default"/>
                <w:sz w:val="18"/>
                <w:szCs w:val="18"/>
              </w:rPr>
            </w:pPr>
            <w:r>
              <w:rPr>
                <w:rFonts w:ascii="Times New Roman"/>
                <w:sz w:val="18"/>
              </w:rPr>
              <w:t>2008-07-31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17,658,669</w:t>
            </w:r>
          </w:p>
        </w:tc>
        <w:tc>
          <w:tcPr>
            <w:tcW w:w="2160" w:type="dxa"/>
            <w:vMerge w:val="restart"/>
            <w:tcBorders>
              <w:top w:val="single" w:sz="4" w:space="0" w:color="000000"/>
              <w:left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股权分置改革完成后一年</w:t>
            </w:r>
          </w:p>
          <w:p>
            <w:pPr>
              <w:pStyle w:val="TableParagraph"/>
              <w:spacing w:line="230" w:lineRule="auto" w:before="7"/>
              <w:ind w:left="21" w:right="42"/>
              <w:jc w:val="left"/>
              <w:rPr>
                <w:rFonts w:ascii="宋体" w:hAnsi="宋体" w:cs="宋体" w:eastAsia="宋体" w:hint="default"/>
                <w:sz w:val="18"/>
                <w:szCs w:val="18"/>
              </w:rPr>
            </w:pPr>
            <w:r>
              <w:rPr>
                <w:rFonts w:ascii="宋体" w:hAnsi="宋体" w:cs="宋体" w:eastAsia="宋体" w:hint="default"/>
                <w:sz w:val="18"/>
                <w:szCs w:val="18"/>
              </w:rPr>
              <w:t>内上市流通不超过总股本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，两年内不超过总股 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294" w:hRule="exact"/>
        </w:trPr>
        <w:tc>
          <w:tcPr>
            <w:tcW w:w="520" w:type="dxa"/>
            <w:vMerge/>
            <w:tcBorders>
              <w:left w:val="single" w:sz="4" w:space="0" w:color="000000"/>
              <w:bottom w:val="single" w:sz="4" w:space="0" w:color="000000"/>
              <w:right w:val="single" w:sz="4" w:space="0" w:color="000000"/>
            </w:tcBorders>
          </w:tcPr>
          <w:p>
            <w:pPr/>
          </w:p>
        </w:tc>
        <w:tc>
          <w:tcPr>
            <w:tcW w:w="20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Times New Roman" w:hAnsi="Times New Roman" w:cs="Times New Roman" w:eastAsia="Times New Roman" w:hint="default"/>
                <w:sz w:val="18"/>
                <w:szCs w:val="18"/>
              </w:rPr>
            </w:pPr>
            <w:r>
              <w:rPr>
                <w:rFonts w:ascii="Times New Roman"/>
                <w:sz w:val="18"/>
              </w:rPr>
              <w:t>2009-07-31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pacing w:val="-1"/>
                <w:sz w:val="18"/>
              </w:rPr>
              <w:t>116,714,743</w:t>
            </w:r>
          </w:p>
        </w:tc>
        <w:tc>
          <w:tcPr>
            <w:tcW w:w="2160" w:type="dxa"/>
            <w:vMerge/>
            <w:tcBorders>
              <w:left w:val="single" w:sz="4" w:space="0" w:color="000000"/>
              <w:bottom w:val="single" w:sz="4" w:space="0" w:color="000000"/>
              <w:right w:val="single" w:sz="4" w:space="0" w:color="000000"/>
            </w:tcBorders>
          </w:tcPr>
          <w:p>
            <w:pPr/>
          </w:p>
        </w:tc>
      </w:tr>
      <w:tr>
        <w:trPr>
          <w:trHeight w:val="715"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海口三和置业有限公司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6,190,000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2009-07-31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6,190,000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1"/>
              <w:ind w:left="21" w:right="101"/>
              <w:jc w:val="left"/>
              <w:rPr>
                <w:rFonts w:ascii="宋体" w:hAnsi="宋体" w:cs="宋体" w:eastAsia="宋体" w:hint="default"/>
                <w:sz w:val="18"/>
                <w:szCs w:val="18"/>
              </w:rPr>
            </w:pPr>
            <w:r>
              <w:rPr>
                <w:rFonts w:ascii="宋体" w:hAnsi="宋体" w:cs="宋体" w:eastAsia="宋体" w:hint="default"/>
                <w:sz w:val="18"/>
                <w:szCs w:val="18"/>
              </w:rPr>
              <w:t>授让有限售流通股</w:t>
            </w:r>
            <w:r>
              <w:rPr>
                <w:rFonts w:ascii="Times New Roman" w:hAnsi="Times New Roman" w:cs="Times New Roman" w:eastAsia="Times New Roman" w:hint="default"/>
                <w:sz w:val="18"/>
                <w:szCs w:val="18"/>
              </w:rPr>
              <w:t>,</w:t>
            </w:r>
            <w:r>
              <w:rPr>
                <w:rFonts w:ascii="宋体" w:hAnsi="宋体" w:cs="宋体" w:eastAsia="宋体" w:hint="default"/>
                <w:sz w:val="18"/>
                <w:szCs w:val="18"/>
              </w:rPr>
              <w:t>受股改 承诺限制。</w:t>
            </w:r>
          </w:p>
        </w:tc>
      </w:tr>
    </w:tbl>
    <w:p>
      <w:pPr>
        <w:spacing w:after="0" w:line="234" w:lineRule="exact"/>
        <w:jc w:val="left"/>
        <w:rPr>
          <w:rFonts w:ascii="宋体" w:hAnsi="宋体" w:cs="宋体" w:eastAsia="宋体" w:hint="default"/>
          <w:sz w:val="18"/>
          <w:szCs w:val="18"/>
        </w:rPr>
        <w:sectPr>
          <w:type w:val="continuous"/>
          <w:pgSz w:w="11900" w:h="16840"/>
          <w:pgMar w:top="1600" w:bottom="1060" w:left="1680" w:right="1580"/>
        </w:sectPr>
      </w:pPr>
    </w:p>
    <w:p>
      <w:pPr>
        <w:spacing w:line="240" w:lineRule="auto" w:before="9"/>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520"/>
        <w:gridCol w:w="2000"/>
        <w:gridCol w:w="1080"/>
        <w:gridCol w:w="1080"/>
        <w:gridCol w:w="1260"/>
        <w:gridCol w:w="2160"/>
      </w:tblGrid>
      <w:tr>
        <w:trPr>
          <w:trHeight w:val="733"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河南隆达通讯有限公司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2007-07-31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578,000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未尝还股改垫付的对价。</w:t>
            </w:r>
          </w:p>
        </w:tc>
      </w:tr>
      <w:tr>
        <w:trPr>
          <w:trHeight w:val="811"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1"/>
              <w:ind w:left="23" w:right="164"/>
              <w:jc w:val="left"/>
              <w:rPr>
                <w:rFonts w:ascii="宋体" w:hAnsi="宋体" w:cs="宋体" w:eastAsia="宋体" w:hint="default"/>
                <w:sz w:val="18"/>
                <w:szCs w:val="18"/>
              </w:rPr>
            </w:pPr>
            <w:r>
              <w:rPr>
                <w:rFonts w:ascii="宋体" w:hAnsi="宋体" w:cs="宋体" w:eastAsia="宋体" w:hint="default"/>
                <w:sz w:val="18"/>
                <w:szCs w:val="18"/>
              </w:rPr>
              <w:t>深圳市立正科技发展有 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145,476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2007-07-31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145,476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其他原因。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463" w:lineRule="auto" w:before="26"/>
        <w:ind w:left="357" w:right="4023" w:hanging="240"/>
        <w:jc w:val="left"/>
        <w:rPr>
          <w:rFonts w:ascii="宋体" w:hAnsi="宋体" w:cs="宋体" w:eastAsia="宋体" w:hint="default"/>
          <w:sz w:val="24"/>
          <w:szCs w:val="24"/>
        </w:rPr>
      </w:pPr>
      <w:r>
        <w:rPr>
          <w:rFonts w:ascii="宋体" w:hAnsi="宋体" w:cs="宋体" w:eastAsia="宋体" w:hint="default"/>
          <w:sz w:val="24"/>
          <w:szCs w:val="24"/>
        </w:rPr>
        <w:t>3、股东情况介绍 A、公司报告期末的股东总人数为</w:t>
      </w:r>
      <w:r>
        <w:rPr>
          <w:rFonts w:ascii="宋体" w:hAnsi="宋体" w:cs="宋体" w:eastAsia="宋体" w:hint="default"/>
          <w:spacing w:val="-60"/>
          <w:sz w:val="24"/>
          <w:szCs w:val="24"/>
        </w:rPr>
        <w:t> </w:t>
      </w:r>
      <w:r>
        <w:rPr>
          <w:rFonts w:ascii="宋体" w:hAnsi="宋体" w:cs="宋体" w:eastAsia="宋体" w:hint="default"/>
          <w:sz w:val="24"/>
          <w:szCs w:val="24"/>
        </w:rPr>
        <w:t>34951</w:t>
      </w:r>
      <w:r>
        <w:rPr>
          <w:rFonts w:ascii="宋体" w:hAnsi="宋体" w:cs="宋体" w:eastAsia="宋体" w:hint="default"/>
          <w:sz w:val="24"/>
          <w:szCs w:val="24"/>
        </w:rPr>
        <w:t> </w:t>
      </w:r>
      <w:r>
        <w:rPr>
          <w:rFonts w:ascii="Times New Roman" w:hAnsi="Times New Roman" w:cs="Times New Roman" w:eastAsia="Times New Roman" w:hint="default"/>
          <w:sz w:val="24"/>
          <w:szCs w:val="24"/>
        </w:rPr>
        <w:t>B</w:t>
      </w:r>
      <w:r>
        <w:rPr>
          <w:rFonts w:ascii="宋体" w:hAnsi="宋体" w:cs="宋体" w:eastAsia="宋体" w:hint="default"/>
          <w:sz w:val="24"/>
          <w:szCs w:val="24"/>
        </w:rPr>
        <w:t>、前</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名股东持股数量</w:t>
      </w:r>
    </w:p>
    <w:tbl>
      <w:tblPr>
        <w:tblW w:w="0" w:type="auto"/>
        <w:jc w:val="left"/>
        <w:tblInd w:w="112" w:type="dxa"/>
        <w:tblLayout w:type="fixed"/>
        <w:tblCellMar>
          <w:top w:w="0" w:type="dxa"/>
          <w:left w:w="0" w:type="dxa"/>
          <w:bottom w:w="0" w:type="dxa"/>
          <w:right w:w="0" w:type="dxa"/>
        </w:tblCellMar>
        <w:tblLook w:val="01E0"/>
      </w:tblPr>
      <w:tblGrid>
        <w:gridCol w:w="2340"/>
        <w:gridCol w:w="1300"/>
        <w:gridCol w:w="1040"/>
        <w:gridCol w:w="1260"/>
        <w:gridCol w:w="1080"/>
        <w:gridCol w:w="1260"/>
      </w:tblGrid>
      <w:tr>
        <w:trPr>
          <w:trHeight w:val="71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2"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32" w:lineRule="exact" w:before="24"/>
              <w:ind w:left="442" w:right="85"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62" w:right="85" w:hanging="180"/>
              <w:jc w:val="left"/>
              <w:rPr>
                <w:rFonts w:ascii="宋体" w:hAnsi="宋体" w:cs="宋体" w:eastAsia="宋体" w:hint="default"/>
                <w:sz w:val="18"/>
                <w:szCs w:val="18"/>
              </w:rPr>
            </w:pPr>
            <w:r>
              <w:rPr>
                <w:rFonts w:ascii="宋体" w:hAnsi="宋体" w:cs="宋体" w:eastAsia="宋体" w:hint="default"/>
                <w:sz w:val="18"/>
                <w:szCs w:val="18"/>
              </w:rPr>
              <w:t>质押或冻结的 股份数量</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河南思达科技发展股份有限</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46.20%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145,460,830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134,373,412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134,373,412</w:t>
            </w:r>
          </w:p>
        </w:tc>
      </w:tr>
      <w:tr>
        <w:trPr>
          <w:trHeight w:val="47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18"/>
                <w:szCs w:val="18"/>
              </w:rPr>
            </w:pPr>
            <w:r>
              <w:rPr>
                <w:rFonts w:ascii="宋体" w:hAnsi="宋体" w:cs="宋体" w:eastAsia="宋体" w:hint="default"/>
                <w:sz w:val="18"/>
                <w:szCs w:val="18"/>
              </w:rPr>
              <w:t>海口三和置业有限公司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1.97%</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6,190,000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6,190,000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18"/>
                <w:szCs w:val="18"/>
              </w:rPr>
            </w:pPr>
            <w:r>
              <w:rPr>
                <w:rFonts w:ascii="宋体" w:hAnsi="宋体" w:cs="宋体" w:eastAsia="宋体" w:hint="default"/>
                <w:sz w:val="18"/>
                <w:szCs w:val="18"/>
              </w:rPr>
              <w:t>海南烨新贸易有限公司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1,074,777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潘佩文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0.32%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张敬民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886,600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王学华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703,600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18"/>
                <w:szCs w:val="18"/>
              </w:rPr>
            </w:pPr>
            <w:r>
              <w:rPr>
                <w:rFonts w:ascii="宋体" w:hAnsi="宋体" w:cs="宋体" w:eastAsia="宋体" w:hint="default"/>
                <w:sz w:val="18"/>
                <w:szCs w:val="18"/>
              </w:rPr>
              <w:t>河南隆达通讯有限公司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578,000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578,000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张爱英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550,585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涂润莹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436,516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王忠宾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2"/>
                <w:sz w:val="18"/>
              </w:rPr>
              <w:t>378,811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5"/>
        <w:ind w:left="117" w:right="4023"/>
        <w:jc w:val="left"/>
        <w:rPr>
          <w:rFonts w:ascii="Arial" w:hAnsi="Arial" w:cs="Arial" w:eastAsia="Arial" w:hint="default"/>
          <w:sz w:val="2"/>
          <w:szCs w:val="2"/>
        </w:rPr>
      </w:pPr>
      <w:r>
        <w:rPr>
          <w:rFonts w:ascii="Times New Roman" w:hAnsi="Times New Roman" w:cs="Times New Roman" w:eastAsia="Times New Roman" w:hint="default"/>
        </w:rPr>
        <w:t>C</w:t>
      </w:r>
      <w:r>
        <w:rPr/>
        <w:t>、</w:t>
      </w:r>
      <w:r>
        <w:rPr>
          <w:rFonts w:ascii="宋体" w:hAnsi="宋体" w:cs="宋体" w:eastAsia="宋体" w:hint="default"/>
          <w:spacing w:val="-1"/>
        </w:rPr>
        <w:t> </w:t>
      </w:r>
      <w:r>
        <w:rPr>
          <w:rFonts w:ascii="Arial" w:hAnsi="Arial" w:cs="Arial" w:eastAsia="Arial" w:hint="default"/>
          <w:spacing w:val="-13"/>
          <w:w w:val="102"/>
          <w:sz w:val="2"/>
          <w:szCs w:val="2"/>
        </w:rPr>
        <w:t>T</w:t>
      </w:r>
      <w:r>
        <w:rPr/>
        <w:t>前</w:t>
      </w:r>
      <w:r>
        <w:rPr>
          <w:spacing w:val="-53"/>
        </w:rPr>
        <w:t> </w:t>
      </w:r>
      <w:r>
        <w:rPr/>
        <w:t>10</w:t>
      </w:r>
      <w:r>
        <w:rPr>
          <w:spacing w:val="-52"/>
        </w:rPr>
        <w:t> </w:t>
      </w:r>
      <w:r>
        <w:rPr>
          <w:spacing w:val="-2"/>
        </w:rPr>
        <w:t>名</w:t>
      </w:r>
      <w:r>
        <w:rPr/>
        <w:t>无限售条件股东持股表</w:t>
      </w:r>
      <w:r>
        <w:rPr>
          <w:rFonts w:ascii="Arial" w:hAnsi="Arial" w:cs="Arial" w:eastAsia="Arial" w:hint="default"/>
          <w:w w:val="102"/>
          <w:sz w:val="2"/>
          <w:szCs w:val="2"/>
        </w:rPr>
        <w:t>T</w: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340"/>
        <w:gridCol w:w="1080"/>
        <w:gridCol w:w="2340"/>
        <w:gridCol w:w="2160"/>
      </w:tblGrid>
      <w:tr>
        <w:trPr>
          <w:trHeight w:val="554" w:hRule="exact"/>
        </w:trPr>
        <w:tc>
          <w:tcPr>
            <w:tcW w:w="34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持有无限售条件股份数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65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河南思达科技发展股份有限公司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11,087,418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海南烨新贸易有限公司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1,074,777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潘佩文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张敬民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886,600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王学华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703,600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张爱英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550,585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涂润莹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436,516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王忠宾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378,811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刘绵纯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374,500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刘爱铭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55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未知上述股东有关联关系或一致行动。</w:t>
            </w:r>
          </w:p>
        </w:tc>
      </w:tr>
    </w:tbl>
    <w:p>
      <w:pPr>
        <w:spacing w:line="240" w:lineRule="auto" w:before="5"/>
        <w:rPr>
          <w:rFonts w:ascii="Arial" w:hAnsi="Arial" w:cs="Arial" w:eastAsia="Arial" w:hint="default"/>
          <w:sz w:val="29"/>
          <w:szCs w:val="29"/>
        </w:rPr>
      </w:pPr>
    </w:p>
    <w:p>
      <w:pPr>
        <w:pStyle w:val="BodyText"/>
        <w:spacing w:line="240" w:lineRule="auto" w:before="35"/>
        <w:ind w:left="117" w:right="4023"/>
        <w:jc w:val="left"/>
      </w:pPr>
      <w:r>
        <w:rPr/>
        <w:t>（三）公司控股股东介绍</w:t>
      </w:r>
    </w:p>
    <w:p>
      <w:pPr>
        <w:spacing w:after="0" w:line="240" w:lineRule="auto"/>
        <w:jc w:val="left"/>
        <w:sectPr>
          <w:pgSz w:w="11900" w:h="16840"/>
          <w:pgMar w:header="0" w:footer="861" w:top="1060" w:bottom="1060" w:left="1680" w:right="1680"/>
        </w:sectPr>
      </w:pPr>
    </w:p>
    <w:p>
      <w:pPr>
        <w:pStyle w:val="Heading3"/>
        <w:spacing w:line="357" w:lineRule="auto" w:before="15"/>
        <w:ind w:right="100" w:firstLine="480"/>
        <w:jc w:val="left"/>
      </w:pPr>
      <w:r>
        <w:rPr>
          <w:spacing w:val="-4"/>
        </w:rPr>
        <w:t>本公司控股股东：河南思达科技发展股份有限公司（以下简称：思达发展），</w:t>
      </w:r>
      <w:r>
        <w:rPr/>
        <w:t> 持有公司</w:t>
      </w:r>
      <w:r>
        <w:rPr>
          <w:spacing w:val="-47"/>
        </w:rPr>
        <w:t> </w:t>
      </w:r>
      <w:r>
        <w:rPr/>
        <w:t>46.2 %的股份，法定代表人：李方。思达发展成立于</w:t>
      </w:r>
      <w:r>
        <w:rPr>
          <w:spacing w:val="-47"/>
        </w:rPr>
        <w:t> </w:t>
      </w:r>
      <w:r>
        <w:rPr>
          <w:spacing w:val="24"/>
        </w:rPr>
        <w:t>1993年9</w:t>
      </w:r>
      <w:r>
        <w:rPr>
          <w:spacing w:val="-47"/>
        </w:rPr>
        <w:t> </w:t>
      </w:r>
      <w:r>
        <w:rPr/>
        <w:t>月，注</w:t>
      </w:r>
      <w:r>
        <w:rPr/>
        <w:t> </w:t>
      </w:r>
      <w:r>
        <w:rPr>
          <w:spacing w:val="-1"/>
        </w:rPr>
        <w:t>册资本为人民币捌仟万元（8000</w:t>
      </w:r>
      <w:r>
        <w:rPr>
          <w:spacing w:val="-45"/>
        </w:rPr>
        <w:t> </w:t>
      </w:r>
      <w:r>
        <w:rPr>
          <w:spacing w:val="-8"/>
        </w:rPr>
        <w:t>万元）。思达发展经营范围：科技、工业、商业、</w:t>
      </w:r>
      <w:r>
        <w:rPr/>
        <w:t> 高新技术产业、房地产业及服务业的投资；技术转让及服务（以上范围国家专项 </w:t>
      </w:r>
      <w:r>
        <w:rPr>
          <w:spacing w:val="-8"/>
        </w:rPr>
        <w:t>审批的项目除外）。思达发展的第一大股东为思奇科技控股有限公司，其持有思达</w:t>
      </w:r>
      <w:r>
        <w:rPr>
          <w:spacing w:val="-93"/>
        </w:rPr>
        <w:t> </w:t>
      </w:r>
      <w:r>
        <w:rPr>
          <w:spacing w:val="-93"/>
        </w:rPr>
      </w:r>
      <w:r>
        <w:rPr/>
        <w:t>发展</w:t>
      </w:r>
      <w:r>
        <w:rPr>
          <w:spacing w:val="-60"/>
        </w:rPr>
        <w:t> </w:t>
      </w:r>
      <w:r>
        <w:rPr/>
        <w:t>5093.5</w:t>
      </w:r>
      <w:r>
        <w:rPr>
          <w:spacing w:val="-60"/>
        </w:rPr>
        <w:t> </w:t>
      </w:r>
      <w:r>
        <w:rPr/>
        <w:t>万股，占总股本的</w:t>
      </w:r>
      <w:r>
        <w:rPr>
          <w:spacing w:val="-60"/>
        </w:rPr>
        <w:t> </w:t>
      </w:r>
      <w:r>
        <w:rPr/>
        <w:t>63.67%。</w:t>
      </w:r>
    </w:p>
    <w:p>
      <w:pPr>
        <w:spacing w:line="357" w:lineRule="auto" w:before="35"/>
        <w:ind w:left="117" w:right="103" w:firstLine="480"/>
        <w:jc w:val="left"/>
        <w:rPr>
          <w:rFonts w:ascii="宋体" w:hAnsi="宋体" w:cs="宋体" w:eastAsia="宋体" w:hint="default"/>
          <w:sz w:val="24"/>
          <w:szCs w:val="24"/>
        </w:rPr>
      </w:pPr>
      <w:r>
        <w:rPr>
          <w:rFonts w:ascii="宋体" w:hAnsi="宋体" w:cs="宋体" w:eastAsia="宋体" w:hint="default"/>
          <w:sz w:val="24"/>
          <w:szCs w:val="24"/>
        </w:rPr>
        <w:t>思奇科技控股有限公司，注册地址：北京市朝阳区霄云路</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号，注册资本：</w:t>
      </w:r>
      <w:r>
        <w:rPr>
          <w:rFonts w:ascii="宋体" w:hAnsi="宋体" w:cs="宋体" w:eastAsia="宋体" w:hint="default"/>
          <w:sz w:val="24"/>
          <w:szCs w:val="24"/>
        </w:rPr>
        <w:t> 5000</w:t>
      </w:r>
      <w:r>
        <w:rPr>
          <w:rFonts w:ascii="宋体" w:hAnsi="宋体" w:cs="宋体" w:eastAsia="宋体" w:hint="default"/>
          <w:spacing w:val="-60"/>
          <w:sz w:val="24"/>
          <w:szCs w:val="24"/>
        </w:rPr>
        <w:t> </w:t>
      </w:r>
      <w:r>
        <w:rPr>
          <w:rFonts w:ascii="宋体" w:hAnsi="宋体" w:cs="宋体" w:eastAsia="宋体" w:hint="default"/>
          <w:sz w:val="24"/>
          <w:szCs w:val="24"/>
        </w:rPr>
        <w:t>万元人民币，法定代表人：汪远思，经营范围：对科技行业进行投资管理；</w:t>
      </w:r>
      <w:r>
        <w:rPr>
          <w:rFonts w:ascii="宋体" w:hAnsi="宋体" w:cs="宋体" w:eastAsia="宋体" w:hint="default"/>
          <w:sz w:val="24"/>
          <w:szCs w:val="24"/>
        </w:rPr>
        <w:t> </w:t>
      </w:r>
      <w:r>
        <w:rPr>
          <w:rFonts w:ascii="宋体" w:hAnsi="宋体" w:cs="宋体" w:eastAsia="宋体" w:hint="default"/>
          <w:spacing w:val="-7"/>
          <w:sz w:val="24"/>
          <w:szCs w:val="24"/>
        </w:rPr>
        <w:t>信息咨询（中介除外）；销售化工产品、机械电器设备、金属材料。汪远思先生为</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该公司控股股东，占 65%的股权。汪远思先生国籍为中国，未取得他国家及地区</w:t>
      </w:r>
      <w:r>
        <w:rPr>
          <w:rFonts w:ascii="宋体" w:hAnsi="宋体" w:cs="宋体" w:eastAsia="宋体" w:hint="default"/>
          <w:sz w:val="24"/>
          <w:szCs w:val="24"/>
        </w:rPr>
        <w:t> 居留权。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spacing w:before="0"/>
        <w:ind w:left="1797" w:right="100" w:firstLine="0"/>
        <w:jc w:val="left"/>
        <w:rPr>
          <w:rFonts w:ascii="宋体" w:hAnsi="宋体" w:cs="宋体" w:eastAsia="宋体" w:hint="default"/>
          <w:sz w:val="24"/>
          <w:szCs w:val="24"/>
        </w:rPr>
      </w:pPr>
      <w:r>
        <w:rPr>
          <w:rFonts w:ascii="宋体" w:hAnsi="宋体" w:cs="宋体" w:eastAsia="宋体" w:hint="default"/>
          <w:sz w:val="24"/>
          <w:szCs w:val="24"/>
        </w:rPr>
        <w:t>公司与实际控制人之间的产权及控制关系图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line="477" w:lineRule="exact"/>
        <w:ind w:left="345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72pt;height:23.9pt;mso-position-horizontal-relative:char;mso-position-vertical-relative:line" type="#_x0000_t202" filled="false" stroked="true" strokeweight=".48001pt" strokecolor="#000000">
            <w10:anchorlock/>
            <v:textbox inset="0,0,0,0">
              <w:txbxContent>
                <w:p>
                  <w:pPr>
                    <w:spacing w:line="275" w:lineRule="exact" w:before="0"/>
                    <w:ind w:left="355" w:right="0" w:firstLine="0"/>
                    <w:jc w:val="left"/>
                    <w:rPr>
                      <w:rFonts w:ascii="宋体" w:hAnsi="宋体" w:cs="宋体" w:eastAsia="宋体" w:hint="default"/>
                      <w:sz w:val="24"/>
                      <w:szCs w:val="24"/>
                    </w:rPr>
                  </w:pPr>
                  <w:r>
                    <w:rPr>
                      <w:rFonts w:ascii="宋体" w:hAnsi="宋体" w:cs="宋体" w:eastAsia="宋体" w:hint="default"/>
                      <w:sz w:val="24"/>
                      <w:szCs w:val="24"/>
                    </w:rPr>
                    <w:t>汪远思</w:t>
                  </w:r>
                </w:p>
              </w:txbxContent>
            </v:textbox>
          </v:shape>
        </w:pict>
      </w:r>
      <w:r>
        <w:rPr>
          <w:rFonts w:ascii="宋体" w:hAnsi="宋体" w:cs="宋体" w:eastAsia="宋体" w:hint="default"/>
          <w:position w:val="-9"/>
          <w:sz w:val="20"/>
          <w:szCs w:val="20"/>
        </w:rPr>
      </w:r>
    </w:p>
    <w:p>
      <w:pPr>
        <w:spacing w:line="280" w:lineRule="exact" w:before="0"/>
        <w:ind w:left="0" w:right="1202" w:firstLine="0"/>
        <w:jc w:val="center"/>
        <w:rPr>
          <w:rFonts w:ascii="宋体" w:hAnsi="宋体" w:cs="宋体" w:eastAsia="宋体" w:hint="default"/>
          <w:sz w:val="24"/>
          <w:szCs w:val="24"/>
        </w:rPr>
      </w:pPr>
      <w:r>
        <w:rPr/>
        <w:pict>
          <v:group style="position:absolute;margin-left:293.220001pt;margin-top:-.389995pt;width:9pt;height:23.4pt;mso-position-horizontal-relative:page;mso-position-vertical-relative:paragraph;z-index:-578464" coordorigin="5864,-8" coordsize="180,468">
            <v:shape style="position:absolute;left:5864;top:-8;width:180;height:468" coordorigin="5864,-8" coordsize="180,468" path="m5864,344l5910,344,5910,-8,6000,-8,6000,344,6044,344,5954,460,5864,344xe" filled="false" stroked="true" strokeweight=".75pt" strokecolor="#000000">
              <v:path arrowok="t"/>
            </v:shape>
            <w10:wrap type="none"/>
          </v:group>
        </w:pict>
      </w:r>
      <w:r>
        <w:rPr>
          <w:rFonts w:ascii="宋体"/>
          <w:sz w:val="24"/>
        </w:rPr>
        <w:t>65%</w:t>
      </w:r>
    </w:p>
    <w:p>
      <w:pPr>
        <w:spacing w:line="240" w:lineRule="auto" w:before="0"/>
        <w:rPr>
          <w:rFonts w:ascii="宋体" w:hAnsi="宋体" w:cs="宋体" w:eastAsia="宋体" w:hint="default"/>
          <w:sz w:val="15"/>
          <w:szCs w:val="15"/>
        </w:rPr>
      </w:pPr>
    </w:p>
    <w:p>
      <w:pPr>
        <w:spacing w:line="476" w:lineRule="exact"/>
        <w:ind w:left="309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39.4pt;height:23.85pt;mso-position-horizontal-relative:char;mso-position-vertical-relative:line" type="#_x0000_t202" filled="false" stroked="true" strokeweight=".48001pt" strokecolor="#000000">
            <w10:anchorlock/>
            <v:textbox inset="0,0,0,0">
              <w:txbxContent>
                <w:p>
                  <w:pPr>
                    <w:spacing w:line="275" w:lineRule="exact" w:before="0"/>
                    <w:ind w:left="103" w:right="0" w:firstLine="0"/>
                    <w:jc w:val="left"/>
                    <w:rPr>
                      <w:rFonts w:ascii="宋体" w:hAnsi="宋体" w:cs="宋体" w:eastAsia="宋体" w:hint="default"/>
                      <w:sz w:val="24"/>
                      <w:szCs w:val="24"/>
                    </w:rPr>
                  </w:pPr>
                  <w:r>
                    <w:rPr>
                      <w:rFonts w:ascii="宋体" w:hAnsi="宋体" w:cs="宋体" w:eastAsia="宋体" w:hint="default"/>
                      <w:sz w:val="24"/>
                      <w:szCs w:val="24"/>
                    </w:rPr>
                    <w:t>思奇科技控股有限公司</w:t>
                  </w:r>
                </w:p>
              </w:txbxContent>
            </v:textbox>
          </v:shape>
        </w:pict>
      </w:r>
      <w:r>
        <w:rPr>
          <w:rFonts w:ascii="宋体" w:hAnsi="宋体" w:cs="宋体" w:eastAsia="宋体" w:hint="default"/>
          <w:position w:val="-9"/>
          <w:sz w:val="20"/>
          <w:szCs w:val="20"/>
        </w:rPr>
      </w:r>
    </w:p>
    <w:p>
      <w:pPr>
        <w:spacing w:line="280" w:lineRule="exact" w:before="0"/>
        <w:ind w:left="0" w:right="1322" w:firstLine="0"/>
        <w:jc w:val="center"/>
        <w:rPr>
          <w:rFonts w:ascii="宋体" w:hAnsi="宋体" w:cs="宋体" w:eastAsia="宋体" w:hint="default"/>
          <w:sz w:val="24"/>
          <w:szCs w:val="24"/>
        </w:rPr>
      </w:pPr>
      <w:r>
        <w:rPr/>
        <w:pict>
          <v:group style="position:absolute;margin-left:296.445007pt;margin-top:-2.034995pt;width:9.75pt;height:31.95pt;mso-position-horizontal-relative:page;mso-position-vertical-relative:paragraph;z-index:-578440" coordorigin="5929,-41" coordsize="195,639">
            <v:group style="position:absolute;left:5936;top:-33;width:180;height:624" coordorigin="5936,-33" coordsize="180,624">
              <v:shape style="position:absolute;left:5936;top:-33;width:180;height:624" coordorigin="5936,-33" coordsize="180,624" path="m6116,435l5936,435,6026,591,6116,435xe" filled="true" fillcolor="#ffffff" stroked="false">
                <v:path arrowok="t"/>
                <v:fill type="solid"/>
              </v:shape>
              <v:shape style="position:absolute;left:5936;top:-33;width:180;height:624" coordorigin="5936,-33" coordsize="180,624" path="m6072,-33l5982,-33,5982,435,6072,435,6072,-33xe" filled="true" fillcolor="#ffffff" stroked="false">
                <v:path arrowok="t"/>
                <v:fill type="solid"/>
              </v:shape>
            </v:group>
            <v:group style="position:absolute;left:5936;top:-33;width:180;height:624" coordorigin="5936,-33" coordsize="180,624">
              <v:shape style="position:absolute;left:5936;top:-33;width:180;height:624" coordorigin="5936,-33" coordsize="180,624" path="m5936,435l5982,435,5982,-33,6072,-33,6072,435,6116,435,6026,591,5936,435xe" filled="false" stroked="true" strokeweight=".75pt" strokecolor="#000000">
                <v:path arrowok="t"/>
              </v:shape>
            </v:group>
            <w10:wrap type="none"/>
          </v:group>
        </w:pict>
      </w:r>
      <w:r>
        <w:rPr>
          <w:rFonts w:ascii="宋体"/>
          <w:sz w:val="24"/>
        </w:rPr>
        <w:t>63.67%</w:t>
      </w:r>
    </w:p>
    <w:p>
      <w:pPr>
        <w:spacing w:line="240" w:lineRule="auto" w:before="3"/>
        <w:rPr>
          <w:rFonts w:ascii="宋体" w:hAnsi="宋体" w:cs="宋体" w:eastAsia="宋体" w:hint="default"/>
          <w:sz w:val="24"/>
          <w:szCs w:val="24"/>
        </w:rPr>
      </w:pPr>
    </w:p>
    <w:p>
      <w:pPr>
        <w:spacing w:line="476" w:lineRule="exact"/>
        <w:ind w:left="243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89pt;height:23.85pt;mso-position-horizontal-relative:char;mso-position-vertical-relative:line" type="#_x0000_t202" filled="false" stroked="true" strokeweight=".48001pt" strokecolor="#000000">
            <w10:anchorlock/>
            <v:textbox inset="0,0,0,0">
              <w:txbxContent>
                <w:p>
                  <w:pPr>
                    <w:spacing w:line="275" w:lineRule="exact" w:before="0"/>
                    <w:ind w:left="103" w:right="0" w:firstLine="0"/>
                    <w:jc w:val="left"/>
                    <w:rPr>
                      <w:rFonts w:ascii="宋体" w:hAnsi="宋体" w:cs="宋体" w:eastAsia="宋体" w:hint="default"/>
                      <w:sz w:val="24"/>
                      <w:szCs w:val="24"/>
                    </w:rPr>
                  </w:pPr>
                  <w:r>
                    <w:rPr>
                      <w:rFonts w:ascii="宋体" w:hAnsi="宋体" w:cs="宋体" w:eastAsia="宋体" w:hint="default"/>
                      <w:sz w:val="24"/>
                      <w:szCs w:val="24"/>
                    </w:rPr>
                    <w:t>河南思达科技发展股份有限公司</w:t>
                  </w:r>
                </w:p>
              </w:txbxContent>
            </v:textbox>
          </v:shape>
        </w:pict>
      </w:r>
      <w:r>
        <w:rPr>
          <w:rFonts w:ascii="宋体" w:hAnsi="宋体" w:cs="宋体" w:eastAsia="宋体" w:hint="default"/>
          <w:position w:val="-9"/>
          <w:sz w:val="20"/>
          <w:szCs w:val="20"/>
        </w:rPr>
      </w:r>
    </w:p>
    <w:p>
      <w:pPr>
        <w:pStyle w:val="BodyText"/>
        <w:spacing w:line="240" w:lineRule="auto" w:before="182"/>
        <w:ind w:left="0" w:right="2297"/>
        <w:jc w:val="center"/>
      </w:pPr>
      <w:r>
        <w:rPr/>
        <w:pict>
          <v:group style="position:absolute;margin-left:298.964996pt;margin-top:-1.151034pt;width:9.75pt;height:31.95pt;mso-position-horizontal-relative:page;mso-position-vertical-relative:paragraph;z-index:-578416" coordorigin="5979,-23" coordsize="195,639">
            <v:group style="position:absolute;left:5987;top:-16;width:180;height:624" coordorigin="5987,-16" coordsize="180,624">
              <v:shape style="position:absolute;left:5987;top:-16;width:180;height:624" coordorigin="5987,-16" coordsize="180,624" path="m6167,452l5987,452,6077,608,6167,452xe" filled="true" fillcolor="#ffffff" stroked="false">
                <v:path arrowok="t"/>
                <v:fill type="solid"/>
              </v:shape>
              <v:shape style="position:absolute;left:5987;top:-16;width:180;height:624" coordorigin="5987,-16" coordsize="180,624" path="m6122,-16l6032,-16,6032,452,6122,452,6122,-16xe" filled="true" fillcolor="#ffffff" stroked="false">
                <v:path arrowok="t"/>
                <v:fill type="solid"/>
              </v:shape>
            </v:group>
            <v:group style="position:absolute;left:5987;top:-16;width:180;height:624" coordorigin="5987,-16" coordsize="180,624">
              <v:shape style="position:absolute;left:5987;top:-16;width:180;height:624" coordorigin="5987,-16" coordsize="180,624" path="m5987,452l6032,452,6032,-16,6122,-16,6122,452,6167,452,6077,608,5987,452xe" filled="false" stroked="true" strokeweight=".75pt" strokecolor="#000000">
                <v:path arrowok="t"/>
              </v:shape>
            </v:group>
            <w10:wrap type="none"/>
          </v:group>
        </w:pict>
      </w:r>
      <w:r>
        <w:rPr/>
        <w:t>46.2%</w:t>
      </w:r>
    </w:p>
    <w:p>
      <w:pPr>
        <w:spacing w:line="240" w:lineRule="auto" w:before="3"/>
        <w:rPr>
          <w:rFonts w:ascii="宋体" w:hAnsi="宋体" w:cs="宋体" w:eastAsia="宋体" w:hint="default"/>
          <w:sz w:val="13"/>
          <w:szCs w:val="13"/>
        </w:rPr>
      </w:pPr>
    </w:p>
    <w:p>
      <w:pPr>
        <w:spacing w:line="529" w:lineRule="exact"/>
        <w:ind w:left="2097"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16pt;height:26.5pt;mso-position-horizontal-relative:char;mso-position-vertical-relative:line" type="#_x0000_t202" filled="false" stroked="true" strokeweight=".48001pt" strokecolor="#000000">
            <w10:anchorlock/>
            <v:textbox inset="0,0,0,0">
              <w:txbxContent>
                <w:p>
                  <w:pPr>
                    <w:pStyle w:val="BodyText"/>
                    <w:spacing w:line="241" w:lineRule="exact"/>
                    <w:ind w:left="418" w:right="0"/>
                    <w:jc w:val="left"/>
                  </w:pPr>
                  <w:r>
                    <w:rPr/>
                    <w:t>河南思达高科技股份有限公司</w:t>
                  </w:r>
                </w:p>
              </w:txbxContent>
            </v:textbox>
          </v:shape>
        </w:pict>
      </w:r>
      <w:r>
        <w:rPr>
          <w:rFonts w:ascii="宋体" w:hAnsi="宋体" w:cs="宋体" w:eastAsia="宋体" w:hint="default"/>
          <w:position w:val="-10"/>
          <w:sz w:val="20"/>
          <w:szCs w:val="20"/>
        </w:rPr>
      </w:r>
    </w:p>
    <w:p>
      <w:pPr>
        <w:spacing w:after="0" w:line="529" w:lineRule="exact"/>
        <w:rPr>
          <w:rFonts w:ascii="宋体" w:hAnsi="宋体" w:cs="宋体" w:eastAsia="宋体" w:hint="default"/>
          <w:sz w:val="20"/>
          <w:szCs w:val="20"/>
        </w:rPr>
        <w:sectPr>
          <w:pgSz w:w="11900" w:h="16840"/>
          <w:pgMar w:header="0" w:footer="861" w:top="1080" w:bottom="1060" w:left="1680" w:right="1460"/>
        </w:sectPr>
      </w:pPr>
    </w:p>
    <w:p>
      <w:pPr>
        <w:pStyle w:val="Heading2"/>
        <w:spacing w:line="354" w:lineRule="exact"/>
        <w:ind w:left="1742" w:right="100"/>
        <w:jc w:val="left"/>
        <w:rPr>
          <w:rFonts w:ascii="黑体" w:hAnsi="黑体" w:cs="黑体" w:eastAsia="黑体" w:hint="default"/>
        </w:rPr>
      </w:pPr>
      <w:bookmarkStart w:name="_TOC_250004" w:id="5"/>
      <w:bookmarkEnd w:id="5"/>
      <w:r>
        <w:rPr>
          <w:rFonts w:ascii="黑体" w:hAnsi="黑体" w:cs="黑体" w:eastAsia="黑体" w:hint="default"/>
        </w:rPr>
        <w:t>五、董事、监事、高级管理人员和员工情况</w:t>
      </w:r>
    </w:p>
    <w:p>
      <w:pPr>
        <w:pStyle w:val="BodyText"/>
        <w:spacing w:line="274" w:lineRule="exact" w:before="8"/>
        <w:ind w:left="117" w:right="100"/>
        <w:jc w:val="left"/>
      </w:pPr>
      <w:r>
        <w:rPr>
          <w:rFonts w:ascii="黑体" w:hAnsi="黑体" w:cs="黑体" w:eastAsia="黑体" w:hint="default"/>
        </w:rPr>
        <w:t>1、</w:t>
      </w:r>
      <w:r>
        <w:rPr/>
        <w:t>公司董事、监事及高级管理人员的情况</w:t>
      </w:r>
    </w:p>
    <w:p>
      <w:pPr>
        <w:pStyle w:val="BodyText"/>
        <w:spacing w:line="274" w:lineRule="exact"/>
        <w:ind w:left="117" w:right="100"/>
        <w:jc w:val="left"/>
      </w:pPr>
      <w:r>
        <w:rPr/>
        <w:t>（1）基本情况</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806"/>
      </w:tblGrid>
      <w:tr>
        <w:trPr>
          <w:trHeight w:val="164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44"/>
              <w:jc w:val="right"/>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75" w:right="53" w:hanging="420"/>
              <w:jc w:val="left"/>
              <w:rPr>
                <w:rFonts w:ascii="宋体" w:hAnsi="宋体" w:cs="宋体" w:eastAsia="宋体" w:hint="default"/>
                <w:sz w:val="21"/>
                <w:szCs w:val="21"/>
              </w:rPr>
            </w:pPr>
            <w:r>
              <w:rPr>
                <w:rFonts w:ascii="宋体" w:hAnsi="宋体" w:cs="宋体" w:eastAsia="宋体" w:hint="default"/>
                <w:sz w:val="21"/>
                <w:szCs w:val="21"/>
              </w:rPr>
              <w:t>任职起始日 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75" w:right="53" w:hanging="420"/>
              <w:jc w:val="left"/>
              <w:rPr>
                <w:rFonts w:ascii="宋体" w:hAnsi="宋体" w:cs="宋体" w:eastAsia="宋体" w:hint="default"/>
                <w:sz w:val="21"/>
                <w:szCs w:val="21"/>
              </w:rPr>
            </w:pPr>
            <w:r>
              <w:rPr>
                <w:rFonts w:ascii="宋体" w:hAnsi="宋体" w:cs="宋体" w:eastAsia="宋体" w:hint="default"/>
                <w:sz w:val="21"/>
                <w:szCs w:val="21"/>
              </w:rPr>
              <w:t>任职终止日 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45" w:right="2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44" w:right="29"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2" w:lineRule="exact" w:before="26"/>
              <w:ind w:left="81" w:right="83"/>
              <w:jc w:val="center"/>
              <w:rPr>
                <w:rFonts w:ascii="宋体" w:hAnsi="宋体" w:cs="宋体" w:eastAsia="宋体" w:hint="default"/>
                <w:sz w:val="21"/>
                <w:szCs w:val="21"/>
              </w:rPr>
            </w:pPr>
            <w:r>
              <w:rPr>
                <w:rFonts w:ascii="宋体" w:hAnsi="宋体" w:cs="宋体" w:eastAsia="宋体" w:hint="default"/>
                <w:sz w:val="21"/>
                <w:szCs w:val="21"/>
              </w:rPr>
              <w:t>股东单 位或其 他关联 单位领 取</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刘双河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邱求元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60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刘遵义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2008-04-30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张复生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黄永宏</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潘洁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宋丽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刘美钰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毛志仁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王西林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3"/>
              <w:jc w:val="left"/>
              <w:rPr>
                <w:rFonts w:ascii="宋体" w:hAnsi="宋体" w:cs="宋体" w:eastAsia="宋体" w:hint="default"/>
                <w:sz w:val="21"/>
                <w:szCs w:val="21"/>
              </w:rPr>
            </w:pPr>
            <w:r>
              <w:rPr>
                <w:rFonts w:ascii="宋体" w:hAnsi="宋体" w:cs="宋体" w:eastAsia="宋体" w:hint="default"/>
                <w:spacing w:val="36"/>
                <w:sz w:val="21"/>
                <w:szCs w:val="21"/>
              </w:rPr>
              <w:t>董事会秘</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Times New Roman" w:hAnsi="Times New Roman" w:cs="Times New Roman" w:eastAsia="Times New Roman" w:hint="default"/>
                <w:sz w:val="21"/>
                <w:szCs w:val="21"/>
              </w:rPr>
            </w:pPr>
            <w:r>
              <w:rPr>
                <w:rFonts w:ascii="Times New Roman"/>
                <w:sz w:val="21"/>
              </w:rPr>
              <w:t>2006-04-30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Times New Roman" w:hAnsi="Times New Roman" w:cs="Times New Roman" w:eastAsia="Times New Roman" w:hint="default"/>
                <w:sz w:val="21"/>
                <w:szCs w:val="21"/>
              </w:rPr>
            </w:pPr>
            <w:r>
              <w:rPr>
                <w:rFonts w:ascii="Times New Roman"/>
                <w:sz w:val="21"/>
              </w:rPr>
              <w:t>2009-04-30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1"/>
        <w:rPr>
          <w:rFonts w:ascii="宋体" w:hAnsi="宋体" w:cs="宋体" w:eastAsia="宋体" w:hint="default"/>
          <w:sz w:val="15"/>
          <w:szCs w:val="15"/>
        </w:rPr>
      </w:pPr>
    </w:p>
    <w:p>
      <w:pPr>
        <w:pStyle w:val="Heading3"/>
        <w:spacing w:line="240" w:lineRule="auto" w:before="26"/>
        <w:ind w:left="597" w:right="100"/>
        <w:jc w:val="left"/>
      </w:pPr>
      <w:r>
        <w:rPr/>
        <w:t>(2)公司高管人员简历</w:t>
      </w:r>
    </w:p>
    <w:p>
      <w:pPr>
        <w:spacing w:line="357" w:lineRule="auto" w:before="152"/>
        <w:ind w:left="117" w:right="235" w:firstLine="0"/>
        <w:jc w:val="both"/>
        <w:rPr>
          <w:rFonts w:ascii="宋体" w:hAnsi="宋体" w:cs="宋体" w:eastAsia="宋体" w:hint="default"/>
          <w:sz w:val="24"/>
          <w:szCs w:val="24"/>
        </w:rPr>
      </w:pPr>
      <w:r>
        <w:rPr>
          <w:rFonts w:ascii="宋体" w:hAnsi="宋体" w:cs="宋体" w:eastAsia="宋体" w:hint="default"/>
          <w:sz w:val="24"/>
          <w:szCs w:val="24"/>
        </w:rPr>
        <w:t>刘双河先生，1986</w:t>
      </w:r>
      <w:r>
        <w:rPr>
          <w:rFonts w:ascii="宋体" w:hAnsi="宋体" w:cs="宋体" w:eastAsia="宋体" w:hint="default"/>
          <w:spacing w:val="-58"/>
          <w:sz w:val="24"/>
          <w:szCs w:val="24"/>
        </w:rPr>
        <w:t> </w:t>
      </w:r>
      <w:r>
        <w:rPr>
          <w:rFonts w:ascii="宋体" w:hAnsi="宋体" w:cs="宋体" w:eastAsia="宋体" w:hint="default"/>
          <w:sz w:val="24"/>
          <w:szCs w:val="24"/>
        </w:rPr>
        <w:t>年毕业于华中理工大学经济管理系，2001-2003</w:t>
      </w:r>
      <w:r>
        <w:rPr>
          <w:rFonts w:ascii="宋体" w:hAnsi="宋体" w:cs="宋体" w:eastAsia="宋体" w:hint="default"/>
          <w:spacing w:val="-58"/>
          <w:sz w:val="24"/>
          <w:szCs w:val="24"/>
        </w:rPr>
        <w:t> </w:t>
      </w:r>
      <w:r>
        <w:rPr>
          <w:rFonts w:ascii="宋体" w:hAnsi="宋体" w:cs="宋体" w:eastAsia="宋体" w:hint="default"/>
          <w:sz w:val="24"/>
          <w:szCs w:val="24"/>
        </w:rPr>
        <w:t>任河南思达科</w:t>
      </w:r>
      <w:r>
        <w:rPr>
          <w:rFonts w:ascii="宋体" w:hAnsi="宋体" w:cs="宋体" w:eastAsia="宋体" w:hint="default"/>
          <w:sz w:val="24"/>
          <w:szCs w:val="24"/>
        </w:rPr>
        <w:t> </w:t>
      </w:r>
      <w:r>
        <w:rPr>
          <w:rFonts w:ascii="宋体" w:hAnsi="宋体" w:cs="宋体" w:eastAsia="宋体" w:hint="default"/>
          <w:spacing w:val="-5"/>
          <w:sz w:val="24"/>
          <w:szCs w:val="24"/>
        </w:rPr>
        <w:t>技发展股份有限公司副总经理；2003</w:t>
      </w:r>
      <w:r>
        <w:rPr>
          <w:rFonts w:ascii="宋体" w:hAnsi="宋体" w:cs="宋体" w:eastAsia="宋体" w:hint="default"/>
          <w:spacing w:val="-50"/>
          <w:sz w:val="24"/>
          <w:szCs w:val="24"/>
        </w:rPr>
        <w:t> </w:t>
      </w:r>
      <w:r>
        <w:rPr>
          <w:rFonts w:ascii="宋体" w:hAnsi="宋体" w:cs="宋体" w:eastAsia="宋体" w:hint="default"/>
          <w:spacing w:val="2"/>
          <w:sz w:val="24"/>
          <w:szCs w:val="24"/>
        </w:rPr>
        <w:t>年以后任公司董事和总经理，2005年5</w:t>
      </w:r>
      <w:r>
        <w:rPr>
          <w:rFonts w:ascii="宋体" w:hAnsi="宋体" w:cs="宋体" w:eastAsia="宋体" w:hint="default"/>
          <w:spacing w:val="-50"/>
          <w:sz w:val="24"/>
          <w:szCs w:val="24"/>
        </w:rPr>
        <w:t> </w:t>
      </w:r>
      <w:r>
        <w:rPr>
          <w:rFonts w:ascii="宋体" w:hAnsi="宋体" w:cs="宋体" w:eastAsia="宋体" w:hint="default"/>
          <w:sz w:val="24"/>
          <w:szCs w:val="24"/>
        </w:rPr>
        <w:t>月任</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公司董事长。</w:t>
      </w:r>
    </w:p>
    <w:p>
      <w:pPr>
        <w:spacing w:line="357" w:lineRule="auto" w:before="35"/>
        <w:ind w:left="117" w:right="100" w:firstLine="0"/>
        <w:jc w:val="left"/>
        <w:rPr>
          <w:rFonts w:ascii="宋体" w:hAnsi="宋体" w:cs="宋体" w:eastAsia="宋体" w:hint="default"/>
          <w:sz w:val="24"/>
          <w:szCs w:val="24"/>
        </w:rPr>
      </w:pPr>
      <w:r>
        <w:rPr>
          <w:rFonts w:ascii="宋体" w:hAnsi="宋体" w:cs="宋体" w:eastAsia="宋体" w:hint="default"/>
          <w:spacing w:val="-3"/>
          <w:sz w:val="24"/>
          <w:szCs w:val="24"/>
        </w:rPr>
        <w:t>邱求元先生，研究生学历，高级工程师。1993</w:t>
      </w:r>
      <w:r>
        <w:rPr>
          <w:rFonts w:ascii="宋体" w:hAnsi="宋体" w:cs="宋体" w:eastAsia="宋体" w:hint="default"/>
          <w:spacing w:val="-57"/>
          <w:sz w:val="24"/>
          <w:szCs w:val="24"/>
        </w:rPr>
        <w:t> </w:t>
      </w:r>
      <w:r>
        <w:rPr>
          <w:rFonts w:ascii="宋体" w:hAnsi="宋体" w:cs="宋体" w:eastAsia="宋体" w:hint="default"/>
          <w:sz w:val="24"/>
          <w:szCs w:val="24"/>
        </w:rPr>
        <w:t>年进入河南思达高科技股份有限公</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司，曾任副总经理，现任公司董事兼总经理。 李方先生，大学本科学历。曾任石家庄劝业场股份有限公司董事长，河南思达科</w:t>
      </w:r>
      <w:r>
        <w:rPr>
          <w:rFonts w:ascii="宋体" w:hAnsi="宋体" w:cs="宋体" w:eastAsia="宋体" w:hint="default"/>
          <w:sz w:val="24"/>
          <w:szCs w:val="24"/>
        </w:rPr>
        <w:t> </w:t>
      </w:r>
      <w:r>
        <w:rPr>
          <w:rFonts w:ascii="宋体" w:hAnsi="宋体" w:cs="宋体" w:eastAsia="宋体" w:hint="default"/>
          <w:spacing w:val="-4"/>
          <w:sz w:val="24"/>
          <w:szCs w:val="24"/>
        </w:rPr>
        <w:t>技发展股份有限公司副总裁，现任河南思达科技发展股份有限公司董事长兼总裁，</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公司董事。 张复生先生，大学文化程度，注册会计师，副教授。曾任郑州大学经济系教师、</w:t>
      </w:r>
      <w:r>
        <w:rPr>
          <w:rFonts w:ascii="宋体" w:hAnsi="宋体" w:cs="宋体" w:eastAsia="宋体" w:hint="default"/>
          <w:sz w:val="24"/>
          <w:szCs w:val="24"/>
        </w:rPr>
        <w:t> 助教，郑州大学商学院讲师，现任郑州大学商学院会计学副教授，兼公司独立董 事。</w:t>
      </w:r>
    </w:p>
    <w:p>
      <w:pPr>
        <w:spacing w:line="348" w:lineRule="auto" w:before="35"/>
        <w:ind w:left="223" w:right="230" w:firstLine="480"/>
        <w:jc w:val="both"/>
        <w:rPr>
          <w:rFonts w:ascii="宋体" w:hAnsi="宋体" w:cs="宋体" w:eastAsia="宋体" w:hint="default"/>
          <w:sz w:val="24"/>
          <w:szCs w:val="24"/>
        </w:rPr>
      </w:pPr>
      <w:r>
        <w:rPr>
          <w:rFonts w:ascii="宋体" w:hAnsi="宋体" w:cs="宋体" w:eastAsia="宋体" w:hint="default"/>
          <w:sz w:val="24"/>
          <w:szCs w:val="24"/>
        </w:rPr>
        <w:t>刘遵义先生，博士学历，</w:t>
      </w:r>
      <w:r>
        <w:rPr>
          <w:rFonts w:ascii="Times New Roman" w:hAnsi="Times New Roman" w:cs="Times New Roman" w:eastAsia="Times New Roman" w:hint="default"/>
          <w:sz w:val="24"/>
          <w:szCs w:val="24"/>
        </w:rPr>
        <w:t>1990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年至今在河南电力试验研究所工作，历任工 </w:t>
      </w:r>
      <w:r>
        <w:rPr>
          <w:rFonts w:ascii="宋体" w:hAnsi="宋体" w:cs="宋体" w:eastAsia="宋体" w:hint="default"/>
          <w:spacing w:val="-3"/>
          <w:sz w:val="24"/>
          <w:szCs w:val="24"/>
        </w:rPr>
        <w:t>程师、副主任、主任、副总工程师、总工程师，现任副所长兼总工程师，兼公司</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独立董事。</w:t>
      </w:r>
    </w:p>
    <w:p>
      <w:pPr>
        <w:spacing w:before="44"/>
        <w:ind w:left="476" w:right="100" w:firstLine="240"/>
        <w:jc w:val="left"/>
        <w:rPr>
          <w:rFonts w:ascii="宋体" w:hAnsi="宋体" w:cs="宋体" w:eastAsia="宋体" w:hint="default"/>
          <w:sz w:val="24"/>
          <w:szCs w:val="24"/>
        </w:rPr>
      </w:pPr>
      <w:r>
        <w:rPr>
          <w:rFonts w:ascii="宋体" w:hAnsi="宋体" w:cs="宋体" w:eastAsia="宋体" w:hint="default"/>
          <w:spacing w:val="-4"/>
          <w:sz w:val="24"/>
          <w:szCs w:val="24"/>
        </w:rPr>
        <w:t>宋丽女士，大学文化程度，高级会计师。曾任河南思达科技（集团）股份有</w:t>
      </w:r>
    </w:p>
    <w:p>
      <w:pPr>
        <w:spacing w:before="154"/>
        <w:ind w:left="476" w:right="100" w:firstLine="0"/>
        <w:jc w:val="left"/>
        <w:rPr>
          <w:rFonts w:ascii="宋体" w:hAnsi="宋体" w:cs="宋体" w:eastAsia="宋体" w:hint="default"/>
          <w:sz w:val="24"/>
          <w:szCs w:val="24"/>
        </w:rPr>
      </w:pPr>
      <w:r>
        <w:rPr>
          <w:rFonts w:ascii="宋体" w:hAnsi="宋体" w:cs="宋体" w:eastAsia="宋体" w:hint="default"/>
          <w:spacing w:val="-4"/>
          <w:sz w:val="24"/>
          <w:szCs w:val="24"/>
        </w:rPr>
        <w:t>限公司总会计师，思奇科技控股公司财务总监，现任河南思达科技发展股份有</w:t>
      </w:r>
    </w:p>
    <w:p>
      <w:pPr>
        <w:spacing w:after="0"/>
        <w:jc w:val="left"/>
        <w:rPr>
          <w:rFonts w:ascii="宋体" w:hAnsi="宋体" w:cs="宋体" w:eastAsia="宋体" w:hint="default"/>
          <w:sz w:val="24"/>
          <w:szCs w:val="24"/>
        </w:rPr>
        <w:sectPr>
          <w:pgSz w:w="11900" w:h="16840"/>
          <w:pgMar w:header="0" w:footer="861" w:top="1100" w:bottom="1060" w:left="1680" w:right="1460"/>
        </w:sectPr>
      </w:pPr>
    </w:p>
    <w:p>
      <w:pPr>
        <w:spacing w:before="15"/>
        <w:ind w:left="476" w:right="100" w:firstLine="0"/>
        <w:jc w:val="left"/>
        <w:rPr>
          <w:rFonts w:ascii="宋体" w:hAnsi="宋体" w:cs="宋体" w:eastAsia="宋体" w:hint="default"/>
          <w:sz w:val="24"/>
          <w:szCs w:val="24"/>
        </w:rPr>
      </w:pPr>
      <w:r>
        <w:rPr>
          <w:rFonts w:ascii="宋体" w:hAnsi="宋体" w:cs="宋体" w:eastAsia="宋体" w:hint="default"/>
          <w:sz w:val="24"/>
          <w:szCs w:val="24"/>
        </w:rPr>
        <w:t>限公司财务总监、公司监事会召集人。</w:t>
      </w:r>
    </w:p>
    <w:p>
      <w:pPr>
        <w:spacing w:line="357" w:lineRule="auto" w:before="152"/>
        <w:ind w:left="117" w:right="223" w:firstLine="480"/>
        <w:jc w:val="left"/>
        <w:rPr>
          <w:rFonts w:ascii="宋体" w:hAnsi="宋体" w:cs="宋体" w:eastAsia="宋体" w:hint="default"/>
          <w:sz w:val="24"/>
          <w:szCs w:val="24"/>
        </w:rPr>
      </w:pPr>
      <w:r>
        <w:rPr>
          <w:rFonts w:ascii="宋体" w:hAnsi="宋体" w:cs="宋体" w:eastAsia="宋体" w:hint="default"/>
          <w:sz w:val="24"/>
          <w:szCs w:val="24"/>
        </w:rPr>
        <w:t>刘美钰先生，本科学历， 1997 年进入河南思达高科技股份有限公司，历任 总工办主任，发展规划部部长，董事长助理，现任公司监事。</w:t>
      </w:r>
    </w:p>
    <w:p>
      <w:pPr>
        <w:spacing w:line="350" w:lineRule="auto" w:before="35"/>
        <w:ind w:left="117" w:right="100" w:firstLine="39"/>
        <w:jc w:val="left"/>
        <w:rPr>
          <w:rFonts w:ascii="宋体" w:hAnsi="宋体" w:cs="宋体" w:eastAsia="宋体" w:hint="default"/>
          <w:sz w:val="24"/>
          <w:szCs w:val="24"/>
        </w:rPr>
      </w:pPr>
      <w:r>
        <w:rPr>
          <w:rFonts w:ascii="Arial" w:hAnsi="Arial" w:cs="Arial" w:eastAsia="Arial" w:hint="default"/>
          <w:sz w:val="24"/>
          <w:szCs w:val="24"/>
        </w:rPr>
        <w:t>T </w:t>
      </w:r>
      <w:r>
        <w:rPr>
          <w:rFonts w:ascii="宋体" w:hAnsi="宋体" w:cs="宋体" w:eastAsia="宋体" w:hint="default"/>
          <w:spacing w:val="-5"/>
          <w:sz w:val="24"/>
          <w:szCs w:val="24"/>
        </w:rPr>
        <w:t>毛志仁，大专学历，</w:t>
      </w:r>
      <w:r>
        <w:rPr>
          <w:rFonts w:ascii="Times New Roman" w:hAnsi="Times New Roman" w:cs="Times New Roman" w:eastAsia="Times New Roman" w:hint="default"/>
          <w:spacing w:val="-5"/>
          <w:sz w:val="24"/>
          <w:szCs w:val="24"/>
        </w:rPr>
        <w:t>1997</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年进入河南思达科技发展股份有限公司，现任工会主 席、党总支书记。 </w:t>
      </w:r>
      <w:r>
        <w:rPr>
          <w:rFonts w:ascii="宋体" w:hAnsi="宋体" w:cs="宋体" w:eastAsia="宋体" w:hint="default"/>
          <w:spacing w:val="-4"/>
          <w:sz w:val="24"/>
          <w:szCs w:val="24"/>
        </w:rPr>
        <w:t>黄永宏先生，高级经济师，工商管理硕士。曾任洛阳春都食品股份公司副董事长、</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总经理；现任公司副总经理。</w:t>
      </w:r>
    </w:p>
    <w:p>
      <w:pPr>
        <w:spacing w:line="357" w:lineRule="auto" w:before="42"/>
        <w:ind w:left="117" w:right="223" w:firstLine="240"/>
        <w:jc w:val="left"/>
        <w:rPr>
          <w:rFonts w:ascii="宋体" w:hAnsi="宋体" w:cs="宋体" w:eastAsia="宋体" w:hint="default"/>
          <w:sz w:val="24"/>
          <w:szCs w:val="24"/>
        </w:rPr>
      </w:pPr>
      <w:r>
        <w:rPr>
          <w:rFonts w:ascii="宋体" w:hAnsi="宋体" w:cs="宋体" w:eastAsia="宋体" w:hint="default"/>
          <w:sz w:val="24"/>
          <w:szCs w:val="24"/>
        </w:rPr>
        <w:t>潘洁女士，硕士学历，曾任思奇科技控股有限公司驻上海工作处负责人，现任 公司副总经理。</w:t>
      </w:r>
    </w:p>
    <w:p>
      <w:pPr>
        <w:spacing w:line="357" w:lineRule="auto" w:before="36"/>
        <w:ind w:left="117" w:right="217" w:firstLine="480"/>
        <w:jc w:val="left"/>
        <w:rPr>
          <w:rFonts w:ascii="宋体" w:hAnsi="宋体" w:cs="宋体" w:eastAsia="宋体" w:hint="default"/>
          <w:sz w:val="24"/>
          <w:szCs w:val="24"/>
        </w:rPr>
      </w:pPr>
      <w:r>
        <w:rPr>
          <w:rFonts w:ascii="宋体" w:hAnsi="宋体" w:cs="宋体" w:eastAsia="宋体" w:hint="default"/>
          <w:sz w:val="24"/>
          <w:szCs w:val="24"/>
        </w:rPr>
        <w:t>陈莉女士，大学本科学历,高级会计师。1996 年进入河南思达科技发展股份 有限公司，曾任集团公司财务部副部长、现任公司副总经理、财务总监。 </w:t>
      </w:r>
      <w:r>
        <w:rPr>
          <w:rFonts w:ascii="宋体" w:hAnsi="宋体" w:cs="宋体" w:eastAsia="宋体" w:hint="default"/>
          <w:spacing w:val="-3"/>
          <w:sz w:val="24"/>
          <w:szCs w:val="24"/>
        </w:rPr>
        <w:t>王西林先生，硕士学历，1998</w:t>
      </w:r>
      <w:r>
        <w:rPr>
          <w:rFonts w:ascii="宋体" w:hAnsi="宋体" w:cs="宋体" w:eastAsia="宋体" w:hint="default"/>
          <w:spacing w:val="-69"/>
          <w:sz w:val="24"/>
          <w:szCs w:val="24"/>
        </w:rPr>
        <w:t> </w:t>
      </w:r>
      <w:r>
        <w:rPr>
          <w:rFonts w:ascii="宋体" w:hAnsi="宋体" w:cs="宋体" w:eastAsia="宋体" w:hint="default"/>
          <w:sz w:val="24"/>
          <w:szCs w:val="24"/>
        </w:rPr>
        <w:t>年进入河南思达科技发展股份有限公司，曾任投行</w:t>
      </w:r>
      <w:r>
        <w:rPr>
          <w:rFonts w:ascii="宋体" w:hAnsi="宋体" w:cs="宋体" w:eastAsia="宋体" w:hint="default"/>
          <w:sz w:val="24"/>
          <w:szCs w:val="24"/>
        </w:rPr>
        <w:t> 部经理；现任公司董事会秘书。</w:t>
      </w:r>
    </w:p>
    <w:p>
      <w:pPr>
        <w:spacing w:line="357" w:lineRule="auto" w:before="35"/>
        <w:ind w:left="117" w:right="103" w:firstLine="105"/>
        <w:jc w:val="left"/>
        <w:rPr>
          <w:rFonts w:ascii="宋体" w:hAnsi="宋体" w:cs="宋体" w:eastAsia="宋体" w:hint="default"/>
          <w:sz w:val="24"/>
          <w:szCs w:val="24"/>
        </w:rPr>
      </w:pPr>
      <w:r>
        <w:rPr>
          <w:rFonts w:ascii="宋体" w:hAnsi="宋体" w:cs="宋体" w:eastAsia="宋体" w:hint="default"/>
          <w:sz w:val="24"/>
          <w:szCs w:val="24"/>
        </w:rPr>
        <w:t>董事、监事在股东单位（思达发展）任职情况： 刘双河、李方、宋丽、陈莉、王西林兼任思达发展董事，李方任思达发展董事长 兼总裁，宋丽任思达发展财务总监。以上成员在思达发展的任期到</w:t>
      </w:r>
      <w:r>
        <w:rPr>
          <w:rFonts w:ascii="宋体" w:hAnsi="宋体" w:cs="宋体" w:eastAsia="宋体" w:hint="default"/>
          <w:spacing w:val="-60"/>
          <w:sz w:val="24"/>
          <w:szCs w:val="24"/>
        </w:rPr>
        <w:t> </w:t>
      </w:r>
      <w:r>
        <w:rPr>
          <w:rFonts w:ascii="宋体" w:hAnsi="宋体" w:cs="宋体" w:eastAsia="宋体" w:hint="default"/>
          <w:spacing w:val="20"/>
          <w:sz w:val="24"/>
          <w:szCs w:val="24"/>
        </w:rPr>
        <w:t>2009年4</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357" w:lineRule="auto" w:before="35"/>
        <w:ind w:left="223" w:right="222" w:firstLine="240"/>
        <w:jc w:val="left"/>
        <w:rPr>
          <w:rFonts w:ascii="宋体" w:hAnsi="宋体" w:cs="宋体" w:eastAsia="宋体" w:hint="default"/>
          <w:sz w:val="24"/>
          <w:szCs w:val="24"/>
        </w:rPr>
      </w:pPr>
      <w:r>
        <w:rPr>
          <w:rFonts w:ascii="宋体" w:hAnsi="宋体" w:cs="宋体" w:eastAsia="宋体" w:hint="default"/>
          <w:sz w:val="24"/>
          <w:szCs w:val="24"/>
        </w:rPr>
        <w:t>（3） 年度报酬情况 </w:t>
      </w:r>
      <w:r>
        <w:rPr>
          <w:rFonts w:ascii="宋体" w:hAnsi="宋体" w:cs="宋体" w:eastAsia="宋体" w:hint="default"/>
          <w:spacing w:val="-4"/>
          <w:sz w:val="24"/>
          <w:szCs w:val="24"/>
        </w:rPr>
        <w:t>公司董事、监事施行津贴制，津贴标准由公司股东大会决定，其他高级管理人员</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的薪酬由公司董事会决定。其他高管人员的薪酬根据公司所在地的收入水平、行</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业特点、公司效益决定。</w:t>
      </w:r>
    </w:p>
    <w:p>
      <w:pPr>
        <w:spacing w:line="357" w:lineRule="auto" w:before="35"/>
        <w:ind w:left="117" w:right="233" w:firstLine="0"/>
        <w:jc w:val="both"/>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13"/>
          <w:sz w:val="24"/>
          <w:szCs w:val="24"/>
        </w:rPr>
        <w:t> </w:t>
      </w:r>
      <w:r>
        <w:rPr>
          <w:rFonts w:ascii="宋体" w:hAnsi="宋体" w:cs="宋体" w:eastAsia="宋体" w:hint="default"/>
          <w:spacing w:val="7"/>
          <w:sz w:val="24"/>
          <w:szCs w:val="24"/>
        </w:rPr>
        <w:t>年度公司董事、监事和高级管理人员在公司领取报酬情况如下(均为税前</w:t>
      </w:r>
      <w:r>
        <w:rPr>
          <w:rFonts w:ascii="宋体" w:hAnsi="宋体" w:cs="宋体" w:eastAsia="宋体" w:hint="default"/>
          <w:sz w:val="24"/>
          <w:szCs w:val="24"/>
        </w:rPr>
        <w:t> </w:t>
      </w:r>
      <w:r>
        <w:rPr>
          <w:rFonts w:ascii="宋体" w:hAnsi="宋体" w:cs="宋体" w:eastAsia="宋体" w:hint="default"/>
          <w:spacing w:val="-4"/>
          <w:sz w:val="24"/>
          <w:szCs w:val="24"/>
        </w:rPr>
        <w:t>数)：刘双河</w:t>
      </w:r>
      <w:r>
        <w:rPr>
          <w:rFonts w:ascii="宋体" w:hAnsi="宋体" w:cs="宋体" w:eastAsia="宋体" w:hint="default"/>
          <w:spacing w:val="-60"/>
          <w:sz w:val="24"/>
          <w:szCs w:val="24"/>
        </w:rPr>
        <w:t> </w:t>
      </w:r>
      <w:r>
        <w:rPr>
          <w:rFonts w:ascii="宋体" w:hAnsi="宋体" w:cs="宋体" w:eastAsia="宋体" w:hint="default"/>
          <w:sz w:val="24"/>
          <w:szCs w:val="24"/>
        </w:rPr>
        <w:t>18.37</w:t>
      </w:r>
      <w:r>
        <w:rPr>
          <w:rFonts w:ascii="宋体" w:hAnsi="宋体" w:cs="宋体" w:eastAsia="宋体" w:hint="default"/>
          <w:spacing w:val="-60"/>
          <w:sz w:val="24"/>
          <w:szCs w:val="24"/>
        </w:rPr>
        <w:t> </w:t>
      </w:r>
      <w:r>
        <w:rPr>
          <w:rFonts w:ascii="宋体" w:hAnsi="宋体" w:cs="宋体" w:eastAsia="宋体" w:hint="default"/>
          <w:spacing w:val="-4"/>
          <w:sz w:val="24"/>
          <w:szCs w:val="24"/>
        </w:rPr>
        <w:t>万元，邱求元</w:t>
      </w:r>
      <w:r>
        <w:rPr>
          <w:rFonts w:ascii="宋体" w:hAnsi="宋体" w:cs="宋体" w:eastAsia="宋体" w:hint="default"/>
          <w:spacing w:val="-60"/>
          <w:sz w:val="24"/>
          <w:szCs w:val="24"/>
        </w:rPr>
        <w:t> </w:t>
      </w:r>
      <w:r>
        <w:rPr>
          <w:rFonts w:ascii="宋体" w:hAnsi="宋体" w:cs="宋体" w:eastAsia="宋体" w:hint="default"/>
          <w:sz w:val="24"/>
          <w:szCs w:val="24"/>
        </w:rPr>
        <w:t>15.66</w:t>
      </w:r>
      <w:r>
        <w:rPr>
          <w:rFonts w:ascii="宋体" w:hAnsi="宋体" w:cs="宋体" w:eastAsia="宋体" w:hint="default"/>
          <w:spacing w:val="-60"/>
          <w:sz w:val="24"/>
          <w:szCs w:val="24"/>
        </w:rPr>
        <w:t> </w:t>
      </w:r>
      <w:r>
        <w:rPr>
          <w:rFonts w:ascii="宋体" w:hAnsi="宋体" w:cs="宋体" w:eastAsia="宋体" w:hint="default"/>
          <w:spacing w:val="-5"/>
          <w:sz w:val="24"/>
          <w:szCs w:val="24"/>
        </w:rPr>
        <w:t>万元，李方</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pacing w:val="-4"/>
          <w:sz w:val="24"/>
          <w:szCs w:val="24"/>
        </w:rPr>
        <w:t>万元，刘遵义</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pacing w:val="-5"/>
          <w:sz w:val="24"/>
          <w:szCs w:val="24"/>
        </w:rPr>
        <w:t>万，张复生</w:t>
      </w:r>
      <w:r>
        <w:rPr>
          <w:rFonts w:ascii="宋体" w:hAnsi="宋体" w:cs="宋体" w:eastAsia="宋体" w:hint="default"/>
          <w:sz w:val="24"/>
          <w:szCs w:val="24"/>
        </w:rPr>
        <w:t> 6</w:t>
      </w:r>
      <w:r>
        <w:rPr>
          <w:rFonts w:ascii="宋体" w:hAnsi="宋体" w:cs="宋体" w:eastAsia="宋体" w:hint="default"/>
          <w:spacing w:val="-53"/>
          <w:sz w:val="24"/>
          <w:szCs w:val="24"/>
        </w:rPr>
        <w:t> </w:t>
      </w:r>
      <w:r>
        <w:rPr>
          <w:rFonts w:ascii="宋体" w:hAnsi="宋体" w:cs="宋体" w:eastAsia="宋体" w:hint="default"/>
          <w:sz w:val="24"/>
          <w:szCs w:val="24"/>
        </w:rPr>
        <w:t>万元，黄永宏</w:t>
      </w:r>
      <w:r>
        <w:rPr>
          <w:rFonts w:ascii="宋体" w:hAnsi="宋体" w:cs="宋体" w:eastAsia="宋体" w:hint="default"/>
          <w:spacing w:val="-53"/>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万元，潘洁</w:t>
      </w:r>
      <w:r>
        <w:rPr>
          <w:rFonts w:ascii="宋体" w:hAnsi="宋体" w:cs="宋体" w:eastAsia="宋体" w:hint="default"/>
          <w:spacing w:val="-53"/>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万元,陈莉</w:t>
      </w:r>
      <w:r>
        <w:rPr>
          <w:rFonts w:ascii="宋体" w:hAnsi="宋体" w:cs="宋体" w:eastAsia="宋体" w:hint="default"/>
          <w:spacing w:val="-53"/>
          <w:sz w:val="24"/>
          <w:szCs w:val="24"/>
        </w:rPr>
        <w:t> </w:t>
      </w:r>
      <w:r>
        <w:rPr>
          <w:rFonts w:ascii="宋体" w:hAnsi="宋体" w:cs="宋体" w:eastAsia="宋体" w:hint="default"/>
          <w:sz w:val="24"/>
          <w:szCs w:val="24"/>
        </w:rPr>
        <w:t>12.16</w:t>
      </w:r>
      <w:r>
        <w:rPr>
          <w:rFonts w:ascii="宋体" w:hAnsi="宋体" w:cs="宋体" w:eastAsia="宋体" w:hint="default"/>
          <w:spacing w:val="-53"/>
          <w:sz w:val="24"/>
          <w:szCs w:val="24"/>
        </w:rPr>
        <w:t> </w:t>
      </w:r>
      <w:r>
        <w:rPr>
          <w:rFonts w:ascii="宋体" w:hAnsi="宋体" w:cs="宋体" w:eastAsia="宋体" w:hint="default"/>
          <w:sz w:val="24"/>
          <w:szCs w:val="24"/>
        </w:rPr>
        <w:t>万元，王西林</w:t>
      </w:r>
      <w:r>
        <w:rPr>
          <w:rFonts w:ascii="宋体" w:hAnsi="宋体" w:cs="宋体" w:eastAsia="宋体" w:hint="default"/>
          <w:spacing w:val="-53"/>
          <w:sz w:val="24"/>
          <w:szCs w:val="24"/>
        </w:rPr>
        <w:t> </w:t>
      </w:r>
      <w:r>
        <w:rPr>
          <w:rFonts w:ascii="宋体" w:hAnsi="宋体" w:cs="宋体" w:eastAsia="宋体" w:hint="default"/>
          <w:sz w:val="24"/>
          <w:szCs w:val="24"/>
        </w:rPr>
        <w:t>12.13</w:t>
      </w:r>
      <w:r>
        <w:rPr>
          <w:rFonts w:ascii="宋体" w:hAnsi="宋体" w:cs="宋体" w:eastAsia="宋体" w:hint="default"/>
          <w:spacing w:val="-53"/>
          <w:sz w:val="24"/>
          <w:szCs w:val="24"/>
        </w:rPr>
        <w:t> </w:t>
      </w:r>
      <w:r>
        <w:rPr>
          <w:rFonts w:ascii="宋体" w:hAnsi="宋体" w:cs="宋体" w:eastAsia="宋体" w:hint="default"/>
          <w:sz w:val="24"/>
          <w:szCs w:val="24"/>
        </w:rPr>
        <w:t>万元,刘</w:t>
      </w:r>
      <w:r>
        <w:rPr>
          <w:rFonts w:ascii="宋体" w:hAnsi="宋体" w:cs="宋体" w:eastAsia="宋体" w:hint="default"/>
          <w:sz w:val="24"/>
          <w:szCs w:val="24"/>
        </w:rPr>
        <w:t> 美钰</w:t>
      </w:r>
      <w:r>
        <w:rPr>
          <w:rFonts w:ascii="宋体" w:hAnsi="宋体" w:cs="宋体" w:eastAsia="宋体" w:hint="default"/>
          <w:spacing w:val="-60"/>
          <w:sz w:val="24"/>
          <w:szCs w:val="24"/>
        </w:rPr>
        <w:t> </w:t>
      </w:r>
      <w:r>
        <w:rPr>
          <w:rFonts w:ascii="宋体" w:hAnsi="宋体" w:cs="宋体" w:eastAsia="宋体" w:hint="default"/>
          <w:sz w:val="24"/>
          <w:szCs w:val="24"/>
        </w:rPr>
        <w:t>6.85</w:t>
      </w:r>
      <w:r>
        <w:rPr>
          <w:rFonts w:ascii="宋体" w:hAnsi="宋体" w:cs="宋体" w:eastAsia="宋体" w:hint="default"/>
          <w:spacing w:val="-60"/>
          <w:sz w:val="24"/>
          <w:szCs w:val="24"/>
        </w:rPr>
        <w:t> </w:t>
      </w:r>
      <w:r>
        <w:rPr>
          <w:rFonts w:ascii="宋体" w:hAnsi="宋体" w:cs="宋体" w:eastAsia="宋体" w:hint="default"/>
          <w:sz w:val="24"/>
          <w:szCs w:val="24"/>
        </w:rPr>
        <w:t>万元，宋丽</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万元总。公司高管报酬合计为</w:t>
      </w:r>
      <w:r>
        <w:rPr>
          <w:rFonts w:ascii="宋体" w:hAnsi="宋体" w:cs="宋体" w:eastAsia="宋体" w:hint="default"/>
          <w:spacing w:val="-60"/>
          <w:sz w:val="24"/>
          <w:szCs w:val="24"/>
        </w:rPr>
        <w:t> </w:t>
      </w:r>
      <w:r>
        <w:rPr>
          <w:rFonts w:ascii="宋体" w:hAnsi="宋体" w:cs="宋体" w:eastAsia="宋体" w:hint="default"/>
          <w:sz w:val="24"/>
          <w:szCs w:val="24"/>
        </w:rPr>
        <w:t>109.57</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before="35"/>
        <w:ind w:left="717" w:right="100" w:firstLine="0"/>
        <w:jc w:val="left"/>
        <w:rPr>
          <w:rFonts w:ascii="宋体" w:hAnsi="宋体" w:cs="宋体" w:eastAsia="宋体" w:hint="default"/>
          <w:sz w:val="24"/>
          <w:szCs w:val="24"/>
        </w:rPr>
      </w:pPr>
      <w:r>
        <w:rPr>
          <w:rFonts w:ascii="宋体" w:hAnsi="宋体" w:cs="宋体" w:eastAsia="宋体" w:hint="default"/>
          <w:sz w:val="24"/>
          <w:szCs w:val="24"/>
        </w:rPr>
        <w:t>在控股公司思达发展领取报酬的有李方、宋丽、毛志仁。</w:t>
      </w:r>
    </w:p>
    <w:p>
      <w:pPr>
        <w:spacing w:line="357" w:lineRule="auto" w:before="154"/>
        <w:ind w:left="943" w:right="1317" w:hanging="480"/>
        <w:jc w:val="left"/>
        <w:rPr>
          <w:rFonts w:ascii="宋体" w:hAnsi="宋体" w:cs="宋体" w:eastAsia="宋体" w:hint="default"/>
          <w:sz w:val="24"/>
          <w:szCs w:val="24"/>
        </w:rPr>
      </w:pPr>
      <w:r>
        <w:rPr>
          <w:rFonts w:ascii="宋体" w:hAnsi="宋体" w:cs="宋体" w:eastAsia="宋体" w:hint="default"/>
          <w:sz w:val="24"/>
          <w:szCs w:val="24"/>
        </w:rPr>
        <w:t>（4） 报告期内离任董事、监事、高级管理人员姓名及离任原因。 2007</w:t>
      </w:r>
      <w:r>
        <w:rPr>
          <w:rFonts w:ascii="宋体" w:hAnsi="宋体" w:cs="宋体" w:eastAsia="宋体" w:hint="default"/>
          <w:spacing w:val="-60"/>
          <w:sz w:val="24"/>
          <w:szCs w:val="24"/>
        </w:rPr>
        <w:t> </w:t>
      </w:r>
      <w:r>
        <w:rPr>
          <w:rFonts w:ascii="宋体" w:hAnsi="宋体" w:cs="宋体" w:eastAsia="宋体" w:hint="default"/>
          <w:sz w:val="24"/>
          <w:szCs w:val="24"/>
        </w:rPr>
        <w:t>年公司董事、监事、高级管理人员没有变化。</w:t>
      </w:r>
    </w:p>
    <w:p>
      <w:pPr>
        <w:spacing w:before="35"/>
        <w:ind w:left="223" w:right="100" w:firstLine="0"/>
        <w:jc w:val="left"/>
        <w:rPr>
          <w:rFonts w:ascii="宋体" w:hAnsi="宋体" w:cs="宋体" w:eastAsia="宋体" w:hint="default"/>
          <w:sz w:val="24"/>
          <w:szCs w:val="24"/>
        </w:rPr>
      </w:pPr>
      <w:r>
        <w:rPr>
          <w:rFonts w:ascii="宋体" w:hAnsi="宋体" w:cs="宋体" w:eastAsia="宋体" w:hint="default"/>
          <w:sz w:val="24"/>
          <w:szCs w:val="24"/>
        </w:rPr>
        <w:t>2、公司员工情况</w:t>
      </w:r>
    </w:p>
    <w:p>
      <w:pPr>
        <w:spacing w:line="357" w:lineRule="auto" w:before="152"/>
        <w:ind w:left="223" w:right="233" w:firstLine="240"/>
        <w:jc w:val="both"/>
        <w:rPr>
          <w:rFonts w:ascii="宋体" w:hAnsi="宋体" w:cs="宋体" w:eastAsia="宋体" w:hint="default"/>
          <w:sz w:val="24"/>
          <w:szCs w:val="24"/>
        </w:rPr>
      </w:pPr>
      <w:r>
        <w:rPr>
          <w:rFonts w:ascii="宋体" w:hAnsi="宋体" w:cs="宋体" w:eastAsia="宋体" w:hint="default"/>
          <w:sz w:val="24"/>
          <w:szCs w:val="24"/>
        </w:rPr>
        <w:t>公司共有员工</w:t>
      </w:r>
      <w:r>
        <w:rPr>
          <w:rFonts w:ascii="宋体" w:hAnsi="宋体" w:cs="宋体" w:eastAsia="宋体" w:hint="default"/>
          <w:spacing w:val="-60"/>
          <w:sz w:val="24"/>
          <w:szCs w:val="24"/>
        </w:rPr>
        <w:t> </w:t>
      </w:r>
      <w:r>
        <w:rPr>
          <w:rFonts w:ascii="宋体" w:hAnsi="宋体" w:cs="宋体" w:eastAsia="宋体" w:hint="default"/>
          <w:sz w:val="24"/>
          <w:szCs w:val="24"/>
        </w:rPr>
        <w:t>1242</w:t>
      </w:r>
      <w:r>
        <w:rPr>
          <w:rFonts w:ascii="宋体" w:hAnsi="宋体" w:cs="宋体" w:eastAsia="宋体" w:hint="default"/>
          <w:spacing w:val="-60"/>
          <w:sz w:val="24"/>
          <w:szCs w:val="24"/>
        </w:rPr>
        <w:t> </w:t>
      </w:r>
      <w:r>
        <w:rPr>
          <w:rFonts w:ascii="宋体" w:hAnsi="宋体" w:cs="宋体" w:eastAsia="宋体" w:hint="default"/>
          <w:spacing w:val="-7"/>
          <w:sz w:val="24"/>
          <w:szCs w:val="24"/>
        </w:rPr>
        <w:t>人，其中生产人员</w:t>
      </w:r>
      <w:r>
        <w:rPr>
          <w:rFonts w:ascii="宋体" w:hAnsi="宋体" w:cs="宋体" w:eastAsia="宋体" w:hint="default"/>
          <w:spacing w:val="-60"/>
          <w:sz w:val="24"/>
          <w:szCs w:val="24"/>
        </w:rPr>
        <w:t> </w:t>
      </w:r>
      <w:r>
        <w:rPr>
          <w:rFonts w:ascii="宋体" w:hAnsi="宋体" w:cs="宋体" w:eastAsia="宋体" w:hint="default"/>
          <w:sz w:val="24"/>
          <w:szCs w:val="24"/>
        </w:rPr>
        <w:t>465</w:t>
      </w:r>
      <w:r>
        <w:rPr>
          <w:rFonts w:ascii="宋体" w:hAnsi="宋体" w:cs="宋体" w:eastAsia="宋体" w:hint="default"/>
          <w:spacing w:val="-60"/>
          <w:sz w:val="24"/>
          <w:szCs w:val="24"/>
        </w:rPr>
        <w:t> </w:t>
      </w:r>
      <w:r>
        <w:rPr>
          <w:rFonts w:ascii="宋体" w:hAnsi="宋体" w:cs="宋体" w:eastAsia="宋体" w:hint="default"/>
          <w:spacing w:val="-9"/>
          <w:sz w:val="24"/>
          <w:szCs w:val="24"/>
        </w:rPr>
        <w:t>人，销售人员</w:t>
      </w:r>
      <w:r>
        <w:rPr>
          <w:rFonts w:ascii="宋体" w:hAnsi="宋体" w:cs="宋体" w:eastAsia="宋体" w:hint="default"/>
          <w:spacing w:val="-60"/>
          <w:sz w:val="24"/>
          <w:szCs w:val="24"/>
        </w:rPr>
        <w:t> </w:t>
      </w:r>
      <w:r>
        <w:rPr>
          <w:rFonts w:ascii="宋体" w:hAnsi="宋体" w:cs="宋体" w:eastAsia="宋体" w:hint="default"/>
          <w:sz w:val="24"/>
          <w:szCs w:val="24"/>
        </w:rPr>
        <w:t>275</w:t>
      </w:r>
      <w:r>
        <w:rPr>
          <w:rFonts w:ascii="宋体" w:hAnsi="宋体" w:cs="宋体" w:eastAsia="宋体" w:hint="default"/>
          <w:spacing w:val="-60"/>
          <w:sz w:val="24"/>
          <w:szCs w:val="24"/>
        </w:rPr>
        <w:t> </w:t>
      </w:r>
      <w:r>
        <w:rPr>
          <w:rFonts w:ascii="宋体" w:hAnsi="宋体" w:cs="宋体" w:eastAsia="宋体" w:hint="default"/>
          <w:spacing w:val="-9"/>
          <w:sz w:val="24"/>
          <w:szCs w:val="24"/>
        </w:rPr>
        <w:t>人，技术人员</w:t>
      </w:r>
      <w:r>
        <w:rPr>
          <w:rFonts w:ascii="宋体" w:hAnsi="宋体" w:cs="宋体" w:eastAsia="宋体" w:hint="default"/>
          <w:spacing w:val="-60"/>
          <w:sz w:val="24"/>
          <w:szCs w:val="24"/>
        </w:rPr>
        <w:t> </w:t>
      </w:r>
      <w:r>
        <w:rPr>
          <w:rFonts w:ascii="宋体" w:hAnsi="宋体" w:cs="宋体" w:eastAsia="宋体" w:hint="default"/>
          <w:sz w:val="24"/>
          <w:szCs w:val="24"/>
        </w:rPr>
        <w:t>385</w:t>
      </w:r>
      <w:r>
        <w:rPr>
          <w:rFonts w:ascii="宋体" w:hAnsi="宋体" w:cs="宋体" w:eastAsia="宋体" w:hint="default"/>
          <w:sz w:val="24"/>
          <w:szCs w:val="24"/>
        </w:rPr>
        <w:t> </w:t>
      </w:r>
      <w:r>
        <w:rPr>
          <w:rFonts w:ascii="宋体" w:hAnsi="宋体" w:cs="宋体" w:eastAsia="宋体" w:hint="default"/>
          <w:spacing w:val="-5"/>
          <w:sz w:val="24"/>
          <w:szCs w:val="24"/>
        </w:rPr>
        <w:t>人，财务人员</w:t>
      </w:r>
      <w:r>
        <w:rPr>
          <w:rFonts w:ascii="宋体" w:hAnsi="宋体" w:cs="宋体" w:eastAsia="宋体" w:hint="default"/>
          <w:spacing w:val="-63"/>
          <w:sz w:val="24"/>
          <w:szCs w:val="24"/>
        </w:rPr>
        <w:t> </w:t>
      </w:r>
      <w:r>
        <w:rPr>
          <w:rFonts w:ascii="宋体" w:hAnsi="宋体" w:cs="宋体" w:eastAsia="宋体" w:hint="default"/>
          <w:sz w:val="24"/>
          <w:szCs w:val="24"/>
        </w:rPr>
        <w:t>19</w:t>
      </w:r>
      <w:r>
        <w:rPr>
          <w:rFonts w:ascii="宋体" w:hAnsi="宋体" w:cs="宋体" w:eastAsia="宋体" w:hint="default"/>
          <w:spacing w:val="-63"/>
          <w:sz w:val="24"/>
          <w:szCs w:val="24"/>
        </w:rPr>
        <w:t> </w:t>
      </w:r>
      <w:r>
        <w:rPr>
          <w:rFonts w:ascii="宋体" w:hAnsi="宋体" w:cs="宋体" w:eastAsia="宋体" w:hint="default"/>
          <w:spacing w:val="-5"/>
          <w:sz w:val="24"/>
          <w:szCs w:val="24"/>
        </w:rPr>
        <w:t>人，行政人员</w:t>
      </w:r>
      <w:r>
        <w:rPr>
          <w:rFonts w:ascii="宋体" w:hAnsi="宋体" w:cs="宋体" w:eastAsia="宋体" w:hint="default"/>
          <w:spacing w:val="-63"/>
          <w:sz w:val="24"/>
          <w:szCs w:val="24"/>
        </w:rPr>
        <w:t> </w:t>
      </w:r>
      <w:r>
        <w:rPr>
          <w:rFonts w:ascii="宋体" w:hAnsi="宋体" w:cs="宋体" w:eastAsia="宋体" w:hint="default"/>
          <w:sz w:val="24"/>
          <w:szCs w:val="24"/>
        </w:rPr>
        <w:t>98</w:t>
      </w:r>
      <w:r>
        <w:rPr>
          <w:rFonts w:ascii="宋体" w:hAnsi="宋体" w:cs="宋体" w:eastAsia="宋体" w:hint="default"/>
          <w:spacing w:val="-63"/>
          <w:sz w:val="24"/>
          <w:szCs w:val="24"/>
        </w:rPr>
        <w:t> </w:t>
      </w:r>
      <w:r>
        <w:rPr>
          <w:rFonts w:ascii="宋体" w:hAnsi="宋体" w:cs="宋体" w:eastAsia="宋体" w:hint="default"/>
          <w:sz w:val="24"/>
          <w:szCs w:val="24"/>
        </w:rPr>
        <w:t>人。大专以上文化程度的人员</w:t>
      </w:r>
      <w:r>
        <w:rPr>
          <w:rFonts w:ascii="宋体" w:hAnsi="宋体" w:cs="宋体" w:eastAsia="宋体" w:hint="default"/>
          <w:spacing w:val="-63"/>
          <w:sz w:val="24"/>
          <w:szCs w:val="24"/>
        </w:rPr>
        <w:t> </w:t>
      </w:r>
      <w:r>
        <w:rPr>
          <w:rFonts w:ascii="宋体" w:hAnsi="宋体" w:cs="宋体" w:eastAsia="宋体" w:hint="default"/>
          <w:sz w:val="24"/>
          <w:szCs w:val="24"/>
        </w:rPr>
        <w:t>955</w:t>
      </w:r>
      <w:r>
        <w:rPr>
          <w:rFonts w:ascii="宋体" w:hAnsi="宋体" w:cs="宋体" w:eastAsia="宋体" w:hint="default"/>
          <w:spacing w:val="-63"/>
          <w:sz w:val="24"/>
          <w:szCs w:val="24"/>
        </w:rPr>
        <w:t> </w:t>
      </w:r>
      <w:r>
        <w:rPr>
          <w:rFonts w:ascii="宋体" w:hAnsi="宋体" w:cs="宋体" w:eastAsia="宋体" w:hint="default"/>
          <w:spacing w:val="-6"/>
          <w:sz w:val="24"/>
          <w:szCs w:val="24"/>
        </w:rPr>
        <w:t>人，占全体</w:t>
      </w:r>
      <w:r>
        <w:rPr>
          <w:rFonts w:ascii="宋体" w:hAnsi="宋体" w:cs="宋体" w:eastAsia="宋体" w:hint="default"/>
          <w:sz w:val="24"/>
          <w:szCs w:val="24"/>
        </w:rPr>
        <w:t> 员工的</w:t>
      </w:r>
      <w:r>
        <w:rPr>
          <w:rFonts w:ascii="宋体" w:hAnsi="宋体" w:cs="宋体" w:eastAsia="宋体" w:hint="default"/>
          <w:spacing w:val="-60"/>
          <w:sz w:val="24"/>
          <w:szCs w:val="24"/>
        </w:rPr>
        <w:t> </w:t>
      </w:r>
      <w:r>
        <w:rPr>
          <w:rFonts w:ascii="宋体" w:hAnsi="宋体" w:cs="宋体" w:eastAsia="宋体" w:hint="default"/>
          <w:sz w:val="24"/>
          <w:szCs w:val="24"/>
        </w:rPr>
        <w:t>76.9%。</w:t>
      </w:r>
    </w:p>
    <w:p>
      <w:pPr>
        <w:spacing w:after="0" w:line="357" w:lineRule="auto"/>
        <w:jc w:val="both"/>
        <w:rPr>
          <w:rFonts w:ascii="宋体" w:hAnsi="宋体" w:cs="宋体" w:eastAsia="宋体" w:hint="default"/>
          <w:sz w:val="24"/>
          <w:szCs w:val="24"/>
        </w:rPr>
        <w:sectPr>
          <w:pgSz w:w="11900" w:h="16840"/>
          <w:pgMar w:header="0" w:footer="861" w:top="1080" w:bottom="1060" w:left="1680" w:right="1460"/>
        </w:sectPr>
      </w:pPr>
    </w:p>
    <w:p>
      <w:pPr>
        <w:pStyle w:val="Heading2"/>
        <w:tabs>
          <w:tab w:pos="559" w:val="left" w:leader="none"/>
        </w:tabs>
        <w:spacing w:line="361" w:lineRule="exact"/>
        <w:ind w:left="0" w:right="12"/>
        <w:jc w:val="center"/>
        <w:rPr>
          <w:rFonts w:ascii="黑体" w:hAnsi="黑体" w:cs="黑体" w:eastAsia="黑体" w:hint="default"/>
        </w:rPr>
      </w:pPr>
      <w:bookmarkStart w:name="_TOC_250003" w:id="6"/>
      <w:r>
        <w:rPr>
          <w:rFonts w:ascii="黑体" w:hAnsi="黑体" w:cs="黑体" w:eastAsia="黑体" w:hint="default"/>
          <w:w w:val="95"/>
        </w:rPr>
        <w:t>六</w:t>
        <w:tab/>
      </w:r>
      <w:bookmarkEnd w:id="6"/>
      <w:r>
        <w:rPr>
          <w:rFonts w:ascii="黑体" w:hAnsi="黑体" w:cs="黑体" w:eastAsia="黑体" w:hint="default"/>
        </w:rPr>
        <w:t>公司治理结构</w:t>
      </w:r>
    </w:p>
    <w:p>
      <w:pPr>
        <w:spacing w:line="240" w:lineRule="auto" w:before="0"/>
        <w:rPr>
          <w:rFonts w:ascii="黑体" w:hAnsi="黑体" w:cs="黑体" w:eastAsia="黑体" w:hint="default"/>
          <w:sz w:val="28"/>
          <w:szCs w:val="28"/>
        </w:rPr>
      </w:pPr>
    </w:p>
    <w:p>
      <w:pPr>
        <w:spacing w:line="240" w:lineRule="auto" w:before="9"/>
        <w:rPr>
          <w:rFonts w:ascii="黑体" w:hAnsi="黑体" w:cs="黑体" w:eastAsia="黑体" w:hint="default"/>
          <w:sz w:val="19"/>
          <w:szCs w:val="19"/>
        </w:rPr>
      </w:pPr>
    </w:p>
    <w:p>
      <w:pPr>
        <w:spacing w:line="312" w:lineRule="exact" w:before="0"/>
        <w:ind w:left="117" w:right="100" w:firstLine="0"/>
        <w:jc w:val="left"/>
        <w:rPr>
          <w:rFonts w:ascii="宋体" w:hAnsi="宋体" w:cs="宋体" w:eastAsia="宋体" w:hint="default"/>
          <w:sz w:val="24"/>
          <w:szCs w:val="24"/>
        </w:rPr>
      </w:pPr>
      <w:r>
        <w:rPr>
          <w:rFonts w:ascii="宋体" w:hAnsi="宋体" w:cs="宋体" w:eastAsia="宋体" w:hint="default"/>
          <w:sz w:val="24"/>
          <w:szCs w:val="24"/>
        </w:rPr>
        <w:t>（一）公司治理基本情况 </w:t>
      </w:r>
      <w:r>
        <w:rPr>
          <w:rFonts w:ascii="宋体" w:hAnsi="宋体" w:cs="宋体" w:eastAsia="宋体" w:hint="default"/>
          <w:spacing w:val="-22"/>
          <w:sz w:val="24"/>
          <w:szCs w:val="24"/>
        </w:rPr>
        <w:t>公司严格按照《公司法》、《证券法》、《上市公司治理准则》、《股东大会规范意见》</w:t>
      </w:r>
    </w:p>
    <w:p>
      <w:pPr>
        <w:spacing w:line="357" w:lineRule="auto" w:before="124"/>
        <w:ind w:left="117" w:right="234" w:firstLine="0"/>
        <w:jc w:val="both"/>
        <w:rPr>
          <w:rFonts w:ascii="宋体" w:hAnsi="宋体" w:cs="宋体" w:eastAsia="宋体" w:hint="default"/>
          <w:sz w:val="24"/>
          <w:szCs w:val="24"/>
        </w:rPr>
      </w:pPr>
      <w:r>
        <w:rPr>
          <w:rFonts w:ascii="宋体" w:hAnsi="宋体" w:cs="宋体" w:eastAsia="宋体" w:hint="default"/>
          <w:sz w:val="24"/>
          <w:szCs w:val="24"/>
        </w:rPr>
        <w:t>等法律法规和规范性文件的要求，建立了日益完善的公司法人治理结构，不断规 </w:t>
      </w:r>
      <w:r>
        <w:rPr>
          <w:rFonts w:ascii="宋体" w:hAnsi="宋体" w:cs="宋体" w:eastAsia="宋体" w:hint="default"/>
          <w:spacing w:val="-3"/>
          <w:sz w:val="24"/>
          <w:szCs w:val="24"/>
        </w:rPr>
        <w:t>范股东大会、董事会、监事会的运作，2007</w:t>
      </w:r>
      <w:r>
        <w:rPr>
          <w:rFonts w:ascii="宋体" w:hAnsi="宋体" w:cs="宋体" w:eastAsia="宋体" w:hint="default"/>
          <w:spacing w:val="-55"/>
          <w:sz w:val="24"/>
          <w:szCs w:val="24"/>
        </w:rPr>
        <w:t> </w:t>
      </w:r>
      <w:r>
        <w:rPr>
          <w:rFonts w:ascii="宋体" w:hAnsi="宋体" w:cs="宋体" w:eastAsia="宋体" w:hint="default"/>
          <w:sz w:val="24"/>
          <w:szCs w:val="24"/>
        </w:rPr>
        <w:t>年公司根据新的规定对原有的《股东</w:t>
      </w:r>
      <w:r>
        <w:rPr>
          <w:rFonts w:ascii="宋体" w:hAnsi="宋体" w:cs="宋体" w:eastAsia="宋体" w:hint="default"/>
          <w:sz w:val="24"/>
          <w:szCs w:val="24"/>
        </w:rPr>
        <w:t> </w:t>
      </w:r>
      <w:r>
        <w:rPr>
          <w:rFonts w:ascii="宋体" w:hAnsi="宋体" w:cs="宋体" w:eastAsia="宋体" w:hint="default"/>
          <w:spacing w:val="-13"/>
          <w:sz w:val="24"/>
          <w:szCs w:val="24"/>
        </w:rPr>
        <w:t>大会议事规则》、《董事会议事规则》、《信息披露管理办法》进行了修改，并成立</w:t>
      </w:r>
      <w:r>
        <w:rPr>
          <w:rFonts w:ascii="宋体" w:hAnsi="宋体" w:cs="宋体" w:eastAsia="宋体" w:hint="default"/>
          <w:sz w:val="24"/>
          <w:szCs w:val="24"/>
        </w:rPr>
        <w:t> 了董事会下的专业委员，加强了董事会决策的专业性和科学性。公司治理的实际 情况符合有关上市公司治理规范性文件的要求。</w:t>
      </w:r>
    </w:p>
    <w:p>
      <w:pPr>
        <w:spacing w:line="357" w:lineRule="auto" w:before="35"/>
        <w:ind w:left="117" w:right="4783" w:firstLine="0"/>
        <w:jc w:val="left"/>
        <w:rPr>
          <w:rFonts w:ascii="宋体" w:hAnsi="宋体" w:cs="宋体" w:eastAsia="宋体" w:hint="default"/>
          <w:sz w:val="24"/>
          <w:szCs w:val="24"/>
        </w:rPr>
      </w:pPr>
      <w:r>
        <w:rPr>
          <w:rFonts w:ascii="宋体" w:hAnsi="宋体" w:cs="宋体" w:eastAsia="宋体" w:hint="default"/>
          <w:sz w:val="24"/>
          <w:szCs w:val="24"/>
        </w:rPr>
        <w:t>（二）公司治理专项活动的开展情况 1、公司治理专项活动的开展</w:t>
      </w:r>
    </w:p>
    <w:p>
      <w:pPr>
        <w:spacing w:line="357" w:lineRule="auto" w:before="35"/>
        <w:ind w:left="117" w:right="234" w:firstLine="0"/>
        <w:jc w:val="both"/>
        <w:rPr>
          <w:rFonts w:ascii="宋体" w:hAnsi="宋体" w:cs="宋体" w:eastAsia="宋体" w:hint="default"/>
          <w:sz w:val="24"/>
          <w:szCs w:val="24"/>
        </w:rPr>
      </w:pPr>
      <w:r>
        <w:rPr>
          <w:rFonts w:ascii="宋体" w:hAnsi="宋体" w:cs="宋体" w:eastAsia="宋体" w:hint="default"/>
          <w:sz w:val="24"/>
          <w:szCs w:val="24"/>
        </w:rPr>
        <w:t>根据中国证监会《关于开展加强上市公司治理专项活动有关事项的通知》（证监 公司字[2007]28</w:t>
      </w:r>
      <w:r>
        <w:rPr>
          <w:rFonts w:ascii="宋体" w:hAnsi="宋体" w:cs="宋体" w:eastAsia="宋体" w:hint="default"/>
          <w:spacing w:val="21"/>
          <w:sz w:val="24"/>
          <w:szCs w:val="24"/>
        </w:rPr>
        <w:t> </w:t>
      </w:r>
      <w:r>
        <w:rPr>
          <w:rFonts w:ascii="宋体" w:hAnsi="宋体" w:cs="宋体" w:eastAsia="宋体" w:hint="default"/>
          <w:spacing w:val="-5"/>
          <w:sz w:val="24"/>
          <w:szCs w:val="24"/>
        </w:rPr>
        <w:t>号）和中国证监会河南监管局（以下简称“河南监管局”）的通</w:t>
      </w:r>
      <w:r>
        <w:rPr>
          <w:rFonts w:ascii="宋体" w:hAnsi="宋体" w:cs="宋体" w:eastAsia="宋体" w:hint="default"/>
          <w:sz w:val="24"/>
          <w:szCs w:val="24"/>
        </w:rPr>
        <w:t> 知要求，以及深圳证券交易所《关于做好加强上市公司治理专项活动有关工作的 </w:t>
      </w:r>
      <w:r>
        <w:rPr>
          <w:rFonts w:ascii="宋体" w:hAnsi="宋体" w:cs="宋体" w:eastAsia="宋体" w:hint="default"/>
          <w:spacing w:val="-4"/>
          <w:sz w:val="24"/>
          <w:szCs w:val="24"/>
        </w:rPr>
        <w:t>通知》（深证上[2007]39</w:t>
      </w:r>
      <w:r>
        <w:rPr>
          <w:rFonts w:ascii="宋体" w:hAnsi="宋体" w:cs="宋体" w:eastAsia="宋体" w:hint="default"/>
          <w:spacing w:val="16"/>
          <w:sz w:val="24"/>
          <w:szCs w:val="24"/>
        </w:rPr>
        <w:t> </w:t>
      </w:r>
      <w:r>
        <w:rPr>
          <w:rFonts w:ascii="宋体" w:hAnsi="宋体" w:cs="宋体" w:eastAsia="宋体" w:hint="default"/>
          <w:spacing w:val="-3"/>
          <w:sz w:val="24"/>
          <w:szCs w:val="24"/>
        </w:rPr>
        <w:t>号）的要求，河南思达高科技股份有限公司（以下简称</w:t>
      </w:r>
      <w:r>
        <w:rPr>
          <w:rFonts w:ascii="宋体" w:hAnsi="宋体" w:cs="宋体" w:eastAsia="宋体" w:hint="default"/>
          <w:sz w:val="24"/>
          <w:szCs w:val="24"/>
        </w:rPr>
        <w:t> </w:t>
      </w:r>
      <w:r>
        <w:rPr>
          <w:rFonts w:ascii="宋体" w:hAnsi="宋体" w:cs="宋体" w:eastAsia="宋体" w:hint="default"/>
          <w:spacing w:val="-8"/>
          <w:sz w:val="24"/>
          <w:szCs w:val="24"/>
        </w:rPr>
        <w:t>“公司”）结合本公司实际情况，于 </w:t>
      </w:r>
      <w:r>
        <w:rPr>
          <w:rFonts w:ascii="宋体" w:hAnsi="宋体" w:cs="宋体" w:eastAsia="宋体" w:hint="default"/>
          <w:sz w:val="24"/>
          <w:szCs w:val="24"/>
        </w:rPr>
        <w:t>2007 年 5</w:t>
      </w:r>
      <w:r>
        <w:rPr>
          <w:rFonts w:ascii="宋体" w:hAnsi="宋体" w:cs="宋体" w:eastAsia="宋体" w:hint="default"/>
          <w:spacing w:val="19"/>
          <w:sz w:val="24"/>
          <w:szCs w:val="24"/>
        </w:rPr>
        <w:t> </w:t>
      </w:r>
      <w:r>
        <w:rPr>
          <w:rFonts w:ascii="宋体" w:hAnsi="宋体" w:cs="宋体" w:eastAsia="宋体" w:hint="default"/>
          <w:sz w:val="24"/>
          <w:szCs w:val="24"/>
        </w:rPr>
        <w:t>月上旬全面启动了公司治理专项</w:t>
      </w:r>
      <w:r>
        <w:rPr>
          <w:rFonts w:ascii="宋体" w:hAnsi="宋体" w:cs="宋体" w:eastAsia="宋体" w:hint="default"/>
          <w:sz w:val="24"/>
          <w:szCs w:val="24"/>
        </w:rPr>
        <w:t> </w:t>
      </w:r>
      <w:r>
        <w:rPr>
          <w:rFonts w:ascii="宋体" w:hAnsi="宋体" w:cs="宋体" w:eastAsia="宋体" w:hint="default"/>
          <w:spacing w:val="24"/>
          <w:sz w:val="24"/>
          <w:szCs w:val="24"/>
        </w:rPr>
        <w:t>活动。2007年5月6</w:t>
      </w:r>
      <w:r>
        <w:rPr>
          <w:rFonts w:ascii="宋体" w:hAnsi="宋体" w:cs="宋体" w:eastAsia="宋体" w:hint="default"/>
          <w:spacing w:val="-52"/>
          <w:sz w:val="24"/>
          <w:szCs w:val="24"/>
        </w:rPr>
        <w:t> </w:t>
      </w:r>
      <w:r>
        <w:rPr>
          <w:rFonts w:ascii="宋体" w:hAnsi="宋体" w:cs="宋体" w:eastAsia="宋体" w:hint="default"/>
          <w:spacing w:val="33"/>
          <w:sz w:val="24"/>
          <w:szCs w:val="24"/>
        </w:rPr>
        <w:t>日至6月</w:t>
      </w:r>
      <w:r>
        <w:rPr>
          <w:rFonts w:ascii="宋体" w:hAnsi="宋体" w:cs="宋体" w:eastAsia="宋体" w:hint="default"/>
          <w:spacing w:val="-52"/>
          <w:sz w:val="24"/>
          <w:szCs w:val="24"/>
        </w:rPr>
        <w:t> </w:t>
      </w:r>
      <w:r>
        <w:rPr>
          <w:rFonts w:ascii="宋体" w:hAnsi="宋体" w:cs="宋体" w:eastAsia="宋体" w:hint="default"/>
          <w:sz w:val="24"/>
          <w:szCs w:val="24"/>
        </w:rPr>
        <w:t>28</w:t>
      </w:r>
      <w:r>
        <w:rPr>
          <w:rFonts w:ascii="宋体" w:hAnsi="宋体" w:cs="宋体" w:eastAsia="宋体" w:hint="default"/>
          <w:spacing w:val="-52"/>
          <w:sz w:val="24"/>
          <w:szCs w:val="24"/>
        </w:rPr>
        <w:t> </w:t>
      </w:r>
      <w:r>
        <w:rPr>
          <w:rFonts w:ascii="宋体" w:hAnsi="宋体" w:cs="宋体" w:eastAsia="宋体" w:hint="default"/>
          <w:sz w:val="24"/>
          <w:szCs w:val="24"/>
        </w:rPr>
        <w:t>日为公司自查阶段，公司董事会通过了《公司</w:t>
      </w:r>
      <w:r>
        <w:rPr>
          <w:rFonts w:ascii="宋体" w:hAnsi="宋体" w:cs="宋体" w:eastAsia="宋体" w:hint="default"/>
          <w:sz w:val="24"/>
          <w:szCs w:val="24"/>
        </w:rPr>
        <w:t> </w:t>
      </w:r>
      <w:r>
        <w:rPr>
          <w:rFonts w:ascii="宋体" w:hAnsi="宋体" w:cs="宋体" w:eastAsia="宋体" w:hint="default"/>
          <w:spacing w:val="3"/>
          <w:sz w:val="24"/>
          <w:szCs w:val="24"/>
        </w:rPr>
        <w:t>治理专项活动自查报告和整改计划》；2007年6月</w:t>
      </w:r>
      <w:r>
        <w:rPr>
          <w:rFonts w:ascii="宋体" w:hAnsi="宋体" w:cs="宋体" w:eastAsia="宋体" w:hint="default"/>
          <w:spacing w:val="-51"/>
          <w:sz w:val="24"/>
          <w:szCs w:val="24"/>
        </w:rPr>
        <w:t> </w:t>
      </w:r>
      <w:r>
        <w:rPr>
          <w:rFonts w:ascii="宋体" w:hAnsi="宋体" w:cs="宋体" w:eastAsia="宋体" w:hint="default"/>
          <w:sz w:val="24"/>
          <w:szCs w:val="24"/>
        </w:rPr>
        <w:t>28</w:t>
      </w:r>
      <w:r>
        <w:rPr>
          <w:rFonts w:ascii="宋体" w:hAnsi="宋体" w:cs="宋体" w:eastAsia="宋体" w:hint="default"/>
          <w:spacing w:val="-51"/>
          <w:sz w:val="24"/>
          <w:szCs w:val="24"/>
        </w:rPr>
        <w:t> </w:t>
      </w:r>
      <w:r>
        <w:rPr>
          <w:rFonts w:ascii="宋体" w:hAnsi="宋体" w:cs="宋体" w:eastAsia="宋体" w:hint="default"/>
          <w:spacing w:val="33"/>
          <w:sz w:val="24"/>
          <w:szCs w:val="24"/>
        </w:rPr>
        <w:t>日至9月</w:t>
      </w:r>
      <w:r>
        <w:rPr>
          <w:rFonts w:ascii="宋体" w:hAnsi="宋体" w:cs="宋体" w:eastAsia="宋体" w:hint="default"/>
          <w:spacing w:val="-51"/>
          <w:sz w:val="24"/>
          <w:szCs w:val="24"/>
        </w:rPr>
        <w:t> </w:t>
      </w:r>
      <w:r>
        <w:rPr>
          <w:rFonts w:ascii="宋体" w:hAnsi="宋体" w:cs="宋体" w:eastAsia="宋体" w:hint="default"/>
          <w:sz w:val="24"/>
          <w:szCs w:val="24"/>
        </w:rPr>
        <w:t>26</w:t>
      </w:r>
      <w:r>
        <w:rPr>
          <w:rFonts w:ascii="宋体" w:hAnsi="宋体" w:cs="宋体" w:eastAsia="宋体" w:hint="default"/>
          <w:spacing w:val="-51"/>
          <w:sz w:val="24"/>
          <w:szCs w:val="24"/>
        </w:rPr>
        <w:t> </w:t>
      </w:r>
      <w:r>
        <w:rPr>
          <w:rFonts w:ascii="宋体" w:hAnsi="宋体" w:cs="宋体" w:eastAsia="宋体" w:hint="default"/>
          <w:sz w:val="24"/>
          <w:szCs w:val="24"/>
        </w:rPr>
        <w:t>日为公司治理</w:t>
      </w:r>
      <w:r>
        <w:rPr>
          <w:rFonts w:ascii="宋体" w:hAnsi="宋体" w:cs="宋体" w:eastAsia="宋体" w:hint="default"/>
          <w:sz w:val="24"/>
          <w:szCs w:val="24"/>
        </w:rPr>
        <w:t> 整改期；9</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宋体" w:hAnsi="宋体" w:cs="宋体" w:eastAsia="宋体" w:hint="default"/>
          <w:sz w:val="24"/>
          <w:szCs w:val="24"/>
        </w:rPr>
        <w:t>26</w:t>
      </w:r>
      <w:r>
        <w:rPr>
          <w:rFonts w:ascii="宋体" w:hAnsi="宋体" w:cs="宋体" w:eastAsia="宋体" w:hint="default"/>
          <w:spacing w:val="-47"/>
          <w:sz w:val="24"/>
          <w:szCs w:val="24"/>
        </w:rPr>
        <w:t> </w:t>
      </w:r>
      <w:r>
        <w:rPr>
          <w:rFonts w:ascii="宋体" w:hAnsi="宋体" w:cs="宋体" w:eastAsia="宋体" w:hint="default"/>
          <w:sz w:val="24"/>
          <w:szCs w:val="24"/>
        </w:rPr>
        <w:t>日至</w:t>
      </w:r>
      <w:r>
        <w:rPr>
          <w:rFonts w:ascii="宋体" w:hAnsi="宋体" w:cs="宋体" w:eastAsia="宋体" w:hint="default"/>
          <w:spacing w:val="-47"/>
          <w:sz w:val="24"/>
          <w:szCs w:val="24"/>
        </w:rPr>
        <w:t> </w:t>
      </w:r>
      <w:r>
        <w:rPr>
          <w:rFonts w:ascii="宋体" w:hAnsi="宋体" w:cs="宋体" w:eastAsia="宋体" w:hint="default"/>
          <w:sz w:val="24"/>
          <w:szCs w:val="24"/>
        </w:rPr>
        <w:t>28</w:t>
      </w:r>
      <w:r>
        <w:rPr>
          <w:rFonts w:ascii="宋体" w:hAnsi="宋体" w:cs="宋体" w:eastAsia="宋体" w:hint="default"/>
          <w:spacing w:val="-47"/>
          <w:sz w:val="24"/>
          <w:szCs w:val="24"/>
        </w:rPr>
        <w:t> </w:t>
      </w:r>
      <w:r>
        <w:rPr>
          <w:rFonts w:ascii="宋体" w:hAnsi="宋体" w:cs="宋体" w:eastAsia="宋体" w:hint="default"/>
          <w:sz w:val="24"/>
          <w:szCs w:val="24"/>
        </w:rPr>
        <w:t>日接待了中国证监会河南监管局对本公司治理情况进行</w:t>
      </w:r>
      <w:r>
        <w:rPr>
          <w:rFonts w:ascii="宋体" w:hAnsi="宋体" w:cs="宋体" w:eastAsia="宋体" w:hint="default"/>
          <w:sz w:val="24"/>
          <w:szCs w:val="24"/>
        </w:rPr>
        <w:t> 的现场检查。</w:t>
      </w:r>
    </w:p>
    <w:p>
      <w:pPr>
        <w:spacing w:before="35"/>
        <w:ind w:left="117" w:right="0" w:firstLine="0"/>
        <w:jc w:val="both"/>
        <w:rPr>
          <w:rFonts w:ascii="宋体" w:hAnsi="宋体" w:cs="宋体" w:eastAsia="宋体" w:hint="default"/>
          <w:sz w:val="24"/>
          <w:szCs w:val="24"/>
        </w:rPr>
      </w:pPr>
      <w:r>
        <w:rPr>
          <w:rFonts w:ascii="宋体" w:hAnsi="宋体" w:cs="宋体" w:eastAsia="宋体" w:hint="default"/>
          <w:sz w:val="24"/>
          <w:szCs w:val="24"/>
        </w:rPr>
        <w:t>2、自查及河南监管局现场检查中发现的问题及整改情况</w:t>
      </w:r>
    </w:p>
    <w:p>
      <w:pPr>
        <w:spacing w:before="152"/>
        <w:ind w:left="117" w:right="0" w:firstLine="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 公司未设立董事会下的各专业委员会</w:t>
      </w:r>
    </w:p>
    <w:p>
      <w:pPr>
        <w:spacing w:line="338" w:lineRule="auto" w:before="134"/>
        <w:ind w:left="117" w:right="234" w:firstLine="0"/>
        <w:jc w:val="both"/>
        <w:rPr>
          <w:rFonts w:ascii="宋体" w:hAnsi="宋体" w:cs="宋体" w:eastAsia="宋体" w:hint="default"/>
          <w:sz w:val="24"/>
          <w:szCs w:val="24"/>
        </w:rPr>
      </w:pPr>
      <w:r>
        <w:rPr>
          <w:rFonts w:ascii="宋体" w:hAnsi="宋体" w:cs="宋体" w:eastAsia="宋体" w:hint="default"/>
          <w:sz w:val="24"/>
          <w:szCs w:val="24"/>
        </w:rPr>
        <w:t>整改措施：公司董事会已于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日开会成立了提名委员会和薪酬及绩 效考核委员会，并明确了专门委员会的成员、负责人及职责。</w:t>
      </w:r>
    </w:p>
    <w:p>
      <w:pPr>
        <w:spacing w:before="54"/>
        <w:ind w:left="117" w:right="0" w:firstLine="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 公司现制度中有与新发布的规定不符的条款</w:t>
      </w:r>
    </w:p>
    <w:p>
      <w:pPr>
        <w:spacing w:line="348" w:lineRule="auto" w:before="134"/>
        <w:ind w:left="117" w:right="234" w:firstLine="0"/>
        <w:jc w:val="both"/>
        <w:rPr>
          <w:rFonts w:ascii="宋体" w:hAnsi="宋体" w:cs="宋体" w:eastAsia="宋体" w:hint="default"/>
          <w:sz w:val="24"/>
          <w:szCs w:val="24"/>
        </w:rPr>
      </w:pPr>
      <w:r>
        <w:rPr>
          <w:rFonts w:ascii="宋体" w:hAnsi="宋体" w:cs="宋体" w:eastAsia="宋体" w:hint="default"/>
          <w:sz w:val="24"/>
          <w:szCs w:val="24"/>
        </w:rPr>
        <w:t>整改措施：公司已在</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日召开董事会，通过了新修订的《公司信息 </w:t>
      </w:r>
      <w:r>
        <w:rPr>
          <w:rFonts w:ascii="宋体" w:hAnsi="宋体" w:cs="宋体" w:eastAsia="宋体" w:hint="default"/>
          <w:spacing w:val="-19"/>
          <w:sz w:val="24"/>
          <w:szCs w:val="24"/>
        </w:rPr>
        <w:t>披露管理办法》、《公司股东大会议事规则》、《公司董事会议事规则》，并对内控制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度进行了整理、修订。</w:t>
      </w:r>
    </w:p>
    <w:p>
      <w:pPr>
        <w:spacing w:line="338" w:lineRule="auto" w:before="44"/>
        <w:ind w:left="117" w:right="234" w:firstLine="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 公司董事、监事及其他高管人员的长效绩效考核制度不够完善。 整改措施：董事会结合公司的情况，学习有关上市公司股权激励的文件，借鉴已</w:t>
      </w:r>
    </w:p>
    <w:p>
      <w:pPr>
        <w:spacing w:after="0" w:line="338" w:lineRule="auto"/>
        <w:jc w:val="both"/>
        <w:rPr>
          <w:rFonts w:ascii="宋体" w:hAnsi="宋体" w:cs="宋体" w:eastAsia="宋体" w:hint="default"/>
          <w:sz w:val="24"/>
          <w:szCs w:val="24"/>
        </w:rPr>
        <w:sectPr>
          <w:pgSz w:w="11900" w:h="16840"/>
          <w:pgMar w:header="0" w:footer="861" w:top="1560" w:bottom="1060" w:left="1680" w:right="1460"/>
        </w:sectPr>
      </w:pPr>
    </w:p>
    <w:p>
      <w:pPr>
        <w:pStyle w:val="Heading3"/>
        <w:spacing w:line="240" w:lineRule="auto" w:before="15"/>
        <w:ind w:right="100"/>
        <w:jc w:val="left"/>
      </w:pPr>
      <w:r>
        <w:rPr/>
        <w:t>推出股权激励公司的经验，准备制订一套有利与公司长期发展的绩效考核制度。</w:t>
      </w:r>
    </w:p>
    <w:p>
      <w:pPr>
        <w:spacing w:line="350" w:lineRule="auto" w:before="152"/>
        <w:ind w:left="117" w:right="10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 建立更多与中小股东交流的平台 </w:t>
      </w:r>
      <w:r>
        <w:rPr>
          <w:rFonts w:ascii="宋体" w:hAnsi="宋体" w:cs="宋体" w:eastAsia="宋体" w:hint="default"/>
          <w:spacing w:val="-4"/>
          <w:sz w:val="24"/>
          <w:szCs w:val="24"/>
        </w:rPr>
        <w:t>整改措施：保持对外公告的电话畅通，时刻有人接听电话，解答股东提出的问题；</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经常查收信箱，做到有信必回；在公司的网站上开通股东交流专栏，方便股东间</w:t>
      </w:r>
      <w:r>
        <w:rPr>
          <w:rFonts w:ascii="宋体" w:hAnsi="宋体" w:cs="宋体" w:eastAsia="宋体" w:hint="default"/>
          <w:sz w:val="24"/>
          <w:szCs w:val="24"/>
        </w:rPr>
        <w:t> 的交流与查阅；设立股东接待办公室，热情接待来访股东。</w:t>
      </w:r>
    </w:p>
    <w:p>
      <w:pPr>
        <w:spacing w:line="348" w:lineRule="auto" w:before="42"/>
        <w:ind w:left="117" w:right="10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）关于做好三会记录的问题 整改措施：公司责成有关人员认真作好股东大会、董事会、监事会的会议记录， 记录人及相关人员要签字；会议记录要保留好原始的书面记录。</w:t>
      </w:r>
    </w:p>
    <w:p>
      <w:pPr>
        <w:spacing w:line="357" w:lineRule="auto" w:before="44"/>
        <w:ind w:left="117" w:right="100" w:firstLine="0"/>
        <w:jc w:val="left"/>
        <w:rPr>
          <w:rFonts w:ascii="宋体" w:hAnsi="宋体" w:cs="宋体" w:eastAsia="宋体" w:hint="default"/>
          <w:sz w:val="24"/>
          <w:szCs w:val="24"/>
        </w:rPr>
      </w:pPr>
      <w:r>
        <w:rPr>
          <w:rFonts w:ascii="宋体" w:hAnsi="宋体" w:cs="宋体" w:eastAsia="宋体" w:hint="default"/>
          <w:sz w:val="24"/>
          <w:szCs w:val="24"/>
        </w:rPr>
        <w:t>（6）关于公司有资金借出现象问题 </w:t>
      </w:r>
      <w:r>
        <w:rPr>
          <w:rFonts w:ascii="宋体" w:hAnsi="宋体" w:cs="宋体" w:eastAsia="宋体" w:hint="default"/>
          <w:spacing w:val="-4"/>
          <w:sz w:val="24"/>
          <w:szCs w:val="24"/>
        </w:rPr>
        <w:t>整改措施：公司将完进一步善财务制度，健全公司资金审批程序，严格资金管理，</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保证公司资金安全、有效地使用。</w:t>
      </w:r>
    </w:p>
    <w:p>
      <w:pPr>
        <w:spacing w:line="355" w:lineRule="auto" w:before="40"/>
        <w:ind w:left="117" w:right="219" w:firstLine="0"/>
        <w:jc w:val="left"/>
        <w:rPr>
          <w:rFonts w:ascii="宋体" w:hAnsi="宋体" w:cs="宋体" w:eastAsia="宋体" w:hint="default"/>
          <w:sz w:val="24"/>
          <w:szCs w:val="24"/>
        </w:rPr>
      </w:pPr>
      <w:r>
        <w:rPr>
          <w:rFonts w:ascii="宋体" w:hAnsi="宋体" w:cs="宋体" w:eastAsia="宋体" w:hint="default"/>
          <w:sz w:val="21"/>
          <w:szCs w:val="21"/>
        </w:rPr>
        <w:t>（三）公司独立董事履职情况 </w:t>
      </w:r>
      <w:r>
        <w:rPr>
          <w:rFonts w:ascii="宋体" w:hAnsi="宋体" w:cs="宋体" w:eastAsia="宋体" w:hint="default"/>
          <w:sz w:val="24"/>
          <w:szCs w:val="24"/>
        </w:rPr>
        <w:t>在公司董事会任职的有两名独立董事：刘遵义、张复生，符合有关上市公司独立</w:t>
      </w:r>
      <w:r>
        <w:rPr>
          <w:rFonts w:ascii="宋体" w:hAnsi="宋体" w:cs="宋体" w:eastAsia="宋体" w:hint="default"/>
          <w:sz w:val="24"/>
          <w:szCs w:val="24"/>
        </w:rPr>
        <w:t> 董事的要求。 本报告期，公司董事会共召开九次会议，独立董事均亲自出席了会议，独立董事 未对所审议的事项提出异意。本报告期，独立董事对公司治理情况，公司对外担 保发表了独立意见。 独立董事关注审计事务所对公司所做的审计，在审计结束前，与执业会计师进行 </w:t>
      </w:r>
      <w:r>
        <w:rPr>
          <w:rFonts w:ascii="宋体" w:hAnsi="宋体" w:cs="宋体" w:eastAsia="宋体" w:hint="default"/>
          <w:spacing w:val="-8"/>
          <w:sz w:val="24"/>
          <w:szCs w:val="24"/>
        </w:rPr>
        <w:t>了会面交流，听取了执业会计师关于</w:t>
      </w:r>
      <w:r>
        <w:rPr>
          <w:rFonts w:ascii="宋体" w:hAnsi="宋体" w:cs="宋体" w:eastAsia="宋体" w:hint="default"/>
          <w:spacing w:val="-54"/>
          <w:sz w:val="24"/>
          <w:szCs w:val="24"/>
        </w:rPr>
        <w:t> </w:t>
      </w:r>
      <w:r>
        <w:rPr>
          <w:rFonts w:ascii="宋体" w:hAnsi="宋体" w:cs="宋体" w:eastAsia="宋体" w:hint="default"/>
          <w:sz w:val="24"/>
          <w:szCs w:val="24"/>
        </w:rPr>
        <w:t>2007</w:t>
      </w:r>
      <w:r>
        <w:rPr>
          <w:rFonts w:ascii="宋体" w:hAnsi="宋体" w:cs="宋体" w:eastAsia="宋体" w:hint="default"/>
          <w:spacing w:val="-54"/>
          <w:sz w:val="24"/>
          <w:szCs w:val="24"/>
        </w:rPr>
        <w:t> </w:t>
      </w:r>
      <w:r>
        <w:rPr>
          <w:rFonts w:ascii="宋体" w:hAnsi="宋体" w:cs="宋体" w:eastAsia="宋体" w:hint="default"/>
          <w:sz w:val="24"/>
          <w:szCs w:val="24"/>
        </w:rPr>
        <w:t>年的公司资产状况和生产经营情况及存</w:t>
      </w:r>
      <w:r>
        <w:rPr>
          <w:rFonts w:ascii="宋体" w:hAnsi="宋体" w:cs="宋体" w:eastAsia="宋体" w:hint="default"/>
          <w:sz w:val="24"/>
          <w:szCs w:val="24"/>
        </w:rPr>
        <w:t> 在的问题的汇报，并就审计中的有关问题进行了询问。 本报告期，独董事勤勉尽责，认真履行了独立董事的职责，切实维护了公司的整 体利益和股东的权益。</w:t>
      </w:r>
    </w:p>
    <w:p>
      <w:pPr>
        <w:spacing w:line="396" w:lineRule="auto" w:before="212"/>
        <w:ind w:left="685" w:right="234" w:hanging="568"/>
        <w:jc w:val="left"/>
        <w:rPr>
          <w:rFonts w:ascii="宋体" w:hAnsi="宋体" w:cs="宋体" w:eastAsia="宋体" w:hint="default"/>
          <w:sz w:val="24"/>
          <w:szCs w:val="24"/>
        </w:rPr>
      </w:pPr>
      <w:r>
        <w:rPr>
          <w:rFonts w:ascii="宋体" w:hAnsi="宋体" w:cs="宋体" w:eastAsia="宋体" w:hint="default"/>
          <w:spacing w:val="-6"/>
          <w:sz w:val="24"/>
          <w:szCs w:val="24"/>
        </w:rPr>
        <w:t>（四）、关于公司业务独立、经营完整的情况</w:t>
      </w:r>
      <w:r>
        <w:rPr>
          <w:rFonts w:ascii="宋体" w:hAnsi="宋体" w:cs="宋体" w:eastAsia="宋体" w:hint="default"/>
          <w:sz w:val="24"/>
          <w:szCs w:val="24"/>
        </w:rPr>
        <w:t> </w:t>
      </w:r>
      <w:r>
        <w:rPr>
          <w:rFonts w:ascii="宋体" w:hAnsi="宋体" w:cs="宋体" w:eastAsia="宋体" w:hint="default"/>
          <w:spacing w:val="-3"/>
          <w:sz w:val="24"/>
          <w:szCs w:val="24"/>
        </w:rPr>
        <w:t>公司在业务、资产、财务、人员、机构等方面完全独立，拥有独立的业务体</w:t>
      </w:r>
    </w:p>
    <w:p>
      <w:pPr>
        <w:spacing w:before="49"/>
        <w:ind w:left="117" w:right="100" w:firstLine="0"/>
        <w:jc w:val="left"/>
        <w:rPr>
          <w:rFonts w:ascii="宋体" w:hAnsi="宋体" w:cs="宋体" w:eastAsia="宋体" w:hint="default"/>
          <w:sz w:val="24"/>
          <w:szCs w:val="24"/>
        </w:rPr>
      </w:pPr>
      <w:r>
        <w:rPr>
          <w:rFonts w:ascii="宋体" w:hAnsi="宋体" w:cs="宋体" w:eastAsia="宋体" w:hint="default"/>
          <w:sz w:val="24"/>
          <w:szCs w:val="24"/>
        </w:rPr>
        <w:t>系，具备独立完整的生产经营能力。</w:t>
      </w:r>
    </w:p>
    <w:p>
      <w:pPr>
        <w:spacing w:line="374" w:lineRule="auto" w:before="206"/>
        <w:ind w:left="685" w:right="23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．人员和机构独立 </w:t>
      </w:r>
      <w:r>
        <w:rPr>
          <w:rFonts w:ascii="宋体" w:hAnsi="宋体" w:cs="宋体" w:eastAsia="宋体" w:hint="default"/>
          <w:spacing w:val="-3"/>
          <w:sz w:val="24"/>
          <w:szCs w:val="24"/>
        </w:rPr>
        <w:t>公司根据《公司法》等相关法律法规与《公司章程》的规定，按照规范的法</w:t>
      </w:r>
    </w:p>
    <w:p>
      <w:pPr>
        <w:spacing w:line="398" w:lineRule="auto" w:before="71"/>
        <w:ind w:left="117" w:right="100" w:firstLine="0"/>
        <w:jc w:val="left"/>
        <w:rPr>
          <w:rFonts w:ascii="宋体" w:hAnsi="宋体" w:cs="宋体" w:eastAsia="宋体" w:hint="default"/>
          <w:sz w:val="24"/>
          <w:szCs w:val="24"/>
        </w:rPr>
      </w:pPr>
      <w:r>
        <w:rPr>
          <w:rFonts w:ascii="宋体" w:hAnsi="宋体" w:cs="宋体" w:eastAsia="宋体" w:hint="default"/>
          <w:sz w:val="24"/>
          <w:szCs w:val="24"/>
        </w:rPr>
        <w:t>人治理结构建立健全了股东大会、董事会、监事会的运作规则，并严格执行，日 </w:t>
      </w:r>
      <w:r>
        <w:rPr>
          <w:rFonts w:ascii="宋体" w:hAnsi="宋体" w:cs="宋体" w:eastAsia="宋体" w:hint="default"/>
          <w:spacing w:val="-4"/>
          <w:sz w:val="24"/>
          <w:szCs w:val="24"/>
        </w:rPr>
        <w:t>常经营决策不受控股股东的影响和控制；公司设有财务部、人力资源部、审计部、</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证券部、监察部、总经理办公室等独立的生产经营和行政管理机构，办公机构和</w:t>
      </w:r>
    </w:p>
    <w:p>
      <w:pPr>
        <w:spacing w:after="0" w:line="398" w:lineRule="auto"/>
        <w:jc w:val="left"/>
        <w:rPr>
          <w:rFonts w:ascii="宋体" w:hAnsi="宋体" w:cs="宋体" w:eastAsia="宋体" w:hint="default"/>
          <w:sz w:val="24"/>
          <w:szCs w:val="24"/>
        </w:rPr>
        <w:sectPr>
          <w:footerReference w:type="default" r:id="rId10"/>
          <w:pgSz w:w="11900" w:h="16840"/>
          <w:pgMar w:footer="861" w:header="0" w:top="1080" w:bottom="1060" w:left="1680" w:right="1460"/>
        </w:sectPr>
      </w:pPr>
    </w:p>
    <w:p>
      <w:pPr>
        <w:pStyle w:val="Heading3"/>
        <w:spacing w:line="264" w:lineRule="auto" w:before="10"/>
        <w:ind w:left="685" w:right="214" w:hanging="568"/>
        <w:jc w:val="left"/>
      </w:pPr>
      <w:r>
        <w:rPr/>
        <w:t>生产经营场所与公司大股东明确分开，不存在混合经营、合署办公的情况。 </w:t>
      </w:r>
      <w:r>
        <w:rPr>
          <w:spacing w:val="-3"/>
        </w:rPr>
        <w:t>公司的总经理、副经理、董事会秘书、财务负责人、营销负责人等高级管理</w:t>
      </w:r>
    </w:p>
    <w:p>
      <w:pPr>
        <w:spacing w:line="357" w:lineRule="auto" w:before="128"/>
        <w:ind w:left="117" w:right="214" w:firstLine="0"/>
        <w:jc w:val="both"/>
        <w:rPr>
          <w:rFonts w:ascii="宋体" w:hAnsi="宋体" w:cs="宋体" w:eastAsia="宋体" w:hint="default"/>
          <w:sz w:val="24"/>
          <w:szCs w:val="24"/>
        </w:rPr>
      </w:pPr>
      <w:r>
        <w:rPr>
          <w:rFonts w:ascii="宋体" w:hAnsi="宋体" w:cs="宋体" w:eastAsia="宋体" w:hint="default"/>
          <w:sz w:val="24"/>
          <w:szCs w:val="24"/>
        </w:rPr>
        <w:t>人员均专职在本公司工作并领取薪酬，均不在公司大股东兼任行政职务。公司大 股东推荐董事候选人均通过合法程序进行，不存在干预本公司董事会和股东大会 做出人事任免决定的情况。</w:t>
      </w:r>
    </w:p>
    <w:p>
      <w:pPr>
        <w:spacing w:before="35"/>
        <w:ind w:left="657" w:right="214" w:firstLine="0"/>
        <w:jc w:val="left"/>
        <w:rPr>
          <w:rFonts w:ascii="宋体" w:hAnsi="宋体" w:cs="宋体" w:eastAsia="宋体" w:hint="default"/>
          <w:sz w:val="24"/>
          <w:szCs w:val="24"/>
        </w:rPr>
      </w:pPr>
      <w:r>
        <w:rPr>
          <w:rFonts w:ascii="宋体" w:hAnsi="宋体" w:cs="宋体" w:eastAsia="宋体" w:hint="default"/>
          <w:sz w:val="24"/>
          <w:szCs w:val="24"/>
        </w:rPr>
        <w:t>2．资产完整性</w:t>
      </w:r>
    </w:p>
    <w:p>
      <w:pPr>
        <w:spacing w:line="310" w:lineRule="exact" w:before="185"/>
        <w:ind w:left="117" w:right="213" w:firstLine="240"/>
        <w:jc w:val="both"/>
        <w:rPr>
          <w:rFonts w:ascii="宋体" w:hAnsi="宋体" w:cs="宋体" w:eastAsia="宋体" w:hint="default"/>
          <w:sz w:val="24"/>
          <w:szCs w:val="24"/>
        </w:rPr>
      </w:pPr>
      <w:r>
        <w:rPr>
          <w:rFonts w:ascii="宋体" w:hAnsi="宋体" w:cs="宋体" w:eastAsia="宋体" w:hint="default"/>
          <w:sz w:val="24"/>
          <w:szCs w:val="24"/>
        </w:rPr>
        <w:t>公司拥有的生产经营资产权属清晰，与公司大股东产权关系明晰，不存在产权 纠纷或潜在产权纠纷。公司拥有独立于大股东的生产系统、辅助生产系统和配套 设施、土地使用权、工业产权、非专利技术等资产。</w:t>
      </w:r>
    </w:p>
    <w:p>
      <w:pPr>
        <w:spacing w:line="374" w:lineRule="auto" w:before="145"/>
        <w:ind w:left="685" w:right="118" w:hanging="28"/>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．财务独立性 </w:t>
      </w:r>
      <w:r>
        <w:rPr>
          <w:rFonts w:ascii="宋体" w:hAnsi="宋体" w:cs="宋体" w:eastAsia="宋体" w:hint="default"/>
          <w:spacing w:val="-8"/>
          <w:sz w:val="24"/>
          <w:szCs w:val="24"/>
        </w:rPr>
        <w:t>公司已根据《中华人民共和国会计法》、《企业会计制度》等有关法律法规，</w:t>
      </w:r>
    </w:p>
    <w:p>
      <w:pPr>
        <w:spacing w:line="398" w:lineRule="auto" w:before="71"/>
        <w:ind w:left="117" w:right="203" w:firstLine="0"/>
        <w:jc w:val="left"/>
        <w:rPr>
          <w:rFonts w:ascii="宋体" w:hAnsi="宋体" w:cs="宋体" w:eastAsia="宋体" w:hint="default"/>
          <w:sz w:val="24"/>
          <w:szCs w:val="24"/>
        </w:rPr>
      </w:pPr>
      <w:r>
        <w:rPr>
          <w:rFonts w:ascii="宋体" w:hAnsi="宋体" w:cs="宋体" w:eastAsia="宋体" w:hint="default"/>
          <w:sz w:val="24"/>
          <w:szCs w:val="24"/>
        </w:rPr>
        <w:t>设立了独立的财务会计部门，建立有独立的会计核算体系和财务管理制度（包括 </w:t>
      </w:r>
      <w:r>
        <w:rPr>
          <w:rFonts w:ascii="宋体" w:hAnsi="宋体" w:cs="宋体" w:eastAsia="宋体" w:hint="default"/>
          <w:spacing w:val="-8"/>
          <w:sz w:val="24"/>
          <w:szCs w:val="24"/>
        </w:rPr>
        <w:t>对子公司、分公司的财务管理制度）。</w:t>
      </w:r>
    </w:p>
    <w:p>
      <w:pPr>
        <w:spacing w:line="374" w:lineRule="auto" w:before="47"/>
        <w:ind w:left="682" w:right="118" w:firstLine="2"/>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．业务独立 公司现拥有完整的电力仪器仪表、电力工业自动化设备和信息产品的开发、</w:t>
      </w:r>
    </w:p>
    <w:p>
      <w:pPr>
        <w:spacing w:line="398" w:lineRule="auto" w:before="72"/>
        <w:ind w:left="356" w:right="214" w:firstLine="0"/>
        <w:jc w:val="both"/>
        <w:rPr>
          <w:rFonts w:ascii="宋体" w:hAnsi="宋体" w:cs="宋体" w:eastAsia="宋体" w:hint="default"/>
          <w:sz w:val="24"/>
          <w:szCs w:val="24"/>
        </w:rPr>
      </w:pPr>
      <w:r>
        <w:rPr>
          <w:rFonts w:ascii="宋体" w:hAnsi="宋体" w:cs="宋体" w:eastAsia="宋体" w:hint="default"/>
          <w:sz w:val="24"/>
          <w:szCs w:val="24"/>
        </w:rPr>
        <w:t>生产、加工、销售体系，公司大股东从事业务与公司现有业务无业务关系，也 不存在同业竞争。公司拥有完全独立于控股股东和其他关联方的采购、销售机 构，其所属人员均为本公司职工。公司生产经营所需主要原材料的采购和主要 产品的销售均通过上述部门独立进行，与有关供货商和客户的供销合同均以本</w:t>
      </w:r>
    </w:p>
    <w:p>
      <w:pPr>
        <w:spacing w:before="47"/>
        <w:ind w:left="356" w:right="0" w:firstLine="0"/>
        <w:jc w:val="both"/>
        <w:rPr>
          <w:rFonts w:ascii="宋体" w:hAnsi="宋体" w:cs="宋体" w:eastAsia="宋体" w:hint="default"/>
          <w:sz w:val="24"/>
          <w:szCs w:val="24"/>
        </w:rPr>
      </w:pPr>
      <w:r>
        <w:rPr>
          <w:rFonts w:ascii="宋体" w:hAnsi="宋体" w:cs="宋体" w:eastAsia="宋体" w:hint="default"/>
          <w:sz w:val="24"/>
          <w:szCs w:val="24"/>
        </w:rPr>
        <w:t>公司名义签订，完全独立于控股股东。</w:t>
      </w:r>
    </w:p>
    <w:p>
      <w:pPr>
        <w:spacing w:line="357" w:lineRule="auto" w:before="30"/>
        <w:ind w:left="117" w:right="203" w:firstLine="0"/>
        <w:jc w:val="left"/>
        <w:rPr>
          <w:rFonts w:ascii="宋体" w:hAnsi="宋体" w:cs="宋体" w:eastAsia="宋体" w:hint="default"/>
          <w:sz w:val="24"/>
          <w:szCs w:val="24"/>
        </w:rPr>
      </w:pPr>
      <w:r>
        <w:rPr>
          <w:rFonts w:ascii="宋体" w:hAnsi="宋体" w:cs="宋体" w:eastAsia="宋体" w:hint="default"/>
          <w:sz w:val="24"/>
          <w:szCs w:val="24"/>
        </w:rPr>
        <w:t>（五）对公司高级管理队伍的考评 公司高管人员的收入与公司经营绩效挂钩，年终由高管人员本人对年度工作进行 总结，再由公司董事会进行评议，以考评结果决定薪酬，并作为以后职务任命的 主要依据。</w:t>
      </w:r>
    </w:p>
    <w:p>
      <w:pPr>
        <w:spacing w:line="357" w:lineRule="auto" w:before="35"/>
        <w:ind w:left="117" w:right="5483" w:firstLine="0"/>
        <w:jc w:val="left"/>
        <w:rPr>
          <w:rFonts w:ascii="宋体" w:hAnsi="宋体" w:cs="宋体" w:eastAsia="宋体" w:hint="default"/>
          <w:sz w:val="24"/>
          <w:szCs w:val="24"/>
        </w:rPr>
      </w:pPr>
      <w:r>
        <w:rPr>
          <w:rFonts w:ascii="宋体" w:hAnsi="宋体" w:cs="宋体" w:eastAsia="宋体" w:hint="default"/>
          <w:sz w:val="24"/>
          <w:szCs w:val="24"/>
        </w:rPr>
        <w:t>（六）公司内部控制自我评价 1、综述</w:t>
      </w:r>
    </w:p>
    <w:p>
      <w:pPr>
        <w:spacing w:line="357" w:lineRule="auto" w:before="35"/>
        <w:ind w:left="117" w:right="83" w:firstLine="0"/>
        <w:jc w:val="left"/>
        <w:rPr>
          <w:rFonts w:ascii="宋体" w:hAnsi="宋体" w:cs="宋体" w:eastAsia="宋体" w:hint="default"/>
          <w:sz w:val="24"/>
          <w:szCs w:val="24"/>
        </w:rPr>
      </w:pPr>
      <w:r>
        <w:rPr>
          <w:rFonts w:ascii="宋体" w:hAnsi="宋体" w:cs="宋体" w:eastAsia="宋体" w:hint="default"/>
          <w:sz w:val="24"/>
          <w:szCs w:val="24"/>
        </w:rPr>
        <w:t>（1）公司内部控制的组织架构、内部控制制度建设情况。公司确立了股东大会、 董事会、监事会三会制度，设立了有效的内控部门及制度；公董事会下设了提名 委员会、薪酬及考核算委员会、审计委员，明确了各委员会的职责，各有侧重地 行使决策权；公司成了审计部和监察部门，审计部门负责对公司下属的分、子公 司的财产及经营情况，内控制度执行情况进行审计，监察部门对有违反公司规定</w:t>
      </w:r>
    </w:p>
    <w:p>
      <w:pPr>
        <w:spacing w:after="0" w:line="357" w:lineRule="auto"/>
        <w:jc w:val="left"/>
        <w:rPr>
          <w:rFonts w:ascii="宋体" w:hAnsi="宋体" w:cs="宋体" w:eastAsia="宋体" w:hint="default"/>
          <w:sz w:val="24"/>
          <w:szCs w:val="24"/>
        </w:rPr>
        <w:sectPr>
          <w:footerReference w:type="default" r:id="rId11"/>
          <w:pgSz w:w="11900" w:h="16840"/>
          <w:pgMar w:footer="861" w:header="0" w:top="1260" w:bottom="1060" w:left="1680" w:right="1480"/>
        </w:sectPr>
      </w:pPr>
    </w:p>
    <w:p>
      <w:pPr>
        <w:pStyle w:val="Heading3"/>
        <w:spacing w:line="357" w:lineRule="auto" w:before="15"/>
        <w:ind w:right="223"/>
        <w:jc w:val="left"/>
      </w:pPr>
      <w:r>
        <w:rPr/>
        <w:t>的事件和举报进行专门的监察。公司从组织机构、管理制度、人员配备上可以保 证公司内部的控制和管理。</w:t>
      </w:r>
    </w:p>
    <w:p>
      <w:pPr>
        <w:spacing w:line="357" w:lineRule="auto" w:before="35"/>
        <w:ind w:left="117" w:right="97" w:firstLine="360"/>
        <w:jc w:val="left"/>
        <w:rPr>
          <w:rFonts w:ascii="宋体" w:hAnsi="宋体" w:cs="宋体" w:eastAsia="宋体" w:hint="default"/>
          <w:sz w:val="24"/>
          <w:szCs w:val="24"/>
        </w:rPr>
      </w:pPr>
      <w:r>
        <w:rPr>
          <w:rFonts w:ascii="宋体" w:hAnsi="宋体" w:cs="宋体" w:eastAsia="宋体" w:hint="default"/>
          <w:sz w:val="24"/>
          <w:szCs w:val="24"/>
        </w:rPr>
        <w:t>2007 年，公司借助“公司治理专项活动”对公司内控制度中存在的问题进行 了自查，并接待了证监局的现场检查，公司对内控制度中不合新规定或不完善的 地方进行了修改，对内控中存在的问题进行了认真的整改。从下半年开始，公司 审计部对下属分、子公司的经营情况及执行公司制度情况进行了例行审计，特别 对各公司执行新会计准则的情况进行了重点关注，为公司管理层掌握各公司的经 营情况提供了第一手的资料，确保公司的年底审计能够顺利完成。在公司出售河 南思力通信有限公司的</w:t>
      </w:r>
      <w:r>
        <w:rPr>
          <w:rFonts w:ascii="宋体" w:hAnsi="宋体" w:cs="宋体" w:eastAsia="宋体" w:hint="default"/>
          <w:spacing w:val="-60"/>
          <w:sz w:val="24"/>
          <w:szCs w:val="24"/>
        </w:rPr>
        <w:t> </w:t>
      </w:r>
      <w:r>
        <w:rPr>
          <w:rFonts w:ascii="宋体" w:hAnsi="宋体" w:cs="宋体" w:eastAsia="宋体" w:hint="default"/>
          <w:spacing w:val="-2"/>
          <w:sz w:val="24"/>
          <w:szCs w:val="24"/>
        </w:rPr>
        <w:t>80%股权前，公司审计部对其资产及经营情况进行了审计，</w:t>
      </w:r>
      <w:r>
        <w:rPr>
          <w:rFonts w:ascii="宋体" w:hAnsi="宋体" w:cs="宋体" w:eastAsia="宋体" w:hint="default"/>
          <w:sz w:val="24"/>
          <w:szCs w:val="24"/>
        </w:rPr>
        <w:t> 为公司确定转让价格提供了科学依据。</w:t>
      </w:r>
    </w:p>
    <w:p>
      <w:pPr>
        <w:spacing w:line="357" w:lineRule="auto" w:before="35"/>
        <w:ind w:left="477" w:right="6103" w:firstLine="0"/>
        <w:jc w:val="left"/>
        <w:rPr>
          <w:rFonts w:ascii="宋体" w:hAnsi="宋体" w:cs="宋体" w:eastAsia="宋体" w:hint="default"/>
          <w:sz w:val="24"/>
          <w:szCs w:val="24"/>
        </w:rPr>
      </w:pPr>
      <w:r>
        <w:rPr>
          <w:rFonts w:ascii="宋体" w:hAnsi="宋体" w:cs="宋体" w:eastAsia="宋体" w:hint="default"/>
          <w:sz w:val="24"/>
          <w:szCs w:val="24"/>
        </w:rPr>
        <w:t>2、重点控制活动 公司控股的子公司：</w:t>
      </w:r>
    </w:p>
    <w:p>
      <w:pPr>
        <w:spacing w:line="240" w:lineRule="auto" w:before="9"/>
        <w:rPr>
          <w:rFonts w:ascii="宋体" w:hAnsi="宋体" w:cs="宋体" w:eastAsia="宋体" w:hint="default"/>
          <w:sz w:val="5"/>
          <w:szCs w:val="5"/>
        </w:rPr>
      </w:pPr>
    </w:p>
    <w:tbl>
      <w:tblPr>
        <w:tblW w:w="0" w:type="auto"/>
        <w:jc w:val="left"/>
        <w:tblInd w:w="553" w:type="dxa"/>
        <w:tblLayout w:type="fixed"/>
        <w:tblCellMar>
          <w:top w:w="0" w:type="dxa"/>
          <w:left w:w="0" w:type="dxa"/>
          <w:bottom w:w="0" w:type="dxa"/>
          <w:right w:w="0" w:type="dxa"/>
        </w:tblCellMar>
        <w:tblLook w:val="01E0"/>
      </w:tblPr>
      <w:tblGrid>
        <w:gridCol w:w="3636"/>
        <w:gridCol w:w="1003"/>
        <w:gridCol w:w="1021"/>
        <w:gridCol w:w="1828"/>
      </w:tblGrid>
      <w:tr>
        <w:trPr>
          <w:trHeight w:val="362" w:hRule="exact"/>
        </w:trPr>
        <w:tc>
          <w:tcPr>
            <w:tcW w:w="363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15"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20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64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2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75" w:right="0"/>
              <w:jc w:val="left"/>
              <w:rPr>
                <w:rFonts w:ascii="宋体" w:hAnsi="宋体" w:cs="宋体" w:eastAsia="宋体" w:hint="default"/>
                <w:sz w:val="18"/>
                <w:szCs w:val="18"/>
              </w:rPr>
            </w:pPr>
            <w:r>
              <w:rPr>
                <w:rFonts w:ascii="宋体" w:hAnsi="宋体" w:cs="宋体" w:eastAsia="宋体" w:hint="default"/>
                <w:sz w:val="18"/>
                <w:szCs w:val="18"/>
              </w:rPr>
              <w:t>年末实际投资额</w:t>
            </w:r>
          </w:p>
        </w:tc>
      </w:tr>
      <w:tr>
        <w:trPr>
          <w:trHeight w:val="355" w:hRule="exact"/>
        </w:trPr>
        <w:tc>
          <w:tcPr>
            <w:tcW w:w="3636" w:type="dxa"/>
            <w:vMerge/>
            <w:tcBorders>
              <w:left w:val="nil" w:sz="6" w:space="0" w:color="auto"/>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1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2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2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44,000,000.00</w:t>
            </w:r>
          </w:p>
        </w:tc>
      </w:tr>
      <w:tr>
        <w:trPr>
          <w:trHeight w:val="354"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深圳思达光电通信技术有限公司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68%</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13,600,000.00</w:t>
            </w: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49,600,000.00</w:t>
            </w: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70%</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24,620,400.00</w:t>
            </w: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南京东影生物医学影像技术有限责任公司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520,000.00</w:t>
            </w: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24,370,000.00</w:t>
            </w:r>
          </w:p>
        </w:tc>
      </w:tr>
      <w:tr>
        <w:trPr>
          <w:trHeight w:val="355" w:hRule="exact"/>
        </w:trPr>
        <w:tc>
          <w:tcPr>
            <w:tcW w:w="3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20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w:t>
            </w:r>
          </w:p>
        </w:tc>
        <w:tc>
          <w:tcPr>
            <w:tcW w:w="18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14,010,000.00</w:t>
            </w:r>
          </w:p>
        </w:tc>
      </w:tr>
      <w:tr>
        <w:trPr>
          <w:trHeight w:val="362" w:hRule="exact"/>
        </w:trPr>
        <w:tc>
          <w:tcPr>
            <w:tcW w:w="36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20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w:t>
            </w:r>
          </w:p>
        </w:tc>
        <w:tc>
          <w:tcPr>
            <w:tcW w:w="18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8,160,000.00</w:t>
            </w:r>
            <w:r>
              <w:rPr>
                <w:rFonts w:ascii="Arial Narrow"/>
                <w:sz w:val="18"/>
              </w:rPr>
            </w:r>
          </w:p>
        </w:tc>
      </w:tr>
    </w:tbl>
    <w:p>
      <w:pPr>
        <w:spacing w:line="275" w:lineRule="exact" w:before="0"/>
        <w:ind w:left="477" w:right="100" w:firstLine="0"/>
        <w:jc w:val="left"/>
        <w:rPr>
          <w:rFonts w:ascii="宋体" w:hAnsi="宋体" w:cs="宋体" w:eastAsia="宋体" w:hint="default"/>
          <w:sz w:val="24"/>
          <w:szCs w:val="24"/>
        </w:rPr>
      </w:pPr>
      <w:r>
        <w:rPr>
          <w:rFonts w:ascii="宋体" w:hAnsi="宋体" w:cs="宋体" w:eastAsia="宋体" w:hint="default"/>
          <w:sz w:val="24"/>
          <w:szCs w:val="24"/>
        </w:rPr>
        <w:t>公司对子公司内部控制的情况：</w:t>
      </w:r>
    </w:p>
    <w:p>
      <w:pPr>
        <w:spacing w:line="357" w:lineRule="auto" w:before="152"/>
        <w:ind w:left="117" w:right="103" w:firstLine="360"/>
        <w:jc w:val="left"/>
        <w:rPr>
          <w:rFonts w:ascii="宋体" w:hAnsi="宋体" w:cs="宋体" w:eastAsia="宋体" w:hint="default"/>
          <w:sz w:val="24"/>
          <w:szCs w:val="24"/>
        </w:rPr>
      </w:pPr>
      <w:r>
        <w:rPr>
          <w:rFonts w:ascii="宋体" w:hAnsi="宋体" w:cs="宋体" w:eastAsia="宋体" w:hint="default"/>
          <w:sz w:val="24"/>
          <w:szCs w:val="24"/>
        </w:rPr>
        <w:t>公司根据《上市公司内部控制指引》的相关要求，对控股子公司委派了董事、 </w:t>
      </w:r>
      <w:r>
        <w:rPr>
          <w:rFonts w:ascii="宋体" w:hAnsi="宋体" w:cs="宋体" w:eastAsia="宋体" w:hint="default"/>
          <w:spacing w:val="-4"/>
          <w:sz w:val="24"/>
          <w:szCs w:val="24"/>
        </w:rPr>
        <w:t>监事及财务监察专员等高管人员。公司制定了《控股子公司对外投资管理办法》、</w:t>
      </w:r>
    </w:p>
    <w:p>
      <w:pPr>
        <w:spacing w:line="357" w:lineRule="auto" w:before="35"/>
        <w:ind w:left="117" w:right="100" w:firstLine="0"/>
        <w:jc w:val="left"/>
        <w:rPr>
          <w:rFonts w:ascii="宋体" w:hAnsi="宋体" w:cs="宋体" w:eastAsia="宋体" w:hint="default"/>
          <w:sz w:val="24"/>
          <w:szCs w:val="24"/>
        </w:rPr>
      </w:pPr>
      <w:r>
        <w:rPr>
          <w:rFonts w:ascii="宋体" w:hAnsi="宋体" w:cs="宋体" w:eastAsia="宋体" w:hint="default"/>
          <w:spacing w:val="-7"/>
          <w:sz w:val="24"/>
          <w:szCs w:val="24"/>
        </w:rPr>
        <w:t>《控股子公司对外担保的规定》，在《信息披露管理办法》中明确了子公司重大事</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项，重要财务信息的报告制度。公司审计部每年都对控股的子公司进行例行审计，</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全面深入地了解子公司对内控制度的执行情况及生产经营情况。通过以上人员委</w:t>
      </w:r>
      <w:r>
        <w:rPr>
          <w:rFonts w:ascii="宋体" w:hAnsi="宋体" w:cs="宋体" w:eastAsia="宋体" w:hint="default"/>
          <w:sz w:val="24"/>
          <w:szCs w:val="24"/>
        </w:rPr>
        <w:t> 派及加强制度建设，公司逐步完善了对控股子公司的管理和控制。</w:t>
      </w:r>
    </w:p>
    <w:p>
      <w:pPr>
        <w:spacing w:before="35"/>
        <w:ind w:left="477" w:right="100" w:firstLine="0"/>
        <w:jc w:val="left"/>
        <w:rPr>
          <w:rFonts w:ascii="宋体" w:hAnsi="宋体" w:cs="宋体" w:eastAsia="宋体" w:hint="default"/>
          <w:sz w:val="24"/>
          <w:szCs w:val="24"/>
        </w:rPr>
      </w:pPr>
      <w:r>
        <w:rPr>
          <w:rFonts w:ascii="宋体" w:hAnsi="宋体" w:cs="宋体" w:eastAsia="宋体" w:hint="default"/>
          <w:sz w:val="24"/>
          <w:szCs w:val="24"/>
        </w:rPr>
        <w:t>３、存在的问题及整改</w:t>
      </w:r>
    </w:p>
    <w:p>
      <w:pPr>
        <w:spacing w:before="152"/>
        <w:ind w:left="117" w:right="100" w:firstLine="0"/>
        <w:jc w:val="left"/>
        <w:rPr>
          <w:rFonts w:ascii="宋体" w:hAnsi="宋体" w:cs="宋体" w:eastAsia="宋体" w:hint="default"/>
          <w:sz w:val="24"/>
          <w:szCs w:val="24"/>
        </w:rPr>
      </w:pPr>
      <w:r>
        <w:rPr>
          <w:rFonts w:ascii="宋体" w:hAnsi="宋体" w:cs="宋体" w:eastAsia="宋体" w:hint="default"/>
          <w:sz w:val="24"/>
          <w:szCs w:val="24"/>
        </w:rPr>
        <w:t>（１）公司未设立了董事会下的各专业委员会</w:t>
      </w:r>
    </w:p>
    <w:p>
      <w:pPr>
        <w:spacing w:line="338" w:lineRule="auto" w:before="152"/>
        <w:ind w:left="117" w:right="221" w:firstLine="0"/>
        <w:jc w:val="left"/>
        <w:rPr>
          <w:rFonts w:ascii="宋体" w:hAnsi="宋体" w:cs="宋体" w:eastAsia="宋体" w:hint="default"/>
          <w:sz w:val="24"/>
          <w:szCs w:val="24"/>
        </w:rPr>
      </w:pPr>
      <w:r>
        <w:rPr>
          <w:rFonts w:ascii="宋体" w:hAnsi="宋体" w:cs="宋体" w:eastAsia="宋体" w:hint="default"/>
          <w:sz w:val="24"/>
          <w:szCs w:val="24"/>
        </w:rPr>
        <w:t>整改措施：公司董事会已于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日开会成立了提名委员会和薪酬及绩 效考核委员会，并明确了专门委员会的成员、负责人及职责。</w:t>
      </w:r>
    </w:p>
    <w:p>
      <w:pPr>
        <w:spacing w:after="0" w:line="338" w:lineRule="auto"/>
        <w:jc w:val="left"/>
        <w:rPr>
          <w:rFonts w:ascii="宋体" w:hAnsi="宋体" w:cs="宋体" w:eastAsia="宋体" w:hint="default"/>
          <w:sz w:val="24"/>
          <w:szCs w:val="24"/>
        </w:rPr>
        <w:sectPr>
          <w:footerReference w:type="default" r:id="rId12"/>
          <w:pgSz w:w="11900" w:h="16840"/>
          <w:pgMar w:footer="861" w:header="0" w:top="1080" w:bottom="1060" w:left="1680" w:right="1460"/>
          <w:pgNumType w:start="13"/>
        </w:sectPr>
      </w:pPr>
    </w:p>
    <w:p>
      <w:pPr>
        <w:spacing w:line="357" w:lineRule="auto" w:before="15"/>
        <w:ind w:left="117" w:right="103" w:firstLine="0"/>
        <w:jc w:val="left"/>
        <w:rPr>
          <w:rFonts w:ascii="宋体" w:hAnsi="宋体" w:cs="宋体" w:eastAsia="宋体" w:hint="default"/>
          <w:sz w:val="24"/>
          <w:szCs w:val="24"/>
        </w:rPr>
      </w:pPr>
      <w:r>
        <w:rPr>
          <w:rFonts w:ascii="宋体" w:hAnsi="宋体" w:cs="宋体" w:eastAsia="宋体" w:hint="default"/>
          <w:sz w:val="24"/>
          <w:szCs w:val="24"/>
        </w:rPr>
        <w:t>（２）完善公司资金借出的审批程序 整改措施：公司将完进一步善财务制度，健全公司资金审批程序，制定了《资金 </w:t>
      </w:r>
      <w:r>
        <w:rPr>
          <w:rFonts w:ascii="宋体" w:hAnsi="宋体" w:cs="宋体" w:eastAsia="宋体" w:hint="default"/>
          <w:spacing w:val="-6"/>
          <w:sz w:val="24"/>
          <w:szCs w:val="24"/>
        </w:rPr>
        <w:t>管理办法》，保证公司资金安全、有效地使用。</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４、对公司内部控制情况的总体评价 公司已建立了较为完善的内控制度，并在经营管理活动中得到了一贯的、严格的</w:t>
      </w:r>
      <w:r>
        <w:rPr>
          <w:rFonts w:ascii="宋体" w:hAnsi="宋体" w:cs="宋体" w:eastAsia="宋体" w:hint="default"/>
          <w:sz w:val="24"/>
          <w:szCs w:val="24"/>
        </w:rPr>
        <w:t> 遵守，公司内控制度能保证公司经营管理活动的正常运行，在一定程度上控制了 管理风险，能够对编制公允的会计报表提供合理的保证。随着外部环境的变化和 公司经营管理活动的发展，公司将修订和完善内部控制制度，使之适应公司发展 地需要和国家有关法律法规的要求。 ５、监事会对“公司内部控制的自我评价”的意见 公司能够根据中国证监会、深圳证券交易所的有关规定，结合本公司经营管理的 实际情况，制定较为完整、有效的内部控制制度，内控制度在经营管理活动中得 到了切实的执行，保证了公司经营管理活动的正常运行，有效控制了经营风险。 本报告年度，未发现公司有违反公司内部控制制度的事件。 公司监事会认为：公司“公司内部控制的自我评价”全面、真实、准确地反映了 公司内部控制的实际情况。 ６、公司独立董事对“公司内部控制的自我评价”的意见 公司在重大事项的决策、执行、管理、验收等各环节建立了较为完善的内部控制 制度；在对子公司的管理上，从人员委派，到子公司的对外担保、重大投决策、 信息披露等各方面都建立了制度，保证了公司内部控制的有效性。公司独立董事 认为：公司“公司内部控制的自我评价”反映了公司内部控制的实际情况。</w:t>
      </w:r>
    </w:p>
    <w:p>
      <w:pPr>
        <w:spacing w:line="240" w:lineRule="auto" w:before="13"/>
        <w:rPr>
          <w:rFonts w:ascii="宋体" w:hAnsi="宋体" w:cs="宋体" w:eastAsia="宋体" w:hint="default"/>
          <w:sz w:val="22"/>
          <w:szCs w:val="22"/>
        </w:rPr>
      </w:pPr>
    </w:p>
    <w:p>
      <w:pPr>
        <w:pStyle w:val="Heading2"/>
        <w:spacing w:line="240" w:lineRule="auto"/>
        <w:ind w:left="3189" w:right="103"/>
        <w:jc w:val="left"/>
        <w:rPr>
          <w:rFonts w:ascii="黑体" w:hAnsi="黑体" w:cs="黑体" w:eastAsia="黑体" w:hint="default"/>
        </w:rPr>
      </w:pPr>
      <w:bookmarkStart w:name="_TOC_250002" w:id="7"/>
      <w:bookmarkEnd w:id="7"/>
      <w:r>
        <w:rPr>
          <w:rFonts w:ascii="黑体" w:hAnsi="黑体" w:cs="黑体" w:eastAsia="黑体" w:hint="default"/>
        </w:rPr>
        <w:t>七、股东大会情况简介</w:t>
      </w:r>
    </w:p>
    <w:p>
      <w:pPr>
        <w:spacing w:line="240" w:lineRule="auto" w:before="2"/>
        <w:rPr>
          <w:rFonts w:ascii="黑体" w:hAnsi="黑体" w:cs="黑体" w:eastAsia="黑体" w:hint="default"/>
          <w:sz w:val="21"/>
          <w:szCs w:val="21"/>
        </w:rPr>
      </w:pPr>
    </w:p>
    <w:p>
      <w:pPr>
        <w:spacing w:before="0"/>
        <w:ind w:left="597" w:right="103" w:firstLine="0"/>
        <w:jc w:val="left"/>
        <w:rPr>
          <w:rFonts w:ascii="宋体" w:hAnsi="宋体" w:cs="宋体" w:eastAsia="宋体" w:hint="default"/>
          <w:sz w:val="24"/>
          <w:szCs w:val="24"/>
        </w:rPr>
      </w:pPr>
      <w:r>
        <w:rPr>
          <w:rFonts w:ascii="宋体" w:hAnsi="宋体" w:cs="宋体" w:eastAsia="宋体" w:hint="default"/>
          <w:sz w:val="24"/>
          <w:szCs w:val="24"/>
        </w:rPr>
        <w:t>（一）公司召开股东大会的情况</w:t>
      </w:r>
    </w:p>
    <w:p>
      <w:pPr>
        <w:spacing w:before="152"/>
        <w:ind w:left="597" w:right="10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日公司召开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年度股东大会。</w:t>
      </w:r>
    </w:p>
    <w:p>
      <w:pPr>
        <w:spacing w:line="338" w:lineRule="auto" w:before="134"/>
        <w:ind w:left="117" w:right="114"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日，公司董事会在《证券时报》上刊登了召开公司股东大会 </w:t>
      </w:r>
      <w:r>
        <w:rPr>
          <w:rFonts w:ascii="宋体" w:hAnsi="宋体" w:cs="宋体" w:eastAsia="宋体" w:hint="default"/>
          <w:spacing w:val="-5"/>
          <w:sz w:val="24"/>
          <w:szCs w:val="24"/>
        </w:rPr>
        <w:t>的通知，定于</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日在公司会议室召开</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年度股东大会。公司</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日在公司召开。</w:t>
      </w:r>
    </w:p>
    <w:p>
      <w:pPr>
        <w:spacing w:before="25"/>
        <w:ind w:left="837" w:right="103" w:firstLine="0"/>
        <w:jc w:val="left"/>
        <w:rPr>
          <w:rFonts w:ascii="宋体" w:hAnsi="宋体" w:cs="宋体" w:eastAsia="宋体" w:hint="default"/>
          <w:sz w:val="24"/>
          <w:szCs w:val="24"/>
        </w:rPr>
      </w:pPr>
      <w:r>
        <w:rPr>
          <w:rFonts w:ascii="宋体" w:hAnsi="宋体" w:cs="宋体" w:eastAsia="宋体" w:hint="default"/>
          <w:sz w:val="24"/>
          <w:szCs w:val="24"/>
        </w:rPr>
        <w:t>股东会决议刊登在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日的《证券时报》上。</w:t>
      </w:r>
    </w:p>
    <w:p>
      <w:pPr>
        <w:spacing w:after="0"/>
        <w:jc w:val="left"/>
        <w:rPr>
          <w:rFonts w:ascii="宋体" w:hAnsi="宋体" w:cs="宋体" w:eastAsia="宋体" w:hint="default"/>
          <w:sz w:val="24"/>
          <w:szCs w:val="24"/>
        </w:rPr>
        <w:sectPr>
          <w:pgSz w:w="11900" w:h="16840"/>
          <w:pgMar w:header="0" w:footer="861" w:top="1080" w:bottom="1060" w:left="1680" w:right="1580"/>
        </w:sectPr>
      </w:pPr>
    </w:p>
    <w:p>
      <w:pPr>
        <w:spacing w:line="240" w:lineRule="auto" w:before="1"/>
        <w:rPr>
          <w:rFonts w:ascii="宋体" w:hAnsi="宋体" w:cs="宋体" w:eastAsia="宋体" w:hint="default"/>
          <w:sz w:val="27"/>
          <w:szCs w:val="27"/>
        </w:rPr>
      </w:pPr>
    </w:p>
    <w:p>
      <w:pPr>
        <w:spacing w:before="0"/>
        <w:ind w:left="117" w:right="-10" w:firstLine="0"/>
        <w:jc w:val="left"/>
        <w:rPr>
          <w:rFonts w:ascii="宋体" w:hAnsi="宋体" w:cs="宋体" w:eastAsia="宋体" w:hint="default"/>
          <w:sz w:val="24"/>
          <w:szCs w:val="24"/>
        </w:rPr>
      </w:pPr>
      <w:r>
        <w:rPr>
          <w:rFonts w:ascii="宋体" w:hAnsi="宋体" w:cs="宋体" w:eastAsia="宋体" w:hint="default"/>
          <w:sz w:val="24"/>
          <w:szCs w:val="24"/>
        </w:rPr>
        <w:t>一、管理层讨论与分析</w:t>
      </w:r>
    </w:p>
    <w:p>
      <w:pPr>
        <w:pStyle w:val="Heading2"/>
        <w:spacing w:line="350" w:lineRule="exact"/>
        <w:ind w:right="0"/>
        <w:jc w:val="left"/>
        <w:rPr>
          <w:rFonts w:ascii="黑体" w:hAnsi="黑体" w:cs="黑体" w:eastAsia="黑体" w:hint="default"/>
        </w:rPr>
      </w:pPr>
      <w:bookmarkStart w:name="_TOC_250001" w:id="8"/>
      <w:r>
        <w:rPr/>
        <w:br w:type="column"/>
      </w:r>
      <w:bookmarkEnd w:id="8"/>
      <w:r>
        <w:rPr>
          <w:rFonts w:ascii="黑体" w:hAnsi="黑体" w:cs="黑体" w:eastAsia="黑体" w:hint="default"/>
        </w:rPr>
        <w:t>八、董事会报告</w:t>
      </w:r>
    </w:p>
    <w:p>
      <w:pPr>
        <w:spacing w:after="0" w:line="350" w:lineRule="exact"/>
        <w:jc w:val="left"/>
        <w:rPr>
          <w:rFonts w:ascii="黑体" w:hAnsi="黑体" w:cs="黑体" w:eastAsia="黑体" w:hint="default"/>
        </w:rPr>
        <w:sectPr>
          <w:pgSz w:w="11900" w:h="16840"/>
          <w:pgMar w:header="0" w:footer="861" w:top="1380" w:bottom="1060" w:left="1680" w:right="1580"/>
          <w:cols w:num="2" w:equalWidth="0">
            <w:col w:w="2528" w:space="692"/>
            <w:col w:w="5420"/>
          </w:cols>
        </w:sectPr>
      </w:pPr>
    </w:p>
    <w:p>
      <w:pPr>
        <w:spacing w:line="240" w:lineRule="auto" w:before="8"/>
        <w:rPr>
          <w:rFonts w:ascii="黑体" w:hAnsi="黑体" w:cs="黑体" w:eastAsia="黑体" w:hint="default"/>
          <w:sz w:val="28"/>
          <w:szCs w:val="28"/>
        </w:rPr>
      </w:pPr>
    </w:p>
    <w:p>
      <w:pPr>
        <w:pStyle w:val="BodyText"/>
        <w:spacing w:line="357" w:lineRule="auto" w:before="35"/>
        <w:ind w:left="433" w:right="5352" w:hanging="316"/>
        <w:jc w:val="left"/>
      </w:pPr>
      <w:r>
        <w:rPr/>
        <w:t>(一)、报告期内公司经营情况回顾 1、报告期内公司总体经营情况</w:t>
      </w:r>
    </w:p>
    <w:p>
      <w:pPr>
        <w:pStyle w:val="Heading3"/>
        <w:spacing w:line="338" w:lineRule="auto" w:before="25"/>
        <w:ind w:right="98" w:firstLine="840"/>
        <w:jc w:val="left"/>
      </w:pPr>
      <w:r>
        <w:rPr>
          <w:rFonts w:ascii="Times New Roman" w:hAnsi="Times New Roman" w:cs="Times New Roman" w:eastAsia="Times New Roman" w:hint="default"/>
        </w:rPr>
        <w:t>2007 </w:t>
      </w:r>
      <w:r>
        <w:rPr/>
        <w:t>年，公司生产经营平稳，公司主营结构没有变化，经过公司全体员 工的努力，克服了原材料上涨给公司带来的压力，取得了满意的经营效益。</w:t>
      </w:r>
      <w:r>
        <w:rPr>
          <w:rFonts w:ascii="Times New Roman" w:hAnsi="Times New Roman" w:cs="Times New Roman" w:eastAsia="Times New Roman" w:hint="default"/>
        </w:rPr>
        <w:t>2007 </w:t>
      </w:r>
      <w:r>
        <w:rPr/>
        <w:t>年公司主营业务收入</w:t>
      </w:r>
      <w:r>
        <w:rPr>
          <w:spacing w:val="-63"/>
        </w:rPr>
        <w:t> </w:t>
      </w:r>
      <w:r>
        <w:rPr>
          <w:rFonts w:ascii="Times New Roman" w:hAnsi="Times New Roman" w:cs="Times New Roman" w:eastAsia="Times New Roman" w:hint="default"/>
        </w:rPr>
        <w:t>8.8</w:t>
      </w:r>
      <w:r>
        <w:rPr>
          <w:rFonts w:ascii="Times New Roman" w:hAnsi="Times New Roman" w:cs="Times New Roman" w:eastAsia="Times New Roman" w:hint="default"/>
          <w:spacing w:val="-3"/>
        </w:rPr>
        <w:t> </w:t>
      </w:r>
      <w:r>
        <w:rPr/>
        <w:t>亿元，比去年增长了</w:t>
      </w:r>
      <w:r>
        <w:rPr>
          <w:spacing w:val="-63"/>
        </w:rPr>
        <w:t> </w:t>
      </w:r>
      <w:r>
        <w:rPr>
          <w:rFonts w:ascii="Times New Roman" w:hAnsi="Times New Roman" w:cs="Times New Roman" w:eastAsia="Times New Roman" w:hint="default"/>
        </w:rPr>
        <w:t>7.68%</w:t>
      </w:r>
      <w:r>
        <w:rPr/>
        <w:t>，利润总额</w:t>
      </w:r>
      <w:r>
        <w:rPr>
          <w:spacing w:val="-63"/>
        </w:rPr>
        <w:t> </w:t>
      </w:r>
      <w:r>
        <w:rPr>
          <w:rFonts w:ascii="Times New Roman" w:hAnsi="Times New Roman" w:cs="Times New Roman" w:eastAsia="Times New Roman" w:hint="default"/>
        </w:rPr>
        <w:t>4721</w:t>
      </w:r>
      <w:r>
        <w:rPr>
          <w:rFonts w:ascii="Times New Roman" w:hAnsi="Times New Roman" w:cs="Times New Roman" w:eastAsia="Times New Roman" w:hint="default"/>
          <w:spacing w:val="-3"/>
        </w:rPr>
        <w:t> </w:t>
      </w:r>
      <w:r>
        <w:rPr/>
        <w:t>万元，净利 润</w:t>
      </w:r>
      <w:r>
        <w:rPr>
          <w:spacing w:val="-60"/>
        </w:rPr>
        <w:t> </w:t>
      </w:r>
      <w:r>
        <w:rPr>
          <w:rFonts w:ascii="Times New Roman" w:hAnsi="Times New Roman" w:cs="Times New Roman" w:eastAsia="Times New Roman" w:hint="default"/>
        </w:rPr>
        <w:t>3204 </w:t>
      </w:r>
      <w:r>
        <w:rPr/>
        <w:t>万元，比去年稍有增长。由于原材料的上涨，</w:t>
      </w:r>
      <w:r>
        <w:rPr>
          <w:rFonts w:ascii="Times New Roman" w:hAnsi="Times New Roman" w:cs="Times New Roman" w:eastAsia="Times New Roman" w:hint="default"/>
        </w:rPr>
        <w:t>2007 </w:t>
      </w:r>
      <w:r>
        <w:rPr/>
        <w:t>年公司的营业利润率 同比下降了</w:t>
      </w:r>
      <w:r>
        <w:rPr>
          <w:spacing w:val="-75"/>
        </w:rPr>
        <w:t> </w:t>
      </w:r>
      <w:r>
        <w:rPr>
          <w:rFonts w:ascii="Times New Roman" w:hAnsi="Times New Roman" w:cs="Times New Roman" w:eastAsia="Times New Roman" w:hint="default"/>
        </w:rPr>
        <w:t>1.96%</w:t>
      </w:r>
      <w:r>
        <w:rPr/>
        <w:t>。公司主营业务中的电力设备及仪器仪表的销售继续增长</w:t>
      </w:r>
      <w:r>
        <w:rPr>
          <w:rFonts w:ascii="Times New Roman" w:hAnsi="Times New Roman" w:cs="Times New Roman" w:eastAsia="Times New Roman" w:hint="default"/>
        </w:rPr>
        <w:t>,</w:t>
      </w:r>
      <w:r>
        <w:rPr/>
        <w:t>比上 年增长</w:t>
      </w:r>
      <w:r>
        <w:rPr>
          <w:spacing w:val="-60"/>
        </w:rPr>
        <w:t> </w:t>
      </w:r>
      <w:r>
        <w:rPr>
          <w:rFonts w:ascii="Times New Roman" w:hAnsi="Times New Roman" w:cs="Times New Roman" w:eastAsia="Times New Roman" w:hint="default"/>
        </w:rPr>
        <w:t>18.45%</w:t>
      </w:r>
      <w:r>
        <w:rPr/>
        <w:t>。锂离子电池营业收入基本与上年持平。</w:t>
      </w:r>
      <w:r>
        <w:rPr>
          <w:rFonts w:ascii="Times New Roman" w:hAnsi="Times New Roman" w:cs="Times New Roman" w:eastAsia="Times New Roman" w:hint="default"/>
        </w:rPr>
        <w:t>2007 </w:t>
      </w:r>
      <w:r>
        <w:rPr/>
        <w:t>年公司影像技术产 品的销售收入比去年同期增长了</w:t>
      </w:r>
      <w:r>
        <w:rPr>
          <w:spacing w:val="-75"/>
        </w:rPr>
        <w:t> </w:t>
      </w:r>
      <w:r>
        <w:rPr>
          <w:rFonts w:ascii="Times New Roman" w:hAnsi="Times New Roman" w:cs="Times New Roman" w:eastAsia="Times New Roman" w:hint="default"/>
        </w:rPr>
        <w:t>19%</w:t>
      </w:r>
      <w:r>
        <w:rPr/>
        <w:t>，生产的安全检查设备供不应求，保持了良 </w:t>
      </w:r>
      <w:r>
        <w:rPr>
          <w:spacing w:val="-3"/>
        </w:rPr>
        <w:t>好的增长势头。</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32"/>
        </w:rPr>
        <w:t> </w:t>
      </w:r>
      <w:r>
        <w:rPr/>
        <w:t>年公司的电子视听产品摆脱了去年下滑的趋势，营业收入出</w:t>
      </w:r>
      <w:r>
        <w:rPr>
          <w:spacing w:val="-1"/>
        </w:rPr>
        <w:t> </w:t>
      </w:r>
      <w:r>
        <w:rPr/>
        <w:t>现了</w:t>
      </w:r>
      <w:r>
        <w:rPr>
          <w:spacing w:val="-60"/>
        </w:rPr>
        <w:t> </w:t>
      </w:r>
      <w:r>
        <w:rPr>
          <w:rFonts w:ascii="Times New Roman" w:hAnsi="Times New Roman" w:cs="Times New Roman" w:eastAsia="Times New Roman" w:hint="default"/>
        </w:rPr>
        <w:t>1.83%</w:t>
      </w:r>
      <w:r>
        <w:rPr/>
        <w:t>的增长。由于人民币的升值，影响了公司对外出口的增长，与去年同 期相比，出口销售下降了</w:t>
      </w:r>
      <w:r>
        <w:rPr>
          <w:spacing w:val="-60"/>
        </w:rPr>
        <w:t> </w:t>
      </w:r>
      <w:r>
        <w:rPr>
          <w:rFonts w:ascii="Times New Roman" w:hAnsi="Times New Roman" w:cs="Times New Roman" w:eastAsia="Times New Roman" w:hint="default"/>
        </w:rPr>
        <w:t>0.46%</w:t>
      </w:r>
      <w:r>
        <w:rPr/>
        <w:t>。</w:t>
      </w:r>
    </w:p>
    <w:p>
      <w:pPr>
        <w:spacing w:line="357" w:lineRule="auto" w:before="25"/>
        <w:ind w:left="117" w:right="103" w:firstLine="480"/>
        <w:jc w:val="left"/>
        <w:rPr>
          <w:rFonts w:ascii="宋体" w:hAnsi="宋体" w:cs="宋体" w:eastAsia="宋体" w:hint="default"/>
          <w:sz w:val="24"/>
          <w:szCs w:val="24"/>
        </w:rPr>
      </w:pPr>
      <w:r>
        <w:rPr>
          <w:rFonts w:ascii="宋体" w:hAnsi="宋体" w:cs="宋体" w:eastAsia="宋体" w:hint="default"/>
          <w:sz w:val="24"/>
          <w:szCs w:val="24"/>
        </w:rPr>
        <w:t>从总的经营情况看，近几年公司的营业收入在不断增长，但利润增长缓慢， 出现了子公司增长较快，母公司迟缓的局面，应该加强母公司的投资和管理。</w:t>
      </w:r>
    </w:p>
    <w:p>
      <w:pPr>
        <w:spacing w:line="348" w:lineRule="auto" w:before="35"/>
        <w:ind w:left="117" w:right="111" w:firstLine="480"/>
        <w:jc w:val="left"/>
        <w:rPr>
          <w:rFonts w:ascii="宋体" w:hAnsi="宋体" w:cs="宋体" w:eastAsia="宋体" w:hint="default"/>
          <w:sz w:val="21"/>
          <w:szCs w:val="21"/>
        </w:rPr>
      </w:pPr>
      <w:r>
        <w:rPr>
          <w:rFonts w:ascii="宋体" w:hAnsi="宋体" w:cs="宋体" w:eastAsia="宋体" w:hint="default"/>
          <w:spacing w:val="-2"/>
          <w:sz w:val="24"/>
          <w:szCs w:val="24"/>
        </w:rPr>
        <w:t>从公司资产结构上看</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负债率过高，应注意利率上涨给公司盈利带来的压力和</w:t>
      </w:r>
      <w:r>
        <w:rPr>
          <w:rFonts w:ascii="宋体" w:hAnsi="宋体" w:cs="宋体" w:eastAsia="宋体" w:hint="default"/>
          <w:sz w:val="24"/>
          <w:szCs w:val="24"/>
        </w:rPr>
        <w:t> 经营风险。和营业收入相比，应收帐款仍显过大，应该加强资金的周转。 </w:t>
      </w:r>
      <w:r>
        <w:rPr>
          <w:rFonts w:ascii="宋体" w:hAnsi="宋体" w:cs="宋体" w:eastAsia="宋体" w:hint="default"/>
          <w:sz w:val="21"/>
          <w:szCs w:val="21"/>
        </w:rPr>
        <w:t>2、公司主营业务及其经营状况</w:t>
      </w:r>
    </w:p>
    <w:p>
      <w:pPr>
        <w:pStyle w:val="BodyText"/>
        <w:spacing w:line="240" w:lineRule="auto" w:before="40"/>
        <w:ind w:left="433" w:right="103"/>
        <w:jc w:val="left"/>
      </w:pPr>
      <w:r>
        <w:rPr/>
        <w:t>１.主营业务的范围及其经营状况</w:t>
      </w:r>
    </w:p>
    <w:p>
      <w:pPr>
        <w:pStyle w:val="BodyText"/>
        <w:tabs>
          <w:tab w:pos="1437" w:val="left" w:leader="none"/>
        </w:tabs>
        <w:spacing w:line="240" w:lineRule="auto" w:before="133"/>
        <w:ind w:left="757" w:right="103"/>
        <w:jc w:val="left"/>
      </w:pPr>
      <w:r>
        <w:rPr/>
        <w:t>A、</w:t>
        <w:tab/>
        <w:t>报告期内公司主营业务收入、主营业务利润的构成情况（万元）</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440"/>
        <w:gridCol w:w="1260"/>
        <w:gridCol w:w="1076"/>
        <w:gridCol w:w="1084"/>
        <w:gridCol w:w="1100"/>
        <w:gridCol w:w="1060"/>
        <w:gridCol w:w="1080"/>
      </w:tblGrid>
      <w:tr>
        <w:trPr>
          <w:trHeight w:val="283" w:hRule="exact"/>
        </w:trPr>
        <w:tc>
          <w:tcPr>
            <w:tcW w:w="81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608" w:right="85" w:hanging="526"/>
              <w:jc w:val="left"/>
              <w:rPr>
                <w:rFonts w:ascii="宋体" w:hAnsi="宋体" w:cs="宋体" w:eastAsia="宋体" w:hint="default"/>
                <w:sz w:val="21"/>
                <w:szCs w:val="21"/>
              </w:rPr>
            </w:pPr>
            <w:r>
              <w:rPr>
                <w:rFonts w:ascii="宋体" w:hAnsi="宋体" w:cs="宋体" w:eastAsia="宋体" w:hint="default"/>
                <w:sz w:val="21"/>
                <w:szCs w:val="21"/>
              </w:rPr>
              <w:t>分行业或分产 品</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274" w:right="115"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40" w:right="125" w:hanging="17"/>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22" w:right="103" w:hanging="18"/>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25" w:right="29" w:firstLine="87"/>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电子产品制造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87,501.94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69,595.35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20.46%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-1.96%</w:t>
            </w:r>
          </w:p>
        </w:tc>
      </w:tr>
      <w:tr>
        <w:trPr>
          <w:trHeight w:val="28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其他业务合计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531.61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392.04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26.25%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-28.00%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-17.57%</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88,033.55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69,987.38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7.68%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w:t>
            </w:r>
          </w:p>
        </w:tc>
      </w:tr>
      <w:tr>
        <w:trPr>
          <w:trHeight w:val="282" w:hRule="exact"/>
        </w:trPr>
        <w:tc>
          <w:tcPr>
            <w:tcW w:w="81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电力设备及仪</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器仪表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35,709.79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27,014.39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24.35%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18.45%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29.86%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-6.65%</w:t>
            </w:r>
          </w:p>
        </w:tc>
      </w:tr>
      <w:tr>
        <w:trPr>
          <w:trHeight w:val="55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软件开发及技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术转让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1,489.83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238.38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84.00%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-31.93%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262.66%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-13.00%</w:t>
            </w:r>
          </w:p>
        </w:tc>
      </w:tr>
      <w:tr>
        <w:trPr>
          <w:trHeight w:val="28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电池及其配件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9,997.91</w:t>
            </w:r>
            <w:r>
              <w:rPr>
                <w:rFonts w:ascii="Times New Roman"/>
                <w:sz w:val="21"/>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8,288.14</w:t>
            </w:r>
            <w:r>
              <w:rPr>
                <w:rFonts w:ascii="Times New Roman"/>
                <w:sz w:val="21"/>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17.10%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-6.46%</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3.39%</w:t>
            </w:r>
          </w:p>
        </w:tc>
      </w:tr>
      <w:tr>
        <w:trPr>
          <w:trHeight w:val="28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影象设备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7,021.77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3,749.22</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46.61%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19.04%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-1.86%</w:t>
            </w:r>
          </w:p>
        </w:tc>
      </w:tr>
      <w:tr>
        <w:trPr>
          <w:trHeight w:val="28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视听产品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31,459.29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29,133.69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7.39%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18.31%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0.46%</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2,099.61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1,447.79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31.04%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36.01%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32.66%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1.74%</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1060" w:left="1680" w:right="1580"/>
        </w:sectPr>
      </w:pPr>
    </w:p>
    <w:p>
      <w:pPr>
        <w:spacing w:line="240" w:lineRule="auto" w:before="9"/>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440"/>
        <w:gridCol w:w="1260"/>
        <w:gridCol w:w="1076"/>
        <w:gridCol w:w="1084"/>
        <w:gridCol w:w="1100"/>
        <w:gridCol w:w="1060"/>
        <w:gridCol w:w="1080"/>
      </w:tblGrid>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主营业务合计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4" w:right="0"/>
              <w:jc w:val="left"/>
              <w:rPr>
                <w:rFonts w:ascii="Times New Roman" w:hAnsi="Times New Roman" w:cs="Times New Roman" w:eastAsia="Times New Roman" w:hint="default"/>
                <w:sz w:val="21"/>
                <w:szCs w:val="21"/>
              </w:rPr>
            </w:pPr>
            <w:r>
              <w:rPr>
                <w:rFonts w:ascii="Times New Roman"/>
                <w:sz w:val="21"/>
              </w:rPr>
              <w:t>87,501.94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0" w:right="0"/>
              <w:jc w:val="left"/>
              <w:rPr>
                <w:rFonts w:ascii="Times New Roman" w:hAnsi="Times New Roman" w:cs="Times New Roman" w:eastAsia="Times New Roman" w:hint="default"/>
                <w:sz w:val="21"/>
                <w:szCs w:val="21"/>
              </w:rPr>
            </w:pPr>
            <w:r>
              <w:rPr>
                <w:rFonts w:ascii="Times New Roman"/>
                <w:sz w:val="21"/>
              </w:rPr>
              <w:t>69,595.35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02" w:right="0"/>
              <w:jc w:val="left"/>
              <w:rPr>
                <w:rFonts w:ascii="Times New Roman" w:hAnsi="Times New Roman" w:cs="Times New Roman" w:eastAsia="Times New Roman" w:hint="default"/>
                <w:sz w:val="21"/>
                <w:szCs w:val="21"/>
              </w:rPr>
            </w:pPr>
            <w:r>
              <w:rPr>
                <w:rFonts w:ascii="Times New Roman"/>
                <w:sz w:val="21"/>
              </w:rPr>
              <w:t>20.46%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21" w:right="0"/>
              <w:jc w:val="left"/>
              <w:rPr>
                <w:rFonts w:ascii="Times New Roman" w:hAnsi="Times New Roman" w:cs="Times New Roman" w:eastAsia="Times New Roman" w:hint="default"/>
                <w:sz w:val="21"/>
                <w:szCs w:val="21"/>
              </w:rPr>
            </w:pPr>
            <w:r>
              <w:rPr>
                <w:rFonts w:ascii="Times New Roman"/>
                <w:sz w:val="21"/>
              </w:rPr>
              <w:t>7.68%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78" w:right="0"/>
              <w:jc w:val="left"/>
              <w:rPr>
                <w:rFonts w:ascii="Times New Roman" w:hAnsi="Times New Roman" w:cs="Times New Roman" w:eastAsia="Times New Roman" w:hint="default"/>
                <w:sz w:val="21"/>
                <w:szCs w:val="21"/>
              </w:rPr>
            </w:pPr>
            <w:r>
              <w:rPr>
                <w:rFonts w:ascii="Times New Roman"/>
                <w:sz w:val="21"/>
              </w:rPr>
              <w:t>10.74%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31" w:right="0"/>
              <w:jc w:val="left"/>
              <w:rPr>
                <w:rFonts w:ascii="Times New Roman" w:hAnsi="Times New Roman" w:cs="Times New Roman" w:eastAsia="Times New Roman" w:hint="default"/>
                <w:sz w:val="21"/>
                <w:szCs w:val="21"/>
              </w:rPr>
            </w:pPr>
            <w:r>
              <w:rPr>
                <w:rFonts w:ascii="Times New Roman"/>
                <w:sz w:val="21"/>
              </w:rPr>
              <w:t>-1.96%</w:t>
            </w:r>
          </w:p>
        </w:tc>
      </w:tr>
    </w:tbl>
    <w:p>
      <w:pPr>
        <w:spacing w:line="240" w:lineRule="auto" w:before="6"/>
        <w:rPr>
          <w:rFonts w:ascii="宋体" w:hAnsi="宋体" w:cs="宋体" w:eastAsia="宋体" w:hint="default"/>
          <w:sz w:val="15"/>
          <w:szCs w:val="15"/>
        </w:rPr>
      </w:pPr>
    </w:p>
    <w:p>
      <w:pPr>
        <w:pStyle w:val="BodyText"/>
        <w:tabs>
          <w:tab w:pos="1437" w:val="left" w:leader="none"/>
        </w:tabs>
        <w:spacing w:line="240" w:lineRule="auto" w:before="35"/>
        <w:ind w:left="597" w:right="103"/>
        <w:jc w:val="left"/>
      </w:pPr>
      <w:r>
        <w:rPr/>
        <w:t>B、</w:t>
        <w:tab/>
        <w:t>公司主营业务收入地区分布情况（万元）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40"/>
        <w:gridCol w:w="2160"/>
        <w:gridCol w:w="2722"/>
      </w:tblGrid>
      <w:tr>
        <w:trPr>
          <w:trHeight w:val="281"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1"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34,529.58</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23.74%</w:t>
            </w:r>
          </w:p>
        </w:tc>
      </w:tr>
      <w:tr>
        <w:trPr>
          <w:trHeight w:val="28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出口销售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53,503.97</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-0.64%</w:t>
            </w:r>
          </w:p>
        </w:tc>
      </w:tr>
      <w:tr>
        <w:trPr>
          <w:trHeight w:val="28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88,033.55</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7.68%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3"/>
        <w:spacing w:line="357" w:lineRule="auto" w:before="26"/>
        <w:ind w:left="717" w:right="3823" w:hanging="600"/>
        <w:jc w:val="left"/>
      </w:pPr>
      <w:r>
        <w:rPr/>
        <w:t>C、主营业务或结构发生变化的说明 公司的主营业务和结构没有发生变化。</w:t>
      </w:r>
    </w:p>
    <w:p>
      <w:pPr>
        <w:spacing w:before="35"/>
        <w:ind w:left="117" w:right="103" w:firstLine="0"/>
        <w:jc w:val="left"/>
        <w:rPr>
          <w:rFonts w:ascii="宋体" w:hAnsi="宋体" w:cs="宋体" w:eastAsia="宋体" w:hint="default"/>
          <w:sz w:val="24"/>
          <w:szCs w:val="24"/>
        </w:rPr>
      </w:pPr>
      <w:r>
        <w:rPr>
          <w:rFonts w:ascii="宋体" w:hAnsi="宋体" w:cs="宋体" w:eastAsia="宋体" w:hint="default"/>
          <w:sz w:val="24"/>
          <w:szCs w:val="24"/>
        </w:rPr>
        <w:t>D、主要供应商、客户情况</w:t>
      </w:r>
    </w:p>
    <w:p>
      <w:pPr>
        <w:spacing w:line="357" w:lineRule="auto" w:before="152"/>
        <w:ind w:left="838" w:right="344" w:hanging="2"/>
        <w:jc w:val="left"/>
        <w:rPr>
          <w:rFonts w:ascii="宋体" w:hAnsi="宋体" w:cs="宋体" w:eastAsia="宋体" w:hint="default"/>
          <w:sz w:val="24"/>
          <w:szCs w:val="24"/>
        </w:rPr>
      </w:pPr>
      <w:r>
        <w:rPr>
          <w:rFonts w:ascii="宋体" w:hAnsi="宋体" w:cs="宋体" w:eastAsia="宋体" w:hint="default"/>
          <w:sz w:val="24"/>
          <w:szCs w:val="24"/>
        </w:rPr>
        <w:t>前五名供应商采购金额合计:14561.5</w:t>
      </w:r>
      <w:r>
        <w:rPr>
          <w:rFonts w:ascii="宋体" w:hAnsi="宋体" w:cs="宋体" w:eastAsia="宋体" w:hint="default"/>
          <w:spacing w:val="-60"/>
          <w:sz w:val="24"/>
          <w:szCs w:val="24"/>
        </w:rPr>
        <w:t> </w:t>
      </w:r>
      <w:r>
        <w:rPr>
          <w:rFonts w:ascii="宋体" w:hAnsi="宋体" w:cs="宋体" w:eastAsia="宋体" w:hint="default"/>
          <w:sz w:val="24"/>
          <w:szCs w:val="24"/>
        </w:rPr>
        <w:t>万元,占年度采购总额的</w:t>
      </w:r>
      <w:r>
        <w:rPr>
          <w:rFonts w:ascii="宋体" w:hAnsi="宋体" w:cs="宋体" w:eastAsia="宋体" w:hint="default"/>
          <w:spacing w:val="-60"/>
          <w:sz w:val="24"/>
          <w:szCs w:val="24"/>
        </w:rPr>
        <w:t> </w:t>
      </w:r>
      <w:r>
        <w:rPr>
          <w:rFonts w:ascii="宋体" w:hAnsi="宋体" w:cs="宋体" w:eastAsia="宋体" w:hint="default"/>
          <w:sz w:val="24"/>
          <w:szCs w:val="24"/>
        </w:rPr>
        <w:t>20.92%。</w:t>
      </w:r>
      <w:r>
        <w:rPr>
          <w:rFonts w:ascii="宋体" w:hAnsi="宋体" w:cs="宋体" w:eastAsia="宋体" w:hint="default"/>
          <w:sz w:val="24"/>
          <w:szCs w:val="24"/>
        </w:rPr>
        <w:t> 前五名销售商销售总额</w:t>
      </w:r>
      <w:r>
        <w:rPr>
          <w:rFonts w:ascii="宋体" w:hAnsi="宋体" w:cs="宋体" w:eastAsia="宋体" w:hint="default"/>
          <w:spacing w:val="-61"/>
          <w:sz w:val="24"/>
          <w:szCs w:val="24"/>
        </w:rPr>
        <w:t> </w:t>
      </w:r>
      <w:r>
        <w:rPr>
          <w:rFonts w:ascii="Arial Narrow" w:hAnsi="Arial Narrow" w:cs="Arial Narrow" w:eastAsia="Arial Narrow" w:hint="default"/>
          <w:spacing w:val="-3"/>
          <w:sz w:val="24"/>
          <w:szCs w:val="24"/>
        </w:rPr>
        <w:t>38,088.11</w:t>
      </w:r>
      <w:r>
        <w:rPr>
          <w:rFonts w:ascii="Arial Narrow" w:hAnsi="Arial Narrow" w:cs="Arial Narrow" w:eastAsia="Arial Narrow" w:hint="default"/>
          <w:spacing w:val="5"/>
          <w:sz w:val="24"/>
          <w:szCs w:val="24"/>
        </w:rPr>
        <w:t> </w:t>
      </w:r>
      <w:r>
        <w:rPr>
          <w:rFonts w:ascii="宋体" w:hAnsi="宋体" w:cs="宋体" w:eastAsia="宋体" w:hint="default"/>
          <w:sz w:val="24"/>
          <w:szCs w:val="24"/>
        </w:rPr>
        <w:t>万元，占销售收入的</w:t>
      </w:r>
      <w:r>
        <w:rPr>
          <w:rFonts w:ascii="宋体" w:hAnsi="宋体" w:cs="宋体" w:eastAsia="宋体" w:hint="default"/>
          <w:spacing w:val="-61"/>
          <w:sz w:val="24"/>
          <w:szCs w:val="24"/>
        </w:rPr>
        <w:t> </w:t>
      </w:r>
      <w:r>
        <w:rPr>
          <w:rFonts w:ascii="Arial Narrow" w:hAnsi="Arial Narrow" w:cs="Arial Narrow" w:eastAsia="Arial Narrow" w:hint="default"/>
          <w:sz w:val="24"/>
          <w:szCs w:val="24"/>
        </w:rPr>
        <w:t>43.27%</w:t>
      </w:r>
      <w:r>
        <w:rPr>
          <w:rFonts w:ascii="宋体" w:hAnsi="宋体" w:cs="宋体" w:eastAsia="宋体" w:hint="default"/>
          <w:sz w:val="24"/>
          <w:szCs w:val="24"/>
        </w:rPr>
        <w:t>。</w:t>
      </w:r>
    </w:p>
    <w:p>
      <w:pPr>
        <w:spacing w:line="338" w:lineRule="auto" w:before="3"/>
        <w:ind w:left="717" w:right="103" w:hanging="60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、本报告期内资产状况 </w:t>
      </w:r>
      <w:r>
        <w:rPr>
          <w:rFonts w:ascii="宋体" w:hAnsi="宋体" w:cs="宋体" w:eastAsia="宋体" w:hint="default"/>
          <w:spacing w:val="-4"/>
          <w:sz w:val="24"/>
          <w:szCs w:val="24"/>
        </w:rPr>
        <w:t>本报告期由于执行新的《会计准则》，对子公司的投资按成本法核算并对未</w:t>
      </w:r>
    </w:p>
    <w:p>
      <w:pPr>
        <w:spacing w:line="350" w:lineRule="auto" w:before="54"/>
        <w:ind w:left="117" w:right="103" w:firstLine="0"/>
        <w:jc w:val="left"/>
        <w:rPr>
          <w:rFonts w:ascii="宋体" w:hAnsi="宋体" w:cs="宋体" w:eastAsia="宋体" w:hint="default"/>
          <w:sz w:val="24"/>
          <w:szCs w:val="24"/>
        </w:rPr>
      </w:pPr>
      <w:r>
        <w:rPr>
          <w:rFonts w:ascii="宋体" w:hAnsi="宋体" w:cs="宋体" w:eastAsia="宋体" w:hint="default"/>
          <w:sz w:val="24"/>
          <w:szCs w:val="24"/>
        </w:rPr>
        <w:t>分配利润进行了追溯调整，调整后，公司的未分配利润</w:t>
      </w:r>
      <w:r>
        <w:rPr>
          <w:rFonts w:ascii="Arial Narrow" w:hAnsi="Arial Narrow" w:cs="Arial Narrow" w:eastAsia="Arial Narrow" w:hint="default"/>
          <w:sz w:val="24"/>
          <w:szCs w:val="24"/>
        </w:rPr>
        <w:t>-57,477,685.98</w:t>
      </w:r>
      <w:r>
        <w:rPr>
          <w:rFonts w:ascii="Arial Narrow" w:hAnsi="Arial Narrow" w:cs="Arial Narrow" w:eastAsia="Arial Narrow" w:hint="default"/>
          <w:spacing w:val="53"/>
          <w:sz w:val="24"/>
          <w:szCs w:val="24"/>
        </w:rPr>
        <w:t> </w:t>
      </w:r>
      <w:r>
        <w:rPr>
          <w:rFonts w:ascii="宋体" w:hAnsi="宋体" w:cs="宋体" w:eastAsia="宋体" w:hint="default"/>
          <w:sz w:val="24"/>
          <w:szCs w:val="24"/>
        </w:rPr>
        <w:t>元，与去年 相比发生了较大的变化，其他构成公司资产的主要项目同比没有重大的变动，报 告期公司的营业费用、管理费用、财务费用等财务数据同比没有重大变化。 4、本报告期现金流分析</w:t>
      </w:r>
    </w:p>
    <w:p>
      <w:pPr>
        <w:spacing w:before="42"/>
        <w:ind w:left="117" w:right="0" w:firstLine="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年公司经营活动产生的现金流量净额为</w:t>
      </w:r>
      <w:r>
        <w:rPr>
          <w:rFonts w:ascii="宋体" w:hAnsi="宋体" w:cs="宋体" w:eastAsia="宋体" w:hint="default"/>
          <w:spacing w:val="-59"/>
          <w:sz w:val="24"/>
          <w:szCs w:val="24"/>
        </w:rPr>
        <w:t> </w:t>
      </w:r>
      <w:r>
        <w:rPr>
          <w:rFonts w:ascii="宋体" w:hAnsi="宋体" w:cs="宋体" w:eastAsia="宋体" w:hint="default"/>
          <w:sz w:val="24"/>
          <w:szCs w:val="24"/>
        </w:rPr>
        <w:t>7118</w:t>
      </w:r>
      <w:r>
        <w:rPr>
          <w:rFonts w:ascii="宋体" w:hAnsi="宋体" w:cs="宋体" w:eastAsia="宋体" w:hint="default"/>
          <w:spacing w:val="-59"/>
          <w:sz w:val="24"/>
          <w:szCs w:val="24"/>
        </w:rPr>
        <w:t> </w:t>
      </w:r>
      <w:r>
        <w:rPr>
          <w:rFonts w:ascii="宋体" w:hAnsi="宋体" w:cs="宋体" w:eastAsia="宋体" w:hint="default"/>
          <w:sz w:val="24"/>
          <w:szCs w:val="24"/>
        </w:rPr>
        <w:t>万元，同比增长了</w:t>
      </w:r>
      <w:r>
        <w:rPr>
          <w:rFonts w:ascii="宋体" w:hAnsi="宋体" w:cs="宋体" w:eastAsia="宋体" w:hint="default"/>
          <w:spacing w:val="-59"/>
          <w:sz w:val="24"/>
          <w:szCs w:val="24"/>
        </w:rPr>
        <w:t> </w:t>
      </w:r>
      <w:r>
        <w:rPr>
          <w:rFonts w:ascii="宋体" w:hAnsi="宋体" w:cs="宋体" w:eastAsia="宋体" w:hint="default"/>
          <w:sz w:val="24"/>
          <w:szCs w:val="24"/>
        </w:rPr>
        <w:t>3.57％，投</w:t>
      </w:r>
    </w:p>
    <w:p>
      <w:pPr>
        <w:spacing w:line="357" w:lineRule="auto" w:before="152"/>
        <w:ind w:left="117" w:right="114" w:firstLine="0"/>
        <w:jc w:val="left"/>
        <w:rPr>
          <w:rFonts w:ascii="宋体" w:hAnsi="宋体" w:cs="宋体" w:eastAsia="宋体" w:hint="default"/>
          <w:sz w:val="24"/>
          <w:szCs w:val="24"/>
        </w:rPr>
      </w:pPr>
      <w:r>
        <w:rPr>
          <w:rFonts w:ascii="宋体" w:hAnsi="宋体" w:cs="宋体" w:eastAsia="宋体" w:hint="default"/>
          <w:sz w:val="24"/>
          <w:szCs w:val="24"/>
        </w:rPr>
        <w:t>资活动产生的现金流量净额为</w:t>
      </w:r>
      <w:r>
        <w:rPr>
          <w:rFonts w:ascii="宋体" w:hAnsi="宋体" w:cs="宋体" w:eastAsia="宋体" w:hint="default"/>
          <w:spacing w:val="-47"/>
          <w:sz w:val="24"/>
          <w:szCs w:val="24"/>
        </w:rPr>
        <w:t> </w:t>
      </w:r>
      <w:r>
        <w:rPr>
          <w:rFonts w:ascii="宋体" w:hAnsi="宋体" w:cs="宋体" w:eastAsia="宋体" w:hint="default"/>
          <w:sz w:val="24"/>
          <w:szCs w:val="24"/>
        </w:rPr>
        <w:t>695.5</w:t>
      </w:r>
      <w:r>
        <w:rPr>
          <w:rFonts w:ascii="宋体" w:hAnsi="宋体" w:cs="宋体" w:eastAsia="宋体" w:hint="default"/>
          <w:spacing w:val="-47"/>
          <w:sz w:val="24"/>
          <w:szCs w:val="24"/>
        </w:rPr>
        <w:t> </w:t>
      </w:r>
      <w:r>
        <w:rPr>
          <w:rFonts w:ascii="宋体" w:hAnsi="宋体" w:cs="宋体" w:eastAsia="宋体" w:hint="default"/>
          <w:sz w:val="24"/>
          <w:szCs w:val="24"/>
        </w:rPr>
        <w:t>万元，同比下降了</w:t>
      </w:r>
      <w:r>
        <w:rPr>
          <w:rFonts w:ascii="宋体" w:hAnsi="宋体" w:cs="宋体" w:eastAsia="宋体" w:hint="default"/>
          <w:spacing w:val="-47"/>
          <w:sz w:val="24"/>
          <w:szCs w:val="24"/>
        </w:rPr>
        <w:t> </w:t>
      </w:r>
      <w:r>
        <w:rPr>
          <w:rFonts w:ascii="宋体" w:hAnsi="宋体" w:cs="宋体" w:eastAsia="宋体" w:hint="default"/>
          <w:sz w:val="24"/>
          <w:szCs w:val="24"/>
        </w:rPr>
        <w:t>84.9%,主要是</w:t>
      </w:r>
      <w:r>
        <w:rPr>
          <w:rFonts w:ascii="宋体" w:hAnsi="宋体" w:cs="宋体" w:eastAsia="宋体" w:hint="default"/>
          <w:spacing w:val="-47"/>
          <w:sz w:val="24"/>
          <w:szCs w:val="24"/>
        </w:rPr>
        <w:t> </w:t>
      </w:r>
      <w:r>
        <w:rPr>
          <w:rFonts w:ascii="宋体" w:hAnsi="宋体" w:cs="宋体" w:eastAsia="宋体" w:hint="default"/>
          <w:sz w:val="24"/>
          <w:szCs w:val="24"/>
        </w:rPr>
        <w:t>2006</w:t>
      </w:r>
      <w:r>
        <w:rPr>
          <w:rFonts w:ascii="宋体" w:hAnsi="宋体" w:cs="宋体" w:eastAsia="宋体" w:hint="default"/>
          <w:spacing w:val="-47"/>
          <w:sz w:val="24"/>
          <w:szCs w:val="24"/>
        </w:rPr>
        <w:t> </w:t>
      </w:r>
      <w:r>
        <w:rPr>
          <w:rFonts w:ascii="宋体" w:hAnsi="宋体" w:cs="宋体" w:eastAsia="宋体" w:hint="default"/>
          <w:sz w:val="24"/>
          <w:szCs w:val="24"/>
        </w:rPr>
        <w:t>年公</w:t>
      </w:r>
      <w:r>
        <w:rPr>
          <w:rFonts w:ascii="宋体" w:hAnsi="宋体" w:cs="宋体" w:eastAsia="宋体" w:hint="default"/>
          <w:sz w:val="24"/>
          <w:szCs w:val="24"/>
        </w:rPr>
        <w:t> 司转让公司持有的河南省中小企业担保股份公司股权收到的款项。筹资活动产生 的现金流量净额为-5296.5 万元，主要是归还银行贷款、利润分配所致。本报告 年度公司每股产生的现金流为</w:t>
      </w:r>
      <w:r>
        <w:rPr>
          <w:rFonts w:ascii="宋体" w:hAnsi="宋体" w:cs="宋体" w:eastAsia="宋体" w:hint="default"/>
          <w:spacing w:val="-60"/>
          <w:sz w:val="24"/>
          <w:szCs w:val="24"/>
        </w:rPr>
        <w:t> </w:t>
      </w:r>
      <w:r>
        <w:rPr>
          <w:rFonts w:ascii="宋体" w:hAnsi="宋体" w:cs="宋体" w:eastAsia="宋体" w:hint="default"/>
          <w:sz w:val="24"/>
          <w:szCs w:val="24"/>
        </w:rPr>
        <w:t>0.23</w:t>
      </w:r>
      <w:r>
        <w:rPr>
          <w:rFonts w:ascii="宋体" w:hAnsi="宋体" w:cs="宋体" w:eastAsia="宋体" w:hint="default"/>
          <w:spacing w:val="-60"/>
          <w:sz w:val="24"/>
          <w:szCs w:val="24"/>
        </w:rPr>
        <w:t> </w:t>
      </w:r>
      <w:r>
        <w:rPr>
          <w:rFonts w:ascii="宋体" w:hAnsi="宋体" w:cs="宋体" w:eastAsia="宋体" w:hint="default"/>
          <w:sz w:val="24"/>
          <w:szCs w:val="24"/>
        </w:rPr>
        <w:t>元,与去年基本持平。</w:t>
      </w:r>
      <w:r>
        <w:rPr>
          <w:rFonts w:ascii="宋体" w:hAnsi="宋体" w:cs="宋体" w:eastAsia="宋体" w:hint="default"/>
          <w:sz w:val="24"/>
          <w:szCs w:val="24"/>
        </w:rPr>
        <w:t> </w:t>
      </w:r>
      <w:r>
        <w:rPr>
          <w:rFonts w:ascii="宋体" w:hAnsi="宋体" w:cs="宋体" w:eastAsia="宋体" w:hint="default"/>
          <w:spacing w:val="-4"/>
          <w:sz w:val="24"/>
          <w:szCs w:val="24"/>
        </w:rPr>
        <w:t>5、公司主营产品的生产、销售分布在几个分公司和子公司，其资产管理、生产经</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营相对独立。公司的电力二次产品其行业的特点就是帐期长，应收款比重较大，</w:t>
      </w:r>
      <w:r>
        <w:rPr>
          <w:rFonts w:ascii="宋体" w:hAnsi="宋体" w:cs="宋体" w:eastAsia="宋体" w:hint="default"/>
          <w:sz w:val="24"/>
          <w:szCs w:val="24"/>
        </w:rPr>
        <w:t> 锂离子电池在出库前需要一定的老化期，所以库存占的比重会大一些。各公司拥 有自己的研发机构和稳定的研发队伍，能不断进行技术创新，并取得了丰硕的成 果。</w:t>
      </w:r>
    </w:p>
    <w:p>
      <w:pPr>
        <w:spacing w:before="35"/>
        <w:ind w:left="117" w:right="103" w:firstLine="0"/>
        <w:jc w:val="left"/>
        <w:rPr>
          <w:rFonts w:ascii="宋体" w:hAnsi="宋体" w:cs="宋体" w:eastAsia="宋体" w:hint="default"/>
          <w:sz w:val="24"/>
          <w:szCs w:val="24"/>
        </w:rPr>
      </w:pPr>
      <w:r>
        <w:rPr>
          <w:rFonts w:ascii="宋体" w:hAnsi="宋体" w:cs="宋体" w:eastAsia="宋体" w:hint="default"/>
          <w:sz w:val="24"/>
          <w:szCs w:val="24"/>
        </w:rPr>
        <w:t>6、主要控股子公司的经营情况及业绩</w:t>
      </w:r>
    </w:p>
    <w:p>
      <w:pPr>
        <w:spacing w:line="357" w:lineRule="auto" w:before="152"/>
        <w:ind w:left="117" w:right="113" w:firstLine="0"/>
        <w:jc w:val="both"/>
        <w:rPr>
          <w:rFonts w:ascii="宋体" w:hAnsi="宋体" w:cs="宋体" w:eastAsia="宋体" w:hint="default"/>
          <w:sz w:val="24"/>
          <w:szCs w:val="24"/>
        </w:rPr>
      </w:pPr>
      <w:r>
        <w:rPr>
          <w:rFonts w:ascii="宋体" w:hAnsi="宋体" w:cs="宋体" w:eastAsia="宋体" w:hint="default"/>
          <w:spacing w:val="-3"/>
          <w:sz w:val="24"/>
          <w:szCs w:val="24"/>
        </w:rPr>
        <w:t>深圳市思达仪表有限公司，注册资本</w:t>
      </w:r>
      <w:r>
        <w:rPr>
          <w:rFonts w:ascii="宋体" w:hAnsi="宋体" w:cs="宋体" w:eastAsia="宋体" w:hint="default"/>
          <w:spacing w:val="-53"/>
          <w:sz w:val="24"/>
          <w:szCs w:val="24"/>
        </w:rPr>
        <w:t> </w:t>
      </w:r>
      <w:r>
        <w:rPr>
          <w:rFonts w:ascii="宋体" w:hAnsi="宋体" w:cs="宋体" w:eastAsia="宋体" w:hint="default"/>
          <w:sz w:val="24"/>
          <w:szCs w:val="24"/>
        </w:rPr>
        <w:t>5000</w:t>
      </w:r>
      <w:r>
        <w:rPr>
          <w:rFonts w:ascii="宋体" w:hAnsi="宋体" w:cs="宋体" w:eastAsia="宋体" w:hint="default"/>
          <w:spacing w:val="-53"/>
          <w:sz w:val="24"/>
          <w:szCs w:val="24"/>
        </w:rPr>
        <w:t> </w:t>
      </w:r>
      <w:r>
        <w:rPr>
          <w:rFonts w:ascii="宋体" w:hAnsi="宋体" w:cs="宋体" w:eastAsia="宋体" w:hint="default"/>
          <w:spacing w:val="-5"/>
          <w:sz w:val="24"/>
          <w:szCs w:val="24"/>
        </w:rPr>
        <w:t>万元，主要从事仪器、仪表的生产和销</w:t>
      </w:r>
      <w:r>
        <w:rPr>
          <w:rFonts w:ascii="宋体" w:hAnsi="宋体" w:cs="宋体" w:eastAsia="宋体" w:hint="default"/>
          <w:sz w:val="24"/>
          <w:szCs w:val="24"/>
        </w:rPr>
        <w:t> </w:t>
      </w:r>
      <w:r>
        <w:rPr>
          <w:rFonts w:ascii="宋体" w:hAnsi="宋体" w:cs="宋体" w:eastAsia="宋体" w:hint="default"/>
          <w:spacing w:val="-7"/>
          <w:sz w:val="24"/>
          <w:szCs w:val="24"/>
        </w:rPr>
        <w:t>售。思达高科持有其</w:t>
      </w:r>
      <w:r>
        <w:rPr>
          <w:rFonts w:ascii="宋体" w:hAnsi="宋体" w:cs="宋体" w:eastAsia="宋体" w:hint="default"/>
          <w:spacing w:val="-58"/>
          <w:sz w:val="24"/>
          <w:szCs w:val="24"/>
        </w:rPr>
        <w:t> </w:t>
      </w:r>
      <w:r>
        <w:rPr>
          <w:rFonts w:ascii="宋体" w:hAnsi="宋体" w:cs="宋体" w:eastAsia="宋体" w:hint="default"/>
          <w:spacing w:val="-6"/>
          <w:sz w:val="24"/>
          <w:szCs w:val="24"/>
        </w:rPr>
        <w:t>90%的股权。2007</w:t>
      </w:r>
      <w:r>
        <w:rPr>
          <w:rFonts w:ascii="宋体" w:hAnsi="宋体" w:cs="宋体" w:eastAsia="宋体" w:hint="default"/>
          <w:spacing w:val="-58"/>
          <w:sz w:val="24"/>
          <w:szCs w:val="24"/>
        </w:rPr>
        <w:t> </w:t>
      </w:r>
      <w:r>
        <w:rPr>
          <w:rFonts w:ascii="宋体" w:hAnsi="宋体" w:cs="宋体" w:eastAsia="宋体" w:hint="default"/>
          <w:sz w:val="24"/>
          <w:szCs w:val="24"/>
        </w:rPr>
        <w:t>年底公司总资产</w:t>
      </w:r>
      <w:r>
        <w:rPr>
          <w:rFonts w:ascii="宋体" w:hAnsi="宋体" w:cs="宋体" w:eastAsia="宋体" w:hint="default"/>
          <w:spacing w:val="-58"/>
          <w:sz w:val="24"/>
          <w:szCs w:val="24"/>
        </w:rPr>
        <w:t> </w:t>
      </w:r>
      <w:r>
        <w:rPr>
          <w:rFonts w:ascii="宋体" w:hAnsi="宋体" w:cs="宋体" w:eastAsia="宋体" w:hint="default"/>
          <w:sz w:val="24"/>
          <w:szCs w:val="24"/>
        </w:rPr>
        <w:t>2.64</w:t>
      </w:r>
      <w:r>
        <w:rPr>
          <w:rFonts w:ascii="宋体" w:hAnsi="宋体" w:cs="宋体" w:eastAsia="宋体" w:hint="default"/>
          <w:spacing w:val="-58"/>
          <w:sz w:val="24"/>
          <w:szCs w:val="24"/>
        </w:rPr>
        <w:t> </w:t>
      </w:r>
      <w:r>
        <w:rPr>
          <w:rFonts w:ascii="宋体" w:hAnsi="宋体" w:cs="宋体" w:eastAsia="宋体" w:hint="default"/>
          <w:spacing w:val="-10"/>
          <w:sz w:val="24"/>
          <w:szCs w:val="24"/>
        </w:rPr>
        <w:t>亿元，净利润</w:t>
      </w:r>
      <w:r>
        <w:rPr>
          <w:rFonts w:ascii="宋体" w:hAnsi="宋体" w:cs="宋体" w:eastAsia="宋体" w:hint="default"/>
          <w:spacing w:val="-58"/>
          <w:sz w:val="24"/>
          <w:szCs w:val="24"/>
        </w:rPr>
        <w:t> </w:t>
      </w:r>
      <w:r>
        <w:rPr>
          <w:rFonts w:ascii="宋体" w:hAnsi="宋体" w:cs="宋体" w:eastAsia="宋体" w:hint="default"/>
          <w:sz w:val="24"/>
          <w:szCs w:val="24"/>
        </w:rPr>
        <w:t>1743.8</w:t>
      </w:r>
      <w:r>
        <w:rPr>
          <w:rFonts w:ascii="宋体" w:hAnsi="宋体" w:cs="宋体" w:eastAsia="宋体" w:hint="default"/>
          <w:sz w:val="24"/>
          <w:szCs w:val="24"/>
        </w:rPr>
        <w:t> 万元,同比增长</w:t>
      </w:r>
      <w:r>
        <w:rPr>
          <w:rFonts w:ascii="宋体" w:hAnsi="宋体" w:cs="宋体" w:eastAsia="宋体" w:hint="default"/>
          <w:spacing w:val="-59"/>
          <w:sz w:val="24"/>
          <w:szCs w:val="24"/>
        </w:rPr>
        <w:t> </w:t>
      </w:r>
      <w:r>
        <w:rPr>
          <w:rFonts w:ascii="宋体" w:hAnsi="宋体" w:cs="宋体" w:eastAsia="宋体" w:hint="default"/>
          <w:sz w:val="24"/>
          <w:szCs w:val="24"/>
        </w:rPr>
        <w:t>14.72%。 2007</w:t>
      </w:r>
      <w:r>
        <w:rPr>
          <w:rFonts w:ascii="宋体" w:hAnsi="宋体" w:cs="宋体" w:eastAsia="宋体" w:hint="default"/>
          <w:spacing w:val="-59"/>
          <w:sz w:val="24"/>
          <w:szCs w:val="24"/>
        </w:rPr>
        <w:t> </w:t>
      </w:r>
      <w:r>
        <w:rPr>
          <w:rFonts w:ascii="宋体" w:hAnsi="宋体" w:cs="宋体" w:eastAsia="宋体" w:hint="default"/>
          <w:sz w:val="24"/>
          <w:szCs w:val="24"/>
        </w:rPr>
        <w:t>年度实现主营业务收入</w:t>
      </w:r>
      <w:r>
        <w:rPr>
          <w:rFonts w:ascii="宋体" w:hAnsi="宋体" w:cs="宋体" w:eastAsia="宋体" w:hint="default"/>
          <w:spacing w:val="-59"/>
          <w:sz w:val="24"/>
          <w:szCs w:val="24"/>
        </w:rPr>
        <w:t> </w:t>
      </w:r>
      <w:r>
        <w:rPr>
          <w:rFonts w:ascii="宋体" w:hAnsi="宋体" w:cs="宋体" w:eastAsia="宋体" w:hint="default"/>
          <w:sz w:val="24"/>
          <w:szCs w:val="24"/>
        </w:rPr>
        <w:t>22,939.3</w:t>
      </w:r>
      <w:r>
        <w:rPr>
          <w:rFonts w:ascii="宋体" w:hAnsi="宋体" w:cs="宋体" w:eastAsia="宋体" w:hint="default"/>
          <w:spacing w:val="-59"/>
          <w:sz w:val="24"/>
          <w:szCs w:val="24"/>
        </w:rPr>
        <w:t> </w:t>
      </w:r>
      <w:r>
        <w:rPr>
          <w:rFonts w:ascii="宋体" w:hAnsi="宋体" w:cs="宋体" w:eastAsia="宋体" w:hint="default"/>
          <w:sz w:val="24"/>
          <w:szCs w:val="24"/>
        </w:rPr>
        <w:t>万元，同比增长</w:t>
      </w:r>
      <w:r>
        <w:rPr>
          <w:rFonts w:ascii="宋体" w:hAnsi="宋体" w:cs="宋体" w:eastAsia="宋体" w:hint="default"/>
          <w:sz w:val="24"/>
          <w:szCs w:val="24"/>
        </w:rPr>
        <w:t> </w:t>
      </w:r>
      <w:r>
        <w:rPr>
          <w:rFonts w:ascii="宋体" w:hAnsi="宋体" w:cs="宋体" w:eastAsia="宋体" w:hint="default"/>
          <w:spacing w:val="-5"/>
          <w:sz w:val="24"/>
          <w:szCs w:val="24"/>
        </w:rPr>
        <w:t>64.1%，。该公司本报告期收入和利润继续增长。</w:t>
      </w:r>
    </w:p>
    <w:p>
      <w:pPr>
        <w:spacing w:after="0" w:line="357" w:lineRule="auto"/>
        <w:jc w:val="both"/>
        <w:rPr>
          <w:rFonts w:ascii="宋体" w:hAnsi="宋体" w:cs="宋体" w:eastAsia="宋体" w:hint="default"/>
          <w:sz w:val="24"/>
          <w:szCs w:val="24"/>
        </w:rPr>
        <w:sectPr>
          <w:pgSz w:w="11900" w:h="16840"/>
          <w:pgMar w:header="0" w:footer="861" w:top="1060" w:bottom="1060" w:left="1680" w:right="1580"/>
        </w:sectPr>
      </w:pPr>
    </w:p>
    <w:p>
      <w:pPr>
        <w:pStyle w:val="Heading3"/>
        <w:spacing w:line="357" w:lineRule="auto" w:before="15"/>
        <w:ind w:right="235"/>
        <w:jc w:val="both"/>
      </w:pPr>
      <w:r>
        <w:rPr>
          <w:spacing w:val="-4"/>
        </w:rPr>
        <w:t>深圳市银思奇电子仪器有限公司，注册资本 </w:t>
      </w:r>
      <w:r>
        <w:rPr/>
        <w:t>5000</w:t>
      </w:r>
      <w:r>
        <w:rPr>
          <w:spacing w:val="-87"/>
        </w:rPr>
        <w:t> </w:t>
      </w:r>
      <w:r>
        <w:rPr>
          <w:spacing w:val="-5"/>
        </w:rPr>
        <w:t>万元，公司主营电池及配件的生</w:t>
      </w:r>
      <w:r>
        <w:rPr/>
        <w:t> </w:t>
      </w:r>
      <w:r>
        <w:rPr>
          <w:spacing w:val="-3"/>
        </w:rPr>
        <w:t>产和销售。思达高科持有</w:t>
      </w:r>
      <w:r>
        <w:rPr>
          <w:spacing w:val="-58"/>
        </w:rPr>
        <w:t> </w:t>
      </w:r>
      <w:r>
        <w:rPr>
          <w:spacing w:val="-3"/>
        </w:rPr>
        <w:t>90%的股权。2007</w:t>
      </w:r>
      <w:r>
        <w:rPr>
          <w:spacing w:val="-60"/>
        </w:rPr>
        <w:t> </w:t>
      </w:r>
      <w:r>
        <w:rPr/>
        <w:t>年底公司总资产</w:t>
      </w:r>
      <w:r>
        <w:rPr>
          <w:spacing w:val="-58"/>
        </w:rPr>
        <w:t> </w:t>
      </w:r>
      <w:r>
        <w:rPr/>
        <w:t>1.50</w:t>
      </w:r>
      <w:r>
        <w:rPr>
          <w:spacing w:val="-58"/>
        </w:rPr>
        <w:t> </w:t>
      </w:r>
      <w:r>
        <w:rPr/>
        <w:t>亿元,2007</w:t>
      </w:r>
      <w:r>
        <w:rPr>
          <w:spacing w:val="-58"/>
        </w:rPr>
        <w:t> </w:t>
      </w:r>
      <w:r>
        <w:rPr/>
        <w:t>年度</w:t>
      </w:r>
      <w:r>
        <w:rPr/>
        <w:t> 实现主营业务收入</w:t>
      </w:r>
      <w:r>
        <w:rPr>
          <w:spacing w:val="-63"/>
        </w:rPr>
        <w:t> </w:t>
      </w:r>
      <w:r>
        <w:rPr/>
        <w:t>1.04</w:t>
      </w:r>
      <w:r>
        <w:rPr>
          <w:spacing w:val="-63"/>
        </w:rPr>
        <w:t> </w:t>
      </w:r>
      <w:r>
        <w:rPr>
          <w:spacing w:val="-5"/>
        </w:rPr>
        <w:t>亿元，和去年比基本持平,净利润</w:t>
      </w:r>
      <w:r>
        <w:rPr>
          <w:spacing w:val="-63"/>
        </w:rPr>
        <w:t> </w:t>
      </w:r>
      <w:r>
        <w:rPr/>
        <w:t>1254.9</w:t>
      </w:r>
      <w:r>
        <w:rPr>
          <w:spacing w:val="-63"/>
        </w:rPr>
        <w:t> </w:t>
      </w:r>
      <w:r>
        <w:rPr>
          <w:spacing w:val="-9"/>
        </w:rPr>
        <w:t>万元，同比增长</w:t>
      </w:r>
      <w:r>
        <w:rPr>
          <w:spacing w:val="-1"/>
        </w:rPr>
        <w:t> </w:t>
      </w:r>
      <w:r>
        <w:rPr/>
        <w:t>12.6%。</w:t>
      </w:r>
    </w:p>
    <w:p>
      <w:pPr>
        <w:spacing w:line="357" w:lineRule="auto" w:before="35"/>
        <w:ind w:left="117" w:right="111" w:firstLine="720"/>
        <w:jc w:val="left"/>
        <w:rPr>
          <w:rFonts w:ascii="宋体" w:hAnsi="宋体" w:cs="宋体" w:eastAsia="宋体" w:hint="default"/>
          <w:sz w:val="24"/>
          <w:szCs w:val="24"/>
        </w:rPr>
      </w:pPr>
      <w:r>
        <w:rPr>
          <w:rFonts w:ascii="宋体" w:hAnsi="宋体" w:cs="宋体" w:eastAsia="宋体" w:hint="default"/>
          <w:spacing w:val="-5"/>
          <w:sz w:val="24"/>
          <w:szCs w:val="24"/>
        </w:rPr>
        <w:t>深圳市伊达科技有限公司主营业务为：电子产品技术开发、电子产品销售、</w:t>
      </w:r>
      <w:r>
        <w:rPr>
          <w:rFonts w:ascii="宋体" w:hAnsi="宋体" w:cs="宋体" w:eastAsia="宋体" w:hint="default"/>
          <w:spacing w:val="-1"/>
          <w:sz w:val="24"/>
          <w:szCs w:val="24"/>
        </w:rPr>
        <w:t> </w:t>
      </w:r>
      <w:r>
        <w:rPr>
          <w:rFonts w:ascii="宋体" w:hAnsi="宋体" w:cs="宋体" w:eastAsia="宋体" w:hint="default"/>
          <w:spacing w:val="-16"/>
          <w:sz w:val="24"/>
          <w:szCs w:val="24"/>
        </w:rPr>
        <w:t>国内商业、物资供销（不含专控商品）、进出口业务（按进出口企业资格证书经营），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公司注册资本</w:t>
      </w:r>
      <w:r>
        <w:rPr>
          <w:rFonts w:ascii="宋体" w:hAnsi="宋体" w:cs="宋体" w:eastAsia="宋体" w:hint="default"/>
          <w:spacing w:val="-62"/>
          <w:sz w:val="24"/>
          <w:szCs w:val="24"/>
        </w:rPr>
        <w:t> </w:t>
      </w:r>
      <w:r>
        <w:rPr>
          <w:rFonts w:ascii="宋体" w:hAnsi="宋体" w:cs="宋体" w:eastAsia="宋体" w:hint="default"/>
          <w:sz w:val="24"/>
          <w:szCs w:val="24"/>
        </w:rPr>
        <w:t>2437</w:t>
      </w:r>
      <w:r>
        <w:rPr>
          <w:rFonts w:ascii="宋体" w:hAnsi="宋体" w:cs="宋体" w:eastAsia="宋体" w:hint="default"/>
          <w:spacing w:val="-62"/>
          <w:sz w:val="24"/>
          <w:szCs w:val="24"/>
        </w:rPr>
        <w:t> </w:t>
      </w:r>
      <w:r>
        <w:rPr>
          <w:rFonts w:ascii="宋体" w:hAnsi="宋体" w:cs="宋体" w:eastAsia="宋体" w:hint="default"/>
          <w:spacing w:val="-9"/>
          <w:sz w:val="24"/>
          <w:szCs w:val="24"/>
        </w:rPr>
        <w:t>万元。2007</w:t>
      </w:r>
      <w:r>
        <w:rPr>
          <w:rFonts w:ascii="宋体" w:hAnsi="宋体" w:cs="宋体" w:eastAsia="宋体" w:hint="default"/>
          <w:spacing w:val="-62"/>
          <w:sz w:val="24"/>
          <w:szCs w:val="24"/>
        </w:rPr>
        <w:t> </w:t>
      </w:r>
      <w:r>
        <w:rPr>
          <w:rFonts w:ascii="宋体" w:hAnsi="宋体" w:cs="宋体" w:eastAsia="宋体" w:hint="default"/>
          <w:sz w:val="24"/>
          <w:szCs w:val="24"/>
        </w:rPr>
        <w:t>年底公司总资产</w:t>
      </w:r>
      <w:r>
        <w:rPr>
          <w:rFonts w:ascii="宋体" w:hAnsi="宋体" w:cs="宋体" w:eastAsia="宋体" w:hint="default"/>
          <w:spacing w:val="-62"/>
          <w:sz w:val="24"/>
          <w:szCs w:val="24"/>
        </w:rPr>
        <w:t> </w:t>
      </w:r>
      <w:r>
        <w:rPr>
          <w:rFonts w:ascii="宋体" w:hAnsi="宋体" w:cs="宋体" w:eastAsia="宋体" w:hint="default"/>
          <w:sz w:val="24"/>
          <w:szCs w:val="24"/>
        </w:rPr>
        <w:t>1.55</w:t>
      </w:r>
      <w:r>
        <w:rPr>
          <w:rFonts w:ascii="宋体" w:hAnsi="宋体" w:cs="宋体" w:eastAsia="宋体" w:hint="default"/>
          <w:spacing w:val="-62"/>
          <w:sz w:val="24"/>
          <w:szCs w:val="24"/>
        </w:rPr>
        <w:t> </w:t>
      </w:r>
      <w:r>
        <w:rPr>
          <w:rFonts w:ascii="宋体" w:hAnsi="宋体" w:cs="宋体" w:eastAsia="宋体" w:hint="default"/>
          <w:spacing w:val="-7"/>
          <w:sz w:val="24"/>
          <w:szCs w:val="24"/>
        </w:rPr>
        <w:t>亿万元，主营业务收入</w:t>
      </w:r>
      <w:r>
        <w:rPr>
          <w:rFonts w:ascii="宋体" w:hAnsi="宋体" w:cs="宋体" w:eastAsia="宋体" w:hint="default"/>
          <w:spacing w:val="-62"/>
          <w:sz w:val="24"/>
          <w:szCs w:val="24"/>
        </w:rPr>
        <w:t> </w:t>
      </w:r>
      <w:r>
        <w:rPr>
          <w:rFonts w:ascii="宋体" w:hAnsi="宋体" w:cs="宋体" w:eastAsia="宋体" w:hint="default"/>
          <w:sz w:val="24"/>
          <w:szCs w:val="24"/>
        </w:rPr>
        <w:t>3.19</w:t>
      </w:r>
      <w:r>
        <w:rPr>
          <w:rFonts w:ascii="宋体" w:hAnsi="宋体" w:cs="宋体" w:eastAsia="宋体" w:hint="default"/>
          <w:spacing w:val="-1"/>
          <w:sz w:val="24"/>
          <w:szCs w:val="24"/>
        </w:rPr>
        <w:t> </w:t>
      </w:r>
      <w:r>
        <w:rPr>
          <w:rFonts w:ascii="宋体" w:hAnsi="宋体" w:cs="宋体" w:eastAsia="宋体" w:hint="default"/>
          <w:sz w:val="24"/>
          <w:szCs w:val="24"/>
        </w:rPr>
        <w:t>亿元，同比增长</w:t>
      </w:r>
      <w:r>
        <w:rPr>
          <w:rFonts w:ascii="宋体" w:hAnsi="宋体" w:cs="宋体" w:eastAsia="宋体" w:hint="default"/>
          <w:spacing w:val="-60"/>
          <w:sz w:val="24"/>
          <w:szCs w:val="24"/>
        </w:rPr>
        <w:t> </w:t>
      </w:r>
      <w:r>
        <w:rPr>
          <w:rFonts w:ascii="宋体" w:hAnsi="宋体" w:cs="宋体" w:eastAsia="宋体" w:hint="default"/>
          <w:sz w:val="24"/>
          <w:szCs w:val="24"/>
        </w:rPr>
        <w:t>3.24%,净利润</w:t>
      </w:r>
      <w:r>
        <w:rPr>
          <w:rFonts w:ascii="宋体" w:hAnsi="宋体" w:cs="宋体" w:eastAsia="宋体" w:hint="default"/>
          <w:spacing w:val="-60"/>
          <w:sz w:val="24"/>
          <w:szCs w:val="24"/>
        </w:rPr>
        <w:t> </w:t>
      </w:r>
      <w:r>
        <w:rPr>
          <w:rFonts w:ascii="宋体" w:hAnsi="宋体" w:cs="宋体" w:eastAsia="宋体" w:hint="default"/>
          <w:sz w:val="24"/>
          <w:szCs w:val="24"/>
        </w:rPr>
        <w:t>280</w:t>
      </w:r>
      <w:r>
        <w:rPr>
          <w:rFonts w:ascii="宋体" w:hAnsi="宋体" w:cs="宋体" w:eastAsia="宋体" w:hint="default"/>
          <w:spacing w:val="-60"/>
          <w:sz w:val="24"/>
          <w:szCs w:val="24"/>
        </w:rPr>
        <w:t> </w:t>
      </w:r>
      <w:r>
        <w:rPr>
          <w:rFonts w:ascii="宋体" w:hAnsi="宋体" w:cs="宋体" w:eastAsia="宋体" w:hint="default"/>
          <w:sz w:val="24"/>
          <w:szCs w:val="24"/>
        </w:rPr>
        <w:t>万元，同比增长了</w:t>
      </w:r>
      <w:r>
        <w:rPr>
          <w:rFonts w:ascii="宋体" w:hAnsi="宋体" w:cs="宋体" w:eastAsia="宋体" w:hint="default"/>
          <w:spacing w:val="-60"/>
          <w:sz w:val="24"/>
          <w:szCs w:val="24"/>
        </w:rPr>
        <w:t> </w:t>
      </w:r>
      <w:r>
        <w:rPr>
          <w:rFonts w:ascii="宋体" w:hAnsi="宋体" w:cs="宋体" w:eastAsia="宋体" w:hint="default"/>
          <w:sz w:val="24"/>
          <w:szCs w:val="24"/>
        </w:rPr>
        <w:t>37.9%。</w:t>
      </w:r>
    </w:p>
    <w:p>
      <w:pPr>
        <w:spacing w:line="345" w:lineRule="auto" w:before="35"/>
        <w:ind w:left="117" w:right="101" w:firstLine="480"/>
        <w:jc w:val="left"/>
        <w:rPr>
          <w:rFonts w:ascii="宋体" w:hAnsi="宋体" w:cs="宋体" w:eastAsia="宋体" w:hint="default"/>
          <w:sz w:val="24"/>
          <w:szCs w:val="24"/>
        </w:rPr>
      </w:pPr>
      <w:r>
        <w:rPr>
          <w:rFonts w:ascii="宋体" w:hAnsi="宋体" w:cs="宋体" w:eastAsia="宋体" w:hint="default"/>
          <w:spacing w:val="-6"/>
          <w:sz w:val="24"/>
          <w:szCs w:val="24"/>
        </w:rPr>
        <w:t>上海英迈吉东影图像设备有限公司，注册资本</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3520</w:t>
      </w:r>
      <w:r>
        <w:rPr>
          <w:rFonts w:ascii="Times New Roman" w:hAnsi="Times New Roman" w:cs="Times New Roman" w:eastAsia="Times New Roman" w:hint="default"/>
          <w:spacing w:val="-4"/>
          <w:sz w:val="24"/>
          <w:szCs w:val="24"/>
        </w:rPr>
        <w:t> </w:t>
      </w:r>
      <w:r>
        <w:rPr>
          <w:rFonts w:ascii="宋体" w:hAnsi="宋体" w:cs="宋体" w:eastAsia="宋体" w:hint="default"/>
          <w:spacing w:val="-14"/>
          <w:sz w:val="24"/>
          <w:szCs w:val="24"/>
        </w:rPr>
        <w:t>万元，思达高科控股</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70%</w:t>
      </w:r>
      <w:r>
        <w:rPr>
          <w:rFonts w:ascii="宋体" w:hAnsi="宋体" w:cs="宋体" w:eastAsia="宋体" w:hint="default"/>
          <w:sz w:val="24"/>
          <w:szCs w:val="24"/>
        </w:rPr>
        <w:t>， </w:t>
      </w:r>
      <w:r>
        <w:rPr>
          <w:rFonts w:ascii="宋体" w:hAnsi="宋体" w:cs="宋体" w:eastAsia="宋体" w:hint="default"/>
          <w:spacing w:val="-7"/>
          <w:sz w:val="24"/>
          <w:szCs w:val="24"/>
        </w:rPr>
        <w:t>公司主要经营范围：生物医学工程；医疗器械、图像设备、安全检查检测装置（除</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专项审批外）、自动化设备及电子通讯产品的研发和销售。</w:t>
      </w:r>
      <w:r>
        <w:rPr>
          <w:rFonts w:ascii="Times New Roman" w:hAnsi="Times New Roman" w:cs="Times New Roman" w:eastAsia="Times New Roman" w:hint="default"/>
          <w:spacing w:val="-4"/>
          <w:sz w:val="24"/>
          <w:szCs w:val="24"/>
        </w:rPr>
        <w:t>2007</w:t>
      </w:r>
      <w:r>
        <w:rPr>
          <w:rFonts w:ascii="Times New Roman" w:hAnsi="Times New Roman" w:cs="Times New Roman" w:eastAsia="Times New Roman" w:hint="default"/>
          <w:sz w:val="24"/>
          <w:szCs w:val="24"/>
        </w:rPr>
        <w:t> </w:t>
      </w:r>
      <w:r>
        <w:rPr>
          <w:rFonts w:ascii="宋体" w:hAnsi="宋体" w:cs="宋体" w:eastAsia="宋体" w:hint="default"/>
          <w:sz w:val="24"/>
          <w:szCs w:val="24"/>
        </w:rPr>
        <w:t>年底公司总资产 </w:t>
      </w:r>
      <w:r>
        <w:rPr>
          <w:rFonts w:ascii="Times New Roman" w:hAnsi="Times New Roman" w:cs="Times New Roman" w:eastAsia="Times New Roman" w:hint="default"/>
          <w:sz w:val="24"/>
          <w:szCs w:val="24"/>
        </w:rPr>
        <w:t>1.37</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亿元，主营业务收入</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7021.8</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万元，同比增长了</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19%</w:t>
      </w:r>
      <w:r>
        <w:rPr>
          <w:rFonts w:ascii="宋体" w:hAnsi="宋体" w:cs="宋体" w:eastAsia="宋体" w:hint="default"/>
          <w:sz w:val="24"/>
          <w:szCs w:val="24"/>
        </w:rPr>
        <w:t>、净利润</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1569.8</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万元， 同比增长了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46.2%</w:t>
      </w:r>
      <w:r>
        <w:rPr>
          <w:rFonts w:ascii="宋体" w:hAnsi="宋体" w:cs="宋体" w:eastAsia="宋体" w:hint="default"/>
          <w:sz w:val="24"/>
          <w:szCs w:val="24"/>
        </w:rPr>
        <w:t>。公司经营效益增长的主要原因是安检产品销售比较好。 </w:t>
      </w:r>
      <w:r>
        <w:rPr>
          <w:rFonts w:ascii="宋体" w:hAnsi="宋体" w:cs="宋体" w:eastAsia="宋体" w:hint="default"/>
          <w:spacing w:val="-3"/>
          <w:sz w:val="24"/>
          <w:szCs w:val="24"/>
        </w:rPr>
        <w:t>河南思达软件工程有限公司，公司注册资本</w:t>
      </w:r>
      <w:r>
        <w:rPr>
          <w:rFonts w:ascii="宋体" w:hAnsi="宋体" w:cs="宋体" w:eastAsia="宋体" w:hint="default"/>
          <w:spacing w:val="-55"/>
          <w:sz w:val="24"/>
          <w:szCs w:val="24"/>
        </w:rPr>
        <w:t> </w:t>
      </w:r>
      <w:r>
        <w:rPr>
          <w:rFonts w:ascii="宋体" w:hAnsi="宋体" w:cs="宋体" w:eastAsia="宋体" w:hint="default"/>
          <w:sz w:val="24"/>
          <w:szCs w:val="24"/>
        </w:rPr>
        <w:t>1000</w:t>
      </w:r>
      <w:r>
        <w:rPr>
          <w:rFonts w:ascii="宋体" w:hAnsi="宋体" w:cs="宋体" w:eastAsia="宋体" w:hint="default"/>
          <w:spacing w:val="-55"/>
          <w:sz w:val="24"/>
          <w:szCs w:val="24"/>
        </w:rPr>
        <w:t> </w:t>
      </w:r>
      <w:r>
        <w:rPr>
          <w:rFonts w:ascii="宋体" w:hAnsi="宋体" w:cs="宋体" w:eastAsia="宋体" w:hint="default"/>
          <w:spacing w:val="-6"/>
          <w:sz w:val="24"/>
          <w:szCs w:val="24"/>
        </w:rPr>
        <w:t>万元，公司主营软件产品、技术</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开发。思达高科控股</w:t>
      </w:r>
      <w:r>
        <w:rPr>
          <w:rFonts w:ascii="宋体" w:hAnsi="宋体" w:cs="宋体" w:eastAsia="宋体" w:hint="default"/>
          <w:spacing w:val="-62"/>
          <w:sz w:val="24"/>
          <w:szCs w:val="24"/>
        </w:rPr>
        <w:t> </w:t>
      </w:r>
      <w:r>
        <w:rPr>
          <w:rFonts w:ascii="宋体" w:hAnsi="宋体" w:cs="宋体" w:eastAsia="宋体" w:hint="default"/>
          <w:spacing w:val="-4"/>
          <w:sz w:val="24"/>
          <w:szCs w:val="24"/>
        </w:rPr>
        <w:t>90%。至</w:t>
      </w:r>
      <w:r>
        <w:rPr>
          <w:rFonts w:ascii="宋体" w:hAnsi="宋体" w:cs="宋体" w:eastAsia="宋体" w:hint="default"/>
          <w:spacing w:val="-62"/>
          <w:sz w:val="24"/>
          <w:szCs w:val="24"/>
        </w:rPr>
        <w:t> </w:t>
      </w:r>
      <w:r>
        <w:rPr>
          <w:rFonts w:ascii="宋体" w:hAnsi="宋体" w:cs="宋体" w:eastAsia="宋体" w:hint="default"/>
          <w:sz w:val="24"/>
          <w:szCs w:val="24"/>
        </w:rPr>
        <w:t>2007</w:t>
      </w:r>
      <w:r>
        <w:rPr>
          <w:rFonts w:ascii="宋体" w:hAnsi="宋体" w:cs="宋体" w:eastAsia="宋体" w:hint="default"/>
          <w:spacing w:val="-62"/>
          <w:sz w:val="24"/>
          <w:szCs w:val="24"/>
        </w:rPr>
        <w:t> </w:t>
      </w:r>
      <w:r>
        <w:rPr>
          <w:rFonts w:ascii="宋体" w:hAnsi="宋体" w:cs="宋体" w:eastAsia="宋体" w:hint="default"/>
          <w:sz w:val="24"/>
          <w:szCs w:val="24"/>
        </w:rPr>
        <w:t>年底公司总资产</w:t>
      </w:r>
      <w:r>
        <w:rPr>
          <w:rFonts w:ascii="宋体" w:hAnsi="宋体" w:cs="宋体" w:eastAsia="宋体" w:hint="default"/>
          <w:spacing w:val="-62"/>
          <w:sz w:val="24"/>
          <w:szCs w:val="24"/>
        </w:rPr>
        <w:t> </w:t>
      </w:r>
      <w:r>
        <w:rPr>
          <w:rFonts w:ascii="宋体" w:hAnsi="宋体" w:cs="宋体" w:eastAsia="宋体" w:hint="default"/>
          <w:sz w:val="24"/>
          <w:szCs w:val="24"/>
        </w:rPr>
        <w:t>2719</w:t>
      </w:r>
      <w:r>
        <w:rPr>
          <w:rFonts w:ascii="宋体" w:hAnsi="宋体" w:cs="宋体" w:eastAsia="宋体" w:hint="default"/>
          <w:spacing w:val="-62"/>
          <w:sz w:val="24"/>
          <w:szCs w:val="24"/>
        </w:rPr>
        <w:t> </w:t>
      </w:r>
      <w:r>
        <w:rPr>
          <w:rFonts w:ascii="宋体" w:hAnsi="宋体" w:cs="宋体" w:eastAsia="宋体" w:hint="default"/>
          <w:spacing w:val="-3"/>
          <w:sz w:val="24"/>
          <w:szCs w:val="24"/>
        </w:rPr>
        <w:t>万元，净利润</w:t>
      </w:r>
      <w:r>
        <w:rPr>
          <w:rFonts w:ascii="宋体" w:hAnsi="宋体" w:cs="宋体" w:eastAsia="宋体" w:hint="default"/>
          <w:spacing w:val="-62"/>
          <w:sz w:val="24"/>
          <w:szCs w:val="24"/>
        </w:rPr>
        <w:t> </w:t>
      </w:r>
      <w:r>
        <w:rPr>
          <w:rFonts w:ascii="宋体" w:hAnsi="宋体" w:cs="宋体" w:eastAsia="宋体" w:hint="default"/>
          <w:sz w:val="24"/>
          <w:szCs w:val="24"/>
        </w:rPr>
        <w:t>110</w:t>
      </w:r>
      <w:r>
        <w:rPr>
          <w:rFonts w:ascii="宋体" w:hAnsi="宋体" w:cs="宋体" w:eastAsia="宋体" w:hint="default"/>
          <w:spacing w:val="-62"/>
          <w:sz w:val="24"/>
          <w:szCs w:val="24"/>
        </w:rPr>
        <w:t> </w:t>
      </w:r>
      <w:r>
        <w:rPr>
          <w:rFonts w:ascii="宋体" w:hAnsi="宋体" w:cs="宋体" w:eastAsia="宋体" w:hint="default"/>
          <w:sz w:val="24"/>
          <w:szCs w:val="24"/>
        </w:rPr>
        <w:t>万元,</w:t>
      </w:r>
      <w:r>
        <w:rPr>
          <w:rFonts w:ascii="宋体" w:hAnsi="宋体" w:cs="宋体" w:eastAsia="宋体" w:hint="default"/>
          <w:sz w:val="24"/>
          <w:szCs w:val="24"/>
        </w:rPr>
        <w:t> 比去年稍有增长。</w:t>
      </w:r>
    </w:p>
    <w:p>
      <w:pPr>
        <w:spacing w:line="357" w:lineRule="auto" w:before="47"/>
        <w:ind w:left="537" w:right="100" w:hanging="420"/>
        <w:jc w:val="left"/>
        <w:rPr>
          <w:rFonts w:ascii="宋体" w:hAnsi="宋体" w:cs="宋体" w:eastAsia="宋体" w:hint="default"/>
          <w:sz w:val="24"/>
          <w:szCs w:val="24"/>
        </w:rPr>
      </w:pPr>
      <w:r>
        <w:rPr>
          <w:rFonts w:ascii="宋体" w:hAnsi="宋体" w:cs="宋体" w:eastAsia="宋体" w:hint="default"/>
          <w:sz w:val="24"/>
          <w:szCs w:val="24"/>
        </w:rPr>
        <w:t>（二）对公司未来的展望 公司致力于电子产品的开发、制造和销售，目前公司主营业务主要有电力设</w:t>
      </w:r>
    </w:p>
    <w:p>
      <w:pPr>
        <w:spacing w:line="357" w:lineRule="auto" w:before="35"/>
        <w:ind w:left="117" w:right="234" w:firstLine="0"/>
        <w:jc w:val="both"/>
        <w:rPr>
          <w:rFonts w:ascii="宋体" w:hAnsi="宋体" w:cs="宋体" w:eastAsia="宋体" w:hint="default"/>
          <w:sz w:val="24"/>
          <w:szCs w:val="24"/>
        </w:rPr>
      </w:pPr>
      <w:r>
        <w:rPr>
          <w:rFonts w:ascii="宋体" w:hAnsi="宋体" w:cs="宋体" w:eastAsia="宋体" w:hint="default"/>
          <w:sz w:val="24"/>
          <w:szCs w:val="24"/>
        </w:rPr>
        <w:t>备和仪器仪表产品、锂离子电池、电子视听产品和影像技术产品，未来公司仍会 沿着现有产品方向发展，</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年公司的主营业务结构不会发生大的变化。</w:t>
      </w:r>
    </w:p>
    <w:p>
      <w:pPr>
        <w:spacing w:line="348" w:lineRule="auto" w:before="4"/>
        <w:ind w:left="117" w:right="114" w:firstLine="420"/>
        <w:jc w:val="both"/>
        <w:rPr>
          <w:rFonts w:ascii="宋体" w:hAnsi="宋体" w:cs="宋体" w:eastAsia="宋体" w:hint="default"/>
          <w:sz w:val="24"/>
          <w:szCs w:val="24"/>
        </w:rPr>
      </w:pPr>
      <w:r>
        <w:rPr>
          <w:rFonts w:ascii="宋体" w:hAnsi="宋体" w:cs="宋体" w:eastAsia="宋体" w:hint="default"/>
          <w:sz w:val="24"/>
          <w:szCs w:val="24"/>
        </w:rPr>
        <w:t>公司电力设备和仪器仪表产品是为电力系统应用的电力仪表和自动化控制设</w:t>
      </w:r>
      <w:r>
        <w:rPr>
          <w:rFonts w:ascii="宋体" w:hAnsi="宋体" w:cs="宋体" w:eastAsia="宋体" w:hint="default"/>
          <w:spacing w:val="2"/>
          <w:sz w:val="24"/>
          <w:szCs w:val="24"/>
        </w:rPr>
        <w:t> </w:t>
      </w:r>
      <w:r>
        <w:rPr>
          <w:rFonts w:ascii="宋体" w:hAnsi="宋体" w:cs="宋体" w:eastAsia="宋体" w:hint="default"/>
          <w:spacing w:val="-3"/>
          <w:sz w:val="24"/>
          <w:szCs w:val="24"/>
        </w:rPr>
        <w:t>备，在国内、国外两个市场都有销售，</w:t>
      </w:r>
      <w:r>
        <w:rPr>
          <w:rFonts w:ascii="Times New Roman" w:hAnsi="Times New Roman" w:cs="Times New Roman" w:eastAsia="Times New Roman" w:hint="default"/>
          <w:spacing w:val="-3"/>
          <w:sz w:val="24"/>
          <w:szCs w:val="24"/>
        </w:rPr>
        <w:t>2007 </w:t>
      </w:r>
      <w:r>
        <w:rPr>
          <w:rFonts w:ascii="宋体" w:hAnsi="宋体" w:cs="宋体" w:eastAsia="宋体" w:hint="default"/>
          <w:sz w:val="24"/>
          <w:szCs w:val="24"/>
        </w:rPr>
        <w:t>年电力设备及仪器仪表产品销售的增</w:t>
      </w:r>
      <w:r>
        <w:rPr>
          <w:rFonts w:ascii="宋体" w:hAnsi="宋体" w:cs="宋体" w:eastAsia="宋体" w:hint="default"/>
          <w:spacing w:val="-108"/>
          <w:sz w:val="24"/>
          <w:szCs w:val="24"/>
        </w:rPr>
        <w:t> </w:t>
      </w:r>
      <w:r>
        <w:rPr>
          <w:rFonts w:ascii="宋体" w:hAnsi="宋体" w:cs="宋体" w:eastAsia="宋体" w:hint="default"/>
          <w:sz w:val="24"/>
          <w:szCs w:val="24"/>
        </w:rPr>
        <w:t>长接近</w:t>
      </w:r>
      <w:r>
        <w:rPr>
          <w:rFonts w:ascii="宋体" w:hAnsi="宋体" w:cs="宋体" w:eastAsia="宋体" w:hint="default"/>
          <w:spacing w:val="-59"/>
          <w:sz w:val="24"/>
          <w:szCs w:val="24"/>
        </w:rPr>
        <w:t> </w:t>
      </w:r>
      <w:r>
        <w:rPr>
          <w:rFonts w:ascii="Times New Roman" w:hAnsi="Times New Roman" w:cs="Times New Roman" w:eastAsia="Times New Roman" w:hint="default"/>
          <w:spacing w:val="-3"/>
          <w:sz w:val="24"/>
          <w:szCs w:val="24"/>
        </w:rPr>
        <w:t>20%</w:t>
      </w:r>
      <w:r>
        <w:rPr>
          <w:rFonts w:ascii="宋体" w:hAnsi="宋体" w:cs="宋体" w:eastAsia="宋体" w:hint="default"/>
          <w:spacing w:val="-3"/>
          <w:sz w:val="24"/>
          <w:szCs w:val="24"/>
        </w:rPr>
        <w:t>，预计</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年电力设备和仪器仪表产品的销售及利润仍会有所增长。</w:t>
      </w:r>
    </w:p>
    <w:p>
      <w:pPr>
        <w:spacing w:line="348" w:lineRule="auto" w:before="15"/>
        <w:ind w:left="117" w:right="100" w:firstLine="420"/>
        <w:jc w:val="left"/>
        <w:rPr>
          <w:rFonts w:ascii="宋体" w:hAnsi="宋体" w:cs="宋体" w:eastAsia="宋体" w:hint="default"/>
          <w:sz w:val="24"/>
          <w:szCs w:val="24"/>
        </w:rPr>
      </w:pPr>
      <w:r>
        <w:rPr>
          <w:rFonts w:ascii="宋体" w:hAnsi="宋体" w:cs="宋体" w:eastAsia="宋体" w:hint="default"/>
          <w:sz w:val="24"/>
          <w:szCs w:val="24"/>
        </w:rPr>
        <w:t>公司的锂离子电池产品属新兴能源行业，市场发展前景广阔。该产品销售额</w:t>
      </w:r>
      <w:r>
        <w:rPr>
          <w:rFonts w:ascii="宋体" w:hAnsi="宋体" w:cs="宋体" w:eastAsia="宋体" w:hint="default"/>
          <w:spacing w:val="2"/>
          <w:sz w:val="24"/>
          <w:szCs w:val="24"/>
        </w:rPr>
        <w:t> </w:t>
      </w:r>
      <w:r>
        <w:rPr>
          <w:rFonts w:ascii="宋体" w:hAnsi="宋体" w:cs="宋体" w:eastAsia="宋体" w:hint="default"/>
          <w:spacing w:val="-6"/>
          <w:sz w:val="24"/>
          <w:szCs w:val="24"/>
        </w:rPr>
        <w:t>近两年并未出现明显的增长，</w:t>
      </w:r>
      <w:r>
        <w:rPr>
          <w:rFonts w:ascii="Times New Roman" w:hAnsi="Times New Roman" w:cs="Times New Roman" w:eastAsia="Times New Roman" w:hint="default"/>
          <w:spacing w:val="-6"/>
          <w:sz w:val="24"/>
          <w:szCs w:val="24"/>
        </w:rPr>
        <w:t>2008</w:t>
      </w:r>
      <w:r>
        <w:rPr>
          <w:rFonts w:ascii="Times New Roman" w:hAnsi="Times New Roman" w:cs="Times New Roman" w:eastAsia="Times New Roman" w:hint="default"/>
          <w:spacing w:val="14"/>
          <w:sz w:val="24"/>
          <w:szCs w:val="24"/>
        </w:rPr>
        <w:t> </w:t>
      </w:r>
      <w:r>
        <w:rPr>
          <w:rFonts w:ascii="宋体" w:hAnsi="宋体" w:cs="宋体" w:eastAsia="宋体" w:hint="default"/>
          <w:spacing w:val="-5"/>
          <w:sz w:val="24"/>
          <w:szCs w:val="24"/>
        </w:rPr>
        <w:t>年公司将更新设备，提高公司高档产品的生产、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销售比例，开发高端客户，争取使公司的收入、盈利上一个大的台阶。</w:t>
      </w:r>
    </w:p>
    <w:p>
      <w:pPr>
        <w:spacing w:line="348" w:lineRule="auto" w:before="44"/>
        <w:ind w:left="117" w:right="233" w:firstLine="420"/>
        <w:jc w:val="both"/>
        <w:rPr>
          <w:rFonts w:ascii="宋体" w:hAnsi="宋体" w:cs="宋体" w:eastAsia="宋体" w:hint="default"/>
          <w:sz w:val="24"/>
          <w:szCs w:val="24"/>
        </w:rPr>
      </w:pPr>
      <w:r>
        <w:rPr>
          <w:rFonts w:ascii="宋体" w:hAnsi="宋体" w:cs="宋体" w:eastAsia="宋体" w:hint="default"/>
          <w:sz w:val="24"/>
          <w:szCs w:val="24"/>
        </w:rPr>
        <w:t>公司的电子视听产品主要是以</w:t>
      </w:r>
      <w:r>
        <w:rPr>
          <w:rFonts w:ascii="宋体" w:hAnsi="宋体" w:cs="宋体" w:eastAsia="宋体" w:hint="default"/>
          <w:spacing w:val="-60"/>
          <w:sz w:val="24"/>
          <w:szCs w:val="24"/>
        </w:rPr>
        <w:t> </w:t>
      </w:r>
      <w:r>
        <w:rPr>
          <w:rFonts w:ascii="Times New Roman" w:hAnsi="Times New Roman" w:cs="Times New Roman" w:eastAsia="Times New Roman" w:hint="default"/>
          <w:w w:val="99"/>
          <w:sz w:val="24"/>
          <w:szCs w:val="24"/>
        </w:rPr>
        <w:t>OEM </w:t>
      </w:r>
      <w:r>
        <w:rPr>
          <w:rFonts w:ascii="宋体" w:hAnsi="宋体" w:cs="宋体" w:eastAsia="宋体" w:hint="default"/>
          <w:spacing w:val="-6"/>
          <w:sz w:val="24"/>
          <w:szCs w:val="24"/>
        </w:rPr>
        <w:t>的方式运营，公司拥有自已的研发中心和</w:t>
      </w:r>
      <w:r>
        <w:rPr>
          <w:rFonts w:ascii="宋体" w:hAnsi="宋体" w:cs="宋体" w:eastAsia="宋体" w:hint="default"/>
          <w:sz w:val="24"/>
          <w:szCs w:val="24"/>
        </w:rPr>
        <w:t> 雄厚的技术支持，也有稳定的合作伙伴。该公司产品主要销售市场为对外出口， 如人民币继续升值，该公司业务会受到不利影响。</w:t>
      </w:r>
    </w:p>
    <w:p>
      <w:pPr>
        <w:spacing w:line="338" w:lineRule="auto" w:before="44"/>
        <w:ind w:left="117" w:right="219" w:firstLine="540"/>
        <w:jc w:val="left"/>
        <w:rPr>
          <w:rFonts w:ascii="宋体" w:hAnsi="宋体" w:cs="宋体" w:eastAsia="宋体" w:hint="default"/>
          <w:sz w:val="24"/>
          <w:szCs w:val="24"/>
        </w:rPr>
      </w:pPr>
      <w:r>
        <w:rPr>
          <w:rFonts w:ascii="宋体" w:hAnsi="宋体" w:cs="宋体" w:eastAsia="宋体" w:hint="default"/>
          <w:sz w:val="24"/>
          <w:szCs w:val="24"/>
        </w:rPr>
        <w:t>公司的影像技术产品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年销售和利润都大幅增加，随着国内、国外对安 全要求的新动向，预计公司安检产品市场需求会旺盛，</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年继续看好。</w:t>
      </w:r>
    </w:p>
    <w:p>
      <w:pPr>
        <w:spacing w:after="0" w:line="338" w:lineRule="auto"/>
        <w:jc w:val="left"/>
        <w:rPr>
          <w:rFonts w:ascii="宋体" w:hAnsi="宋体" w:cs="宋体" w:eastAsia="宋体" w:hint="default"/>
          <w:sz w:val="24"/>
          <w:szCs w:val="24"/>
        </w:rPr>
        <w:sectPr>
          <w:footerReference w:type="default" r:id="rId13"/>
          <w:pgSz w:w="11900" w:h="16840"/>
          <w:pgMar w:footer="861" w:header="0" w:top="1080" w:bottom="1060" w:left="1680" w:right="1460"/>
        </w:sectPr>
      </w:pPr>
    </w:p>
    <w:p>
      <w:pPr>
        <w:pStyle w:val="Heading3"/>
        <w:spacing w:line="343" w:lineRule="auto" w:before="15"/>
        <w:ind w:right="100" w:firstLine="360"/>
        <w:jc w:val="left"/>
      </w:pPr>
      <w:r>
        <w:rPr/>
        <w:t>未来公司仍面临着一些困难，从公司资产结构上看</w:t>
      </w:r>
      <w:r>
        <w:rPr>
          <w:rFonts w:ascii="Times New Roman" w:hAnsi="Times New Roman" w:cs="Times New Roman" w:eastAsia="Times New Roman" w:hint="default"/>
        </w:rPr>
        <w:t>, </w:t>
      </w:r>
      <w:r>
        <w:rPr/>
        <w:t>负债率已经超过了</w:t>
      </w:r>
      <w:r>
        <w:rPr>
          <w:spacing w:val="-60"/>
        </w:rPr>
        <w:t> </w:t>
      </w:r>
      <w:r>
        <w:rPr>
          <w:rFonts w:ascii="Times New Roman" w:hAnsi="Times New Roman" w:cs="Times New Roman" w:eastAsia="Times New Roman" w:hint="default"/>
        </w:rPr>
        <w:t>60%</w:t>
      </w:r>
      <w:r>
        <w:rPr/>
        <w:t>， 负债率过高，如果利率上涨会给公司盈利带来的压力和经营风险。公司的主营收 入中有接近</w:t>
      </w:r>
      <w:r>
        <w:rPr>
          <w:spacing w:val="-67"/>
        </w:rPr>
        <w:t> </w:t>
      </w:r>
      <w:r>
        <w:rPr>
          <w:rFonts w:ascii="Times New Roman" w:hAnsi="Times New Roman" w:cs="Times New Roman" w:eastAsia="Times New Roman" w:hint="default"/>
        </w:rPr>
        <w:t>40%</w:t>
      </w:r>
      <w:r>
        <w:rPr/>
        <w:t>是对外出口销售，如果人民币的继续升值，将会对公司的出口销 售及利润产品不利影响。</w:t>
      </w:r>
    </w:p>
    <w:p>
      <w:pPr>
        <w:spacing w:line="357" w:lineRule="auto" w:before="49"/>
        <w:ind w:left="357" w:right="4903" w:hanging="240"/>
        <w:jc w:val="left"/>
        <w:rPr>
          <w:rFonts w:ascii="宋体" w:hAnsi="宋体" w:cs="宋体" w:eastAsia="宋体" w:hint="default"/>
          <w:sz w:val="24"/>
          <w:szCs w:val="24"/>
        </w:rPr>
      </w:pPr>
      <w:r>
        <w:rPr>
          <w:rFonts w:ascii="宋体" w:hAnsi="宋体" w:cs="宋体" w:eastAsia="宋体" w:hint="default"/>
          <w:sz w:val="24"/>
          <w:szCs w:val="24"/>
        </w:rPr>
        <w:t>二、年度内公司投资情况 1、本报告期没有募集资金使用。</w:t>
      </w:r>
    </w:p>
    <w:p>
      <w:pPr>
        <w:spacing w:line="357" w:lineRule="auto" w:before="35"/>
        <w:ind w:left="117" w:right="3943" w:firstLine="240"/>
        <w:jc w:val="left"/>
        <w:rPr>
          <w:rFonts w:ascii="宋体" w:hAnsi="宋体" w:cs="宋体" w:eastAsia="宋体" w:hint="default"/>
          <w:sz w:val="24"/>
          <w:szCs w:val="24"/>
        </w:rPr>
      </w:pPr>
      <w:r>
        <w:rPr>
          <w:rFonts w:ascii="宋体" w:hAnsi="宋体" w:cs="宋体" w:eastAsia="宋体" w:hint="default"/>
          <w:sz w:val="24"/>
          <w:szCs w:val="24"/>
        </w:rPr>
        <w:t>2．本报告期内，公司没有投资大的项目。 三、董事会日常工作情况 1、报告期内董事会的会议情况及决议内容</w:t>
      </w:r>
    </w:p>
    <w:p>
      <w:pPr>
        <w:spacing w:before="36"/>
        <w:ind w:left="597" w:right="100" w:firstLine="0"/>
        <w:jc w:val="left"/>
        <w:rPr>
          <w:rFonts w:ascii="宋体" w:hAnsi="宋体" w:cs="宋体" w:eastAsia="宋体" w:hint="default"/>
          <w:sz w:val="24"/>
          <w:szCs w:val="24"/>
        </w:rPr>
      </w:pPr>
      <w:r>
        <w:rPr>
          <w:rFonts w:ascii="宋体" w:hAnsi="宋体" w:cs="宋体" w:eastAsia="宋体" w:hint="default"/>
          <w:sz w:val="24"/>
          <w:szCs w:val="24"/>
        </w:rPr>
        <w:t>本报告期公司董事会共召开九次会议,现就每次董事会议的情况进行说明:</w:t>
      </w:r>
    </w:p>
    <w:p>
      <w:pPr>
        <w:tabs>
          <w:tab w:pos="1802" w:val="left" w:leader="none"/>
        </w:tabs>
        <w:spacing w:line="357" w:lineRule="auto" w:before="152"/>
        <w:ind w:left="678" w:right="1620" w:hanging="81"/>
        <w:jc w:val="left"/>
        <w:rPr>
          <w:rFonts w:ascii="宋体" w:hAnsi="宋体" w:cs="宋体" w:eastAsia="宋体" w:hint="default"/>
          <w:sz w:val="24"/>
          <w:szCs w:val="24"/>
        </w:rPr>
      </w:pPr>
      <w:r>
        <w:rPr>
          <w:rFonts w:ascii="宋体" w:hAnsi="宋体" w:cs="宋体" w:eastAsia="宋体" w:hint="default"/>
          <w:spacing w:val="18"/>
          <w:sz w:val="24"/>
          <w:szCs w:val="24"/>
        </w:rPr>
        <w:t>（1）2007年3月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日，公司董事会讨论并通过了以下决议：</w:t>
      </w:r>
      <w:r>
        <w:rPr>
          <w:rFonts w:ascii="宋体" w:hAnsi="宋体" w:cs="宋体" w:eastAsia="宋体" w:hint="default"/>
          <w:sz w:val="24"/>
          <w:szCs w:val="24"/>
        </w:rPr>
        <w:t> 一、</w:t>
        <w:tab/>
        <w:t>审议通过了公司</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年度报告及摘要；</w:t>
      </w:r>
    </w:p>
    <w:p>
      <w:pPr>
        <w:tabs>
          <w:tab w:pos="1802" w:val="left" w:leader="none"/>
        </w:tabs>
        <w:spacing w:line="357" w:lineRule="auto" w:before="35"/>
        <w:ind w:left="678" w:right="2455" w:firstLine="0"/>
        <w:jc w:val="left"/>
        <w:rPr>
          <w:rFonts w:ascii="宋体" w:hAnsi="宋体" w:cs="宋体" w:eastAsia="宋体" w:hint="default"/>
          <w:sz w:val="24"/>
          <w:szCs w:val="24"/>
        </w:rPr>
      </w:pPr>
      <w:r>
        <w:rPr>
          <w:rFonts w:ascii="宋体" w:hAnsi="宋体" w:cs="宋体" w:eastAsia="宋体" w:hint="default"/>
          <w:sz w:val="24"/>
          <w:szCs w:val="24"/>
        </w:rPr>
        <w:t>二、</w:t>
        <w:tab/>
        <w:t>审议通过了《2006</w:t>
      </w:r>
      <w:r>
        <w:rPr>
          <w:rFonts w:ascii="宋体" w:hAnsi="宋体" w:cs="宋体" w:eastAsia="宋体" w:hint="default"/>
          <w:spacing w:val="-59"/>
          <w:sz w:val="24"/>
          <w:szCs w:val="24"/>
        </w:rPr>
        <w:t> </w:t>
      </w:r>
      <w:r>
        <w:rPr>
          <w:rFonts w:ascii="宋体" w:hAnsi="宋体" w:cs="宋体" w:eastAsia="宋体" w:hint="default"/>
          <w:spacing w:val="-11"/>
          <w:sz w:val="24"/>
          <w:szCs w:val="24"/>
        </w:rPr>
        <w:t>年度董事会工作报告》；</w:t>
      </w:r>
      <w:r>
        <w:rPr>
          <w:rFonts w:ascii="宋体" w:hAnsi="宋体" w:cs="宋体" w:eastAsia="宋体" w:hint="default"/>
          <w:sz w:val="24"/>
          <w:szCs w:val="24"/>
        </w:rPr>
        <w:t> 三、</w:t>
        <w:tab/>
        <w:t>审议通过了《2006</w:t>
      </w:r>
      <w:r>
        <w:rPr>
          <w:rFonts w:ascii="宋体" w:hAnsi="宋体" w:cs="宋体" w:eastAsia="宋体" w:hint="default"/>
          <w:spacing w:val="-60"/>
          <w:sz w:val="24"/>
          <w:szCs w:val="24"/>
        </w:rPr>
        <w:t> </w:t>
      </w:r>
      <w:r>
        <w:rPr>
          <w:rFonts w:ascii="宋体" w:hAnsi="宋体" w:cs="宋体" w:eastAsia="宋体" w:hint="default"/>
          <w:spacing w:val="-12"/>
          <w:sz w:val="24"/>
          <w:szCs w:val="24"/>
        </w:rPr>
        <w:t>年度财务决算报告》；</w:t>
      </w:r>
      <w:r>
        <w:rPr>
          <w:rFonts w:ascii="宋体" w:hAnsi="宋体" w:cs="宋体" w:eastAsia="宋体" w:hint="default"/>
          <w:sz w:val="24"/>
          <w:szCs w:val="24"/>
        </w:rPr>
        <w:t> 四、</w:t>
        <w:tab/>
        <w:t>审议通过了公司</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年度利润分配预案</w:t>
      </w:r>
      <w:r>
        <w:rPr>
          <w:rFonts w:ascii="宋体" w:hAnsi="宋体" w:cs="宋体" w:eastAsia="宋体" w:hint="default"/>
          <w:sz w:val="24"/>
          <w:szCs w:val="24"/>
        </w:rPr>
        <w:t> 五、</w:t>
        <w:tab/>
      </w:r>
      <w:r>
        <w:rPr>
          <w:rFonts w:ascii="宋体" w:hAnsi="宋体" w:cs="宋体" w:eastAsia="宋体" w:hint="default"/>
          <w:spacing w:val="-8"/>
          <w:sz w:val="24"/>
          <w:szCs w:val="24"/>
        </w:rPr>
        <w:t>审议通过了新修订的《公司章程》；</w:t>
      </w:r>
    </w:p>
    <w:p>
      <w:pPr>
        <w:tabs>
          <w:tab w:pos="1802" w:val="left" w:leader="none"/>
        </w:tabs>
        <w:spacing w:line="357" w:lineRule="auto" w:before="35"/>
        <w:ind w:left="1802" w:right="235" w:hanging="1125"/>
        <w:jc w:val="left"/>
        <w:rPr>
          <w:rFonts w:ascii="宋体" w:hAnsi="宋体" w:cs="宋体" w:eastAsia="宋体" w:hint="default"/>
          <w:sz w:val="24"/>
          <w:szCs w:val="24"/>
        </w:rPr>
      </w:pPr>
      <w:r>
        <w:rPr>
          <w:rFonts w:ascii="宋体" w:hAnsi="宋体" w:cs="宋体" w:eastAsia="宋体" w:hint="default"/>
          <w:sz w:val="24"/>
          <w:szCs w:val="24"/>
        </w:rPr>
        <w:t>六、</w:t>
        <w:tab/>
        <w:t>同意聘任天健华证中洲（北京）会计师事务所有限公司为本公司 审计财务报告，聘期一年；</w:t>
      </w:r>
    </w:p>
    <w:p>
      <w:pPr>
        <w:tabs>
          <w:tab w:pos="1768" w:val="left" w:leader="none"/>
        </w:tabs>
        <w:spacing w:line="357" w:lineRule="auto" w:before="35"/>
        <w:ind w:left="1759" w:right="234" w:hanging="1080"/>
        <w:jc w:val="left"/>
        <w:rPr>
          <w:rFonts w:ascii="宋体" w:hAnsi="宋体" w:cs="宋体" w:eastAsia="宋体" w:hint="default"/>
          <w:sz w:val="24"/>
          <w:szCs w:val="24"/>
        </w:rPr>
      </w:pPr>
      <w:r>
        <w:rPr>
          <w:rFonts w:ascii="宋体" w:hAnsi="宋体" w:cs="宋体" w:eastAsia="宋体" w:hint="default"/>
          <w:sz w:val="24"/>
          <w:szCs w:val="24"/>
        </w:rPr>
        <w:t>七、</w:t>
        <w:tab/>
        <w:tab/>
        <w:t>同意为中山市伊达科技有限公司和深圳市伊达数码有限公司在香</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港上海汇丰银行深圳分行申请的贸易融资进行担保，总额度不超</w:t>
      </w:r>
    </w:p>
    <w:p>
      <w:pPr>
        <w:spacing w:before="35"/>
        <w:ind w:left="679" w:right="100" w:firstLine="0"/>
        <w:jc w:val="left"/>
        <w:rPr>
          <w:rFonts w:ascii="宋体" w:hAnsi="宋体" w:cs="宋体" w:eastAsia="宋体" w:hint="default"/>
          <w:sz w:val="24"/>
          <w:szCs w:val="24"/>
        </w:rPr>
      </w:pPr>
      <w:r>
        <w:rPr>
          <w:rFonts w:ascii="宋体" w:hAnsi="宋体" w:cs="宋体" w:eastAsia="宋体" w:hint="default"/>
          <w:sz w:val="24"/>
          <w:szCs w:val="24"/>
        </w:rPr>
        <w:t>过</w:t>
      </w:r>
      <w:r>
        <w:rPr>
          <w:rFonts w:ascii="宋体" w:hAnsi="宋体" w:cs="宋体" w:eastAsia="宋体" w:hint="default"/>
          <w:spacing w:val="-60"/>
          <w:sz w:val="24"/>
          <w:szCs w:val="24"/>
        </w:rPr>
        <w:t> </w:t>
      </w:r>
      <w:r>
        <w:rPr>
          <w:rFonts w:ascii="宋体" w:hAnsi="宋体" w:cs="宋体" w:eastAsia="宋体" w:hint="default"/>
          <w:sz w:val="24"/>
          <w:szCs w:val="24"/>
        </w:rPr>
        <w:t>350</w:t>
      </w:r>
      <w:r>
        <w:rPr>
          <w:rFonts w:ascii="宋体" w:hAnsi="宋体" w:cs="宋体" w:eastAsia="宋体" w:hint="default"/>
          <w:spacing w:val="-60"/>
          <w:sz w:val="24"/>
          <w:szCs w:val="24"/>
        </w:rPr>
        <w:t> </w:t>
      </w:r>
      <w:r>
        <w:rPr>
          <w:rFonts w:ascii="宋体" w:hAnsi="宋体" w:cs="宋体" w:eastAsia="宋体" w:hint="default"/>
          <w:sz w:val="24"/>
          <w:szCs w:val="24"/>
        </w:rPr>
        <w:t>万美元，期限为两年。</w:t>
      </w:r>
    </w:p>
    <w:p>
      <w:pPr>
        <w:tabs>
          <w:tab w:pos="1601" w:val="left" w:leader="none"/>
        </w:tabs>
        <w:spacing w:line="357" w:lineRule="auto" w:before="152"/>
        <w:ind w:left="1639" w:right="233" w:hanging="960"/>
        <w:jc w:val="left"/>
        <w:rPr>
          <w:rFonts w:ascii="宋体" w:hAnsi="宋体" w:cs="宋体" w:eastAsia="宋体" w:hint="default"/>
          <w:sz w:val="24"/>
          <w:szCs w:val="24"/>
        </w:rPr>
      </w:pPr>
      <w:r>
        <w:rPr>
          <w:rFonts w:ascii="宋体" w:hAnsi="宋体" w:cs="宋体" w:eastAsia="宋体" w:hint="default"/>
          <w:sz w:val="24"/>
          <w:szCs w:val="24"/>
        </w:rPr>
        <w:t>八、</w:t>
        <w:tab/>
        <w:t>同意</w:t>
      </w:r>
      <w:r>
        <w:rPr>
          <w:rFonts w:ascii="宋体" w:hAnsi="宋体" w:cs="宋体" w:eastAsia="宋体" w:hint="default"/>
          <w:spacing w:val="-60"/>
          <w:sz w:val="24"/>
          <w:szCs w:val="24"/>
        </w:rPr>
        <w:t> </w:t>
      </w:r>
      <w:r>
        <w:rPr>
          <w:rFonts w:ascii="宋体" w:hAnsi="宋体" w:cs="宋体" w:eastAsia="宋体" w:hint="default"/>
          <w:spacing w:val="30"/>
          <w:sz w:val="24"/>
          <w:szCs w:val="24"/>
        </w:rPr>
        <w:t>2007年5月9</w:t>
      </w:r>
      <w:r>
        <w:rPr>
          <w:rFonts w:ascii="宋体" w:hAnsi="宋体" w:cs="宋体" w:eastAsia="宋体" w:hint="default"/>
          <w:spacing w:val="-60"/>
          <w:sz w:val="24"/>
          <w:szCs w:val="24"/>
        </w:rPr>
        <w:t> </w:t>
      </w:r>
      <w:r>
        <w:rPr>
          <w:rFonts w:ascii="宋体" w:hAnsi="宋体" w:cs="宋体" w:eastAsia="宋体" w:hint="default"/>
          <w:sz w:val="24"/>
          <w:szCs w:val="24"/>
        </w:rPr>
        <w:t>日召开公司</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pacing w:val="-3"/>
          <w:sz w:val="24"/>
          <w:szCs w:val="24"/>
        </w:rPr>
        <w:t>年度股东大会，对以上议案进</w:t>
      </w:r>
      <w:r>
        <w:rPr>
          <w:rFonts w:ascii="宋体" w:hAnsi="宋体" w:cs="宋体" w:eastAsia="宋体" w:hint="default"/>
          <w:sz w:val="24"/>
          <w:szCs w:val="24"/>
        </w:rPr>
        <w:t> 行审议。</w:t>
      </w:r>
    </w:p>
    <w:p>
      <w:pPr>
        <w:spacing w:line="357" w:lineRule="auto" w:before="35"/>
        <w:ind w:left="117" w:right="235" w:firstLine="480"/>
        <w:jc w:val="both"/>
        <w:rPr>
          <w:rFonts w:ascii="宋体" w:hAnsi="宋体" w:cs="宋体" w:eastAsia="宋体" w:hint="default"/>
          <w:sz w:val="24"/>
          <w:szCs w:val="24"/>
        </w:rPr>
      </w:pPr>
      <w:r>
        <w:rPr>
          <w:rFonts w:ascii="宋体" w:hAnsi="宋体" w:cs="宋体" w:eastAsia="宋体" w:hint="default"/>
          <w:spacing w:val="19"/>
          <w:sz w:val="24"/>
          <w:szCs w:val="24"/>
        </w:rPr>
        <w:t>（2）2007年4月6</w:t>
      </w:r>
      <w:r>
        <w:rPr>
          <w:rFonts w:ascii="宋体" w:hAnsi="宋体" w:cs="宋体" w:eastAsia="宋体" w:hint="default"/>
          <w:spacing w:val="-63"/>
          <w:sz w:val="24"/>
          <w:szCs w:val="24"/>
        </w:rPr>
        <w:t> </w:t>
      </w:r>
      <w:r>
        <w:rPr>
          <w:rFonts w:ascii="宋体" w:hAnsi="宋体" w:cs="宋体" w:eastAsia="宋体" w:hint="default"/>
          <w:spacing w:val="-3"/>
          <w:sz w:val="24"/>
          <w:szCs w:val="24"/>
        </w:rPr>
        <w:t>日，公司董事会会议同意以</w:t>
      </w:r>
      <w:r>
        <w:rPr>
          <w:rFonts w:ascii="宋体" w:hAnsi="宋体" w:cs="宋体" w:eastAsia="宋体" w:hint="default"/>
          <w:spacing w:val="-63"/>
          <w:sz w:val="24"/>
          <w:szCs w:val="24"/>
        </w:rPr>
        <w:t> </w:t>
      </w:r>
      <w:r>
        <w:rPr>
          <w:rFonts w:ascii="宋体" w:hAnsi="宋体" w:cs="宋体" w:eastAsia="宋体" w:hint="default"/>
          <w:sz w:val="24"/>
          <w:szCs w:val="24"/>
        </w:rPr>
        <w:t>2080</w:t>
      </w:r>
      <w:r>
        <w:rPr>
          <w:rFonts w:ascii="宋体" w:hAnsi="宋体" w:cs="宋体" w:eastAsia="宋体" w:hint="default"/>
          <w:spacing w:val="-63"/>
          <w:sz w:val="24"/>
          <w:szCs w:val="24"/>
        </w:rPr>
        <w:t> </w:t>
      </w:r>
      <w:r>
        <w:rPr>
          <w:rFonts w:ascii="宋体" w:hAnsi="宋体" w:cs="宋体" w:eastAsia="宋体" w:hint="default"/>
          <w:sz w:val="24"/>
          <w:szCs w:val="24"/>
        </w:rPr>
        <w:t>万元的价格转让公司持</w:t>
      </w:r>
      <w:r>
        <w:rPr>
          <w:rFonts w:ascii="宋体" w:hAnsi="宋体" w:cs="宋体" w:eastAsia="宋体" w:hint="default"/>
          <w:spacing w:val="-1"/>
          <w:sz w:val="24"/>
          <w:szCs w:val="24"/>
        </w:rPr>
        <w:t> </w:t>
      </w:r>
      <w:r>
        <w:rPr>
          <w:rFonts w:ascii="宋体" w:hAnsi="宋体" w:cs="宋体" w:eastAsia="宋体" w:hint="default"/>
          <w:sz w:val="24"/>
          <w:szCs w:val="24"/>
        </w:rPr>
        <w:t>有的河南思达电力通信有限公司的股权，转让完成后，公司不再持有其股权。</w:t>
      </w:r>
    </w:p>
    <w:p>
      <w:pPr>
        <w:spacing w:line="357" w:lineRule="auto" w:before="36"/>
        <w:ind w:left="678" w:right="98" w:firstLine="0"/>
        <w:jc w:val="left"/>
        <w:rPr>
          <w:rFonts w:ascii="宋体" w:hAnsi="宋体" w:cs="宋体" w:eastAsia="宋体" w:hint="default"/>
          <w:sz w:val="24"/>
          <w:szCs w:val="24"/>
        </w:rPr>
      </w:pPr>
      <w:r>
        <w:rPr>
          <w:rFonts w:ascii="宋体" w:hAnsi="宋体" w:cs="宋体" w:eastAsia="宋体" w:hint="default"/>
          <w:spacing w:val="11"/>
          <w:sz w:val="24"/>
          <w:szCs w:val="24"/>
        </w:rPr>
        <w:t>（3）2007年4月</w:t>
      </w:r>
      <w:r>
        <w:rPr>
          <w:rFonts w:ascii="宋体" w:hAnsi="宋体" w:cs="宋体" w:eastAsia="宋体" w:hint="default"/>
          <w:spacing w:val="-59"/>
          <w:sz w:val="24"/>
          <w:szCs w:val="24"/>
        </w:rPr>
        <w:t> </w:t>
      </w:r>
      <w:r>
        <w:rPr>
          <w:rFonts w:ascii="宋体" w:hAnsi="宋体" w:cs="宋体" w:eastAsia="宋体" w:hint="default"/>
          <w:sz w:val="24"/>
          <w:szCs w:val="24"/>
        </w:rPr>
        <w:t>19</w:t>
      </w:r>
      <w:r>
        <w:rPr>
          <w:rFonts w:ascii="宋体" w:hAnsi="宋体" w:cs="宋体" w:eastAsia="宋体" w:hint="default"/>
          <w:spacing w:val="-59"/>
          <w:sz w:val="24"/>
          <w:szCs w:val="24"/>
        </w:rPr>
        <w:t> </w:t>
      </w:r>
      <w:r>
        <w:rPr>
          <w:rFonts w:ascii="宋体" w:hAnsi="宋体" w:cs="宋体" w:eastAsia="宋体" w:hint="default"/>
          <w:spacing w:val="-5"/>
          <w:sz w:val="24"/>
          <w:szCs w:val="24"/>
        </w:rPr>
        <w:t>日，公司董事会审议通过了公司</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年第一季度报告；</w:t>
      </w:r>
      <w:r>
        <w:rPr>
          <w:rFonts w:ascii="宋体" w:hAnsi="宋体" w:cs="宋体" w:eastAsia="宋体" w:hint="default"/>
          <w:sz w:val="24"/>
          <w:szCs w:val="24"/>
        </w:rPr>
        <w:t> 同意公司从</w:t>
      </w:r>
      <w:r>
        <w:rPr>
          <w:rFonts w:ascii="宋体" w:hAnsi="宋体" w:cs="宋体" w:eastAsia="宋体" w:hint="default"/>
          <w:spacing w:val="-53"/>
          <w:sz w:val="24"/>
          <w:szCs w:val="24"/>
        </w:rPr>
        <w:t> </w:t>
      </w:r>
      <w:r>
        <w:rPr>
          <w:rFonts w:ascii="宋体" w:hAnsi="宋体" w:cs="宋体" w:eastAsia="宋体" w:hint="default"/>
          <w:sz w:val="24"/>
          <w:szCs w:val="24"/>
        </w:rPr>
        <w:t>2007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pacing w:val="44"/>
          <w:sz w:val="24"/>
          <w:szCs w:val="24"/>
        </w:rPr>
        <w:t>1月1</w:t>
      </w:r>
      <w:r>
        <w:rPr>
          <w:rFonts w:ascii="宋体" w:hAnsi="宋体" w:cs="宋体" w:eastAsia="宋体" w:hint="default"/>
          <w:spacing w:val="-53"/>
          <w:sz w:val="24"/>
          <w:szCs w:val="24"/>
        </w:rPr>
        <w:t> </w:t>
      </w:r>
      <w:r>
        <w:rPr>
          <w:rFonts w:ascii="宋体" w:hAnsi="宋体" w:cs="宋体" w:eastAsia="宋体" w:hint="default"/>
          <w:sz w:val="24"/>
          <w:szCs w:val="24"/>
        </w:rPr>
        <w:t>日起执行新会计准则，根据新《企业会计准则》</w:t>
      </w:r>
      <w:r>
        <w:rPr>
          <w:rFonts w:ascii="宋体" w:hAnsi="宋体" w:cs="宋体" w:eastAsia="宋体" w:hint="default"/>
          <w:sz w:val="24"/>
          <w:szCs w:val="24"/>
        </w:rPr>
        <w:t> 的规定，对公司相应会计政策、会计估计进行修改。</w:t>
      </w:r>
    </w:p>
    <w:p>
      <w:pPr>
        <w:spacing w:line="357" w:lineRule="auto" w:before="35"/>
        <w:ind w:left="117" w:right="234" w:firstLine="480"/>
        <w:jc w:val="both"/>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55"/>
          <w:sz w:val="24"/>
          <w:szCs w:val="24"/>
        </w:rPr>
        <w:t> </w:t>
      </w:r>
      <w:r>
        <w:rPr>
          <w:rFonts w:ascii="宋体" w:hAnsi="宋体" w:cs="宋体" w:eastAsia="宋体" w:hint="default"/>
          <w:spacing w:val="25"/>
          <w:sz w:val="24"/>
          <w:szCs w:val="24"/>
        </w:rPr>
        <w:t>2007年5月</w:t>
      </w:r>
      <w:r>
        <w:rPr>
          <w:rFonts w:ascii="宋体" w:hAnsi="宋体" w:cs="宋体" w:eastAsia="宋体" w:hint="default"/>
          <w:spacing w:val="-55"/>
          <w:sz w:val="24"/>
          <w:szCs w:val="24"/>
        </w:rPr>
        <w:t> </w:t>
      </w:r>
      <w:r>
        <w:rPr>
          <w:rFonts w:ascii="宋体" w:hAnsi="宋体" w:cs="宋体" w:eastAsia="宋体" w:hint="default"/>
          <w:sz w:val="24"/>
          <w:szCs w:val="24"/>
        </w:rPr>
        <w:t>31</w:t>
      </w:r>
      <w:r>
        <w:rPr>
          <w:rFonts w:ascii="宋体" w:hAnsi="宋体" w:cs="宋体" w:eastAsia="宋体" w:hint="default"/>
          <w:spacing w:val="-55"/>
          <w:sz w:val="24"/>
          <w:szCs w:val="24"/>
        </w:rPr>
        <w:t> </w:t>
      </w:r>
      <w:r>
        <w:rPr>
          <w:rFonts w:ascii="宋体" w:hAnsi="宋体" w:cs="宋体" w:eastAsia="宋体" w:hint="default"/>
          <w:spacing w:val="-5"/>
          <w:sz w:val="24"/>
          <w:szCs w:val="24"/>
        </w:rPr>
        <w:t>日，公司董事会会议同意为子公司上海英迈吉东影图像设</w:t>
      </w:r>
      <w:r>
        <w:rPr>
          <w:rFonts w:ascii="宋体" w:hAnsi="宋体" w:cs="宋体" w:eastAsia="宋体" w:hint="default"/>
          <w:sz w:val="24"/>
          <w:szCs w:val="24"/>
        </w:rPr>
        <w:t> 备有限公司在中信银行股份有限公司上海分行申请的贷款提供担保，担保金额为 1000</w:t>
      </w:r>
      <w:r>
        <w:rPr>
          <w:rFonts w:ascii="宋体" w:hAnsi="宋体" w:cs="宋体" w:eastAsia="宋体" w:hint="default"/>
          <w:spacing w:val="-60"/>
          <w:sz w:val="24"/>
          <w:szCs w:val="24"/>
        </w:rPr>
        <w:t> </w:t>
      </w:r>
      <w:r>
        <w:rPr>
          <w:rFonts w:ascii="宋体" w:hAnsi="宋体" w:cs="宋体" w:eastAsia="宋体" w:hint="default"/>
          <w:sz w:val="24"/>
          <w:szCs w:val="24"/>
        </w:rPr>
        <w:t>万元人民币。</w:t>
      </w:r>
    </w:p>
    <w:p>
      <w:pPr>
        <w:spacing w:after="0" w:line="357" w:lineRule="auto"/>
        <w:jc w:val="both"/>
        <w:rPr>
          <w:rFonts w:ascii="宋体" w:hAnsi="宋体" w:cs="宋体" w:eastAsia="宋体" w:hint="default"/>
          <w:sz w:val="24"/>
          <w:szCs w:val="24"/>
        </w:rPr>
        <w:sectPr>
          <w:footerReference w:type="default" r:id="rId14"/>
          <w:pgSz w:w="11900" w:h="16840"/>
          <w:pgMar w:footer="861" w:header="0" w:top="1080" w:bottom="1060" w:left="1680" w:right="1460"/>
          <w:pgNumType w:start="18"/>
        </w:sectPr>
      </w:pPr>
    </w:p>
    <w:p>
      <w:pPr>
        <w:spacing w:line="357" w:lineRule="auto" w:before="15"/>
        <w:ind w:left="678" w:right="232" w:firstLine="12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2"/>
          <w:sz w:val="24"/>
          <w:szCs w:val="24"/>
        </w:rPr>
        <w:t> </w:t>
      </w:r>
      <w:r>
        <w:rPr>
          <w:rFonts w:ascii="宋体" w:hAnsi="宋体" w:cs="宋体" w:eastAsia="宋体" w:hint="default"/>
          <w:spacing w:val="34"/>
          <w:sz w:val="24"/>
          <w:szCs w:val="24"/>
        </w:rPr>
        <w:t>2007年6月</w:t>
      </w:r>
      <w:r>
        <w:rPr>
          <w:rFonts w:ascii="宋体" w:hAnsi="宋体" w:cs="宋体" w:eastAsia="宋体" w:hint="default"/>
          <w:spacing w:val="-38"/>
          <w:sz w:val="24"/>
          <w:szCs w:val="24"/>
        </w:rPr>
        <w:t> </w:t>
      </w:r>
      <w:r>
        <w:rPr>
          <w:rFonts w:ascii="宋体" w:hAnsi="宋体" w:cs="宋体" w:eastAsia="宋体" w:hint="default"/>
          <w:sz w:val="24"/>
          <w:szCs w:val="24"/>
        </w:rPr>
        <w:t>28</w:t>
      </w:r>
      <w:r>
        <w:rPr>
          <w:rFonts w:ascii="宋体" w:hAnsi="宋体" w:cs="宋体" w:eastAsia="宋体" w:hint="default"/>
          <w:spacing w:val="-38"/>
          <w:sz w:val="24"/>
          <w:szCs w:val="24"/>
        </w:rPr>
        <w:t> </w:t>
      </w:r>
      <w:r>
        <w:rPr>
          <w:rFonts w:ascii="宋体" w:hAnsi="宋体" w:cs="宋体" w:eastAsia="宋体" w:hint="default"/>
          <w:sz w:val="24"/>
          <w:szCs w:val="24"/>
        </w:rPr>
        <w:t>日，公司董事会审议通过了《公司治理专项活动自查</w:t>
      </w:r>
      <w:r>
        <w:rPr>
          <w:rFonts w:ascii="宋体" w:hAnsi="宋体" w:cs="宋体" w:eastAsia="宋体" w:hint="default"/>
          <w:sz w:val="24"/>
          <w:szCs w:val="24"/>
        </w:rPr>
        <w:t> </w:t>
      </w:r>
      <w:r>
        <w:rPr>
          <w:rFonts w:ascii="宋体" w:hAnsi="宋体" w:cs="宋体" w:eastAsia="宋体" w:hint="default"/>
          <w:spacing w:val="-10"/>
          <w:sz w:val="24"/>
          <w:szCs w:val="24"/>
        </w:rPr>
        <w:t>报告和整改计划》；通过了《公司信息披露管理办法》、《公司股东大会议事</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12"/>
          <w:sz w:val="24"/>
          <w:szCs w:val="24"/>
        </w:rPr>
        <w:t>规则》、《公司董事会议事规则》的修订稿；</w:t>
      </w:r>
    </w:p>
    <w:p>
      <w:pPr>
        <w:spacing w:line="348" w:lineRule="auto" w:before="35"/>
        <w:ind w:left="677" w:right="97" w:firstLine="0"/>
        <w:jc w:val="left"/>
        <w:rPr>
          <w:rFonts w:ascii="宋体" w:hAnsi="宋体" w:cs="宋体" w:eastAsia="宋体" w:hint="default"/>
          <w:sz w:val="24"/>
          <w:szCs w:val="24"/>
        </w:rPr>
      </w:pPr>
      <w:r>
        <w:rPr>
          <w:rFonts w:ascii="宋体" w:hAnsi="宋体" w:cs="宋体" w:eastAsia="宋体" w:hint="default"/>
          <w:sz w:val="24"/>
          <w:szCs w:val="24"/>
        </w:rPr>
        <w:t>（6）2007</w:t>
      </w:r>
      <w:r>
        <w:rPr>
          <w:rFonts w:ascii="宋体" w:hAnsi="宋体" w:cs="宋体" w:eastAsia="宋体" w:hint="default"/>
          <w:spacing w:val="-45"/>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宋体" w:hAnsi="宋体" w:cs="宋体" w:eastAsia="宋体" w:hint="default"/>
          <w:sz w:val="24"/>
          <w:szCs w:val="24"/>
        </w:rPr>
        <w:t>8</w:t>
      </w:r>
      <w:r>
        <w:rPr>
          <w:rFonts w:ascii="宋体" w:hAnsi="宋体" w:cs="宋体" w:eastAsia="宋体" w:hint="default"/>
          <w:spacing w:val="-45"/>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宋体" w:hAnsi="宋体" w:cs="宋体" w:eastAsia="宋体" w:hint="default"/>
          <w:sz w:val="24"/>
          <w:szCs w:val="24"/>
        </w:rPr>
        <w:t>8</w:t>
      </w:r>
      <w:r>
        <w:rPr>
          <w:rFonts w:ascii="宋体" w:hAnsi="宋体" w:cs="宋体" w:eastAsia="宋体" w:hint="default"/>
          <w:spacing w:val="-46"/>
          <w:sz w:val="24"/>
          <w:szCs w:val="24"/>
        </w:rPr>
        <w:t> </w:t>
      </w:r>
      <w:r>
        <w:rPr>
          <w:rFonts w:ascii="宋体" w:hAnsi="宋体" w:cs="宋体" w:eastAsia="宋体" w:hint="default"/>
          <w:sz w:val="24"/>
          <w:szCs w:val="24"/>
        </w:rPr>
        <w:t>日，公司董事会审议通过了公司</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年度中期报告全 文及摘要；</w:t>
      </w:r>
      <w:r>
        <w:rPr>
          <w:rFonts w:ascii="宋体" w:hAnsi="宋体" w:cs="宋体" w:eastAsia="宋体" w:hint="default"/>
          <w:spacing w:val="-74"/>
          <w:sz w:val="24"/>
          <w:szCs w:val="24"/>
        </w:rPr>
        <w:t> </w:t>
      </w:r>
      <w:r>
        <w:rPr>
          <w:rFonts w:ascii="宋体" w:hAnsi="宋体" w:cs="宋体" w:eastAsia="宋体" w:hint="default"/>
          <w:sz w:val="24"/>
          <w:szCs w:val="24"/>
        </w:rPr>
        <w:t>同意成立公司董事会下的提名委员会、薪酬及绩效考核委员会。</w:t>
      </w:r>
      <w:r>
        <w:rPr>
          <w:rFonts w:ascii="宋体" w:hAnsi="宋体" w:cs="宋体" w:eastAsia="宋体" w:hint="default"/>
          <w:sz w:val="24"/>
          <w:szCs w:val="24"/>
        </w:rPr>
        <w:t> 确定了各成员的组成及委员会的职责。</w:t>
      </w:r>
    </w:p>
    <w:p>
      <w:pPr>
        <w:spacing w:line="357" w:lineRule="auto" w:before="44"/>
        <w:ind w:left="117" w:right="234" w:firstLine="480"/>
        <w:jc w:val="both"/>
        <w:rPr>
          <w:rFonts w:ascii="宋体" w:hAnsi="宋体" w:cs="宋体" w:eastAsia="宋体" w:hint="default"/>
          <w:sz w:val="24"/>
          <w:szCs w:val="24"/>
        </w:rPr>
      </w:pPr>
      <w:r>
        <w:rPr>
          <w:rFonts w:ascii="宋体" w:hAnsi="宋体" w:cs="宋体" w:eastAsia="宋体" w:hint="default"/>
          <w:spacing w:val="15"/>
          <w:sz w:val="24"/>
          <w:szCs w:val="24"/>
        </w:rPr>
        <w:t>（7）2007年9月</w:t>
      </w:r>
      <w:r>
        <w:rPr>
          <w:rFonts w:ascii="宋体" w:hAnsi="宋体" w:cs="宋体" w:eastAsia="宋体" w:hint="default"/>
          <w:spacing w:val="-73"/>
          <w:sz w:val="24"/>
          <w:szCs w:val="24"/>
        </w:rPr>
        <w:t> </w:t>
      </w:r>
      <w:r>
        <w:rPr>
          <w:rFonts w:ascii="宋体" w:hAnsi="宋体" w:cs="宋体" w:eastAsia="宋体" w:hint="default"/>
          <w:sz w:val="24"/>
          <w:szCs w:val="24"/>
        </w:rPr>
        <w:t>10</w:t>
      </w:r>
      <w:r>
        <w:rPr>
          <w:rFonts w:ascii="宋体" w:hAnsi="宋体" w:cs="宋体" w:eastAsia="宋体" w:hint="default"/>
          <w:spacing w:val="-73"/>
          <w:sz w:val="24"/>
          <w:szCs w:val="24"/>
        </w:rPr>
        <w:t> </w:t>
      </w:r>
      <w:r>
        <w:rPr>
          <w:rFonts w:ascii="宋体" w:hAnsi="宋体" w:cs="宋体" w:eastAsia="宋体" w:hint="default"/>
          <w:sz w:val="24"/>
          <w:szCs w:val="24"/>
        </w:rPr>
        <w:t>日，公司董事会会议讨论了继续与河南海峡伟业电子通</w:t>
      </w:r>
      <w:r>
        <w:rPr>
          <w:rFonts w:ascii="宋体" w:hAnsi="宋体" w:cs="宋体" w:eastAsia="宋体" w:hint="default"/>
          <w:sz w:val="24"/>
          <w:szCs w:val="24"/>
        </w:rPr>
        <w:t> 信有限公司互保的事宜。会议讨论了继续与河南海峡伟业电子通信有限公司互保 的事宜。</w:t>
      </w:r>
    </w:p>
    <w:p>
      <w:pPr>
        <w:spacing w:line="357" w:lineRule="auto" w:before="36"/>
        <w:ind w:left="117" w:right="235" w:firstLine="480"/>
        <w:jc w:val="both"/>
        <w:rPr>
          <w:rFonts w:ascii="宋体" w:hAnsi="宋体" w:cs="宋体" w:eastAsia="宋体" w:hint="default"/>
          <w:sz w:val="24"/>
          <w:szCs w:val="24"/>
        </w:rPr>
      </w:pPr>
      <w:r>
        <w:rPr>
          <w:rFonts w:ascii="宋体" w:hAnsi="宋体" w:cs="宋体" w:eastAsia="宋体" w:hint="default"/>
          <w:spacing w:val="-5"/>
          <w:sz w:val="24"/>
          <w:szCs w:val="24"/>
        </w:rPr>
        <w:t>（8）2007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pacing w:val="-3"/>
          <w:sz w:val="24"/>
          <w:szCs w:val="24"/>
        </w:rPr>
        <w:t>日，公司董事会会议讨论并通过了公司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年第三季</w:t>
      </w:r>
      <w:r>
        <w:rPr>
          <w:rFonts w:ascii="宋体" w:hAnsi="宋体" w:cs="宋体" w:eastAsia="宋体" w:hint="default"/>
          <w:spacing w:val="-1"/>
          <w:sz w:val="24"/>
          <w:szCs w:val="24"/>
        </w:rPr>
        <w:t> </w:t>
      </w:r>
      <w:r>
        <w:rPr>
          <w:rFonts w:ascii="宋体" w:hAnsi="宋体" w:cs="宋体" w:eastAsia="宋体" w:hint="default"/>
          <w:sz w:val="24"/>
          <w:szCs w:val="24"/>
        </w:rPr>
        <w:t>度报告。</w:t>
      </w:r>
    </w:p>
    <w:p>
      <w:pPr>
        <w:spacing w:line="357" w:lineRule="auto" w:before="35"/>
        <w:ind w:left="117" w:right="235" w:firstLine="570"/>
        <w:jc w:val="both"/>
        <w:rPr>
          <w:rFonts w:ascii="宋体" w:hAnsi="宋体" w:cs="宋体" w:eastAsia="宋体" w:hint="default"/>
          <w:sz w:val="24"/>
          <w:szCs w:val="24"/>
        </w:rPr>
      </w:pPr>
      <w:r>
        <w:rPr>
          <w:rFonts w:ascii="宋体" w:hAnsi="宋体" w:cs="宋体" w:eastAsia="宋体" w:hint="default"/>
          <w:sz w:val="24"/>
          <w:szCs w:val="24"/>
        </w:rPr>
        <w:t>（9）2007</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11</w:t>
      </w:r>
      <w:r>
        <w:rPr>
          <w:rFonts w:ascii="宋体" w:hAnsi="宋体" w:cs="宋体" w:eastAsia="宋体" w:hint="default"/>
          <w:spacing w:val="-6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宋体" w:hAnsi="宋体" w:cs="宋体" w:eastAsia="宋体" w:hint="default"/>
          <w:sz w:val="24"/>
          <w:szCs w:val="24"/>
        </w:rPr>
        <w:t>15</w:t>
      </w:r>
      <w:r>
        <w:rPr>
          <w:rFonts w:ascii="宋体" w:hAnsi="宋体" w:cs="宋体" w:eastAsia="宋体" w:hint="default"/>
          <w:spacing w:val="-66"/>
          <w:sz w:val="24"/>
          <w:szCs w:val="24"/>
        </w:rPr>
        <w:t> </w:t>
      </w:r>
      <w:r>
        <w:rPr>
          <w:rFonts w:ascii="宋体" w:hAnsi="宋体" w:cs="宋体" w:eastAsia="宋体" w:hint="default"/>
          <w:sz w:val="24"/>
          <w:szCs w:val="24"/>
        </w:rPr>
        <w:t>日，公司董事会会议以传真方式召开，会议一致通过</w:t>
      </w:r>
      <w:r>
        <w:rPr>
          <w:rFonts w:ascii="宋体" w:hAnsi="宋体" w:cs="宋体" w:eastAsia="宋体" w:hint="default"/>
          <w:sz w:val="24"/>
          <w:szCs w:val="24"/>
        </w:rPr>
        <w:t> </w:t>
      </w:r>
      <w:r>
        <w:rPr>
          <w:rFonts w:ascii="宋体" w:hAnsi="宋体" w:cs="宋体" w:eastAsia="宋体" w:hint="default"/>
          <w:spacing w:val="-4"/>
          <w:sz w:val="24"/>
          <w:szCs w:val="24"/>
        </w:rPr>
        <w:t>了“河南思达高科技股份有限公司关于公司治理专项活动的整改报告”。</w:t>
      </w:r>
    </w:p>
    <w:p>
      <w:pPr>
        <w:spacing w:before="35"/>
        <w:ind w:left="367" w:right="12" w:firstLine="0"/>
        <w:jc w:val="center"/>
        <w:rPr>
          <w:rFonts w:ascii="宋体" w:hAnsi="宋体" w:cs="宋体" w:eastAsia="宋体" w:hint="default"/>
          <w:sz w:val="24"/>
          <w:szCs w:val="24"/>
        </w:rPr>
      </w:pPr>
      <w:r>
        <w:rPr>
          <w:rFonts w:ascii="宋体" w:hAnsi="宋体" w:cs="宋体" w:eastAsia="宋体" w:hint="default"/>
          <w:sz w:val="24"/>
          <w:szCs w:val="24"/>
        </w:rPr>
        <w:t>以上董事会决议均按上市公司信息披露的要求在《证券时报》上进行了公告。</w:t>
      </w:r>
    </w:p>
    <w:p>
      <w:pPr>
        <w:spacing w:before="152"/>
        <w:ind w:left="117" w:right="10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、执行股东大会决议情况</w:t>
      </w:r>
    </w:p>
    <w:p>
      <w:pPr>
        <w:spacing w:line="338" w:lineRule="auto" w:before="134"/>
        <w:ind w:left="356" w:right="104" w:firstLine="36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pacing w:val="-4"/>
          <w:sz w:val="24"/>
          <w:szCs w:val="24"/>
        </w:rPr>
        <w:t>日，公司在《证券时报》刊登了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年度分红方案的实施方 </w:t>
      </w:r>
      <w:r>
        <w:rPr>
          <w:rFonts w:ascii="宋体" w:hAnsi="宋体" w:cs="宋体" w:eastAsia="宋体" w:hint="default"/>
          <w:spacing w:val="-10"/>
          <w:sz w:val="24"/>
          <w:szCs w:val="24"/>
        </w:rPr>
        <w:t>案，</w:t>
      </w:r>
      <w:r>
        <w:rPr>
          <w:rFonts w:ascii="Times New Roman" w:hAnsi="Times New Roman" w:cs="Times New Roman" w:eastAsia="Times New Roman" w:hint="default"/>
          <w:spacing w:val="-10"/>
          <w:sz w:val="24"/>
          <w:szCs w:val="24"/>
        </w:rPr>
        <w:t>2007</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pacing w:val="-5"/>
          <w:sz w:val="24"/>
          <w:szCs w:val="24"/>
        </w:rPr>
        <w:t>日为股权登记日，</w:t>
      </w:r>
      <w:r>
        <w:rPr>
          <w:rFonts w:ascii="Times New Roman" w:hAnsi="Times New Roman" w:cs="Times New Roman" w:eastAsia="Times New Roman" w:hint="default"/>
          <w:spacing w:val="-5"/>
          <w:sz w:val="24"/>
          <w:szCs w:val="24"/>
        </w:rPr>
        <w:t>2007</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日为除息日和红利发放日。</w:t>
      </w:r>
    </w:p>
    <w:p>
      <w:pPr>
        <w:spacing w:before="25"/>
        <w:ind w:left="117" w:right="100" w:firstLine="0"/>
        <w:jc w:val="left"/>
        <w:rPr>
          <w:rFonts w:ascii="宋体" w:hAnsi="宋体" w:cs="宋体" w:eastAsia="宋体" w:hint="default"/>
          <w:sz w:val="24"/>
          <w:szCs w:val="24"/>
        </w:rPr>
      </w:pPr>
      <w:r>
        <w:rPr>
          <w:rFonts w:ascii="宋体" w:hAnsi="宋体" w:cs="宋体" w:eastAsia="宋体" w:hint="default"/>
          <w:sz w:val="24"/>
          <w:szCs w:val="24"/>
        </w:rPr>
        <w:t>四、本次利润分配预案：</w:t>
      </w:r>
    </w:p>
    <w:p>
      <w:pPr>
        <w:spacing w:line="343" w:lineRule="auto" w:before="152"/>
        <w:ind w:left="117" w:right="234" w:firstLine="600"/>
        <w:jc w:val="both"/>
        <w:rPr>
          <w:rFonts w:ascii="宋体" w:hAnsi="宋体" w:cs="宋体" w:eastAsia="宋体" w:hint="default"/>
          <w:sz w:val="24"/>
          <w:szCs w:val="24"/>
        </w:rPr>
      </w:pPr>
      <w:r>
        <w:rPr>
          <w:rFonts w:ascii="宋体" w:hAnsi="宋体" w:cs="宋体" w:eastAsia="宋体" w:hint="default"/>
          <w:sz w:val="24"/>
          <w:szCs w:val="24"/>
        </w:rPr>
        <w:t>鉴于公司从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pacing w:val="-10"/>
          <w:sz w:val="24"/>
          <w:szCs w:val="24"/>
        </w:rPr>
        <w:t>年起执行新的《会计准则》，对子公司的投资按成本法计算</w:t>
      </w:r>
      <w:r>
        <w:rPr>
          <w:rFonts w:ascii="宋体" w:hAnsi="宋体" w:cs="宋体" w:eastAsia="宋体" w:hint="default"/>
          <w:spacing w:val="-1"/>
          <w:sz w:val="24"/>
          <w:szCs w:val="24"/>
        </w:rPr>
        <w:t> </w:t>
      </w:r>
      <w:r>
        <w:rPr>
          <w:rFonts w:ascii="宋体" w:hAnsi="宋体" w:cs="宋体" w:eastAsia="宋体" w:hint="default"/>
          <w:sz w:val="24"/>
          <w:szCs w:val="24"/>
        </w:rPr>
        <w:t>收益，并根据新准则的要求对以前年度的未分配利润进行了追溯调整，调整后公</w:t>
      </w:r>
      <w:r>
        <w:rPr>
          <w:rFonts w:ascii="宋体" w:hAnsi="宋体" w:cs="宋体" w:eastAsia="宋体" w:hint="default"/>
          <w:sz w:val="24"/>
          <w:szCs w:val="24"/>
        </w:rPr>
        <w:t> 司</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年末的未分配利润为</w:t>
      </w:r>
      <w:r>
        <w:rPr>
          <w:rFonts w:ascii="Times New Roman" w:hAnsi="Times New Roman" w:cs="Times New Roman" w:eastAsia="Times New Roman" w:hint="default"/>
          <w:sz w:val="24"/>
          <w:szCs w:val="24"/>
        </w:rPr>
        <w:t>-57,477,685.98</w:t>
      </w:r>
      <w:r>
        <w:rPr>
          <w:rFonts w:ascii="Times New Roman" w:hAnsi="Times New Roman" w:cs="Times New Roman" w:eastAsia="Times New Roman" w:hint="default"/>
          <w:spacing w:val="1"/>
          <w:sz w:val="24"/>
          <w:szCs w:val="24"/>
        </w:rPr>
        <w:t> </w:t>
      </w:r>
      <w:r>
        <w:rPr>
          <w:rFonts w:ascii="宋体" w:hAnsi="宋体" w:cs="宋体" w:eastAsia="宋体" w:hint="default"/>
          <w:spacing w:val="-8"/>
          <w:sz w:val="24"/>
          <w:szCs w:val="24"/>
        </w:rPr>
        <w:t>万元，公司董事会决定</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年年度不 对公司股东进行红利分配，也不以资本公积转增股本。</w:t>
      </w:r>
    </w:p>
    <w:p>
      <w:pPr>
        <w:pStyle w:val="BodyText"/>
        <w:spacing w:line="240" w:lineRule="auto" w:before="54"/>
        <w:ind w:left="457" w:right="95"/>
        <w:jc w:val="center"/>
      </w:pPr>
      <w:r>
        <w:rPr/>
        <w:t>九、监事会报告</w:t>
      </w:r>
    </w:p>
    <w:p>
      <w:pPr>
        <w:spacing w:line="240" w:lineRule="auto" w:before="4"/>
        <w:rPr>
          <w:rFonts w:ascii="宋体" w:hAnsi="宋体" w:cs="宋体" w:eastAsia="宋体" w:hint="default"/>
          <w:sz w:val="23"/>
          <w:szCs w:val="23"/>
        </w:rPr>
      </w:pPr>
    </w:p>
    <w:p>
      <w:pPr>
        <w:pStyle w:val="Heading3"/>
        <w:spacing w:line="240" w:lineRule="auto" w:before="0"/>
        <w:ind w:right="100"/>
        <w:jc w:val="left"/>
      </w:pPr>
      <w:r>
        <w:rPr/>
        <w:t>（一</w:t>
      </w:r>
      <w:r>
        <w:rPr>
          <w:spacing w:val="-120"/>
        </w:rPr>
        <w:t>）</w:t>
      </w:r>
      <w:r>
        <w:rPr/>
        <w:t>、报告期内监事会的会议情况及决议内容</w:t>
      </w:r>
    </w:p>
    <w:p>
      <w:pPr>
        <w:spacing w:before="205"/>
        <w:ind w:left="938" w:right="10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年公司监事会共召开四次会议，所有监事都亲自参加了会议。</w:t>
      </w:r>
    </w:p>
    <w:p>
      <w:pPr>
        <w:spacing w:line="376" w:lineRule="auto" w:before="187"/>
        <w:ind w:left="117" w:right="225" w:firstLine="82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日，公司监事会召开一次会议，审议了</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年监事会 工作报告和公司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年年度报告及摘要。</w:t>
      </w:r>
    </w:p>
    <w:p>
      <w:pPr>
        <w:spacing w:before="36"/>
        <w:ind w:left="938" w:right="100"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2007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日，公司监事会会议审议通过了公司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年第一季度</w:t>
      </w:r>
    </w:p>
    <w:p>
      <w:pPr>
        <w:spacing w:before="187"/>
        <w:ind w:left="117" w:right="100" w:firstLine="0"/>
        <w:jc w:val="left"/>
        <w:rPr>
          <w:rFonts w:ascii="宋体" w:hAnsi="宋体" w:cs="宋体" w:eastAsia="宋体" w:hint="default"/>
          <w:sz w:val="24"/>
          <w:szCs w:val="24"/>
        </w:rPr>
      </w:pPr>
      <w:r>
        <w:rPr>
          <w:rFonts w:ascii="宋体" w:hAnsi="宋体" w:cs="宋体" w:eastAsia="宋体" w:hint="default"/>
          <w:sz w:val="24"/>
          <w:szCs w:val="24"/>
        </w:rPr>
        <w:t>报告。</w:t>
      </w:r>
    </w:p>
    <w:p>
      <w:pPr>
        <w:spacing w:before="206"/>
        <w:ind w:left="938" w:right="10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日，公司监事会会议审议通过了公司</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年度中期报</w:t>
      </w:r>
    </w:p>
    <w:p>
      <w:pPr>
        <w:spacing w:after="0"/>
        <w:jc w:val="left"/>
        <w:rPr>
          <w:rFonts w:ascii="宋体" w:hAnsi="宋体" w:cs="宋体" w:eastAsia="宋体" w:hint="default"/>
          <w:sz w:val="24"/>
          <w:szCs w:val="24"/>
        </w:rPr>
        <w:sectPr>
          <w:pgSz w:w="11900" w:h="16840"/>
          <w:pgMar w:header="0" w:footer="861" w:top="1080" w:bottom="1060" w:left="1680" w:right="1460"/>
        </w:sectPr>
      </w:pPr>
    </w:p>
    <w:p>
      <w:pPr>
        <w:spacing w:before="10"/>
        <w:ind w:left="117" w:right="239" w:firstLine="0"/>
        <w:jc w:val="left"/>
        <w:rPr>
          <w:rFonts w:ascii="宋体" w:hAnsi="宋体" w:cs="宋体" w:eastAsia="宋体" w:hint="default"/>
          <w:sz w:val="24"/>
          <w:szCs w:val="24"/>
        </w:rPr>
      </w:pPr>
      <w:r>
        <w:rPr>
          <w:rFonts w:ascii="宋体" w:hAnsi="宋体" w:cs="宋体" w:eastAsia="宋体" w:hint="default"/>
          <w:sz w:val="24"/>
          <w:szCs w:val="24"/>
        </w:rPr>
        <w:t>告及摘要。</w:t>
      </w:r>
    </w:p>
    <w:p>
      <w:pPr>
        <w:spacing w:line="376" w:lineRule="auto" w:before="205"/>
        <w:ind w:left="117" w:right="239" w:firstLine="82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日，公司监事会会议审议通过了公司</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年第三季 度报告。</w:t>
      </w:r>
    </w:p>
    <w:p>
      <w:pPr>
        <w:spacing w:before="68"/>
        <w:ind w:left="938" w:right="239" w:firstLine="0"/>
        <w:jc w:val="left"/>
        <w:rPr>
          <w:rFonts w:ascii="宋体" w:hAnsi="宋体" w:cs="宋体" w:eastAsia="宋体" w:hint="default"/>
          <w:sz w:val="24"/>
          <w:szCs w:val="24"/>
        </w:rPr>
      </w:pPr>
      <w:r>
        <w:rPr>
          <w:rFonts w:ascii="宋体" w:hAnsi="宋体" w:cs="宋体" w:eastAsia="宋体" w:hint="default"/>
          <w:sz w:val="24"/>
          <w:szCs w:val="24"/>
        </w:rPr>
        <w:t>监事会会议均按有关规定进行了公告。</w:t>
      </w:r>
    </w:p>
    <w:p>
      <w:pPr>
        <w:spacing w:line="357" w:lineRule="auto" w:before="30"/>
        <w:ind w:left="117" w:right="239" w:firstLine="0"/>
        <w:jc w:val="left"/>
        <w:rPr>
          <w:rFonts w:ascii="宋体" w:hAnsi="宋体" w:cs="宋体" w:eastAsia="宋体" w:hint="default"/>
          <w:sz w:val="24"/>
          <w:szCs w:val="24"/>
        </w:rPr>
      </w:pPr>
      <w:r>
        <w:rPr>
          <w:rFonts w:ascii="宋体" w:hAnsi="宋体" w:cs="宋体" w:eastAsia="宋体" w:hint="default"/>
          <w:spacing w:val="-8"/>
          <w:sz w:val="24"/>
          <w:szCs w:val="24"/>
        </w:rPr>
        <w:t>（二）、公司监事会对本报告期内公司高管人员的履职情况进行了监督，对公司编</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制的</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年度报告进行了认真的审核，监事会认为：</w:t>
      </w:r>
    </w:p>
    <w:p>
      <w:pPr>
        <w:spacing w:line="357" w:lineRule="auto" w:before="35"/>
        <w:ind w:left="117" w:right="236" w:firstLine="0"/>
        <w:jc w:val="left"/>
        <w:rPr>
          <w:rFonts w:ascii="宋体" w:hAnsi="宋体" w:cs="宋体" w:eastAsia="宋体" w:hint="default"/>
          <w:sz w:val="24"/>
          <w:szCs w:val="24"/>
        </w:rPr>
      </w:pPr>
      <w:r>
        <w:rPr>
          <w:rFonts w:ascii="宋体" w:hAnsi="宋体" w:cs="宋体" w:eastAsia="宋体" w:hint="default"/>
          <w:spacing w:val="-3"/>
          <w:sz w:val="24"/>
          <w:szCs w:val="24"/>
        </w:rPr>
        <w:t>1、_2007</w:t>
      </w:r>
      <w:r>
        <w:rPr>
          <w:rFonts w:ascii="宋体" w:hAnsi="宋体" w:cs="宋体" w:eastAsia="宋体" w:hint="default"/>
          <w:spacing w:val="-92"/>
          <w:sz w:val="24"/>
          <w:szCs w:val="24"/>
        </w:rPr>
        <w:t> </w:t>
      </w:r>
      <w:r>
        <w:rPr>
          <w:rFonts w:ascii="宋体" w:hAnsi="宋体" w:cs="宋体" w:eastAsia="宋体" w:hint="default"/>
          <w:sz w:val="24"/>
          <w:szCs w:val="24"/>
        </w:rPr>
        <w:t>年公司董事会能够按照股东大会的要求，履行各项决议，各项决策合法</w:t>
      </w:r>
      <w:r>
        <w:rPr>
          <w:rFonts w:ascii="宋体" w:hAnsi="宋体" w:cs="宋体" w:eastAsia="宋体" w:hint="default"/>
          <w:sz w:val="24"/>
          <w:szCs w:val="24"/>
        </w:rPr>
        <w:t> 合规；公司董事、经理执行公司职务时勤勉尽责，未发现有违反法律法规或损害 公司利益的行为。 </w:t>
      </w:r>
      <w:r>
        <w:rPr>
          <w:rFonts w:ascii="宋体" w:hAnsi="宋体" w:cs="宋体" w:eastAsia="宋体" w:hint="default"/>
          <w:spacing w:val="-4"/>
          <w:sz w:val="24"/>
          <w:szCs w:val="24"/>
        </w:rPr>
        <w:t>2、本报告期内，未发现公司有内幕交易行为；涉及关联交易的有关事项，符合公</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平、公正原则，没有损害其他股东权益或造成公司资产流失的情况发生。 3、公司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年年度报告的编制和审核程序符合法律、法规、公司章程的规定；</w:t>
      </w:r>
    </w:p>
    <w:p>
      <w:pPr>
        <w:spacing w:line="357" w:lineRule="auto" w:before="35"/>
        <w:ind w:left="297" w:right="252" w:firstLine="0"/>
        <w:jc w:val="both"/>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88"/>
          <w:sz w:val="24"/>
          <w:szCs w:val="24"/>
        </w:rPr>
        <w:t> </w:t>
      </w:r>
      <w:r>
        <w:rPr>
          <w:rFonts w:ascii="宋体" w:hAnsi="宋体" w:cs="宋体" w:eastAsia="宋体" w:hint="default"/>
          <w:sz w:val="24"/>
          <w:szCs w:val="24"/>
        </w:rPr>
        <w:t>2007</w:t>
      </w:r>
      <w:r>
        <w:rPr>
          <w:rFonts w:ascii="宋体" w:hAnsi="宋体" w:cs="宋体" w:eastAsia="宋体" w:hint="default"/>
          <w:spacing w:val="-87"/>
          <w:sz w:val="24"/>
          <w:szCs w:val="24"/>
        </w:rPr>
        <w:t> </w:t>
      </w:r>
      <w:r>
        <w:rPr>
          <w:rFonts w:ascii="宋体" w:hAnsi="宋体" w:cs="宋体" w:eastAsia="宋体" w:hint="default"/>
          <w:sz w:val="24"/>
          <w:szCs w:val="24"/>
        </w:rPr>
        <w:t>年年度报告及摘要内容和格式符合中国证监会和深圳证券交易所的有</w:t>
      </w:r>
      <w:r>
        <w:rPr>
          <w:rFonts w:ascii="宋体" w:hAnsi="宋体" w:cs="宋体" w:eastAsia="宋体" w:hint="default"/>
          <w:sz w:val="24"/>
          <w:szCs w:val="24"/>
        </w:rPr>
        <w:t> 关规定，所包含的信息从各方面客观、真实地反映了公司本年度的财务状况和</w:t>
      </w:r>
      <w:r>
        <w:rPr>
          <w:rFonts w:ascii="宋体" w:hAnsi="宋体" w:cs="宋体" w:eastAsia="宋体" w:hint="default"/>
          <w:spacing w:val="-53"/>
          <w:sz w:val="24"/>
          <w:szCs w:val="24"/>
        </w:rPr>
        <w:t> </w:t>
      </w:r>
      <w:r>
        <w:rPr>
          <w:rFonts w:ascii="宋体" w:hAnsi="宋体" w:cs="宋体" w:eastAsia="宋体" w:hint="default"/>
          <w:spacing w:val="-53"/>
          <w:sz w:val="24"/>
          <w:szCs w:val="24"/>
        </w:rPr>
      </w:r>
      <w:r>
        <w:rPr>
          <w:rFonts w:ascii="宋体" w:hAnsi="宋体" w:cs="宋体" w:eastAsia="宋体" w:hint="default"/>
          <w:sz w:val="24"/>
          <w:szCs w:val="24"/>
        </w:rPr>
        <w:t>经营成果；没有发现参与年报编制和审计的人员有违反保密制度的行为。</w:t>
      </w:r>
    </w:p>
    <w:p>
      <w:pPr>
        <w:spacing w:line="357" w:lineRule="auto" w:before="35"/>
        <w:ind w:left="117" w:right="239" w:firstLine="0"/>
        <w:jc w:val="left"/>
        <w:rPr>
          <w:rFonts w:ascii="宋体" w:hAnsi="宋体" w:cs="宋体" w:eastAsia="宋体" w:hint="default"/>
          <w:sz w:val="24"/>
          <w:szCs w:val="24"/>
        </w:rPr>
      </w:pPr>
      <w:r>
        <w:rPr>
          <w:rFonts w:ascii="宋体" w:hAnsi="宋体" w:cs="宋体" w:eastAsia="宋体" w:hint="default"/>
          <w:spacing w:val="-4"/>
          <w:sz w:val="24"/>
          <w:szCs w:val="24"/>
        </w:rPr>
        <w:t>4、“公司内部控制的自我评价”全面、真实、准确地反映了公司内部控制的实际</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情况。</w:t>
      </w:r>
    </w:p>
    <w:p>
      <w:pPr>
        <w:pStyle w:val="Heading2"/>
        <w:tabs>
          <w:tab w:pos="559" w:val="left" w:leader="none"/>
        </w:tabs>
        <w:spacing w:line="240" w:lineRule="auto" w:before="28"/>
        <w:ind w:left="0" w:right="137"/>
        <w:jc w:val="center"/>
        <w:rPr>
          <w:rFonts w:ascii="黑体" w:hAnsi="黑体" w:cs="黑体" w:eastAsia="黑体" w:hint="default"/>
        </w:rPr>
      </w:pPr>
      <w:bookmarkStart w:name="_TOC_250000" w:id="9"/>
      <w:r>
        <w:rPr>
          <w:rFonts w:ascii="黑体" w:hAnsi="黑体" w:cs="黑体" w:eastAsia="黑体" w:hint="default"/>
          <w:w w:val="95"/>
        </w:rPr>
        <w:t>十</w:t>
        <w:tab/>
      </w:r>
      <w:bookmarkEnd w:id="9"/>
      <w:r>
        <w:rPr>
          <w:rFonts w:ascii="黑体" w:hAnsi="黑体" w:cs="黑体" w:eastAsia="黑体" w:hint="default"/>
        </w:rPr>
        <w:t>重要事项</w:t>
      </w:r>
    </w:p>
    <w:p>
      <w:pPr>
        <w:spacing w:before="178"/>
        <w:ind w:left="117" w:right="239" w:firstLine="0"/>
        <w:jc w:val="left"/>
        <w:rPr>
          <w:rFonts w:ascii="宋体" w:hAnsi="宋体" w:cs="宋体" w:eastAsia="宋体" w:hint="default"/>
          <w:sz w:val="28"/>
          <w:szCs w:val="28"/>
        </w:rPr>
      </w:pPr>
      <w:r>
        <w:rPr>
          <w:rFonts w:ascii="宋体" w:hAnsi="宋体" w:cs="宋体" w:eastAsia="宋体" w:hint="default"/>
          <w:sz w:val="28"/>
          <w:szCs w:val="28"/>
        </w:rPr>
        <w:t>１、本报告期内本公司无重大诉讼、仲裁事项。</w:t>
      </w:r>
    </w:p>
    <w:p>
      <w:pPr>
        <w:spacing w:before="178"/>
        <w:ind w:left="117" w:right="239" w:firstLine="0"/>
        <w:jc w:val="left"/>
        <w:rPr>
          <w:rFonts w:ascii="宋体" w:hAnsi="宋体" w:cs="宋体" w:eastAsia="宋体" w:hint="default"/>
          <w:sz w:val="28"/>
          <w:szCs w:val="28"/>
        </w:rPr>
      </w:pPr>
      <w:r>
        <w:rPr>
          <w:rFonts w:ascii="宋体" w:hAnsi="宋体" w:cs="宋体" w:eastAsia="宋体" w:hint="default"/>
          <w:sz w:val="28"/>
          <w:szCs w:val="28"/>
        </w:rPr>
        <w:t>2、报告期内公司重大出售资产事项</w:t>
      </w:r>
    </w:p>
    <w:p>
      <w:pPr>
        <w:spacing w:before="178"/>
        <w:ind w:left="1518" w:right="0" w:firstLine="0"/>
        <w:jc w:val="left"/>
        <w:rPr>
          <w:rFonts w:ascii="宋体" w:hAnsi="宋体" w:cs="宋体" w:eastAsia="宋体" w:hint="default"/>
          <w:sz w:val="28"/>
          <w:szCs w:val="28"/>
        </w:rPr>
      </w:pPr>
      <w:r>
        <w:rPr>
          <w:rFonts w:ascii="宋体" w:hAnsi="宋体" w:cs="宋体" w:eastAsia="宋体" w:hint="default"/>
          <w:sz w:val="28"/>
          <w:szCs w:val="28"/>
        </w:rPr>
        <w:t>2007</w:t>
      </w:r>
      <w:r>
        <w:rPr>
          <w:rFonts w:ascii="宋体" w:hAnsi="宋体" w:cs="宋体" w:eastAsia="宋体" w:hint="default"/>
          <w:spacing w:val="-58"/>
          <w:sz w:val="28"/>
          <w:szCs w:val="28"/>
        </w:rPr>
        <w:t> </w:t>
      </w:r>
      <w:r>
        <w:rPr>
          <w:rFonts w:ascii="宋体" w:hAnsi="宋体" w:cs="宋体" w:eastAsia="宋体" w:hint="default"/>
          <w:sz w:val="28"/>
          <w:szCs w:val="28"/>
        </w:rPr>
        <w:t>年</w:t>
      </w:r>
      <w:r>
        <w:rPr>
          <w:rFonts w:ascii="宋体" w:hAnsi="宋体" w:cs="宋体" w:eastAsia="宋体" w:hint="default"/>
          <w:spacing w:val="-58"/>
          <w:sz w:val="28"/>
          <w:szCs w:val="28"/>
        </w:rPr>
        <w:t> </w:t>
      </w:r>
      <w:r>
        <w:rPr>
          <w:rFonts w:ascii="宋体" w:hAnsi="宋体" w:cs="宋体" w:eastAsia="宋体" w:hint="default"/>
          <w:sz w:val="28"/>
          <w:szCs w:val="28"/>
        </w:rPr>
        <w:t>04</w:t>
      </w:r>
      <w:r>
        <w:rPr>
          <w:rFonts w:ascii="宋体" w:hAnsi="宋体" w:cs="宋体" w:eastAsia="宋体" w:hint="default"/>
          <w:spacing w:val="-58"/>
          <w:sz w:val="28"/>
          <w:szCs w:val="28"/>
        </w:rPr>
        <w:t> </w:t>
      </w:r>
      <w:r>
        <w:rPr>
          <w:rFonts w:ascii="宋体" w:hAnsi="宋体" w:cs="宋体" w:eastAsia="宋体" w:hint="default"/>
          <w:sz w:val="28"/>
          <w:szCs w:val="28"/>
        </w:rPr>
        <w:t>月</w:t>
      </w:r>
      <w:r>
        <w:rPr>
          <w:rFonts w:ascii="宋体" w:hAnsi="宋体" w:cs="宋体" w:eastAsia="宋体" w:hint="default"/>
          <w:spacing w:val="-58"/>
          <w:sz w:val="28"/>
          <w:szCs w:val="28"/>
        </w:rPr>
        <w:t> </w:t>
      </w:r>
      <w:r>
        <w:rPr>
          <w:rFonts w:ascii="宋体" w:hAnsi="宋体" w:cs="宋体" w:eastAsia="宋体" w:hint="default"/>
          <w:sz w:val="28"/>
          <w:szCs w:val="28"/>
        </w:rPr>
        <w:t>06</w:t>
      </w:r>
      <w:r>
        <w:rPr>
          <w:rFonts w:ascii="宋体" w:hAnsi="宋体" w:cs="宋体" w:eastAsia="宋体" w:hint="default"/>
          <w:spacing w:val="-59"/>
          <w:sz w:val="28"/>
          <w:szCs w:val="28"/>
        </w:rPr>
        <w:t> </w:t>
      </w:r>
      <w:r>
        <w:rPr>
          <w:rFonts w:ascii="宋体" w:hAnsi="宋体" w:cs="宋体" w:eastAsia="宋体" w:hint="default"/>
          <w:sz w:val="28"/>
          <w:szCs w:val="28"/>
        </w:rPr>
        <w:t>日,公司转让了持有的河南电力通信有限</w:t>
      </w:r>
    </w:p>
    <w:p>
      <w:pPr>
        <w:spacing w:line="357" w:lineRule="auto" w:before="178"/>
        <w:ind w:left="957" w:right="253" w:firstLine="0"/>
        <w:jc w:val="both"/>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1"/>
          <w:sz w:val="28"/>
          <w:szCs w:val="28"/>
        </w:rPr>
        <w:t> </w:t>
      </w:r>
      <w:r>
        <w:rPr>
          <w:rFonts w:ascii="宋体" w:hAnsi="宋体" w:cs="宋体" w:eastAsia="宋体" w:hint="default"/>
          <w:sz w:val="28"/>
          <w:szCs w:val="28"/>
        </w:rPr>
        <w:t>80％的股权,转让价格为</w:t>
      </w:r>
      <w:r>
        <w:rPr>
          <w:rFonts w:ascii="宋体" w:hAnsi="宋体" w:cs="宋体" w:eastAsia="宋体" w:hint="default"/>
          <w:spacing w:val="-71"/>
          <w:sz w:val="28"/>
          <w:szCs w:val="28"/>
        </w:rPr>
        <w:t> </w:t>
      </w:r>
      <w:r>
        <w:rPr>
          <w:rFonts w:ascii="宋体" w:hAnsi="宋体" w:cs="宋体" w:eastAsia="宋体" w:hint="default"/>
          <w:sz w:val="28"/>
          <w:szCs w:val="28"/>
        </w:rPr>
        <w:t>2,080.00</w:t>
      </w:r>
      <w:r>
        <w:rPr>
          <w:rFonts w:ascii="宋体" w:hAnsi="宋体" w:cs="宋体" w:eastAsia="宋体" w:hint="default"/>
          <w:spacing w:val="-71"/>
          <w:sz w:val="28"/>
          <w:szCs w:val="28"/>
        </w:rPr>
        <w:t> </w:t>
      </w:r>
      <w:r>
        <w:rPr>
          <w:rFonts w:ascii="宋体" w:hAnsi="宋体" w:cs="宋体" w:eastAsia="宋体" w:hint="default"/>
          <w:sz w:val="28"/>
          <w:szCs w:val="28"/>
        </w:rPr>
        <w:t>万元,转让价格以</w:t>
      </w:r>
      <w:r>
        <w:rPr>
          <w:rFonts w:ascii="宋体" w:hAnsi="宋体" w:cs="宋体" w:eastAsia="宋体" w:hint="default"/>
          <w:spacing w:val="-71"/>
          <w:sz w:val="28"/>
          <w:szCs w:val="28"/>
        </w:rPr>
        <w:t> </w:t>
      </w:r>
      <w:r>
        <w:rPr>
          <w:rFonts w:ascii="宋体" w:hAnsi="宋体" w:cs="宋体" w:eastAsia="宋体" w:hint="default"/>
          <w:sz w:val="28"/>
          <w:szCs w:val="28"/>
        </w:rPr>
        <w:t>2006</w:t>
      </w:r>
      <w:r>
        <w:rPr>
          <w:rFonts w:ascii="宋体" w:hAnsi="宋体" w:cs="宋体" w:eastAsia="宋体" w:hint="default"/>
          <w:w w:val="99"/>
          <w:sz w:val="28"/>
          <w:szCs w:val="28"/>
        </w:rPr>
        <w:t> </w:t>
      </w:r>
      <w:r>
        <w:rPr>
          <w:rFonts w:ascii="宋体" w:hAnsi="宋体" w:cs="宋体" w:eastAsia="宋体" w:hint="default"/>
          <w:spacing w:val="-5"/>
          <w:w w:val="99"/>
          <w:sz w:val="28"/>
          <w:szCs w:val="28"/>
        </w:rPr>
        <w:t>年底，公司的帐面净资产为主要定价依据,该股权转让产生的损</w:t>
      </w:r>
      <w:r>
        <w:rPr>
          <w:rFonts w:ascii="宋体" w:hAnsi="宋体" w:cs="宋体" w:eastAsia="宋体" w:hint="default"/>
          <w:spacing w:val="-133"/>
          <w:w w:val="99"/>
          <w:sz w:val="28"/>
          <w:szCs w:val="28"/>
        </w:rPr>
        <w:t> </w:t>
      </w:r>
      <w:r>
        <w:rPr>
          <w:rFonts w:ascii="宋体" w:hAnsi="宋体" w:cs="宋体" w:eastAsia="宋体" w:hint="default"/>
          <w:spacing w:val="-133"/>
          <w:w w:val="99"/>
          <w:sz w:val="28"/>
          <w:szCs w:val="28"/>
        </w:rPr>
      </w:r>
      <w:r>
        <w:rPr>
          <w:rFonts w:ascii="宋体" w:hAnsi="宋体" w:cs="宋体" w:eastAsia="宋体" w:hint="default"/>
          <w:sz w:val="28"/>
          <w:szCs w:val="28"/>
        </w:rPr>
        <w:t>益为</w:t>
      </w:r>
      <w:r>
        <w:rPr>
          <w:rFonts w:ascii="宋体" w:hAnsi="宋体" w:cs="宋体" w:eastAsia="宋体" w:hint="default"/>
          <w:spacing w:val="-72"/>
          <w:sz w:val="28"/>
          <w:szCs w:val="28"/>
        </w:rPr>
        <w:t> </w:t>
      </w:r>
      <w:r>
        <w:rPr>
          <w:rFonts w:ascii="宋体" w:hAnsi="宋体" w:cs="宋体" w:eastAsia="宋体" w:hint="default"/>
          <w:sz w:val="28"/>
          <w:szCs w:val="28"/>
        </w:rPr>
        <w:t>387.4</w:t>
      </w:r>
      <w:r>
        <w:rPr>
          <w:rFonts w:ascii="宋体" w:hAnsi="宋体" w:cs="宋体" w:eastAsia="宋体" w:hint="default"/>
          <w:spacing w:val="-72"/>
          <w:sz w:val="28"/>
          <w:szCs w:val="28"/>
        </w:rPr>
        <w:t> </w:t>
      </w:r>
      <w:r>
        <w:rPr>
          <w:rFonts w:ascii="宋体" w:hAnsi="宋体" w:cs="宋体" w:eastAsia="宋体" w:hint="default"/>
          <w:sz w:val="28"/>
          <w:szCs w:val="28"/>
        </w:rPr>
        <w:t>万元。河南电力通信有限公司的公司业务收入及利</w:t>
      </w:r>
      <w:r>
        <w:rPr>
          <w:rFonts w:ascii="宋体" w:hAnsi="宋体" w:cs="宋体" w:eastAsia="宋体" w:hint="default"/>
          <w:w w:val="99"/>
          <w:sz w:val="28"/>
          <w:szCs w:val="28"/>
        </w:rPr>
        <w:t> </w:t>
      </w:r>
      <w:r>
        <w:rPr>
          <w:rFonts w:ascii="宋体" w:hAnsi="宋体" w:cs="宋体" w:eastAsia="宋体" w:hint="default"/>
          <w:sz w:val="28"/>
          <w:szCs w:val="28"/>
        </w:rPr>
        <w:t>润在上市公司中所占比例很低，均不超过</w:t>
      </w:r>
      <w:r>
        <w:rPr>
          <w:rFonts w:ascii="宋体" w:hAnsi="宋体" w:cs="宋体" w:eastAsia="宋体" w:hint="default"/>
          <w:spacing w:val="-101"/>
          <w:sz w:val="28"/>
          <w:szCs w:val="28"/>
        </w:rPr>
        <w:t> </w:t>
      </w:r>
      <w:r>
        <w:rPr>
          <w:rFonts w:ascii="宋体" w:hAnsi="宋体" w:cs="宋体" w:eastAsia="宋体" w:hint="default"/>
          <w:spacing w:val="-4"/>
          <w:sz w:val="28"/>
          <w:szCs w:val="28"/>
        </w:rPr>
        <w:t>10％，对公司的经营</w:t>
      </w:r>
      <w:r>
        <w:rPr>
          <w:rFonts w:ascii="宋体" w:hAnsi="宋体" w:cs="宋体" w:eastAsia="宋体" w:hint="default"/>
          <w:w w:val="99"/>
          <w:sz w:val="28"/>
          <w:szCs w:val="28"/>
        </w:rPr>
        <w:t> </w:t>
      </w:r>
      <w:r>
        <w:rPr>
          <w:rFonts w:ascii="宋体" w:hAnsi="宋体" w:cs="宋体" w:eastAsia="宋体" w:hint="default"/>
          <w:sz w:val="28"/>
          <w:szCs w:val="28"/>
        </w:rPr>
        <w:t>业务及利润没有实质性影响。</w:t>
      </w:r>
    </w:p>
    <w:p>
      <w:pPr>
        <w:spacing w:before="41"/>
        <w:ind w:left="117" w:right="239" w:firstLine="0"/>
        <w:jc w:val="left"/>
        <w:rPr>
          <w:rFonts w:ascii="宋体" w:hAnsi="宋体" w:cs="宋体" w:eastAsia="宋体" w:hint="default"/>
          <w:sz w:val="28"/>
          <w:szCs w:val="28"/>
        </w:rPr>
      </w:pPr>
      <w:r>
        <w:rPr>
          <w:rFonts w:ascii="宋体" w:hAnsi="宋体" w:cs="宋体" w:eastAsia="宋体" w:hint="default"/>
          <w:sz w:val="28"/>
          <w:szCs w:val="28"/>
        </w:rPr>
        <w:t>3、关联交易事项</w:t>
      </w:r>
    </w:p>
    <w:p>
      <w:pPr>
        <w:spacing w:before="178"/>
        <w:ind w:left="117" w:right="0" w:firstLine="0"/>
        <w:jc w:val="left"/>
        <w:rPr>
          <w:rFonts w:ascii="宋体" w:hAnsi="宋体" w:cs="宋体" w:eastAsia="宋体" w:hint="default"/>
          <w:sz w:val="28"/>
          <w:szCs w:val="28"/>
        </w:rPr>
      </w:pPr>
      <w:r>
        <w:rPr>
          <w:rFonts w:ascii="宋体" w:hAnsi="宋体" w:cs="宋体" w:eastAsia="宋体" w:hint="default"/>
          <w:sz w:val="28"/>
          <w:szCs w:val="28"/>
        </w:rPr>
        <w:t>UNISTAR</w:t>
      </w:r>
      <w:r>
        <w:rPr>
          <w:rFonts w:ascii="宋体" w:hAnsi="宋体" w:cs="宋体" w:eastAsia="宋体" w:hint="default"/>
          <w:spacing w:val="-47"/>
          <w:sz w:val="28"/>
          <w:szCs w:val="28"/>
        </w:rPr>
        <w:t> </w:t>
      </w:r>
      <w:r>
        <w:rPr>
          <w:rFonts w:ascii="宋体" w:hAnsi="宋体" w:cs="宋体" w:eastAsia="宋体" w:hint="default"/>
          <w:sz w:val="28"/>
          <w:szCs w:val="28"/>
        </w:rPr>
        <w:t>HI-TECH</w:t>
      </w:r>
      <w:r>
        <w:rPr>
          <w:rFonts w:ascii="宋体" w:hAnsi="宋体" w:cs="宋体" w:eastAsia="宋体" w:hint="default"/>
          <w:spacing w:val="-47"/>
          <w:sz w:val="28"/>
          <w:szCs w:val="28"/>
        </w:rPr>
        <w:t> </w:t>
      </w:r>
      <w:r>
        <w:rPr>
          <w:rFonts w:ascii="宋体" w:hAnsi="宋体" w:cs="宋体" w:eastAsia="宋体" w:hint="default"/>
          <w:sz w:val="28"/>
          <w:szCs w:val="28"/>
        </w:rPr>
        <w:t>SYSTEMS</w:t>
      </w:r>
      <w:r>
        <w:rPr>
          <w:rFonts w:ascii="宋体" w:hAnsi="宋体" w:cs="宋体" w:eastAsia="宋体" w:hint="default"/>
          <w:spacing w:val="-48"/>
          <w:sz w:val="28"/>
          <w:szCs w:val="28"/>
        </w:rPr>
        <w:t> </w:t>
      </w:r>
      <w:r>
        <w:rPr>
          <w:rFonts w:ascii="宋体" w:hAnsi="宋体" w:cs="宋体" w:eastAsia="宋体" w:hint="default"/>
          <w:sz w:val="28"/>
          <w:szCs w:val="28"/>
        </w:rPr>
        <w:t>LIMITED</w:t>
      </w:r>
      <w:r>
        <w:rPr>
          <w:rFonts w:ascii="宋体" w:hAnsi="宋体" w:cs="宋体" w:eastAsia="宋体" w:hint="default"/>
          <w:spacing w:val="-72"/>
          <w:sz w:val="28"/>
          <w:szCs w:val="28"/>
        </w:rPr>
        <w:t> </w:t>
      </w:r>
      <w:r>
        <w:rPr>
          <w:rFonts w:ascii="宋体" w:hAnsi="宋体" w:cs="宋体" w:eastAsia="宋体" w:hint="default"/>
          <w:sz w:val="28"/>
          <w:szCs w:val="28"/>
        </w:rPr>
        <w:t>为公司持股</w:t>
      </w:r>
      <w:r>
        <w:rPr>
          <w:rFonts w:ascii="宋体" w:hAnsi="宋体" w:cs="宋体" w:eastAsia="宋体" w:hint="default"/>
          <w:spacing w:val="-73"/>
          <w:sz w:val="28"/>
          <w:szCs w:val="28"/>
        </w:rPr>
        <w:t> </w:t>
      </w:r>
      <w:r>
        <w:rPr>
          <w:rFonts w:ascii="宋体" w:hAnsi="宋体" w:cs="宋体" w:eastAsia="宋体" w:hint="default"/>
          <w:sz w:val="28"/>
          <w:szCs w:val="28"/>
        </w:rPr>
        <w:t>49%的境外公司，本报</w:t>
      </w:r>
    </w:p>
    <w:p>
      <w:pPr>
        <w:spacing w:before="178"/>
        <w:ind w:left="117" w:right="0" w:firstLine="0"/>
        <w:jc w:val="left"/>
        <w:rPr>
          <w:rFonts w:ascii="宋体" w:hAnsi="宋体" w:cs="宋体" w:eastAsia="宋体" w:hint="default"/>
          <w:sz w:val="28"/>
          <w:szCs w:val="28"/>
        </w:rPr>
      </w:pPr>
      <w:r>
        <w:rPr>
          <w:rFonts w:ascii="宋体" w:hAnsi="宋体" w:cs="宋体" w:eastAsia="宋体" w:hint="default"/>
          <w:w w:val="99"/>
          <w:sz w:val="28"/>
          <w:szCs w:val="28"/>
        </w:rPr>
        <w:t>告年度公司对其销售产品</w:t>
      </w:r>
      <w:r>
        <w:rPr>
          <w:rFonts w:ascii="宋体" w:hAnsi="宋体" w:cs="宋体" w:eastAsia="宋体" w:hint="default"/>
          <w:spacing w:val="-91"/>
          <w:sz w:val="28"/>
          <w:szCs w:val="28"/>
        </w:rPr>
        <w:t> </w:t>
      </w:r>
      <w:r>
        <w:rPr>
          <w:rFonts w:ascii="宋体" w:hAnsi="宋体" w:cs="宋体" w:eastAsia="宋体" w:hint="default"/>
          <w:w w:val="99"/>
          <w:sz w:val="28"/>
          <w:szCs w:val="28"/>
        </w:rPr>
        <w:t>6,138.45</w:t>
      </w:r>
      <w:r>
        <w:rPr>
          <w:rFonts w:ascii="宋体" w:hAnsi="宋体" w:cs="宋体" w:eastAsia="宋体" w:hint="default"/>
          <w:spacing w:val="-91"/>
          <w:sz w:val="28"/>
          <w:szCs w:val="28"/>
        </w:rPr>
        <w:t> </w:t>
      </w:r>
      <w:r>
        <w:rPr>
          <w:rFonts w:ascii="宋体" w:hAnsi="宋体" w:cs="宋体" w:eastAsia="宋体" w:hint="default"/>
          <w:spacing w:val="-2"/>
          <w:w w:val="99"/>
          <w:sz w:val="28"/>
          <w:szCs w:val="28"/>
        </w:rPr>
        <w:t>万</w:t>
      </w:r>
      <w:r>
        <w:rPr>
          <w:rFonts w:ascii="宋体" w:hAnsi="宋体" w:cs="宋体" w:eastAsia="宋体" w:hint="default"/>
          <w:w w:val="99"/>
          <w:sz w:val="28"/>
          <w:szCs w:val="28"/>
        </w:rPr>
        <w:t>元</w:t>
      </w:r>
      <w:r>
        <w:rPr>
          <w:rFonts w:ascii="宋体" w:hAnsi="宋体" w:cs="宋体" w:eastAsia="宋体" w:hint="default"/>
          <w:spacing w:val="-141"/>
          <w:w w:val="99"/>
          <w:sz w:val="28"/>
          <w:szCs w:val="28"/>
        </w:rPr>
        <w:t>，</w:t>
      </w:r>
      <w:r>
        <w:rPr>
          <w:rFonts w:ascii="宋体" w:hAnsi="宋体" w:cs="宋体" w:eastAsia="宋体" w:hint="default"/>
          <w:w w:val="99"/>
          <w:sz w:val="28"/>
          <w:szCs w:val="28"/>
        </w:rPr>
        <w:t>占该项销售的比例为</w:t>
      </w:r>
      <w:r>
        <w:rPr>
          <w:rFonts w:ascii="宋体" w:hAnsi="宋体" w:cs="宋体" w:eastAsia="宋体" w:hint="default"/>
          <w:spacing w:val="-91"/>
          <w:sz w:val="28"/>
          <w:szCs w:val="28"/>
        </w:rPr>
        <w:t> </w:t>
      </w:r>
      <w:r>
        <w:rPr>
          <w:rFonts w:ascii="宋体" w:hAnsi="宋体" w:cs="宋体" w:eastAsia="宋体" w:hint="default"/>
          <w:w w:val="99"/>
          <w:sz w:val="28"/>
          <w:szCs w:val="28"/>
        </w:rPr>
        <w:t>6.97%。</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00" w:h="16840"/>
          <w:pgMar w:header="0" w:footer="861" w:top="1260" w:bottom="1060" w:left="1680" w:right="1440"/>
        </w:sectPr>
      </w:pPr>
    </w:p>
    <w:p>
      <w:pPr>
        <w:spacing w:line="354" w:lineRule="exact"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4、2007</w:t>
      </w:r>
      <w:r>
        <w:rPr>
          <w:rFonts w:ascii="宋体" w:hAnsi="宋体" w:cs="宋体" w:eastAsia="宋体" w:hint="default"/>
          <w:spacing w:val="-78"/>
          <w:sz w:val="28"/>
          <w:szCs w:val="28"/>
        </w:rPr>
        <w:t> </w:t>
      </w:r>
      <w:r>
        <w:rPr>
          <w:rFonts w:ascii="宋体" w:hAnsi="宋体" w:cs="宋体" w:eastAsia="宋体" w:hint="default"/>
          <w:sz w:val="28"/>
          <w:szCs w:val="28"/>
        </w:rPr>
        <w:t>年公司对外担保情况如下：</w:t>
      </w:r>
    </w:p>
    <w:p>
      <w:pPr>
        <w:spacing w:before="178"/>
        <w:ind w:left="817" w:right="0" w:firstLine="0"/>
        <w:jc w:val="left"/>
        <w:rPr>
          <w:rFonts w:ascii="宋体" w:hAnsi="宋体" w:cs="宋体" w:eastAsia="宋体" w:hint="default"/>
          <w:sz w:val="28"/>
          <w:szCs w:val="28"/>
        </w:rPr>
      </w:pPr>
      <w:r>
        <w:rPr>
          <w:rFonts w:ascii="宋体" w:hAnsi="宋体" w:cs="宋体" w:eastAsia="宋体" w:hint="default"/>
          <w:sz w:val="28"/>
          <w:szCs w:val="28"/>
        </w:rPr>
        <w:t>（1）公司对外担保</w:t>
      </w:r>
    </w:p>
    <w:p>
      <w:pPr>
        <w:spacing w:line="240" w:lineRule="auto" w:before="2"/>
        <w:rPr>
          <w:rFonts w:ascii="宋体" w:hAnsi="宋体" w:cs="宋体" w:eastAsia="宋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1549"/>
        <w:gridCol w:w="1811"/>
        <w:gridCol w:w="1049"/>
        <w:gridCol w:w="1183"/>
        <w:gridCol w:w="1040"/>
        <w:gridCol w:w="1040"/>
        <w:gridCol w:w="2144"/>
      </w:tblGrid>
      <w:tr>
        <w:trPr>
          <w:trHeight w:val="282"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79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4"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32"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8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 w:right="0"/>
              <w:jc w:val="center"/>
              <w:rPr>
                <w:rFonts w:ascii="宋体" w:hAnsi="宋体" w:cs="宋体" w:eastAsia="宋体" w:hint="default"/>
                <w:sz w:val="21"/>
                <w:szCs w:val="21"/>
              </w:rPr>
            </w:pPr>
            <w:r>
              <w:rPr>
                <w:rFonts w:ascii="宋体" w:hAnsi="宋体" w:cs="宋体" w:eastAsia="宋体" w:hint="default"/>
                <w:sz w:val="21"/>
                <w:szCs w:val="21"/>
              </w:rPr>
              <w:t>发生日期（协议签</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署日）</w:t>
            </w:r>
          </w:p>
        </w:tc>
        <w:tc>
          <w:tcPr>
            <w:tcW w:w="1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0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6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完毕</w:t>
            </w:r>
          </w:p>
        </w:tc>
        <w:tc>
          <w:tcPr>
            <w:tcW w:w="2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是否为关联方担保（是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或否）</w:t>
            </w:r>
          </w:p>
        </w:tc>
      </w:tr>
      <w:tr>
        <w:trPr>
          <w:trHeight w:val="556"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黄河旋风股份有</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互保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河南海峡伟业电</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子通信有限公司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3,500.00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互保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8,500.00</w:t>
            </w:r>
            <w:r>
              <w:rPr>
                <w:rFonts w:ascii="Times New Roman"/>
                <w:sz w:val="21"/>
              </w:rPr>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8,500.00</w:t>
            </w:r>
            <w:r>
              <w:rPr>
                <w:rFonts w:ascii="Times New Roman"/>
                <w:sz w:val="21"/>
              </w:rPr>
            </w:r>
          </w:p>
        </w:tc>
      </w:tr>
      <w:tr>
        <w:trPr>
          <w:trHeight w:val="283"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2"/>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3"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11,000.00</w:t>
            </w:r>
            <w:r>
              <w:rPr>
                <w:rFonts w:ascii="Times New Roman"/>
                <w:sz w:val="21"/>
              </w:rPr>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11,000.00</w:t>
            </w:r>
            <w:r>
              <w:rPr>
                <w:rFonts w:ascii="Times New Roman"/>
                <w:sz w:val="21"/>
              </w:rPr>
            </w:r>
          </w:p>
        </w:tc>
      </w:tr>
      <w:tr>
        <w:trPr>
          <w:trHeight w:val="283"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901"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3"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19,500.00</w:t>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41.59%</w:t>
            </w:r>
          </w:p>
        </w:tc>
      </w:tr>
      <w:tr>
        <w:trPr>
          <w:trHeight w:val="282"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6"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担保的金额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的被担保对象提供的债务担保金额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r>
      <w:tr>
        <w:trPr>
          <w:trHeight w:val="554"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3"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r>
    </w:tbl>
    <w:p>
      <w:pPr>
        <w:spacing w:line="240" w:lineRule="auto" w:before="3"/>
        <w:rPr>
          <w:rFonts w:ascii="宋体" w:hAnsi="宋体" w:cs="宋体" w:eastAsia="宋体" w:hint="default"/>
          <w:sz w:val="26"/>
          <w:szCs w:val="26"/>
        </w:rPr>
      </w:pPr>
    </w:p>
    <w:p>
      <w:pPr>
        <w:spacing w:before="26"/>
        <w:ind w:left="117" w:right="0" w:firstLine="0"/>
        <w:jc w:val="left"/>
        <w:rPr>
          <w:rFonts w:ascii="宋体" w:hAnsi="宋体" w:cs="宋体" w:eastAsia="宋体" w:hint="default"/>
          <w:sz w:val="24"/>
          <w:szCs w:val="24"/>
        </w:rPr>
      </w:pPr>
      <w:r>
        <w:rPr>
          <w:rFonts w:ascii="宋体" w:hAnsi="宋体" w:cs="宋体" w:eastAsia="宋体" w:hint="default"/>
          <w:sz w:val="24"/>
          <w:szCs w:val="24"/>
        </w:rPr>
        <w:t>5、本年度公司没有委托其他机构或个人理财。</w:t>
      </w:r>
    </w:p>
    <w:p>
      <w:pPr>
        <w:spacing w:before="152"/>
        <w:ind w:left="117" w:right="0" w:firstLine="0"/>
        <w:jc w:val="left"/>
        <w:rPr>
          <w:rFonts w:ascii="宋体" w:hAnsi="宋体" w:cs="宋体" w:eastAsia="宋体" w:hint="default"/>
          <w:sz w:val="24"/>
          <w:szCs w:val="24"/>
        </w:rPr>
      </w:pPr>
      <w:r>
        <w:rPr>
          <w:rFonts w:ascii="宋体" w:hAnsi="宋体" w:cs="宋体" w:eastAsia="宋体" w:hint="default"/>
          <w:sz w:val="24"/>
          <w:szCs w:val="24"/>
        </w:rPr>
        <w:t>6、公司或持股</w:t>
      </w:r>
      <w:r>
        <w:rPr>
          <w:rFonts w:ascii="宋体" w:hAnsi="宋体" w:cs="宋体" w:eastAsia="宋体" w:hint="default"/>
          <w:spacing w:val="-60"/>
          <w:sz w:val="24"/>
          <w:szCs w:val="24"/>
        </w:rPr>
        <w:t> </w:t>
      </w:r>
      <w:r>
        <w:rPr>
          <w:rFonts w:ascii="宋体" w:hAnsi="宋体" w:cs="宋体" w:eastAsia="宋体" w:hint="default"/>
          <w:sz w:val="24"/>
          <w:szCs w:val="24"/>
        </w:rPr>
        <w:t>5%以上股东没有在报告期或持续到报告期的承诺事项。</w:t>
      </w:r>
    </w:p>
    <w:p>
      <w:pPr>
        <w:spacing w:before="152"/>
        <w:ind w:left="117" w:right="0" w:firstLine="0"/>
        <w:jc w:val="left"/>
        <w:rPr>
          <w:rFonts w:ascii="宋体" w:hAnsi="宋体" w:cs="宋体" w:eastAsia="宋体" w:hint="default"/>
          <w:sz w:val="24"/>
          <w:szCs w:val="24"/>
        </w:rPr>
      </w:pPr>
      <w:r>
        <w:rPr>
          <w:rFonts w:ascii="宋体" w:hAnsi="宋体" w:cs="宋体" w:eastAsia="宋体" w:hint="default"/>
          <w:sz w:val="24"/>
          <w:szCs w:val="24"/>
        </w:rPr>
        <w:t>7、本报告期公司没有接待过机构的调研，也没有接待过新闻媒体的采访。</w:t>
      </w:r>
    </w:p>
    <w:p>
      <w:pPr>
        <w:spacing w:before="152"/>
        <w:ind w:left="117" w:right="0" w:firstLine="0"/>
        <w:jc w:val="left"/>
        <w:rPr>
          <w:rFonts w:ascii="宋体" w:hAnsi="宋体" w:cs="宋体" w:eastAsia="宋体" w:hint="default"/>
          <w:sz w:val="24"/>
          <w:szCs w:val="24"/>
        </w:rPr>
      </w:pPr>
      <w:r>
        <w:rPr>
          <w:rFonts w:ascii="宋体" w:hAnsi="宋体" w:cs="宋体" w:eastAsia="宋体" w:hint="default"/>
          <w:sz w:val="24"/>
          <w:szCs w:val="24"/>
        </w:rPr>
        <w:t>8、 信息披露报刊为《证券时报</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117" w:right="0" w:firstLine="0"/>
        <w:jc w:val="left"/>
        <w:rPr>
          <w:rFonts w:ascii="宋体" w:hAnsi="宋体" w:cs="宋体" w:eastAsia="宋体" w:hint="default"/>
          <w:sz w:val="24"/>
          <w:szCs w:val="24"/>
        </w:rPr>
      </w:pPr>
      <w:r>
        <w:rPr>
          <w:rFonts w:ascii="宋体" w:hAnsi="宋体" w:cs="宋体" w:eastAsia="宋体" w:hint="default"/>
          <w:spacing w:val="73"/>
          <w:sz w:val="24"/>
          <w:szCs w:val="24"/>
        </w:rPr>
        <w:t>9、登载公司年度报告的中国证监会</w:t>
      </w:r>
      <w:r>
        <w:rPr>
          <w:rFonts w:ascii="宋体" w:hAnsi="宋体" w:cs="宋体" w:eastAsia="宋体" w:hint="default"/>
          <w:spacing w:val="-32"/>
          <w:sz w:val="24"/>
          <w:szCs w:val="24"/>
        </w:rPr>
        <w:t> </w:t>
      </w:r>
      <w:r>
        <w:rPr>
          <w:rFonts w:ascii="宋体" w:hAnsi="宋体" w:cs="宋体" w:eastAsia="宋体" w:hint="default"/>
          <w:spacing w:val="70"/>
          <w:sz w:val="24"/>
          <w:szCs w:val="24"/>
        </w:rPr>
        <w:t>指定的国际互联网网址：</w:t>
      </w:r>
      <w:r>
        <w:rPr>
          <w:rFonts w:ascii="宋体" w:hAnsi="宋体" w:cs="宋体" w:eastAsia="宋体" w:hint="default"/>
          <w:spacing w:val="-42"/>
          <w:sz w:val="24"/>
          <w:szCs w:val="24"/>
        </w:rPr>
        <w:t> </w:t>
      </w:r>
      <w:r>
        <w:rPr>
          <w:rFonts w:ascii="宋体" w:hAnsi="宋体" w:cs="宋体" w:eastAsia="宋体" w:hint="default"/>
          <w:sz w:val="24"/>
          <w:szCs w:val="24"/>
        </w:rPr>
      </w:r>
    </w:p>
    <w:p>
      <w:pPr>
        <w:spacing w:before="152"/>
        <w:ind w:left="117" w:right="0" w:firstLine="0"/>
        <w:jc w:val="left"/>
        <w:rPr>
          <w:rFonts w:ascii="Arial" w:hAnsi="Arial" w:cs="Arial" w:eastAsia="Arial" w:hint="default"/>
          <w:sz w:val="24"/>
          <w:szCs w:val="24"/>
        </w:rPr>
      </w:pPr>
      <w:r>
        <w:rPr>
          <w:rFonts w:ascii="Arial"/>
          <w:spacing w:val="-147"/>
          <w:sz w:val="24"/>
        </w:rPr>
        <w:t>T</w:t>
      </w:r>
      <w:r>
        <w:rPr>
          <w:rFonts w:ascii="Arial"/>
          <w:spacing w:val="-174"/>
          <w:sz w:val="24"/>
        </w:rPr>
        <w:t>U</w:t>
      </w:r>
      <w:r>
        <w:rPr>
          <w:rFonts w:ascii="宋体"/>
          <w:spacing w:val="-174"/>
          <w:sz w:val="24"/>
        </w:rPr>
      </w:r>
      <w:hyperlink r:id="rId15">
        <w:r>
          <w:rPr>
            <w:rFonts w:ascii="宋体"/>
            <w:sz w:val="24"/>
            <w:u w:val="single" w:color="000000"/>
          </w:rPr>
          <w:t>http://www.cninfo.com.cn</w:t>
        </w:r>
        <w:r>
          <w:rPr>
            <w:rFonts w:ascii="宋体"/>
            <w:sz w:val="24"/>
          </w:rPr>
        </w:r>
        <w:r>
          <w:rPr>
            <w:rFonts w:ascii="Arial"/>
            <w:spacing w:val="-174"/>
            <w:sz w:val="24"/>
          </w:rPr>
          <w:t>U</w:t>
        </w:r>
        <w:r>
          <w:rPr>
            <w:rFonts w:ascii="Arial"/>
            <w:sz w:val="24"/>
          </w:rPr>
          <w:t>T</w:t>
        </w:r>
      </w:hyperlink>
    </w:p>
    <w:p>
      <w:pPr>
        <w:spacing w:after="0"/>
        <w:jc w:val="left"/>
        <w:rPr>
          <w:rFonts w:ascii="Arial" w:hAnsi="Arial" w:cs="Arial" w:eastAsia="Arial" w:hint="default"/>
          <w:sz w:val="24"/>
          <w:szCs w:val="24"/>
        </w:rPr>
        <w:sectPr>
          <w:pgSz w:w="11900" w:h="16840"/>
          <w:pgMar w:header="0" w:footer="861" w:top="1100" w:bottom="1060" w:left="1680" w:right="160"/>
        </w:sectPr>
      </w:pPr>
    </w:p>
    <w:p>
      <w:pPr>
        <w:spacing w:line="377" w:lineRule="exact" w:before="0"/>
        <w:ind w:left="3400" w:right="4139" w:firstLine="0"/>
        <w:jc w:val="center"/>
        <w:rPr>
          <w:rFonts w:ascii="宋体" w:hAnsi="宋体" w:cs="宋体" w:eastAsia="宋体" w:hint="default"/>
          <w:sz w:val="30"/>
          <w:szCs w:val="30"/>
        </w:rPr>
      </w:pPr>
      <w:r>
        <w:rPr>
          <w:rFonts w:ascii="宋体" w:hAnsi="宋体" w:cs="宋体" w:eastAsia="宋体" w:hint="default"/>
          <w:sz w:val="30"/>
          <w:szCs w:val="30"/>
        </w:rPr>
        <w:t>十一财务报告</w:t>
      </w:r>
    </w:p>
    <w:p>
      <w:pPr>
        <w:spacing w:line="240" w:lineRule="auto" w:before="4"/>
        <w:rPr>
          <w:rFonts w:ascii="宋体" w:hAnsi="宋体" w:cs="宋体" w:eastAsia="宋体" w:hint="default"/>
          <w:sz w:val="41"/>
          <w:szCs w:val="41"/>
        </w:rPr>
      </w:pPr>
    </w:p>
    <w:p>
      <w:pPr>
        <w:spacing w:before="0"/>
        <w:ind w:left="3400" w:right="4139" w:firstLine="0"/>
        <w:jc w:val="center"/>
        <w:rPr>
          <w:rFonts w:ascii="黑体" w:hAnsi="黑体" w:cs="黑体" w:eastAsia="黑体" w:hint="default"/>
          <w:sz w:val="30"/>
          <w:szCs w:val="30"/>
        </w:rPr>
      </w:pPr>
      <w:r>
        <w:rPr>
          <w:rFonts w:ascii="黑体" w:hAnsi="黑体" w:cs="黑体" w:eastAsia="黑体" w:hint="default"/>
          <w:sz w:val="30"/>
          <w:szCs w:val="30"/>
        </w:rPr>
        <w:t>审 计 报</w:t>
      </w:r>
      <w:r>
        <w:rPr>
          <w:rFonts w:ascii="黑体" w:hAnsi="黑体" w:cs="黑体" w:eastAsia="黑体" w:hint="default"/>
          <w:spacing w:val="4"/>
          <w:sz w:val="30"/>
          <w:szCs w:val="30"/>
        </w:rPr>
        <w:t> </w:t>
      </w:r>
      <w:r>
        <w:rPr>
          <w:rFonts w:ascii="黑体" w:hAnsi="黑体" w:cs="黑体" w:eastAsia="黑体" w:hint="default"/>
          <w:sz w:val="30"/>
          <w:szCs w:val="30"/>
        </w:rPr>
        <w:t>告</w:t>
      </w:r>
    </w:p>
    <w:p>
      <w:pPr>
        <w:spacing w:line="240" w:lineRule="auto" w:before="0"/>
        <w:rPr>
          <w:rFonts w:ascii="黑体" w:hAnsi="黑体" w:cs="黑体" w:eastAsia="黑体" w:hint="default"/>
          <w:sz w:val="30"/>
          <w:szCs w:val="30"/>
        </w:rPr>
      </w:pPr>
    </w:p>
    <w:p>
      <w:pPr>
        <w:spacing w:line="240" w:lineRule="auto" w:before="11"/>
        <w:rPr>
          <w:rFonts w:ascii="黑体" w:hAnsi="黑体" w:cs="黑体" w:eastAsia="黑体" w:hint="default"/>
          <w:sz w:val="27"/>
          <w:szCs w:val="27"/>
        </w:rPr>
      </w:pPr>
    </w:p>
    <w:p>
      <w:pPr>
        <w:pStyle w:val="BodyText"/>
        <w:spacing w:line="240" w:lineRule="auto"/>
        <w:ind w:left="4796" w:right="743"/>
        <w:jc w:val="left"/>
      </w:pPr>
      <w:r>
        <w:rPr/>
        <w:t>天健华证中洲审(2008)GF</w:t>
      </w:r>
      <w:r>
        <w:rPr>
          <w:spacing w:val="-59"/>
        </w:rPr>
        <w:t> </w:t>
      </w:r>
      <w:r>
        <w:rPr/>
        <w:t>字第</w:t>
      </w:r>
      <w:r>
        <w:rPr>
          <w:spacing w:val="-61"/>
        </w:rPr>
        <w:t> </w:t>
      </w:r>
      <w:r>
        <w:rPr/>
        <w:t>060007</w:t>
      </w:r>
      <w:r>
        <w:rPr>
          <w:spacing w:val="-59"/>
        </w:rPr>
        <w:t> </w:t>
      </w:r>
      <w:r>
        <w:rPr/>
        <w:t>号</w:t>
      </w:r>
    </w:p>
    <w:p>
      <w:pPr>
        <w:pStyle w:val="BodyText"/>
        <w:spacing w:line="630" w:lineRule="atLeast" w:before="16"/>
        <w:ind w:left="537" w:right="843" w:hanging="420"/>
        <w:jc w:val="left"/>
      </w:pPr>
      <w:r>
        <w:rPr/>
        <w:t>河南思达高科技股份有限公司全体股东： 我们审计了后附的河南思达高科技股份有限公司（以下简称思达高科）财务报表，包括</w:t>
      </w:r>
    </w:p>
    <w:p>
      <w:pPr>
        <w:spacing w:line="240" w:lineRule="auto" w:before="5"/>
        <w:rPr>
          <w:rFonts w:ascii="宋体" w:hAnsi="宋体" w:cs="宋体" w:eastAsia="宋体" w:hint="default"/>
          <w:sz w:val="15"/>
          <w:szCs w:val="15"/>
        </w:rPr>
      </w:pPr>
    </w:p>
    <w:p>
      <w:pPr>
        <w:pStyle w:val="BodyText"/>
        <w:spacing w:line="393" w:lineRule="auto"/>
        <w:ind w:left="117" w:right="848"/>
        <w:jc w:val="left"/>
      </w:pPr>
      <w:r>
        <w:rPr>
          <w:rFonts w:ascii="Arial" w:hAnsi="Arial" w:cs="Arial" w:eastAsia="Arial" w:hint="default"/>
        </w:rPr>
        <w:t>2007</w:t>
      </w:r>
      <w:r>
        <w:rPr>
          <w:rFonts w:ascii="Arial" w:hAnsi="Arial" w:cs="Arial" w:eastAsia="Arial" w:hint="default"/>
          <w:spacing w:val="-13"/>
        </w:rPr>
        <w:t> </w:t>
      </w:r>
      <w:r>
        <w:rPr/>
        <w:t>年</w:t>
      </w:r>
      <w:r>
        <w:rPr>
          <w:spacing w:val="-60"/>
        </w:rPr>
        <w:t> </w:t>
      </w:r>
      <w:r>
        <w:rPr>
          <w:rFonts w:ascii="Arial" w:hAnsi="Arial" w:cs="Arial" w:eastAsia="Arial" w:hint="default"/>
        </w:rPr>
        <w:t>12</w:t>
      </w:r>
      <w:r>
        <w:rPr>
          <w:rFonts w:ascii="Arial" w:hAnsi="Arial" w:cs="Arial" w:eastAsia="Arial" w:hint="default"/>
          <w:spacing w:val="-12"/>
        </w:rPr>
        <w:t> </w:t>
      </w:r>
      <w:r>
        <w:rPr/>
        <w:t>月</w:t>
      </w:r>
      <w:r>
        <w:rPr>
          <w:spacing w:val="-60"/>
        </w:rPr>
        <w:t> </w:t>
      </w:r>
      <w:r>
        <w:rPr>
          <w:rFonts w:ascii="Arial" w:hAnsi="Arial" w:cs="Arial" w:eastAsia="Arial" w:hint="default"/>
        </w:rPr>
        <w:t>31</w:t>
      </w:r>
      <w:r>
        <w:rPr>
          <w:rFonts w:ascii="Arial" w:hAnsi="Arial" w:cs="Arial" w:eastAsia="Arial" w:hint="default"/>
          <w:spacing w:val="-13"/>
        </w:rPr>
        <w:t> </w:t>
      </w:r>
      <w:r>
        <w:rPr/>
        <w:t>日的资产负债表、合并资产负债表，</w:t>
      </w:r>
      <w:r>
        <w:rPr>
          <w:rFonts w:ascii="Arial" w:hAnsi="Arial" w:cs="Arial" w:eastAsia="Arial" w:hint="default"/>
        </w:rPr>
        <w:t>2007</w:t>
      </w:r>
      <w:r>
        <w:rPr>
          <w:rFonts w:ascii="Arial" w:hAnsi="Arial" w:cs="Arial" w:eastAsia="Arial" w:hint="default"/>
          <w:spacing w:val="-12"/>
        </w:rPr>
        <w:t> </w:t>
      </w:r>
      <w:r>
        <w:rPr/>
        <w:t>年度的利润表、合并利润表和现 金流量表、合并现金流量表及股东权益变动表、合并股东权益变动表以及财务报表附注。</w:t>
      </w:r>
    </w:p>
    <w:p>
      <w:pPr>
        <w:spacing w:line="240" w:lineRule="auto" w:before="5"/>
        <w:rPr>
          <w:rFonts w:ascii="宋体" w:hAnsi="宋体" w:cs="宋体" w:eastAsia="宋体" w:hint="default"/>
          <w:sz w:val="23"/>
          <w:szCs w:val="23"/>
        </w:rPr>
      </w:pPr>
    </w:p>
    <w:p>
      <w:pPr>
        <w:pStyle w:val="BodyText"/>
        <w:spacing w:line="240" w:lineRule="auto"/>
        <w:ind w:left="539" w:right="743"/>
        <w:jc w:val="left"/>
      </w:pPr>
      <w:r>
        <w:rPr/>
        <w:t>一、管理层对财务报表的责任</w:t>
      </w:r>
    </w:p>
    <w:p>
      <w:pPr>
        <w:spacing w:line="240" w:lineRule="auto" w:before="12"/>
        <w:rPr>
          <w:rFonts w:ascii="宋体" w:hAnsi="宋体" w:cs="宋体" w:eastAsia="宋体" w:hint="default"/>
          <w:sz w:val="29"/>
          <w:szCs w:val="29"/>
        </w:rPr>
      </w:pPr>
    </w:p>
    <w:p>
      <w:pPr>
        <w:pStyle w:val="BodyText"/>
        <w:spacing w:line="396" w:lineRule="auto"/>
        <w:ind w:left="117" w:right="743" w:firstLine="420"/>
        <w:jc w:val="left"/>
      </w:pPr>
      <w:r>
        <w:rPr/>
        <w:t>按照财政部</w:t>
      </w:r>
      <w:r>
        <w:rPr>
          <w:spacing w:val="-54"/>
        </w:rPr>
        <w:t> </w:t>
      </w:r>
      <w:r>
        <w:rPr>
          <w:rFonts w:ascii="Arial" w:hAnsi="Arial" w:cs="Arial" w:eastAsia="Arial" w:hint="default"/>
        </w:rPr>
        <w:t>2006</w:t>
      </w:r>
      <w:r>
        <w:rPr>
          <w:rFonts w:ascii="Arial" w:hAnsi="Arial" w:cs="Arial" w:eastAsia="Arial" w:hint="default"/>
          <w:spacing w:val="-7"/>
        </w:rPr>
        <w:t> </w:t>
      </w:r>
      <w:r>
        <w:rPr/>
        <w:t>年</w:t>
      </w:r>
      <w:r>
        <w:rPr>
          <w:spacing w:val="-54"/>
        </w:rPr>
        <w:t> </w:t>
      </w:r>
      <w:r>
        <w:rPr>
          <w:rFonts w:ascii="Arial" w:hAnsi="Arial" w:cs="Arial" w:eastAsia="Arial" w:hint="default"/>
        </w:rPr>
        <w:t>2</w:t>
      </w:r>
      <w:r>
        <w:rPr>
          <w:rFonts w:ascii="Arial" w:hAnsi="Arial" w:cs="Arial" w:eastAsia="Arial" w:hint="default"/>
          <w:spacing w:val="-7"/>
        </w:rPr>
        <w:t> </w:t>
      </w:r>
      <w:r>
        <w:rPr/>
        <w:t>月</w:t>
      </w:r>
      <w:r>
        <w:rPr>
          <w:spacing w:val="-54"/>
        </w:rPr>
        <w:t> </w:t>
      </w:r>
      <w:r>
        <w:rPr>
          <w:rFonts w:ascii="Arial" w:hAnsi="Arial" w:cs="Arial" w:eastAsia="Arial" w:hint="default"/>
        </w:rPr>
        <w:t>15</w:t>
      </w:r>
      <w:r>
        <w:rPr>
          <w:rFonts w:ascii="Arial" w:hAnsi="Arial" w:cs="Arial" w:eastAsia="Arial" w:hint="default"/>
          <w:spacing w:val="-7"/>
        </w:rPr>
        <w:t> </w:t>
      </w:r>
      <w:r>
        <w:rPr>
          <w:spacing w:val="-3"/>
        </w:rPr>
        <w:t>日颁布的《企业会计准则》的规定编制财务报表是思达高科</w:t>
      </w:r>
      <w:r>
        <w:rPr/>
        <w:t> </w:t>
      </w:r>
      <w:r>
        <w:rPr>
          <w:spacing w:val="-3"/>
          <w:w w:val="99"/>
        </w:rPr>
        <w:t>管理层的责任。这种责任包括：（</w:t>
      </w:r>
      <w:r>
        <w:rPr>
          <w:rFonts w:ascii="Arial" w:hAnsi="Arial" w:cs="Arial" w:eastAsia="Arial" w:hint="default"/>
          <w:spacing w:val="-3"/>
          <w:w w:val="99"/>
        </w:rPr>
        <w:t>1</w:t>
      </w:r>
      <w:r>
        <w:rPr>
          <w:spacing w:val="-3"/>
          <w:w w:val="99"/>
        </w:rPr>
        <w:t>）设计、实施和维护与财务报表编制相关的内部控制，以</w:t>
      </w:r>
      <w:r>
        <w:rPr>
          <w:spacing w:val="-97"/>
          <w:w w:val="99"/>
        </w:rPr>
        <w:t> </w:t>
      </w:r>
      <w:r>
        <w:rPr>
          <w:spacing w:val="-97"/>
          <w:w w:val="99"/>
        </w:rPr>
      </w:r>
      <w:r>
        <w:rPr>
          <w:spacing w:val="-8"/>
          <w:w w:val="99"/>
        </w:rPr>
        <w:t>使财务报表不存在由于舞弊或错误而导致的重大错报；（</w:t>
      </w:r>
      <w:r>
        <w:rPr>
          <w:rFonts w:ascii="Arial" w:hAnsi="Arial" w:cs="Arial" w:eastAsia="Arial" w:hint="default"/>
          <w:spacing w:val="-8"/>
          <w:w w:val="99"/>
        </w:rPr>
        <w:t>2</w:t>
      </w:r>
      <w:r>
        <w:rPr>
          <w:spacing w:val="-8"/>
          <w:w w:val="99"/>
        </w:rPr>
        <w:t>）选择和运用恰当的会计政策；（</w:t>
      </w:r>
      <w:r>
        <w:rPr>
          <w:rFonts w:ascii="Arial" w:hAnsi="Arial" w:cs="Arial" w:eastAsia="Arial" w:hint="default"/>
          <w:spacing w:val="-8"/>
          <w:w w:val="99"/>
        </w:rPr>
        <w:t>3</w:t>
      </w:r>
      <w:r>
        <w:rPr>
          <w:spacing w:val="-8"/>
          <w:w w:val="99"/>
        </w:rPr>
        <w:t>）</w:t>
      </w:r>
      <w:r>
        <w:rPr>
          <w:spacing w:val="-96"/>
          <w:w w:val="99"/>
        </w:rPr>
        <w:t> </w:t>
      </w:r>
      <w:r>
        <w:rPr/>
        <w:t>做出合理的会计估计。</w:t>
      </w:r>
    </w:p>
    <w:p>
      <w:pPr>
        <w:pStyle w:val="BodyText"/>
        <w:spacing w:line="666" w:lineRule="exact" w:before="16"/>
        <w:ind w:left="537" w:right="843" w:firstLine="2"/>
        <w:jc w:val="left"/>
      </w:pPr>
      <w:r>
        <w:rPr/>
        <w:t>二、注册会计师的责任</w:t>
      </w:r>
      <w:r>
        <w:rPr>
          <w:spacing w:val="-102"/>
        </w:rPr>
        <w:t> </w:t>
      </w:r>
      <w:r>
        <w:rPr>
          <w:spacing w:val="-102"/>
        </w:rPr>
      </w:r>
      <w:r>
        <w:rPr/>
        <w:t>我们的责任是在实施审计工作的基础上对财务报表发表审计意见。我们按照中国注册会</w:t>
      </w:r>
    </w:p>
    <w:p>
      <w:pPr>
        <w:pStyle w:val="BodyText"/>
        <w:spacing w:line="415" w:lineRule="auto" w:before="98"/>
        <w:ind w:left="117" w:right="743"/>
        <w:jc w:val="left"/>
      </w:pPr>
      <w:r>
        <w:rPr>
          <w:spacing w:val="-3"/>
        </w:rPr>
        <w:t>计师审计准则的规定执行了审计工作。中国注册会计师审计准则要求我们遵守职业道德规范，</w:t>
      </w:r>
      <w:r>
        <w:rPr>
          <w:spacing w:val="-83"/>
        </w:rPr>
        <w:t> </w:t>
      </w:r>
      <w:r>
        <w:rPr>
          <w:spacing w:val="-83"/>
        </w:rPr>
      </w:r>
      <w:r>
        <w:rPr/>
        <w:t>计划和实施审计工作以对财务报表是否不存在重大错报获取合理保证。</w:t>
      </w:r>
    </w:p>
    <w:p>
      <w:pPr>
        <w:pStyle w:val="BodyText"/>
        <w:spacing w:line="415" w:lineRule="auto" w:before="168"/>
        <w:ind w:left="117" w:right="743" w:firstLine="420"/>
        <w:jc w:val="left"/>
      </w:pPr>
      <w:r>
        <w:rPr/>
        <w:t>审计工作涉及实施审计程序，以获取有关财务报表金额和披露的审计证据。选择的审计 </w:t>
      </w:r>
      <w:r>
        <w:rPr>
          <w:spacing w:val="-3"/>
        </w:rPr>
        <w:t>程序取决于注册会计师的判断，包括对由于舞弊或错误导致的财务报表重大错报风险的评估。</w:t>
      </w:r>
      <w:r>
        <w:rPr>
          <w:spacing w:val="-83"/>
        </w:rPr>
        <w:t> </w:t>
      </w:r>
      <w:r>
        <w:rPr>
          <w:spacing w:val="-83"/>
        </w:rPr>
      </w:r>
      <w:r>
        <w:rPr/>
        <w:t>在进行风险评估时，我们考虑与财务报表编制相关的内部控制，以设计恰当的审计程序，但</w:t>
      </w:r>
      <w:r>
        <w:rPr>
          <w:spacing w:val="-100"/>
        </w:rPr>
        <w:t> </w:t>
      </w:r>
      <w:r>
        <w:rPr>
          <w:spacing w:val="-100"/>
        </w:rPr>
      </w:r>
      <w:r>
        <w:rPr/>
        <w:t>目的并非对内部控制的有效性发表意见。审计工作还包括评价管理层选用会计政策的恰当性</w:t>
      </w:r>
      <w:r>
        <w:rPr>
          <w:spacing w:val="-100"/>
        </w:rPr>
        <w:t> </w:t>
      </w:r>
      <w:r>
        <w:rPr>
          <w:spacing w:val="-100"/>
        </w:rPr>
      </w:r>
      <w:r>
        <w:rPr/>
        <w:t>和做出会计估计的合理性，以及评价财务报表的总体列报。</w:t>
      </w:r>
    </w:p>
    <w:p>
      <w:pPr>
        <w:pStyle w:val="BodyText"/>
        <w:spacing w:line="624" w:lineRule="auto" w:before="168"/>
        <w:ind w:left="539" w:right="1474" w:hanging="3"/>
        <w:jc w:val="left"/>
      </w:pPr>
      <w:r>
        <w:rPr/>
        <w:t>我们相信，我们获取的审计证据是充分、适当的，为发表审计意见提供了基础。 三、审计意见</w:t>
      </w:r>
    </w:p>
    <w:p>
      <w:pPr>
        <w:pStyle w:val="BodyText"/>
        <w:spacing w:line="240" w:lineRule="auto" w:before="55"/>
        <w:ind w:left="537" w:right="0"/>
        <w:jc w:val="left"/>
      </w:pPr>
      <w:r>
        <w:rPr/>
        <w:t>我们认为，思达高科财务报表已经按照财政部</w:t>
      </w:r>
      <w:r>
        <w:rPr>
          <w:spacing w:val="-48"/>
        </w:rPr>
        <w:t> </w:t>
      </w:r>
      <w:r>
        <w:rPr>
          <w:rFonts w:ascii="Arial" w:hAnsi="Arial" w:cs="Arial" w:eastAsia="Arial" w:hint="default"/>
        </w:rPr>
        <w:t>2006</w:t>
      </w:r>
      <w:r>
        <w:rPr>
          <w:rFonts w:ascii="Arial" w:hAnsi="Arial" w:cs="Arial" w:eastAsia="Arial" w:hint="default"/>
          <w:spacing w:val="-1"/>
        </w:rPr>
        <w:t> </w:t>
      </w:r>
      <w:r>
        <w:rPr/>
        <w:t>年</w:t>
      </w:r>
      <w:r>
        <w:rPr>
          <w:spacing w:val="-48"/>
        </w:rPr>
        <w:t> </w:t>
      </w:r>
      <w:r>
        <w:rPr>
          <w:rFonts w:ascii="Arial" w:hAnsi="Arial" w:cs="Arial" w:eastAsia="Arial" w:hint="default"/>
        </w:rPr>
        <w:t>2</w:t>
      </w:r>
      <w:r>
        <w:rPr>
          <w:rFonts w:ascii="Arial" w:hAnsi="Arial" w:cs="Arial" w:eastAsia="Arial" w:hint="default"/>
          <w:spacing w:val="-1"/>
        </w:rPr>
        <w:t> </w:t>
      </w:r>
      <w:r>
        <w:rPr/>
        <w:t>月</w:t>
      </w:r>
      <w:r>
        <w:rPr>
          <w:spacing w:val="-49"/>
        </w:rPr>
        <w:t> </w:t>
      </w:r>
      <w:r>
        <w:rPr>
          <w:rFonts w:ascii="Arial" w:hAnsi="Arial" w:cs="Arial" w:eastAsia="Arial" w:hint="default"/>
        </w:rPr>
        <w:t>15</w:t>
      </w:r>
      <w:r>
        <w:rPr>
          <w:rFonts w:ascii="Arial" w:hAnsi="Arial" w:cs="Arial" w:eastAsia="Arial" w:hint="default"/>
          <w:spacing w:val="-1"/>
        </w:rPr>
        <w:t> </w:t>
      </w:r>
      <w:r>
        <w:rPr/>
        <w:t>日颁布的《企业会计准则》的规</w:t>
      </w:r>
    </w:p>
    <w:p>
      <w:pPr>
        <w:spacing w:after="0" w:line="240" w:lineRule="auto"/>
        <w:jc w:val="left"/>
        <w:sectPr>
          <w:pgSz w:w="11900" w:h="16840"/>
          <w:pgMar w:header="0" w:footer="861" w:top="1100" w:bottom="1060" w:left="1680" w:right="84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61.1pt;height:.75pt;mso-position-horizontal-relative:char;mso-position-vertical-relative:line" coordorigin="0,0" coordsize="9222,15">
            <v:group style="position:absolute;left:7;top:7;width:9208;height:2" coordorigin="7,7" coordsize="9208,2">
              <v:shape style="position:absolute;left:7;top:7;width:9208;height:2" coordorigin="7,7" coordsize="9208,0" path="m7,7l9215,7e" filled="false" stroked="true" strokeweight=".72003pt" strokecolor="#000000">
                <v:path arrowok="t"/>
              </v:shape>
            </v:group>
          </v:group>
        </w:pict>
      </w:r>
      <w:r>
        <w:rPr>
          <w:rFonts w:ascii="宋体" w:hAnsi="宋体" w:cs="宋体" w:eastAsia="宋体" w:hint="default"/>
          <w:sz w:val="2"/>
          <w:szCs w:val="2"/>
        </w:rPr>
      </w:r>
    </w:p>
    <w:p>
      <w:pPr>
        <w:pStyle w:val="BodyText"/>
        <w:spacing w:line="393" w:lineRule="auto"/>
        <w:ind w:left="137" w:right="145"/>
        <w:jc w:val="left"/>
      </w:pPr>
      <w:r>
        <w:rPr/>
        <w:t>定编制，在所有重大方面公允反映了思达高科</w:t>
      </w:r>
      <w:r>
        <w:rPr>
          <w:spacing w:val="-57"/>
        </w:rPr>
        <w:t> </w:t>
      </w:r>
      <w:r>
        <w:rPr>
          <w:rFonts w:ascii="Arial" w:hAnsi="Arial" w:cs="Arial" w:eastAsia="Arial" w:hint="default"/>
        </w:rPr>
        <w:t>2007</w:t>
      </w:r>
      <w:r>
        <w:rPr>
          <w:rFonts w:ascii="Arial" w:hAnsi="Arial" w:cs="Arial" w:eastAsia="Arial" w:hint="default"/>
          <w:spacing w:val="-10"/>
        </w:rPr>
        <w:t> </w:t>
      </w:r>
      <w:r>
        <w:rPr/>
        <w:t>年</w:t>
      </w:r>
      <w:r>
        <w:rPr>
          <w:spacing w:val="-57"/>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10"/>
        </w:rPr>
        <w:t> </w:t>
      </w:r>
      <w:r>
        <w:rPr/>
        <w:t>日的财务状况以及</w:t>
      </w:r>
      <w:r>
        <w:rPr>
          <w:spacing w:val="-57"/>
        </w:rPr>
        <w:t> </w:t>
      </w:r>
      <w:r>
        <w:rPr>
          <w:rFonts w:ascii="Arial" w:hAnsi="Arial" w:cs="Arial" w:eastAsia="Arial" w:hint="default"/>
        </w:rPr>
        <w:t>2007</w:t>
      </w:r>
      <w:r>
        <w:rPr>
          <w:rFonts w:ascii="Arial" w:hAnsi="Arial" w:cs="Arial" w:eastAsia="Arial" w:hint="default"/>
          <w:spacing w:val="-10"/>
        </w:rPr>
        <w:t> </w:t>
      </w:r>
      <w:r>
        <w:rPr/>
        <w:t>年度的经营 成果和现金流量。</w:t>
      </w:r>
    </w:p>
    <w:p>
      <w:pPr>
        <w:spacing w:line="240" w:lineRule="auto" w:before="0"/>
        <w:rPr>
          <w:rFonts w:ascii="宋体" w:hAnsi="宋体" w:cs="宋体" w:eastAsia="宋体" w:hint="default"/>
          <w:sz w:val="20"/>
          <w:szCs w:val="20"/>
        </w:rPr>
      </w:pPr>
    </w:p>
    <w:p>
      <w:pPr>
        <w:pStyle w:val="BodyText"/>
        <w:spacing w:line="240" w:lineRule="auto" w:before="168"/>
        <w:ind w:left="5357" w:right="145"/>
        <w:jc w:val="left"/>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5357" w:val="left" w:leader="none"/>
        </w:tabs>
        <w:spacing w:line="240" w:lineRule="auto"/>
        <w:ind w:left="137" w:right="145"/>
        <w:jc w:val="left"/>
      </w:pPr>
      <w:r>
        <w:rPr/>
        <w:t>天健华证中洲（北京）会计师事务所有限公司</w:t>
        <w:tab/>
        <w:t>董超</w:t>
      </w:r>
    </w:p>
    <w:p>
      <w:pPr>
        <w:spacing w:line="240" w:lineRule="auto" w:before="5"/>
        <w:rPr>
          <w:rFonts w:ascii="宋体" w:hAnsi="宋体" w:cs="宋体" w:eastAsia="宋体" w:hint="default"/>
          <w:sz w:val="19"/>
          <w:szCs w:val="19"/>
        </w:rPr>
      </w:pPr>
    </w:p>
    <w:p>
      <w:pPr>
        <w:pStyle w:val="BodyText"/>
        <w:tabs>
          <w:tab w:pos="2028" w:val="left" w:leader="none"/>
          <w:tab w:pos="2448" w:val="left" w:leader="none"/>
          <w:tab w:pos="5357" w:val="left" w:leader="none"/>
        </w:tabs>
        <w:spacing w:line="240" w:lineRule="auto"/>
        <w:ind w:left="1397" w:right="145"/>
        <w:jc w:val="left"/>
      </w:pPr>
      <w:r>
        <w:rPr/>
        <w:t>中国</w:t>
        <w:tab/>
      </w:r>
      <w:r>
        <w:rPr>
          <w:rFonts w:ascii="宋体" w:hAnsi="宋体" w:cs="宋体" w:eastAsia="宋体" w:hint="default"/>
        </w:rPr>
        <w:t>·</w:t>
        <w:tab/>
      </w:r>
      <w:r>
        <w:rPr/>
        <w:t>北京</w:t>
        <w:tab/>
        <w:t>中国注册会计师</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5337" w:right="3432"/>
        <w:jc w:val="center"/>
      </w:pPr>
      <w:r>
        <w:rPr/>
        <w:t>赛保国</w:t>
      </w:r>
    </w:p>
    <w:p>
      <w:pPr>
        <w:spacing w:line="240" w:lineRule="auto" w:before="12"/>
        <w:rPr>
          <w:rFonts w:ascii="宋体" w:hAnsi="宋体" w:cs="宋体" w:eastAsia="宋体" w:hint="default"/>
          <w:sz w:val="29"/>
          <w:szCs w:val="29"/>
        </w:rPr>
      </w:pPr>
    </w:p>
    <w:p>
      <w:pPr>
        <w:pStyle w:val="BodyText"/>
        <w:spacing w:line="240" w:lineRule="auto"/>
        <w:ind w:left="5357" w:right="145"/>
        <w:jc w:val="left"/>
      </w:pPr>
      <w:r>
        <w:rPr/>
        <w:t>报告日期：</w:t>
      </w:r>
      <w:r>
        <w:rPr>
          <w:spacing w:val="-3"/>
        </w:rPr>
        <w:t> </w:t>
      </w:r>
      <w:r>
        <w:rPr>
          <w:rFonts w:ascii="Arial" w:hAnsi="Arial" w:cs="Arial" w:eastAsia="Arial" w:hint="default"/>
        </w:rPr>
        <w:t>2008</w:t>
      </w:r>
      <w:r>
        <w:rPr>
          <w:rFonts w:ascii="Arial" w:hAnsi="Arial" w:cs="Arial" w:eastAsia="Arial" w:hint="default"/>
          <w:spacing w:val="-7"/>
        </w:rPr>
        <w:t> </w:t>
      </w:r>
      <w:r>
        <w:rPr/>
        <w:t>年</w:t>
      </w:r>
      <w:r>
        <w:rPr>
          <w:spacing w:val="-54"/>
        </w:rPr>
        <w:t> </w:t>
      </w:r>
      <w:r>
        <w:rPr>
          <w:rFonts w:ascii="Arial" w:hAnsi="Arial" w:cs="Arial" w:eastAsia="Arial" w:hint="default"/>
        </w:rPr>
        <w:t>3</w:t>
      </w:r>
      <w:r>
        <w:rPr>
          <w:rFonts w:ascii="Arial" w:hAnsi="Arial" w:cs="Arial" w:eastAsia="Arial" w:hint="default"/>
          <w:spacing w:val="-7"/>
        </w:rPr>
        <w:t> </w:t>
      </w:r>
      <w:r>
        <w:rPr/>
        <w:t>月</w:t>
      </w:r>
      <w:r>
        <w:rPr>
          <w:spacing w:val="-52"/>
        </w:rPr>
        <w:t> </w:t>
      </w:r>
      <w:r>
        <w:rPr>
          <w:rFonts w:ascii="Arial" w:hAnsi="Arial" w:cs="Arial" w:eastAsia="Arial" w:hint="default"/>
        </w:rPr>
        <w:t>28</w:t>
      </w:r>
      <w:r>
        <w:rPr>
          <w:rFonts w:ascii="Arial" w:hAnsi="Arial" w:cs="Arial" w:eastAsia="Arial" w:hint="default"/>
          <w:spacing w:val="-7"/>
        </w:rPr>
        <w:t> </w:t>
      </w:r>
      <w:r>
        <w:rPr/>
        <w:t>日</w:t>
      </w:r>
    </w:p>
    <w:p>
      <w:pPr>
        <w:spacing w:after="0" w:line="240" w:lineRule="auto"/>
        <w:jc w:val="left"/>
        <w:sectPr>
          <w:headerReference w:type="default" r:id="rId16"/>
          <w:footerReference w:type="default" r:id="rId17"/>
          <w:pgSz w:w="11900" w:h="16840"/>
          <w:pgMar w:header="867" w:footer="867" w:top="1060" w:bottom="1060" w:left="1660" w:right="800"/>
          <w:pgNumType w:start="23"/>
        </w:sectPr>
      </w:pPr>
    </w:p>
    <w:p>
      <w:pPr>
        <w:pStyle w:val="Heading3"/>
        <w:spacing w:line="240" w:lineRule="auto" w:before="29"/>
        <w:ind w:left="4092" w:right="4387"/>
        <w:jc w:val="center"/>
        <w:rPr>
          <w:rFonts w:ascii="黑体" w:hAnsi="黑体" w:cs="黑体" w:eastAsia="黑体" w:hint="default"/>
        </w:rPr>
      </w:pPr>
      <w:r>
        <w:rPr/>
        <w:pict>
          <v:group style="position:absolute;margin-left:88.379997pt;margin-top:2.265908pt;width:460.4pt;height:.1pt;mso-position-horizontal-relative:page;mso-position-vertical-relative:paragraph;z-index:-578368" coordorigin="1768,45" coordsize="9208,2">
            <v:shape style="position:absolute;left:1768;top:45;width:9208;height:2" coordorigin="1768,45" coordsize="9208,0" path="m1768,45l10975,45e" filled="false" stroked="true" strokeweight=".72003pt" strokecolor="#000000">
              <v:path arrowok="t"/>
            </v:shape>
            <w10:wrap type="none"/>
          </v:group>
        </w:pict>
      </w:r>
      <w:r>
        <w:rPr>
          <w:rFonts w:ascii="黑体" w:hAnsi="黑体" w:cs="黑体" w:eastAsia="黑体" w:hint="default"/>
        </w:rPr>
        <w:t>资产负债表</w:t>
      </w:r>
    </w:p>
    <w:p>
      <w:pPr>
        <w:tabs>
          <w:tab w:pos="7187" w:val="left" w:leader="none"/>
        </w:tabs>
        <w:spacing w:before="105"/>
        <w:ind w:left="136"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6" w:type="dxa"/>
        <w:tblLayout w:type="fixed"/>
        <w:tblCellMar>
          <w:top w:w="0" w:type="dxa"/>
          <w:left w:w="0" w:type="dxa"/>
          <w:bottom w:w="0" w:type="dxa"/>
          <w:right w:w="0" w:type="dxa"/>
        </w:tblCellMar>
        <w:tblLook w:val="01E0"/>
      </w:tblPr>
      <w:tblGrid>
        <w:gridCol w:w="2990"/>
        <w:gridCol w:w="636"/>
        <w:gridCol w:w="1643"/>
        <w:gridCol w:w="1478"/>
        <w:gridCol w:w="1339"/>
        <w:gridCol w:w="1371"/>
      </w:tblGrid>
      <w:tr>
        <w:trPr>
          <w:trHeight w:val="338" w:hRule="exact"/>
        </w:trPr>
        <w:tc>
          <w:tcPr>
            <w:tcW w:w="2990"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636" w:type="dxa"/>
            <w:vMerge w:val="restart"/>
            <w:tcBorders>
              <w:top w:val="single" w:sz="1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312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left="840"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日</w:t>
            </w:r>
          </w:p>
        </w:tc>
        <w:tc>
          <w:tcPr>
            <w:tcW w:w="271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7"/>
              <w:ind w:left="631"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2006</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日</w:t>
            </w:r>
          </w:p>
        </w:tc>
      </w:tr>
      <w:tr>
        <w:trPr>
          <w:trHeight w:val="330" w:hRule="exact"/>
        </w:trPr>
        <w:tc>
          <w:tcPr>
            <w:tcW w:w="2990" w:type="dxa"/>
            <w:vMerge/>
            <w:tcBorders>
              <w:left w:val="single" w:sz="12"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9"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left="402"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463,667,462.79</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346,605,066.68</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441,605,412.40</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343,929,975.00</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3,849,314.90</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2,469,314.90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4,139,131.54</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2,070,167.54</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6"/>
              <w:jc w:val="right"/>
              <w:rPr>
                <w:rFonts w:ascii="Arial Narrow" w:hAnsi="Arial Narrow" w:cs="Arial Narrow" w:eastAsia="Arial Narrow" w:hint="default"/>
                <w:sz w:val="18"/>
                <w:szCs w:val="18"/>
              </w:rPr>
            </w:pPr>
            <w:r>
              <w:rPr>
                <w:rFonts w:ascii="Arial Narrow"/>
                <w:spacing w:val="-1"/>
                <w:w w:val="95"/>
                <w:sz w:val="18"/>
              </w:rPr>
              <w:t>3/a</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359,359,090.22</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214,617,625.70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338,031,131.19</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202,926,140.29</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37,110,964.45</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12,927,430.65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32,620,248.67</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9,142,846.49</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4,532,000.00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4,532,000.00</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6"/>
              <w:jc w:val="right"/>
              <w:rPr>
                <w:rFonts w:ascii="Arial Narrow" w:hAnsi="Arial Narrow" w:cs="Arial Narrow" w:eastAsia="Arial Narrow" w:hint="default"/>
                <w:sz w:val="18"/>
                <w:szCs w:val="18"/>
              </w:rPr>
            </w:pPr>
            <w:r>
              <w:rPr>
                <w:rFonts w:ascii="Arial Narrow"/>
                <w:spacing w:val="-1"/>
                <w:w w:val="95"/>
                <w:sz w:val="18"/>
              </w:rPr>
              <w:t>5/b</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93,744,682.83</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66,063,198.66</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76,961,477.90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75,939,546.39</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270,616,025.98</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39,347,401.07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257,487,282.69</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48,404,505.18</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1,228,347,541.17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686,562,037.66</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1,150,844,684.39</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686,945,180.89</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1"/>
              <w:jc w:val="right"/>
              <w:rPr>
                <w:rFonts w:ascii="Arial Narrow" w:hAnsi="Arial Narrow" w:cs="Arial Narrow" w:eastAsia="Arial Narrow" w:hint="default"/>
                <w:sz w:val="18"/>
                <w:szCs w:val="18"/>
              </w:rPr>
            </w:pPr>
            <w:r>
              <w:rPr>
                <w:rFonts w:ascii="Arial Narrow"/>
                <w:spacing w:val="-1"/>
                <w:w w:val="95"/>
                <w:sz w:val="18"/>
              </w:rPr>
              <w:t>7/c</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13,698,332.67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164,451,548.51</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60,663,232.24</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219,418,718.96</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223,148,422.36</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94,518,961.15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247,812,689.57</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101,508,357.38</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36,458,809.04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11,179,357.67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43,530,940.05</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11,820,812.51</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10</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10,147,078.30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10,777,105.15</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44"/>
              <w:jc w:val="right"/>
              <w:rPr>
                <w:rFonts w:ascii="Arial Narrow" w:hAnsi="Arial Narrow" w:cs="Arial Narrow" w:eastAsia="Arial Narrow" w:hint="default"/>
                <w:sz w:val="18"/>
                <w:szCs w:val="18"/>
              </w:rPr>
            </w:pPr>
            <w:r>
              <w:rPr>
                <w:rFonts w:ascii="Arial Narrow"/>
                <w:spacing w:val="-12"/>
                <w:w w:val="95"/>
                <w:sz w:val="18"/>
              </w:rPr>
              <w:t>11</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963,352.48</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95,034.00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443,205.56</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323,921.79</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4,920,240.87</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4,031,520.47</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4,386,658.02</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3,210,453.33</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289,336,235.72</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274,276,421.80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367,613,830.59</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336,282,263.97</w:t>
            </w:r>
            <w:r>
              <w:rPr>
                <w:rFonts w:ascii="Arial Narrow"/>
                <w:sz w:val="18"/>
              </w:rPr>
            </w:r>
          </w:p>
        </w:tc>
      </w:tr>
      <w:tr>
        <w:trPr>
          <w:trHeight w:val="338" w:hRule="exact"/>
        </w:trPr>
        <w:tc>
          <w:tcPr>
            <w:tcW w:w="29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636" w:type="dxa"/>
            <w:tcBorders>
              <w:top w:val="single" w:sz="6" w:space="0" w:color="000000"/>
              <w:left w:val="single" w:sz="6" w:space="0" w:color="000000"/>
              <w:bottom w:val="single" w:sz="12" w:space="0" w:color="000000"/>
              <w:right w:val="single" w:sz="6" w:space="0" w:color="000000"/>
            </w:tcBorders>
          </w:tcPr>
          <w:p>
            <w:pPr/>
          </w:p>
        </w:tc>
        <w:tc>
          <w:tcPr>
            <w:tcW w:w="1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1,517,683,776.89</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960,838,459.46</w:t>
            </w:r>
            <w:r>
              <w:rPr>
                <w:rFonts w:ascii="Arial Narrow"/>
                <w:sz w:val="18"/>
              </w:rPr>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1,518,458,514.98</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1,023,227,444.86</w:t>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1660" w:right="52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61.1pt;height:.75pt;mso-position-horizontal-relative:char;mso-position-vertical-relative:line" coordorigin="0,0" coordsize="9222,15">
            <v:group style="position:absolute;left:7;top:7;width:9208;height:2" coordorigin="7,7" coordsize="9208,2">
              <v:shape style="position:absolute;left:7;top:7;width:9208;height:2" coordorigin="7,7" coordsize="9208,0" path="m7,7l9215,7e" filled="false" stroked="true" strokeweight=".72003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8"/>
          <w:szCs w:val="8"/>
        </w:rPr>
      </w:pPr>
    </w:p>
    <w:p>
      <w:pPr>
        <w:pStyle w:val="Heading3"/>
        <w:spacing w:line="240" w:lineRule="auto" w:before="26"/>
        <w:ind w:left="3732" w:right="3888"/>
        <w:jc w:val="center"/>
        <w:rPr>
          <w:rFonts w:ascii="黑体" w:hAnsi="黑体" w:cs="黑体" w:eastAsia="黑体" w:hint="default"/>
        </w:rPr>
      </w:pPr>
      <w:r>
        <w:rPr>
          <w:rFonts w:ascii="黑体" w:hAnsi="黑体" w:cs="黑体" w:eastAsia="黑体" w:hint="default"/>
        </w:rPr>
        <w:t>资产负债表（续）</w:t>
      </w:r>
    </w:p>
    <w:p>
      <w:pPr>
        <w:tabs>
          <w:tab w:pos="7156" w:val="left" w:leader="none"/>
        </w:tabs>
        <w:spacing w:before="7"/>
        <w:ind w:left="136"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6" w:type="dxa"/>
        <w:tblLayout w:type="fixed"/>
        <w:tblCellMar>
          <w:top w:w="0" w:type="dxa"/>
          <w:left w:w="0" w:type="dxa"/>
          <w:bottom w:w="0" w:type="dxa"/>
          <w:right w:w="0" w:type="dxa"/>
        </w:tblCellMar>
        <w:tblLook w:val="01E0"/>
      </w:tblPr>
      <w:tblGrid>
        <w:gridCol w:w="2998"/>
        <w:gridCol w:w="418"/>
        <w:gridCol w:w="1453"/>
        <w:gridCol w:w="1616"/>
        <w:gridCol w:w="1487"/>
        <w:gridCol w:w="1347"/>
      </w:tblGrid>
      <w:tr>
        <w:trPr>
          <w:trHeight w:val="338" w:hRule="exact"/>
        </w:trPr>
        <w:tc>
          <w:tcPr>
            <w:tcW w:w="2998" w:type="dxa"/>
            <w:vMerge w:val="restart"/>
            <w:tcBorders>
              <w:top w:val="single" w:sz="12" w:space="0" w:color="000000"/>
              <w:left w:val="single" w:sz="12" w:space="0" w:color="000000"/>
              <w:right w:val="single" w:sz="6" w:space="0" w:color="000000"/>
            </w:tcBorders>
          </w:tcPr>
          <w:p>
            <w:pPr>
              <w:pStyle w:val="TableParagraph"/>
              <w:spacing w:line="240" w:lineRule="auto" w:before="41"/>
              <w:ind w:left="772"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418" w:type="dxa"/>
            <w:vMerge w:val="restart"/>
            <w:tcBorders>
              <w:top w:val="single" w:sz="12" w:space="0" w:color="000000"/>
              <w:left w:val="single" w:sz="6" w:space="0" w:color="000000"/>
              <w:right w:val="single" w:sz="6" w:space="0" w:color="000000"/>
            </w:tcBorders>
          </w:tcPr>
          <w:p>
            <w:pPr>
              <w:pStyle w:val="TableParagraph"/>
              <w:spacing w:line="240" w:lineRule="auto" w:before="145"/>
              <w:ind w:left="19"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30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814"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日</w:t>
            </w:r>
          </w:p>
        </w:tc>
        <w:tc>
          <w:tcPr>
            <w:tcW w:w="283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692"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2006</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3"/>
                <w:sz w:val="18"/>
                <w:szCs w:val="18"/>
              </w:rPr>
              <w:t> </w:t>
            </w:r>
            <w:r>
              <w:rPr>
                <w:rFonts w:ascii="宋体" w:hAnsi="宋体" w:cs="宋体" w:eastAsia="宋体" w:hint="default"/>
                <w:sz w:val="18"/>
                <w:szCs w:val="18"/>
              </w:rPr>
              <w:t>日</w:t>
            </w:r>
          </w:p>
        </w:tc>
      </w:tr>
      <w:tr>
        <w:trPr>
          <w:trHeight w:val="300" w:hRule="exact"/>
        </w:trPr>
        <w:tc>
          <w:tcPr>
            <w:tcW w:w="2998" w:type="dxa"/>
            <w:vMerge/>
            <w:tcBorders>
              <w:left w:val="single" w:sz="12" w:space="0" w:color="000000"/>
              <w:bottom w:val="single" w:sz="6" w:space="0" w:color="000000"/>
              <w:right w:val="single" w:sz="6" w:space="0" w:color="000000"/>
            </w:tcBorders>
          </w:tcPr>
          <w:p>
            <w:pPr/>
          </w:p>
        </w:tc>
        <w:tc>
          <w:tcPr>
            <w:tcW w:w="418" w:type="dxa"/>
            <w:vMerge/>
            <w:tcBorders>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390"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6"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Arial Narrow" w:hAnsi="Arial Narrow" w:cs="Arial Narrow" w:eastAsia="Arial Narrow" w:hint="default"/>
                <w:sz w:val="18"/>
                <w:szCs w:val="18"/>
              </w:rPr>
            </w:pPr>
            <w:r>
              <w:rPr>
                <w:rFonts w:ascii="Arial Narrow"/>
                <w:sz w:val="18"/>
              </w:rPr>
              <w:t>15</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Arial Narrow" w:hAnsi="Arial Narrow" w:cs="Arial Narrow" w:eastAsia="Arial Narrow" w:hint="default"/>
                <w:sz w:val="18"/>
                <w:szCs w:val="18"/>
              </w:rPr>
            </w:pPr>
            <w:r>
              <w:rPr>
                <w:rFonts w:ascii="Arial Narrow"/>
                <w:spacing w:val="-1"/>
                <w:sz w:val="18"/>
              </w:rPr>
              <w:t>559,323,958.75</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Arial Narrow" w:hAnsi="Arial Narrow" w:cs="Arial Narrow" w:eastAsia="Arial Narrow" w:hint="default"/>
                <w:sz w:val="18"/>
                <w:szCs w:val="18"/>
              </w:rPr>
            </w:pPr>
            <w:r>
              <w:rPr>
                <w:rFonts w:ascii="Arial Narrow"/>
                <w:spacing w:val="-1"/>
                <w:sz w:val="18"/>
              </w:rPr>
              <w:t>490,000,000.00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Arial Narrow" w:hAnsi="Arial Narrow" w:cs="Arial Narrow" w:eastAsia="Arial Narrow" w:hint="default"/>
                <w:sz w:val="18"/>
                <w:szCs w:val="18"/>
              </w:rPr>
            </w:pPr>
            <w:r>
              <w:rPr>
                <w:rFonts w:ascii="Arial Narrow"/>
                <w:spacing w:val="-1"/>
                <w:sz w:val="18"/>
              </w:rPr>
              <w:t>535,343,301.59</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0"/>
              <w:jc w:val="right"/>
              <w:rPr>
                <w:rFonts w:ascii="Arial Narrow" w:hAnsi="Arial Narrow" w:cs="Arial Narrow" w:eastAsia="Arial Narrow" w:hint="default"/>
                <w:sz w:val="18"/>
                <w:szCs w:val="18"/>
              </w:rPr>
            </w:pPr>
            <w:r>
              <w:rPr>
                <w:rFonts w:ascii="Arial Narrow"/>
                <w:spacing w:val="-1"/>
                <w:sz w:val="18"/>
              </w:rPr>
              <w:t>477,500,000.00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16</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80,206,800.00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80,000,000.00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80,000,000.00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80,000,000.00</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17</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204,681,554.46</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58,730,519.94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217,923,320.12</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66,908,608.37</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18</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29,937,899.13</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1,522,964.06</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21,045,474.07</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2,842,515.24</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19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4,324,151.97</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2,611,431.18</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13,888,443.22</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6,729,702.44</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8,130,901.81</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3,669,932.49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4,006,060.37</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5,290,393.90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21</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4,210,595.36</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3,592,595.36</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5,916,683.03</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5,298,683.03</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22</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22,812,361.66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14,791,131.56</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58,089,843.53</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54,724,775.71</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23</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31,000,000.00</w:t>
            </w: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24</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258,168.89</w:t>
            </w: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291,269.23</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944,886,392.03</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654,918,574.59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936,504,395.16</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699,294,678.69</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25</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33,000,000.00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其他非流动性负债</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26</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5,220,000.00</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1,530,000.00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3,122,000.00</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1,430,000.00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7,220,000.00</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3,530,000.00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36,122,000.00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3,430,000.00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952,106,392.03</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658,448,574.59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972,626,395.16</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702,724,678.69</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27</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28</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13,509,197.91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13,509,197.91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13,509,197.91</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13,509,197.91</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31,771,673.94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31,771,673.94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31,695,441.88</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31,695,441.88</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30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108,986,973.78</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-57,477,685.98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95,900,619.50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-39,288,572.62</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归属于公司普通股股东的权益合计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468,854,544.63</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455,691,958.29</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31</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96,722,840.23</w:t>
            </w: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90,140,161.53</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r>
        <w:trPr>
          <w:trHeight w:val="338" w:hRule="exact"/>
        </w:trPr>
        <w:tc>
          <w:tcPr>
            <w:tcW w:w="29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418" w:type="dxa"/>
            <w:tcBorders>
              <w:top w:val="single" w:sz="6" w:space="0" w:color="000000"/>
              <w:left w:val="single" w:sz="6" w:space="0" w:color="000000"/>
              <w:bottom w:val="single" w:sz="12" w:space="0" w:color="000000"/>
              <w:right w:val="single" w:sz="6" w:space="0" w:color="000000"/>
            </w:tcBorders>
          </w:tcPr>
          <w:p>
            <w:pP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1,517,683,776.89</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960,838,459.46</w:t>
            </w:r>
            <w:r>
              <w:rPr>
                <w:rFonts w:ascii="Arial Narrow"/>
                <w:sz w:val="18"/>
              </w:rPr>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1,518,458,514.98</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1,023,227,444.86</w:t>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1660" w:right="660"/>
        </w:sectPr>
      </w:pPr>
    </w:p>
    <w:p>
      <w:pPr>
        <w:pStyle w:val="Heading3"/>
        <w:spacing w:line="240" w:lineRule="auto" w:before="29"/>
        <w:ind w:left="0" w:right="15"/>
        <w:jc w:val="center"/>
        <w:rPr>
          <w:rFonts w:ascii="黑体" w:hAnsi="黑体" w:cs="黑体" w:eastAsia="黑体" w:hint="default"/>
        </w:rPr>
      </w:pPr>
      <w:r>
        <w:rPr/>
        <w:pict>
          <v:group style="position:absolute;margin-left:88.379997pt;margin-top:2.265908pt;width:460.4pt;height:.1pt;mso-position-horizontal-relative:page;mso-position-vertical-relative:paragraph;z-index:-578320" coordorigin="1768,45" coordsize="9208,2">
            <v:shape style="position:absolute;left:1768;top:45;width:9208;height:2" coordorigin="1768,45" coordsize="9208,0" path="m1768,45l10975,45e" filled="false" stroked="true" strokeweight=".72003pt" strokecolor="#000000">
              <v:path arrowok="t"/>
            </v:shape>
            <w10:wrap type="none"/>
          </v:group>
        </w:pict>
      </w:r>
      <w:r>
        <w:rPr>
          <w:rFonts w:ascii="黑体" w:hAnsi="黑体" w:cs="黑体" w:eastAsia="黑体" w:hint="default"/>
        </w:rPr>
        <w:t>利润表</w:t>
      </w:r>
    </w:p>
    <w:p>
      <w:pPr>
        <w:tabs>
          <w:tab w:pos="7469" w:val="left" w:leader="none"/>
        </w:tabs>
        <w:spacing w:before="105"/>
        <w:ind w:left="0" w:right="214" w:firstLine="0"/>
        <w:jc w:val="center"/>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1" w:type="dxa"/>
        <w:tblLayout w:type="fixed"/>
        <w:tblCellMar>
          <w:top w:w="0" w:type="dxa"/>
          <w:left w:w="0" w:type="dxa"/>
          <w:bottom w:w="0" w:type="dxa"/>
          <w:right w:w="0" w:type="dxa"/>
        </w:tblCellMar>
        <w:tblLook w:val="01E0"/>
      </w:tblPr>
      <w:tblGrid>
        <w:gridCol w:w="3631"/>
        <w:gridCol w:w="540"/>
        <w:gridCol w:w="1260"/>
        <w:gridCol w:w="1260"/>
        <w:gridCol w:w="1260"/>
        <w:gridCol w:w="1259"/>
      </w:tblGrid>
      <w:tr>
        <w:trPr>
          <w:trHeight w:val="373" w:hRule="exact"/>
        </w:trPr>
        <w:tc>
          <w:tcPr>
            <w:tcW w:w="3631"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54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520"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2"/>
                <w:sz w:val="18"/>
                <w:szCs w:val="18"/>
              </w:rPr>
              <w:t> </w:t>
            </w:r>
            <w:r>
              <w:rPr>
                <w:rFonts w:ascii="宋体" w:hAnsi="宋体" w:cs="宋体" w:eastAsia="宋体" w:hint="default"/>
                <w:sz w:val="18"/>
                <w:szCs w:val="18"/>
              </w:rPr>
              <w:t>年度</w:t>
            </w:r>
          </w:p>
        </w:tc>
        <w:tc>
          <w:tcPr>
            <w:tcW w:w="2519"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10"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2006</w:t>
            </w:r>
            <w:r>
              <w:rPr>
                <w:rFonts w:ascii="Arial Narrow" w:hAnsi="Arial Narrow" w:cs="Arial Narrow" w:eastAsia="Arial Narrow" w:hint="default"/>
                <w:b/>
                <w:bCs/>
                <w:spacing w:val="2"/>
                <w:sz w:val="18"/>
                <w:szCs w:val="18"/>
              </w:rPr>
              <w:t> </w:t>
            </w:r>
            <w:r>
              <w:rPr>
                <w:rFonts w:ascii="宋体" w:hAnsi="宋体" w:cs="宋体" w:eastAsia="宋体" w:hint="default"/>
                <w:sz w:val="18"/>
                <w:szCs w:val="18"/>
              </w:rPr>
              <w:t>年度</w:t>
            </w:r>
          </w:p>
        </w:tc>
      </w:tr>
      <w:tr>
        <w:trPr>
          <w:trHeight w:val="348" w:hRule="exact"/>
        </w:trPr>
        <w:tc>
          <w:tcPr>
            <w:tcW w:w="3631" w:type="dxa"/>
            <w:vMerge/>
            <w:tcBorders>
              <w:left w:val="single" w:sz="12"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2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6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3"/>
              <w:ind w:left="35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6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5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23"/>
              <w:ind w:left="350"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8"/>
              <w:jc w:val="right"/>
              <w:rPr>
                <w:rFonts w:ascii="Arial Narrow" w:hAnsi="Arial Narrow" w:cs="Arial Narrow" w:eastAsia="Arial Narrow" w:hint="default"/>
                <w:sz w:val="18"/>
                <w:szCs w:val="18"/>
              </w:rPr>
            </w:pPr>
            <w:r>
              <w:rPr>
                <w:rFonts w:ascii="Arial Narrow"/>
                <w:spacing w:val="-1"/>
                <w:w w:val="95"/>
                <w:sz w:val="18"/>
              </w:rPr>
              <w:t>32/d</w:t>
            </w:r>
            <w:r>
              <w:rPr>
                <w:rFonts w:ascii="Arial Narrow"/>
                <w:sz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880,335,513.57</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157,073,560.53</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817,520,476.28</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2"/>
                <w:sz w:val="18"/>
              </w:rPr>
              <w:t>180,271,411.50</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8"/>
              <w:jc w:val="right"/>
              <w:rPr>
                <w:rFonts w:ascii="Arial Narrow" w:hAnsi="Arial Narrow" w:cs="Arial Narrow" w:eastAsia="Arial Narrow" w:hint="default"/>
                <w:sz w:val="18"/>
                <w:szCs w:val="18"/>
              </w:rPr>
            </w:pPr>
            <w:r>
              <w:rPr>
                <w:rFonts w:ascii="Arial Narrow"/>
                <w:spacing w:val="-1"/>
                <w:w w:val="95"/>
                <w:sz w:val="18"/>
              </w:rPr>
              <w:t>32/d</w:t>
            </w:r>
            <w:r>
              <w:rPr>
                <w:rFonts w:ascii="Arial Narrow"/>
                <w:sz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699,873,835.92</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108,737,667.15</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632,578,941.14</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2"/>
                <w:sz w:val="18"/>
              </w:rPr>
              <w:t>116,980,337.47</w:t>
            </w:r>
            <w:r>
              <w:rPr>
                <w:rFonts w:ascii="Arial Narrow"/>
                <w:sz w:val="18"/>
              </w:rPr>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33</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2,369,003.64</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975,157.21</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3,065,281.06</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1,541,780.68</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39,296,096.14</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12,270,018.04</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35,618,715.65</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2"/>
                <w:sz w:val="18"/>
              </w:rPr>
              <w:t>11,968,771.18</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55,104,055.21</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15,924,419.60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62,719,915.73</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20,236,336.73</w:t>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34</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34,933,749.00</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26,540,365.77</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2"/>
                <w:sz w:val="18"/>
              </w:rPr>
              <w:t>37,711,424.95</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28,416,882.72</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35</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8,135,931.83</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5,604,712.08</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5,852,177.80</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3,987,557.07</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8"/>
              <w:jc w:val="right"/>
              <w:rPr>
                <w:rFonts w:ascii="Arial Narrow" w:hAnsi="Arial Narrow" w:cs="Arial Narrow" w:eastAsia="Arial Narrow" w:hint="default"/>
                <w:sz w:val="18"/>
                <w:szCs w:val="18"/>
              </w:rPr>
            </w:pPr>
            <w:r>
              <w:rPr>
                <w:rFonts w:ascii="Arial Narrow"/>
                <w:spacing w:val="-1"/>
                <w:w w:val="95"/>
                <w:sz w:val="18"/>
              </w:rPr>
              <w:t>36/e</w:t>
            </w:r>
            <w:r>
              <w:rPr>
                <w:rFonts w:ascii="Arial Narrow"/>
                <w:sz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1,789,965.43</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12,132,829.55</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659,873.89</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9,860,639.49</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42,412,807.26</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-845,949.77</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40,633,893.84</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7,000,385.14</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37</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5,249,757.20</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899,057.64</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3,938,775.98</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67,399.64</w:t>
            </w:r>
            <w:r>
              <w:rPr>
                <w:rFonts w:ascii="Arial Narrow"/>
                <w:sz w:val="18"/>
              </w:rPr>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38</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451,700.72</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33,797.70</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320,566.10</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2"/>
                <w:w w:val="95"/>
                <w:sz w:val="18"/>
              </w:rPr>
              <w:t>11,619.74</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47,210,863.74</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19,310.17</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44,252,103.72</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7,056,165.04</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39</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4,251,973.09</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-743,010.47</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4,680,104.23</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-474,715.95</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42,958,890.65</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762,320.64</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39,571,999.49</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7,530,880.99</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归属于公司所有者的净利润</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32,037,788.28</w:t>
            </w: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31,864,520.74</w:t>
            </w: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40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10,921,102.37</w:t>
            </w: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7,707,478.75</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五</w:t>
            </w:r>
            <w:r>
              <w:rPr>
                <w:rFonts w:ascii="Arial Narrow" w:hAnsi="Arial Narrow" w:cs="Arial Narrow" w:eastAsia="Arial Narrow" w:hint="default"/>
                <w:spacing w:val="-1"/>
                <w:sz w:val="18"/>
                <w:szCs w:val="18"/>
              </w:rPr>
              <w:t>)1</w:t>
            </w:r>
            <w:r>
              <w:rPr>
                <w:rFonts w:ascii="Arial Narrow" w:hAnsi="Arial Narrow" w:cs="Arial Narrow" w:eastAsia="Arial Narrow" w:hint="default"/>
                <w:sz w:val="18"/>
                <w:szCs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0.1018</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0.0024</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0.1013</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0.0239</w:t>
            </w:r>
            <w:r>
              <w:rPr>
                <w:rFonts w:ascii="Arial Narrow"/>
                <w:sz w:val="18"/>
              </w:rPr>
            </w:r>
          </w:p>
        </w:tc>
      </w:tr>
      <w:tr>
        <w:trPr>
          <w:trHeight w:val="503" w:hRule="exact"/>
        </w:trPr>
        <w:tc>
          <w:tcPr>
            <w:tcW w:w="36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五</w:t>
            </w:r>
            <w:r>
              <w:rPr>
                <w:rFonts w:ascii="Arial Narrow" w:hAnsi="Arial Narrow" w:cs="Arial Narrow" w:eastAsia="Arial Narrow" w:hint="default"/>
                <w:spacing w:val="-1"/>
                <w:sz w:val="18"/>
                <w:szCs w:val="18"/>
              </w:rPr>
              <w:t>)1</w:t>
            </w:r>
            <w:r>
              <w:rPr>
                <w:rFonts w:ascii="Arial Narrow" w:hAnsi="Arial Narrow" w:cs="Arial Narrow" w:eastAsia="Arial Narrow" w:hint="default"/>
                <w:sz w:val="18"/>
                <w:szCs w:val="18"/>
              </w:rPr>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0.1018</w:t>
            </w:r>
            <w:r>
              <w:rPr>
                <w:rFonts w:ascii="Arial Narrow"/>
                <w:sz w:val="18"/>
              </w:rPr>
            </w:r>
          </w:p>
        </w:tc>
        <w:tc>
          <w:tcPr>
            <w:tcW w:w="126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0.0024</w:t>
            </w:r>
            <w:r>
              <w:rPr>
                <w:rFonts w:ascii="Arial Narrow"/>
                <w:sz w:val="18"/>
              </w:rPr>
            </w:r>
          </w:p>
        </w:tc>
        <w:tc>
          <w:tcPr>
            <w:tcW w:w="126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0.1013</w:t>
            </w:r>
            <w:r>
              <w:rPr>
                <w:rFonts w:ascii="Arial Narrow"/>
                <w:sz w:val="18"/>
              </w:rPr>
            </w:r>
          </w:p>
        </w:tc>
        <w:tc>
          <w:tcPr>
            <w:tcW w:w="12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0.0239</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1640" w:right="780"/>
        </w:sectPr>
      </w:pPr>
    </w:p>
    <w:p>
      <w:pPr>
        <w:pStyle w:val="Heading3"/>
        <w:spacing w:line="240" w:lineRule="auto" w:before="29"/>
        <w:ind w:left="4391" w:right="4389"/>
        <w:jc w:val="center"/>
        <w:rPr>
          <w:rFonts w:ascii="黑体" w:hAnsi="黑体" w:cs="黑体" w:eastAsia="黑体" w:hint="default"/>
        </w:rPr>
      </w:pPr>
      <w:r>
        <w:rPr/>
        <w:pict>
          <v:group style="position:absolute;margin-left:88.379997pt;margin-top:2.265908pt;width:460.4pt;height:.1pt;mso-position-horizontal-relative:page;mso-position-vertical-relative:paragraph;z-index:-578296" coordorigin="1768,45" coordsize="9208,2">
            <v:shape style="position:absolute;left:1768;top:45;width:9208;height:2" coordorigin="1768,45" coordsize="9208,0" path="m1768,45l10975,45e" filled="false" stroked="true" strokeweight=".72003pt" strokecolor="#000000">
              <v:path arrowok="t"/>
            </v:shape>
            <w10:wrap type="none"/>
          </v:group>
        </w:pict>
      </w:r>
      <w:r>
        <w:rPr>
          <w:rFonts w:ascii="黑体" w:hAnsi="黑体" w:cs="黑体" w:eastAsia="黑体" w:hint="default"/>
        </w:rPr>
        <w:t>现金流量表</w:t>
      </w:r>
    </w:p>
    <w:p>
      <w:pPr>
        <w:tabs>
          <w:tab w:pos="7203" w:val="left" w:leader="none"/>
        </w:tabs>
        <w:spacing w:before="105"/>
        <w:ind w:left="143"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8" w:type="dxa"/>
        <w:tblLayout w:type="fixed"/>
        <w:tblCellMar>
          <w:top w:w="0" w:type="dxa"/>
          <w:left w:w="0" w:type="dxa"/>
          <w:bottom w:w="0" w:type="dxa"/>
          <w:right w:w="0" w:type="dxa"/>
        </w:tblCellMar>
        <w:tblLook w:val="01E0"/>
      </w:tblPr>
      <w:tblGrid>
        <w:gridCol w:w="3622"/>
        <w:gridCol w:w="596"/>
        <w:gridCol w:w="1385"/>
        <w:gridCol w:w="1387"/>
        <w:gridCol w:w="1397"/>
        <w:gridCol w:w="1367"/>
      </w:tblGrid>
      <w:tr>
        <w:trPr>
          <w:trHeight w:val="256" w:hRule="exact"/>
        </w:trPr>
        <w:tc>
          <w:tcPr>
            <w:tcW w:w="3622" w:type="dxa"/>
            <w:vMerge w:val="restart"/>
            <w:tcBorders>
              <w:top w:val="single" w:sz="12" w:space="0" w:color="000000"/>
              <w:left w:val="single" w:sz="12"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6" w:type="dxa"/>
            <w:vMerge w:val="restart"/>
            <w:tcBorders>
              <w:top w:val="single" w:sz="12" w:space="0" w:color="000000"/>
              <w:left w:val="single" w:sz="6" w:space="0" w:color="000000"/>
              <w:right w:val="single" w:sz="6" w:space="0" w:color="000000"/>
            </w:tcBorders>
          </w:tcPr>
          <w:p>
            <w:pPr>
              <w:pStyle w:val="TableParagraph"/>
              <w:spacing w:line="240" w:lineRule="auto" w:before="104"/>
              <w:ind w:left="109"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772" w:type="dxa"/>
            <w:gridSpan w:val="2"/>
            <w:tcBorders>
              <w:top w:val="single" w:sz="12" w:space="0" w:color="000000"/>
              <w:left w:val="single" w:sz="6" w:space="0" w:color="000000"/>
              <w:bottom w:val="single" w:sz="6" w:space="0" w:color="000000"/>
              <w:right w:val="single" w:sz="4" w:space="0" w:color="000000"/>
            </w:tcBorders>
          </w:tcPr>
          <w:p>
            <w:pPr>
              <w:pStyle w:val="TableParagraph"/>
              <w:spacing w:line="218" w:lineRule="exact"/>
              <w:ind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2"/>
                <w:sz w:val="18"/>
                <w:szCs w:val="18"/>
              </w:rPr>
              <w:t> </w:t>
            </w:r>
            <w:r>
              <w:rPr>
                <w:rFonts w:ascii="宋体" w:hAnsi="宋体" w:cs="宋体" w:eastAsia="宋体" w:hint="default"/>
                <w:sz w:val="18"/>
                <w:szCs w:val="18"/>
              </w:rPr>
              <w:t>年度</w:t>
            </w:r>
          </w:p>
        </w:tc>
        <w:tc>
          <w:tcPr>
            <w:tcW w:w="2764" w:type="dxa"/>
            <w:gridSpan w:val="2"/>
            <w:tcBorders>
              <w:top w:val="single" w:sz="12" w:space="0" w:color="000000"/>
              <w:left w:val="single" w:sz="4" w:space="0" w:color="000000"/>
              <w:bottom w:val="single" w:sz="6" w:space="0" w:color="000000"/>
              <w:right w:val="single" w:sz="12" w:space="0" w:color="000000"/>
            </w:tcBorders>
          </w:tcPr>
          <w:p>
            <w:pPr>
              <w:pStyle w:val="TableParagraph"/>
              <w:spacing w:line="218" w:lineRule="exact"/>
              <w:ind w:left="1"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2006</w:t>
            </w:r>
            <w:r>
              <w:rPr>
                <w:rFonts w:ascii="Arial Narrow" w:hAnsi="Arial Narrow" w:cs="Arial Narrow" w:eastAsia="Arial Narrow" w:hint="default"/>
                <w:b/>
                <w:bCs/>
                <w:spacing w:val="2"/>
                <w:sz w:val="18"/>
                <w:szCs w:val="18"/>
              </w:rPr>
              <w:t> </w:t>
            </w:r>
            <w:r>
              <w:rPr>
                <w:rFonts w:ascii="宋体" w:hAnsi="宋体" w:cs="宋体" w:eastAsia="宋体" w:hint="default"/>
                <w:sz w:val="18"/>
                <w:szCs w:val="18"/>
              </w:rPr>
              <w:t>年度</w:t>
            </w:r>
          </w:p>
        </w:tc>
      </w:tr>
      <w:tr>
        <w:trPr>
          <w:trHeight w:val="300" w:hRule="exact"/>
        </w:trPr>
        <w:tc>
          <w:tcPr>
            <w:tcW w:w="3622" w:type="dxa"/>
            <w:vMerge/>
            <w:tcBorders>
              <w:left w:val="single" w:sz="12" w:space="0" w:color="000000"/>
              <w:bottom w:val="single" w:sz="6" w:space="0" w:color="000000"/>
              <w:right w:val="single" w:sz="6" w:space="0" w:color="000000"/>
            </w:tcBorders>
          </w:tcPr>
          <w:p>
            <w:pPr/>
          </w:p>
        </w:tc>
        <w:tc>
          <w:tcPr>
            <w:tcW w:w="596" w:type="dxa"/>
            <w:vMerge/>
            <w:tcBorders>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21"/>
              <w:ind w:left="402"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897,536,392.72</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151,774,745.71</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881,870,376.53</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188,112,969.41</w:t>
            </w:r>
            <w:r>
              <w:rPr>
                <w:rFonts w:ascii="Arial Narrow"/>
                <w:sz w:val="18"/>
              </w:rPr>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31,175,109.87</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1,426,187.17</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15,195,096.17</w:t>
            </w: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40"/>
              <w:jc w:val="center"/>
              <w:rPr>
                <w:rFonts w:ascii="宋体" w:hAnsi="宋体" w:cs="宋体" w:eastAsia="宋体" w:hint="default"/>
                <w:sz w:val="18"/>
                <w:szCs w:val="18"/>
              </w:rPr>
            </w:pPr>
            <w:r>
              <w:rPr>
                <w:rFonts w:ascii="宋体"/>
                <w:sz w:val="18"/>
              </w:rPr>
              <w:t>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26,298,837.50</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8,202,063.03</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2"/>
                <w:sz w:val="18"/>
              </w:rPr>
              <w:t>24,711,706.72</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7,034,392.90</w:t>
            </w:r>
            <w:r>
              <w:rPr>
                <w:rFonts w:ascii="Arial Narrow"/>
                <w:sz w:val="18"/>
              </w:rPr>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81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955,010,340.09</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161,402,995.91</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921,777,179.42</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195,147,362.31</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707,795,620.47</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86,502,359.01</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669,045,678.20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62,132,497.94</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84,947,566.35</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20,629,220.96</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69,213,927.60</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17,567,887.18</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29,023,851.70</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9,744,005.34</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22,620,704.86</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2"/>
                <w:sz w:val="18"/>
              </w:rPr>
              <w:t>8,511,337.05</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
              <w:jc w:val="center"/>
              <w:rPr>
                <w:rFonts w:ascii="宋体" w:hAnsi="宋体" w:cs="宋体" w:eastAsia="宋体" w:hint="default"/>
                <w:sz w:val="18"/>
                <w:szCs w:val="18"/>
              </w:rPr>
            </w:pPr>
            <w:r>
              <w:rPr>
                <w:rFonts w:ascii="宋体"/>
                <w:sz w:val="18"/>
              </w:rPr>
              <w:t>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62,062,669.60</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17,533,204.90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92,167,666.05</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59,822,492.17</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883,829,708.12</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134,408,790.21</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853,047,976.71</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148,034,214.34</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54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71,180,631.97</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26,994,205.70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68,729,202.71</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47,113,147.97</w:t>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16,908,000.00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5,886,365.87</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1,371,631.90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3,937,631.90</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32"/>
              <w:jc w:val="right"/>
              <w:rPr>
                <w:rFonts w:ascii="宋体" w:hAnsi="宋体" w:cs="宋体" w:eastAsia="宋体" w:hint="default"/>
                <w:sz w:val="18"/>
                <w:szCs w:val="18"/>
              </w:rPr>
            </w:pPr>
            <w:r>
              <w:rPr>
                <w:rFonts w:ascii="宋体" w:hAnsi="宋体" w:cs="宋体" w:eastAsia="宋体" w:hint="default"/>
                <w:spacing w:val="-4"/>
                <w:w w:val="80"/>
                <w:sz w:val="18"/>
                <w:szCs w:val="18"/>
              </w:rPr>
              <w:t>处置固定资产、无形资产和其他长期资产所收到的现金</w:t>
            </w:r>
            <w:r>
              <w:rPr>
                <w:rFonts w:ascii="宋体" w:hAnsi="宋体" w:cs="宋体" w:eastAsia="宋体" w:hint="default"/>
                <w:spacing w:val="-4"/>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2,200,000.00</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167,495.68</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54,395.68</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w w:val="90"/>
                <w:sz w:val="18"/>
                <w:szCs w:val="18"/>
              </w:rPr>
              <w:t>处置子公司及其他营业单位收到的现金净额</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18,049,799.15</w:t>
            </w: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46,000,000.00</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46,000,000.00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20,249,799.15</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16,908,000.00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53,425,493.45</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56,592,027.58</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32"/>
              <w:jc w:val="right"/>
              <w:rPr>
                <w:rFonts w:ascii="宋体" w:hAnsi="宋体" w:cs="宋体" w:eastAsia="宋体" w:hint="default"/>
                <w:sz w:val="18"/>
                <w:szCs w:val="18"/>
              </w:rPr>
            </w:pPr>
            <w:r>
              <w:rPr>
                <w:rFonts w:ascii="宋体" w:hAnsi="宋体" w:cs="宋体" w:eastAsia="宋体" w:hint="default"/>
                <w:spacing w:val="-4"/>
                <w:w w:val="80"/>
                <w:sz w:val="18"/>
                <w:szCs w:val="18"/>
              </w:rPr>
              <w:t>购建固定资产、无形资产和其他长期资产所支付的现金</w:t>
            </w:r>
            <w:r>
              <w:rPr>
                <w:rFonts w:ascii="宋体" w:hAnsi="宋体" w:cs="宋体" w:eastAsia="宋体" w:hint="default"/>
                <w:spacing w:val="-4"/>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13,294,494.61</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341,000.00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6,066,237.26</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942,876.01</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1,200,000.00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1,200,000.00</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w w:val="90"/>
                <w:sz w:val="18"/>
                <w:szCs w:val="18"/>
              </w:rPr>
              <w:t>取得子公司及其他营业单位支付的现金净额</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13,294,494.61</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341,000.00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7,266,237.26</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2,142,876.01</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54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6,955,304.54</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16,567,000.00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46,159,256.19</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54,449,151.57</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2,400,000.00</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6,860,000.00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w w:val="95"/>
                <w:sz w:val="18"/>
              </w:rPr>
              <w:t>1,111,845,450.81</w:t>
            </w:r>
            <w:r>
              <w:rPr>
                <w:rFonts w:ascii="Arial Narrow"/>
                <w:spacing w:val="-2"/>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991,200,000.00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773,088,731.59</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715,745,430.00</w:t>
            </w:r>
            <w:r>
              <w:rPr>
                <w:rFonts w:ascii="Arial Narrow"/>
                <w:sz w:val="18"/>
              </w:rPr>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1,114,245,450.81</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991,200,000.00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779,948,731.59</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715,745,430.00</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1,109,215,365.01</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978,700,000.00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749,745,430.00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692,245,430.00</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w w:val="90"/>
                <w:sz w:val="18"/>
                <w:szCs w:val="18"/>
              </w:rPr>
              <w:t>分配股利、利润或偿付利息所支付的现金</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57,995,097.22</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52,931,179.46</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58,853,412.75</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51,087,016.03</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4" w:space="0" w:color="000000"/>
              <w:right w:val="single" w:sz="4" w:space="0" w:color="000000"/>
            </w:tcBorders>
          </w:tcPr>
          <w:p>
            <w:pPr/>
          </w:p>
        </w:tc>
        <w:tc>
          <w:tcPr>
            <w:tcW w:w="1397" w:type="dxa"/>
            <w:tcBorders>
              <w:top w:val="single" w:sz="6" w:space="0" w:color="000000"/>
              <w:left w:val="single" w:sz="4" w:space="0" w:color="000000"/>
              <w:bottom w:val="single" w:sz="4" w:space="0" w:color="000000"/>
              <w:right w:val="single" w:sz="4" w:space="0" w:color="000000"/>
            </w:tcBorders>
          </w:tcPr>
          <w:p>
            <w:pPr/>
          </w:p>
        </w:tc>
        <w:tc>
          <w:tcPr>
            <w:tcW w:w="1367" w:type="dxa"/>
            <w:tcBorders>
              <w:top w:val="single" w:sz="6" w:space="0" w:color="000000"/>
              <w:left w:val="single" w:sz="4" w:space="0" w:color="000000"/>
              <w:bottom w:val="single" w:sz="4" w:space="0" w:color="000000"/>
              <w:right w:val="single" w:sz="12" w:space="0" w:color="000000"/>
            </w:tcBorders>
          </w:tcPr>
          <w:p>
            <w:pP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81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1,167,210,462.23</w:t>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1,031,631,179.46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808,598,842.75</w:t>
            </w:r>
            <w:r>
              <w:rPr>
                <w:rFonts w:ascii="Arial Narrow"/>
                <w:sz w:val="18"/>
              </w:rPr>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743,332,446.03</w:t>
            </w:r>
            <w:r>
              <w:rPr>
                <w:rFonts w:ascii="Arial Narrow"/>
                <w:sz w:val="18"/>
              </w:rPr>
            </w:r>
          </w:p>
        </w:tc>
      </w:tr>
      <w:tr>
        <w:trPr>
          <w:trHeight w:val="34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Arial Narrow" w:hAnsi="Arial Narrow" w:cs="Arial Narrow" w:eastAsia="Arial Narrow" w:hint="default"/>
                <w:sz w:val="18"/>
                <w:szCs w:val="18"/>
              </w:rPr>
            </w:pPr>
            <w:r>
              <w:rPr>
                <w:rFonts w:ascii="Arial Narrow"/>
                <w:spacing w:val="-2"/>
                <w:sz w:val="18"/>
              </w:rPr>
              <w:t>-52,965,011.42</w:t>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3"/>
              <w:ind w:right="0"/>
              <w:jc w:val="right"/>
              <w:rPr>
                <w:rFonts w:ascii="Arial Narrow" w:hAnsi="Arial Narrow" w:cs="Arial Narrow" w:eastAsia="Arial Narrow" w:hint="default"/>
                <w:sz w:val="18"/>
                <w:szCs w:val="18"/>
              </w:rPr>
            </w:pPr>
            <w:r>
              <w:rPr>
                <w:rFonts w:ascii="Arial Narrow"/>
                <w:spacing w:val="-1"/>
                <w:sz w:val="18"/>
              </w:rPr>
              <w:t>-40,431,179.46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right"/>
              <w:rPr>
                <w:rFonts w:ascii="Arial Narrow" w:hAnsi="Arial Narrow" w:cs="Arial Narrow" w:eastAsia="Arial Narrow" w:hint="default"/>
                <w:sz w:val="18"/>
                <w:szCs w:val="18"/>
              </w:rPr>
            </w:pPr>
            <w:r>
              <w:rPr>
                <w:rFonts w:ascii="Arial Narrow"/>
                <w:spacing w:val="-3"/>
                <w:sz w:val="18"/>
              </w:rPr>
              <w:t>-39,850,111.16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0"/>
              <w:jc w:val="right"/>
              <w:rPr>
                <w:rFonts w:ascii="Arial Narrow" w:hAnsi="Arial Narrow" w:cs="Arial Narrow" w:eastAsia="Arial Narrow" w:hint="default"/>
                <w:sz w:val="18"/>
                <w:szCs w:val="18"/>
              </w:rPr>
            </w:pPr>
            <w:r>
              <w:rPr>
                <w:rFonts w:ascii="Arial Narrow"/>
                <w:spacing w:val="-1"/>
                <w:sz w:val="18"/>
              </w:rPr>
              <w:t>-27,587,016.03</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-3,108,874.70</w:t>
            </w:r>
            <w:r>
              <w:rPr>
                <w:rFonts w:ascii="Arial Narrow"/>
                <w:sz w:val="18"/>
              </w:rPr>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-454,934.56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-1,819,415.21</w:t>
            </w:r>
            <w:r>
              <w:rPr>
                <w:rFonts w:ascii="Arial Narrow"/>
                <w:sz w:val="18"/>
              </w:rPr>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-358,841.18</w:t>
            </w:r>
          </w:p>
        </w:tc>
      </w:tr>
      <w:tr>
        <w:trPr>
          <w:trHeight w:val="32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Arial Narrow" w:hAnsi="Arial Narrow" w:cs="Arial Narrow" w:eastAsia="Arial Narrow" w:hint="default"/>
                <w:sz w:val="18"/>
                <w:szCs w:val="18"/>
              </w:rPr>
            </w:pPr>
            <w:r>
              <w:rPr>
                <w:rFonts w:ascii="Arial Narrow"/>
                <w:spacing w:val="-1"/>
                <w:sz w:val="18"/>
              </w:rPr>
              <w:t>-33,923,495.74</w:t>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-26,364,908.32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73,218,932.53</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62,416,442.33</w:t>
            </w:r>
          </w:p>
        </w:tc>
      </w:tr>
      <w:tr>
        <w:trPr>
          <w:trHeight w:val="322"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6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Arial Narrow" w:hAnsi="Arial Narrow" w:cs="Arial Narrow" w:eastAsia="Arial Narrow" w:hint="default"/>
                <w:sz w:val="18"/>
                <w:szCs w:val="18"/>
              </w:rPr>
            </w:pPr>
            <w:r>
              <w:rPr>
                <w:rFonts w:ascii="Arial Narrow"/>
                <w:spacing w:val="-1"/>
                <w:sz w:val="18"/>
              </w:rPr>
              <w:t>430,405,412.40</w:t>
            </w:r>
            <w:r>
              <w:rPr>
                <w:rFonts w:ascii="Arial Narrow"/>
                <w:sz w:val="18"/>
              </w:rPr>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332,729,975.00</w:t>
            </w:r>
            <w:r>
              <w:rPr>
                <w:rFonts w:ascii="Arial Narrow"/>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357,186,479.87</w:t>
            </w:r>
            <w:r>
              <w:rPr>
                <w:rFonts w:ascii="Arial Narrow"/>
                <w:sz w:val="18"/>
              </w:rPr>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270,313,532.67</w:t>
            </w:r>
            <w:r>
              <w:rPr>
                <w:rFonts w:ascii="Arial Narrow"/>
                <w:sz w:val="18"/>
              </w:rPr>
            </w:r>
          </w:p>
        </w:tc>
      </w:tr>
      <w:tr>
        <w:trPr>
          <w:trHeight w:val="328" w:hRule="exact"/>
        </w:trPr>
        <w:tc>
          <w:tcPr>
            <w:tcW w:w="36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596" w:type="dxa"/>
            <w:tcBorders>
              <w:top w:val="single" w:sz="6" w:space="0" w:color="000000"/>
              <w:left w:val="single" w:sz="6" w:space="0" w:color="000000"/>
              <w:bottom w:val="single" w:sz="12" w:space="0" w:color="000000"/>
              <w:right w:val="single" w:sz="6" w:space="0" w:color="000000"/>
            </w:tcBorders>
          </w:tcPr>
          <w:p>
            <w:pP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0"/>
              <w:jc w:val="right"/>
              <w:rPr>
                <w:rFonts w:ascii="Arial Narrow" w:hAnsi="Arial Narrow" w:cs="Arial Narrow" w:eastAsia="Arial Narrow" w:hint="default"/>
                <w:sz w:val="18"/>
                <w:szCs w:val="18"/>
              </w:rPr>
            </w:pPr>
            <w:r>
              <w:rPr>
                <w:rFonts w:ascii="Arial Narrow"/>
                <w:spacing w:val="-1"/>
                <w:sz w:val="18"/>
              </w:rPr>
              <w:t>396,481,916.66</w:t>
            </w:r>
            <w:r>
              <w:rPr>
                <w:rFonts w:ascii="Arial Narrow"/>
                <w:sz w:val="18"/>
              </w:rPr>
            </w:r>
          </w:p>
        </w:tc>
        <w:tc>
          <w:tcPr>
            <w:tcW w:w="1387"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306,365,066.68</w:t>
            </w:r>
            <w:r>
              <w:rPr>
                <w:rFonts w:ascii="Arial Narrow"/>
                <w:sz w:val="18"/>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430,405,412.40</w:t>
            </w:r>
            <w:r>
              <w:rPr>
                <w:rFonts w:ascii="Arial Narrow"/>
                <w:sz w:val="18"/>
              </w:rPr>
            </w:r>
          </w:p>
        </w:tc>
        <w:tc>
          <w:tcPr>
            <w:tcW w:w="13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332,729,975.00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1360" w:right="520"/>
        </w:sectPr>
      </w:pPr>
    </w:p>
    <w:p>
      <w:pPr>
        <w:pStyle w:val="Heading3"/>
        <w:spacing w:line="240" w:lineRule="auto" w:before="29"/>
        <w:ind w:left="4350" w:right="4349"/>
        <w:jc w:val="center"/>
        <w:rPr>
          <w:rFonts w:ascii="黑体" w:hAnsi="黑体" w:cs="黑体" w:eastAsia="黑体" w:hint="default"/>
        </w:rPr>
      </w:pPr>
      <w:r>
        <w:rPr/>
        <w:pict>
          <v:group style="position:absolute;margin-left:88.379997pt;margin-top:2.265908pt;width:460.4pt;height:.1pt;mso-position-horizontal-relative:page;mso-position-vertical-relative:paragraph;z-index:-578272" coordorigin="1768,45" coordsize="9208,2">
            <v:shape style="position:absolute;left:1768;top:45;width:9208;height:2" coordorigin="1768,45" coordsize="9208,0" path="m1768,45l10975,45e" filled="false" stroked="true" strokeweight=".72003pt" strokecolor="#000000">
              <v:path arrowok="t"/>
            </v:shape>
            <w10:wrap type="none"/>
          </v:group>
        </w:pict>
      </w:r>
      <w:r>
        <w:rPr>
          <w:rFonts w:ascii="黑体" w:hAnsi="黑体" w:cs="黑体" w:eastAsia="黑体" w:hint="default"/>
        </w:rPr>
        <w:t>合并股东权益变动表</w:t>
      </w:r>
    </w:p>
    <w:p>
      <w:pPr>
        <w:tabs>
          <w:tab w:pos="7629" w:val="left" w:leader="none"/>
        </w:tabs>
        <w:spacing w:before="105"/>
        <w:ind w:left="700"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5" w:type="dxa"/>
        <w:tblLayout w:type="fixed"/>
        <w:tblCellMar>
          <w:top w:w="0" w:type="dxa"/>
          <w:left w:w="0" w:type="dxa"/>
          <w:bottom w:w="0" w:type="dxa"/>
          <w:right w:w="0" w:type="dxa"/>
        </w:tblCellMar>
        <w:tblLook w:val="01E0"/>
      </w:tblPr>
      <w:tblGrid>
        <w:gridCol w:w="2668"/>
        <w:gridCol w:w="1198"/>
        <w:gridCol w:w="1196"/>
        <w:gridCol w:w="628"/>
        <w:gridCol w:w="1194"/>
        <w:gridCol w:w="1258"/>
        <w:gridCol w:w="1195"/>
        <w:gridCol w:w="1301"/>
      </w:tblGrid>
      <w:tr>
        <w:trPr>
          <w:trHeight w:val="338" w:hRule="exact"/>
        </w:trPr>
        <w:tc>
          <w:tcPr>
            <w:tcW w:w="2668"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7970"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w:t>
            </w:r>
          </w:p>
        </w:tc>
      </w:tr>
      <w:tr>
        <w:trPr>
          <w:trHeight w:val="314" w:hRule="exact"/>
        </w:trPr>
        <w:tc>
          <w:tcPr>
            <w:tcW w:w="2668" w:type="dxa"/>
            <w:vMerge/>
            <w:tcBorders>
              <w:left w:val="single" w:sz="12" w:space="0" w:color="000000"/>
              <w:right w:val="single" w:sz="6" w:space="0" w:color="000000"/>
            </w:tcBorders>
          </w:tcPr>
          <w:p>
            <w:pPr/>
          </w:p>
        </w:tc>
        <w:tc>
          <w:tcPr>
            <w:tcW w:w="547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73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32" w:lineRule="exact"/>
              <w:ind w:left="410" w:right="180" w:hanging="136"/>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w:t>
            </w:r>
          </w:p>
        </w:tc>
        <w:tc>
          <w:tcPr>
            <w:tcW w:w="1301"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32" w:lineRule="exact"/>
              <w:ind w:left="460" w:right="182" w:hanging="272"/>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合计</w:t>
            </w:r>
          </w:p>
        </w:tc>
      </w:tr>
      <w:tr>
        <w:trPr>
          <w:trHeight w:val="701" w:hRule="exact"/>
        </w:trPr>
        <w:tc>
          <w:tcPr>
            <w:tcW w:w="2668" w:type="dxa"/>
            <w:vMerge/>
            <w:tcBorders>
              <w:left w:val="single" w:sz="12" w:space="0" w:color="000000"/>
              <w:bottom w:val="single" w:sz="2" w:space="0" w:color="000000"/>
              <w:right w:val="single" w:sz="6" w:space="0" w:color="000000"/>
            </w:tcBorders>
          </w:tcPr>
          <w:p>
            <w:pPr/>
          </w:p>
        </w:tc>
        <w:tc>
          <w:tcPr>
            <w:tcW w:w="1198" w:type="dxa"/>
            <w:tcBorders>
              <w:top w:val="single" w:sz="6" w:space="0" w:color="000000"/>
              <w:left w:val="single" w:sz="6" w:space="0" w:color="000000"/>
              <w:bottom w:val="single" w:sz="2" w:space="0" w:color="000000"/>
              <w:right w:val="single" w:sz="6" w:space="0" w:color="000000"/>
            </w:tcBorders>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7" w:lineRule="exact"/>
              <w:ind w:right="0"/>
              <w:jc w:val="center"/>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w:t>
            </w:r>
            <w:r>
              <w:rPr>
                <w:rFonts w:ascii="宋体" w:hAnsi="宋体" w:cs="宋体" w:eastAsia="宋体" w:hint="default"/>
                <w:sz w:val="18"/>
                <w:szCs w:val="18"/>
              </w:rPr>
              <w:t>股本</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96"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28" w:type="dxa"/>
            <w:tcBorders>
              <w:top w:val="single" w:sz="6" w:space="0" w:color="000000"/>
              <w:left w:val="single" w:sz="6" w:space="0" w:color="000000"/>
              <w:bottom w:val="single" w:sz="2" w:space="0" w:color="000000"/>
              <w:right w:val="single" w:sz="6" w:space="0" w:color="000000"/>
            </w:tcBorders>
          </w:tcPr>
          <w:p>
            <w:pPr>
              <w:pStyle w:val="TableParagraph"/>
              <w:spacing w:line="234" w:lineRule="exact" w:before="105"/>
              <w:ind w:left="124" w:right="100" w:hanging="24"/>
              <w:jc w:val="left"/>
              <w:rPr>
                <w:rFonts w:ascii="宋体" w:hAnsi="宋体" w:cs="宋体" w:eastAsia="宋体" w:hint="default"/>
                <w:sz w:val="18"/>
                <w:szCs w:val="18"/>
              </w:rPr>
            </w:pPr>
            <w:r>
              <w:rPr>
                <w:rFonts w:ascii="宋体" w:hAnsi="宋体" w:cs="宋体" w:eastAsia="宋体" w:hint="default"/>
                <w:sz w:val="18"/>
                <w:szCs w:val="18"/>
              </w:rPr>
              <w:t>减</w:t>
            </w:r>
            <w:r>
              <w:rPr>
                <w:rFonts w:ascii="Arial Narrow" w:hAnsi="Arial Narrow" w:cs="Arial Narrow" w:eastAsia="Arial Narrow" w:hint="default"/>
                <w:b/>
                <w:bCs/>
                <w:sz w:val="18"/>
                <w:szCs w:val="18"/>
              </w:rPr>
              <w:t>:</w:t>
            </w:r>
            <w:r>
              <w:rPr>
                <w:rFonts w:ascii="宋体" w:hAnsi="宋体" w:cs="宋体" w:eastAsia="宋体" w:hint="default"/>
                <w:sz w:val="18"/>
                <w:szCs w:val="18"/>
              </w:rPr>
              <w:t>库 存股</w:t>
            </w:r>
          </w:p>
        </w:tc>
        <w:tc>
          <w:tcPr>
            <w:tcW w:w="1194"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58"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195" w:type="dxa"/>
            <w:vMerge/>
            <w:tcBorders>
              <w:left w:val="single" w:sz="6" w:space="0" w:color="000000"/>
              <w:bottom w:val="single" w:sz="2" w:space="0" w:color="000000"/>
              <w:right w:val="single" w:sz="6" w:space="0" w:color="000000"/>
            </w:tcBorders>
          </w:tcPr>
          <w:p>
            <w:pPr/>
          </w:p>
        </w:tc>
        <w:tc>
          <w:tcPr>
            <w:tcW w:w="1301" w:type="dxa"/>
            <w:vMerge/>
            <w:tcBorders>
              <w:left w:val="single" w:sz="6" w:space="0" w:color="000000"/>
              <w:bottom w:val="single" w:sz="2" w:space="0" w:color="000000"/>
              <w:right w:val="single" w:sz="12" w:space="0" w:color="000000"/>
            </w:tcBorders>
          </w:tcPr>
          <w:p>
            <w:pPr/>
          </w:p>
        </w:tc>
      </w:tr>
      <w:tr>
        <w:trPr>
          <w:trHeight w:val="310" w:hRule="exact"/>
        </w:trPr>
        <w:tc>
          <w:tcPr>
            <w:tcW w:w="2668"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9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left="37" w:right="0"/>
              <w:jc w:val="center"/>
              <w:rPr>
                <w:rFonts w:ascii="Arial Narrow" w:hAnsi="Arial Narrow" w:cs="Arial Narrow" w:eastAsia="Arial Narrow" w:hint="default"/>
                <w:sz w:val="18"/>
                <w:szCs w:val="18"/>
              </w:rPr>
            </w:pPr>
            <w:r>
              <w:rPr>
                <w:rFonts w:ascii="Arial Narrow"/>
                <w:sz w:val="18"/>
              </w:rPr>
              <w:t>13,509,197.91</w:t>
            </w:r>
          </w:p>
        </w:tc>
        <w:tc>
          <w:tcPr>
            <w:tcW w:w="628" w:type="dxa"/>
            <w:tcBorders>
              <w:top w:val="single" w:sz="2" w:space="0" w:color="000000"/>
              <w:left w:val="single" w:sz="6" w:space="0" w:color="000000"/>
              <w:bottom w:val="single" w:sz="6" w:space="0" w:color="000000"/>
              <w:right w:val="single" w:sz="6" w:space="0" w:color="000000"/>
            </w:tcBorders>
          </w:tcPr>
          <w:p>
            <w:pPr/>
          </w:p>
        </w:tc>
        <w:tc>
          <w:tcPr>
            <w:tcW w:w="1194"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31,695,441.88</w:t>
            </w:r>
          </w:p>
        </w:tc>
        <w:tc>
          <w:tcPr>
            <w:tcW w:w="125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95,900,619.50</w:t>
            </w:r>
          </w:p>
        </w:tc>
        <w:tc>
          <w:tcPr>
            <w:tcW w:w="1195"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left="37" w:right="0"/>
              <w:jc w:val="center"/>
              <w:rPr>
                <w:rFonts w:ascii="Arial Narrow" w:hAnsi="Arial Narrow" w:cs="Arial Narrow" w:eastAsia="Arial Narrow" w:hint="default"/>
                <w:sz w:val="18"/>
                <w:szCs w:val="18"/>
              </w:rPr>
            </w:pPr>
            <w:r>
              <w:rPr>
                <w:rFonts w:ascii="Arial Narrow"/>
                <w:sz w:val="18"/>
              </w:rPr>
              <w:t>90,140,161.53</w:t>
            </w:r>
          </w:p>
        </w:tc>
        <w:tc>
          <w:tcPr>
            <w:tcW w:w="1301" w:type="dxa"/>
            <w:tcBorders>
              <w:top w:val="single" w:sz="2" w:space="0" w:color="000000"/>
              <w:left w:val="single" w:sz="6" w:space="0" w:color="000000"/>
              <w:bottom w:val="single" w:sz="6" w:space="0" w:color="000000"/>
              <w:right w:val="single" w:sz="12" w:space="0" w:color="000000"/>
            </w:tcBorders>
          </w:tcPr>
          <w:p>
            <w:pPr>
              <w:pStyle w:val="TableParagraph"/>
              <w:spacing w:line="240" w:lineRule="auto" w:before="90"/>
              <w:ind w:right="92"/>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7" w:right="0"/>
              <w:jc w:val="center"/>
              <w:rPr>
                <w:rFonts w:ascii="Arial Narrow" w:hAnsi="Arial Narrow" w:cs="Arial Narrow" w:eastAsia="Arial Narrow" w:hint="default"/>
                <w:sz w:val="18"/>
                <w:szCs w:val="18"/>
              </w:rPr>
            </w:pPr>
            <w:r>
              <w:rPr>
                <w:rFonts w:ascii="Arial Narrow"/>
                <w:sz w:val="18"/>
              </w:rPr>
              <w:t>13,509,197.91</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31,695,441.88</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95,900,619.50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7" w:right="0"/>
              <w:jc w:val="center"/>
              <w:rPr>
                <w:rFonts w:ascii="Arial Narrow" w:hAnsi="Arial Narrow" w:cs="Arial Narrow" w:eastAsia="Arial Narrow" w:hint="default"/>
                <w:sz w:val="18"/>
                <w:szCs w:val="18"/>
              </w:rPr>
            </w:pPr>
            <w:r>
              <w:rPr>
                <w:rFonts w:ascii="Arial Narrow"/>
                <w:sz w:val="18"/>
              </w:rPr>
              <w:t>90,140,161.53</w:t>
            </w: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2"/>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482"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5"/>
                <w:sz w:val="18"/>
                <w:szCs w:val="18"/>
              </w:rPr>
              <w:t>三、本年增减变动金额（减少以</w:t>
            </w:r>
          </w:p>
          <w:p>
            <w:pPr>
              <w:pStyle w:val="TableParagraph"/>
              <w:spacing w:line="247"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32,037,788.28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0" w:right="0"/>
              <w:jc w:val="center"/>
              <w:rPr>
                <w:rFonts w:ascii="Arial Narrow" w:hAnsi="Arial Narrow" w:cs="Arial Narrow" w:eastAsia="Arial Narrow" w:hint="default"/>
                <w:sz w:val="18"/>
                <w:szCs w:val="18"/>
              </w:rPr>
            </w:pPr>
            <w:r>
              <w:rPr>
                <w:rFonts w:ascii="Arial Narrow"/>
                <w:sz w:val="18"/>
              </w:rPr>
              <w:t>6,582,678.70</w:t>
            </w: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Arial Narrow" w:hAnsi="Arial Narrow" w:cs="Arial Narrow" w:eastAsia="Arial Narrow" w:hint="default"/>
                <w:sz w:val="18"/>
                <w:szCs w:val="18"/>
              </w:rPr>
            </w:pPr>
            <w:r>
              <w:rPr>
                <w:rFonts w:ascii="Arial Narrow"/>
                <w:spacing w:val="-1"/>
                <w:sz w:val="18"/>
              </w:rPr>
              <w:t>38,620,466.98</w:t>
            </w: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32,037,788.28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8" w:right="0"/>
              <w:jc w:val="center"/>
              <w:rPr>
                <w:rFonts w:ascii="Arial Narrow" w:hAnsi="Arial Narrow" w:cs="Arial Narrow" w:eastAsia="Arial Narrow" w:hint="default"/>
                <w:sz w:val="18"/>
                <w:szCs w:val="18"/>
              </w:rPr>
            </w:pPr>
            <w:r>
              <w:rPr>
                <w:rFonts w:ascii="Arial Narrow"/>
                <w:sz w:val="18"/>
              </w:rPr>
              <w:t>10,921,102.37</w:t>
            </w: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42,958,890.65</w:t>
            </w:r>
          </w:p>
        </w:tc>
      </w:tr>
      <w:tr>
        <w:trPr>
          <w:trHeight w:val="482"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（二）直接计入股东权益的利得</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和损失</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、可供出售金融资产公允价值</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变动净额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481"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、权益法下被投资单位其他股</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东权益变动的影响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、与计入股东权益项目相关的</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所得税影响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32,037,788.28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8" w:right="0"/>
              <w:jc w:val="center"/>
              <w:rPr>
                <w:rFonts w:ascii="Arial Narrow" w:hAnsi="Arial Narrow" w:cs="Arial Narrow" w:eastAsia="Arial Narrow" w:hint="default"/>
                <w:sz w:val="18"/>
                <w:szCs w:val="18"/>
              </w:rPr>
            </w:pPr>
            <w:r>
              <w:rPr>
                <w:rFonts w:ascii="Arial Narrow"/>
                <w:sz w:val="18"/>
              </w:rPr>
              <w:t>10,921,102.37</w:t>
            </w: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42,958,890.65</w:t>
            </w: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71" w:right="0"/>
              <w:jc w:val="center"/>
              <w:rPr>
                <w:rFonts w:ascii="Arial Narrow" w:hAnsi="Arial Narrow" w:cs="Arial Narrow" w:eastAsia="Arial Narrow" w:hint="default"/>
                <w:sz w:val="18"/>
                <w:szCs w:val="18"/>
              </w:rPr>
            </w:pPr>
            <w:r>
              <w:rPr>
                <w:rFonts w:ascii="Arial Narrow"/>
                <w:sz w:val="18"/>
              </w:rPr>
              <w:t>-4,338,423.67</w:t>
            </w: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、所有者投入资本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481"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、股份支付计入股东权益的金</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71" w:right="0"/>
              <w:jc w:val="center"/>
              <w:rPr>
                <w:rFonts w:ascii="Arial Narrow" w:hAnsi="Arial Narrow" w:cs="Arial Narrow" w:eastAsia="Arial Narrow" w:hint="default"/>
                <w:sz w:val="18"/>
                <w:szCs w:val="18"/>
              </w:rPr>
            </w:pPr>
            <w:r>
              <w:rPr>
                <w:rFonts w:ascii="Arial Narrow"/>
                <w:sz w:val="18"/>
              </w:rPr>
              <w:t>-4,338,423.67</w:t>
            </w: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-18,951,434.00</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-18,875,201.94</w:t>
            </w: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、提取盈余公积</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、提取一般风险准备</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、对股东的分配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-18,875,201.94</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-18,875,201.94</w:t>
            </w: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、资本公积转增股本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、盈余公积转增股本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、盈余公积弥补亏损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、一般风险准备弥补亏损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6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26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37" w:right="0"/>
              <w:jc w:val="center"/>
              <w:rPr>
                <w:rFonts w:ascii="Arial Narrow" w:hAnsi="Arial Narrow" w:cs="Arial Narrow" w:eastAsia="Arial Narrow" w:hint="default"/>
                <w:sz w:val="18"/>
                <w:szCs w:val="18"/>
              </w:rPr>
            </w:pPr>
            <w:r>
              <w:rPr>
                <w:rFonts w:ascii="Arial Narrow"/>
                <w:sz w:val="18"/>
              </w:rPr>
              <w:t>13,509,197.91</w:t>
            </w:r>
          </w:p>
        </w:tc>
        <w:tc>
          <w:tcPr>
            <w:tcW w:w="628" w:type="dxa"/>
            <w:tcBorders>
              <w:top w:val="single" w:sz="6" w:space="0" w:color="000000"/>
              <w:left w:val="single" w:sz="6" w:space="0" w:color="000000"/>
              <w:bottom w:val="single" w:sz="12" w:space="0" w:color="000000"/>
              <w:right w:val="single" w:sz="6" w:space="0" w:color="000000"/>
            </w:tcBorders>
          </w:tcPr>
          <w:p>
            <w:pP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31,771,673.94</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108,986,973.78</w:t>
            </w:r>
            <w:r>
              <w:rPr>
                <w:rFonts w:ascii="Arial Narrow"/>
                <w:sz w:val="18"/>
              </w:rPr>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37" w:right="0"/>
              <w:jc w:val="center"/>
              <w:rPr>
                <w:rFonts w:ascii="Arial Narrow" w:hAnsi="Arial Narrow" w:cs="Arial Narrow" w:eastAsia="Arial Narrow" w:hint="default"/>
                <w:sz w:val="18"/>
                <w:szCs w:val="18"/>
              </w:rPr>
            </w:pPr>
            <w:r>
              <w:rPr>
                <w:rFonts w:ascii="Arial Narrow"/>
                <w:sz w:val="18"/>
              </w:rPr>
              <w:t>96,722,840.23</w:t>
            </w:r>
          </w:p>
        </w:tc>
        <w:tc>
          <w:tcPr>
            <w:tcW w:w="13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92"/>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920" w:right="80"/>
        </w:sectPr>
      </w:pPr>
    </w:p>
    <w:p>
      <w:pPr>
        <w:pStyle w:val="Heading3"/>
        <w:spacing w:line="240" w:lineRule="auto" w:before="29"/>
        <w:ind w:left="3990" w:right="3449"/>
        <w:jc w:val="center"/>
        <w:rPr>
          <w:rFonts w:ascii="黑体" w:hAnsi="黑体" w:cs="黑体" w:eastAsia="黑体" w:hint="default"/>
        </w:rPr>
      </w:pPr>
      <w:r>
        <w:rPr/>
        <w:pict>
          <v:group style="position:absolute;margin-left:88.379997pt;margin-top:2.265908pt;width:460.4pt;height:.1pt;mso-position-horizontal-relative:page;mso-position-vertical-relative:paragraph;z-index:-578248" coordorigin="1768,45" coordsize="9208,2">
            <v:shape style="position:absolute;left:1768;top:45;width:9208;height:2" coordorigin="1768,45" coordsize="9208,0" path="m1768,45l10975,45e" filled="false" stroked="true" strokeweight=".72003pt" strokecolor="#000000">
              <v:path arrowok="t"/>
            </v:shape>
            <w10:wrap type="none"/>
          </v:group>
        </w:pict>
      </w:r>
      <w:r>
        <w:rPr>
          <w:rFonts w:ascii="黑体" w:hAnsi="黑体" w:cs="黑体" w:eastAsia="黑体" w:hint="default"/>
        </w:rPr>
        <w:t>合并股东权益变动表（续）</w:t>
      </w:r>
    </w:p>
    <w:p>
      <w:pPr>
        <w:tabs>
          <w:tab w:pos="7389" w:val="left" w:leader="none"/>
        </w:tabs>
        <w:spacing w:before="105"/>
        <w:ind w:left="700"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2" w:type="dxa"/>
        <w:tblLayout w:type="fixed"/>
        <w:tblCellMar>
          <w:top w:w="0" w:type="dxa"/>
          <w:left w:w="0" w:type="dxa"/>
          <w:bottom w:w="0" w:type="dxa"/>
          <w:right w:w="0" w:type="dxa"/>
        </w:tblCellMar>
        <w:tblLook w:val="01E0"/>
      </w:tblPr>
      <w:tblGrid>
        <w:gridCol w:w="1786"/>
        <w:gridCol w:w="1198"/>
        <w:gridCol w:w="1196"/>
        <w:gridCol w:w="628"/>
        <w:gridCol w:w="1199"/>
        <w:gridCol w:w="1309"/>
        <w:gridCol w:w="1368"/>
        <w:gridCol w:w="1424"/>
      </w:tblGrid>
      <w:tr>
        <w:trPr>
          <w:trHeight w:val="338" w:hRule="exact"/>
        </w:trPr>
        <w:tc>
          <w:tcPr>
            <w:tcW w:w="1786"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8321"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w:t>
            </w:r>
          </w:p>
        </w:tc>
      </w:tr>
      <w:tr>
        <w:trPr>
          <w:trHeight w:val="314" w:hRule="exact"/>
        </w:trPr>
        <w:tc>
          <w:tcPr>
            <w:tcW w:w="1786" w:type="dxa"/>
            <w:vMerge/>
            <w:tcBorders>
              <w:left w:val="single" w:sz="12" w:space="0" w:color="000000"/>
              <w:right w:val="single" w:sz="6" w:space="0" w:color="000000"/>
            </w:tcBorders>
          </w:tcPr>
          <w:p>
            <w:pPr/>
          </w:p>
        </w:tc>
        <w:tc>
          <w:tcPr>
            <w:tcW w:w="553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76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6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585" w:right="179" w:hanging="316"/>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24" w:type="dxa"/>
            <w:vMerge w:val="restart"/>
            <w:tcBorders>
              <w:top w:val="single" w:sz="6"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614" w:right="152" w:hanging="452"/>
              <w:jc w:val="left"/>
              <w:rPr>
                <w:rFonts w:ascii="宋体" w:hAnsi="宋体" w:cs="宋体" w:eastAsia="宋体" w:hint="default"/>
                <w:sz w:val="18"/>
                <w:szCs w:val="18"/>
              </w:rPr>
            </w:pPr>
            <w:r>
              <w:rPr>
                <w:rFonts w:ascii="宋体" w:hAnsi="宋体" w:cs="宋体" w:eastAsia="宋体" w:hint="default"/>
                <w:sz w:val="18"/>
                <w:szCs w:val="18"/>
              </w:rPr>
              <w:t>所有者权益合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w:t>
            </w:r>
          </w:p>
        </w:tc>
      </w:tr>
      <w:tr>
        <w:trPr>
          <w:trHeight w:val="715" w:hRule="exact"/>
        </w:trPr>
        <w:tc>
          <w:tcPr>
            <w:tcW w:w="1786" w:type="dxa"/>
            <w:vMerge/>
            <w:tcBorders>
              <w:left w:val="single" w:sz="12"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9" w:right="229" w:hanging="90"/>
              <w:jc w:val="left"/>
              <w:rPr>
                <w:rFonts w:ascii="宋体" w:hAnsi="宋体" w:cs="宋体" w:eastAsia="宋体" w:hint="default"/>
                <w:sz w:val="18"/>
                <w:szCs w:val="18"/>
              </w:rPr>
            </w:pPr>
            <w:r>
              <w:rPr>
                <w:rFonts w:ascii="宋体" w:hAnsi="宋体" w:cs="宋体" w:eastAsia="宋体" w:hint="default"/>
                <w:sz w:val="18"/>
                <w:szCs w:val="18"/>
              </w:rPr>
              <w:t>实收资本 (股本)</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5" w:right="0" w:firstLine="44"/>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215" w:right="122" w:hanging="90"/>
              <w:jc w:val="left"/>
              <w:rPr>
                <w:rFonts w:ascii="宋体" w:hAnsi="宋体" w:cs="宋体" w:eastAsia="宋体" w:hint="default"/>
                <w:sz w:val="18"/>
                <w:szCs w:val="18"/>
              </w:rPr>
            </w:pPr>
            <w:r>
              <w:rPr>
                <w:rFonts w:ascii="宋体" w:hAnsi="宋体" w:cs="宋体" w:eastAsia="宋体" w:hint="default"/>
                <w:sz w:val="18"/>
                <w:szCs w:val="18"/>
              </w:rPr>
              <w:t>库存</w:t>
            </w:r>
            <w:r>
              <w:rPr>
                <w:rFonts w:ascii="宋体" w:hAnsi="宋体" w:cs="宋体" w:eastAsia="宋体" w:hint="default"/>
                <w:spacing w:val="1"/>
                <w:sz w:val="18"/>
                <w:szCs w:val="18"/>
              </w:rPr>
              <w:t> </w:t>
            </w:r>
            <w:r>
              <w:rPr>
                <w:rFonts w:ascii="宋体" w:hAnsi="宋体" w:cs="宋体" w:eastAsia="宋体" w:hint="default"/>
                <w:sz w:val="18"/>
                <w:szCs w:val="18"/>
              </w:rPr>
              <w:t>股</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68"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12" w:space="0" w:color="000000"/>
            </w:tcBorders>
          </w:tcPr>
          <w:p>
            <w:pP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2"/>
                <w:sz w:val="18"/>
              </w:rPr>
              <w:t>14,780,080.11</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49,549,337.31</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57,573,983.61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76,756,357.17</w:t>
            </w: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513,246,457.20</w:t>
            </w:r>
            <w:r>
              <w:rPr>
                <w:rFonts w:ascii="Arial Narrow"/>
                <w:sz w:val="18"/>
              </w:rPr>
            </w:r>
          </w:p>
        </w:tc>
      </w:tr>
      <w:tr>
        <w:trPr>
          <w:trHeight w:val="428"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-597,661.72</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Narrow" w:hAnsi="Arial Narrow" w:cs="Arial Narrow" w:eastAsia="Arial Narrow" w:hint="default"/>
                <w:sz w:val="18"/>
                <w:szCs w:val="18"/>
              </w:rPr>
            </w:pPr>
            <w:r>
              <w:rPr>
                <w:rFonts w:ascii="Arial Narrow"/>
                <w:spacing w:val="-1"/>
                <w:sz w:val="18"/>
              </w:rPr>
              <w:t>-18,606,983.5</w:t>
            </w:r>
            <w:r>
              <w:rPr>
                <w:rFonts w:ascii="Arial Narrow"/>
                <w:sz w:val="18"/>
              </w:rPr>
            </w:r>
          </w:p>
          <w:p>
            <w:pPr>
              <w:pStyle w:val="TableParagraph"/>
              <w:spacing w:line="240" w:lineRule="auto"/>
              <w:ind w:right="98"/>
              <w:jc w:val="right"/>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26,090,405.19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5,676,325.61</w:t>
            </w:r>
            <w:r>
              <w:rPr>
                <w:rFonts w:ascii="Arial Narrow"/>
                <w:sz w:val="18"/>
              </w:rPr>
            </w: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12,562,085.55</w:t>
            </w: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9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z w:val="18"/>
              </w:rPr>
              <w:t>-</w:t>
            </w: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14,182,418.39</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30,942,353.78</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83,664,388.80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82,432,682.78</w:t>
            </w: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1"/>
              <w:jc w:val="right"/>
              <w:rPr>
                <w:rFonts w:ascii="Arial Narrow" w:hAnsi="Arial Narrow" w:cs="Arial Narrow" w:eastAsia="Arial Narrow" w:hint="default"/>
                <w:sz w:val="18"/>
                <w:szCs w:val="18"/>
              </w:rPr>
            </w:pPr>
            <w:r>
              <w:rPr>
                <w:rFonts w:ascii="Arial Narrow"/>
                <w:spacing w:val="-1"/>
                <w:sz w:val="18"/>
              </w:rPr>
              <w:t>525,808,542.75</w:t>
            </w:r>
            <w:r>
              <w:rPr>
                <w:rFonts w:ascii="Arial Narrow"/>
                <w:sz w:val="18"/>
              </w:rPr>
            </w:r>
          </w:p>
        </w:tc>
      </w:tr>
      <w:tr>
        <w:trPr>
          <w:trHeight w:val="403"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三、本年增减变动金额</w:t>
            </w:r>
            <w:r>
              <w:rPr>
                <w:rFonts w:ascii="宋体" w:hAnsi="宋体" w:cs="宋体" w:eastAsia="宋体" w:hint="default"/>
                <w:sz w:val="15"/>
                <w:szCs w:val="15"/>
              </w:rPr>
            </w:r>
          </w:p>
          <w:p>
            <w:pPr>
              <w:pStyle w:val="TableParagraph"/>
              <w:spacing w:line="206" w:lineRule="exact"/>
              <w:ind w:left="93"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-673,220.48</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753,088.10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12,236,230.70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7,707,478.75</w:t>
            </w:r>
            <w:r>
              <w:rPr>
                <w:rFonts w:ascii="Arial Narrow"/>
                <w:sz w:val="18"/>
              </w:rPr>
            </w: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20,023,577.07</w:t>
            </w: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31,864,520.74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7,707,478.75</w:t>
            </w:r>
            <w:r>
              <w:rPr>
                <w:rFonts w:ascii="Arial Narrow"/>
                <w:sz w:val="18"/>
              </w:rPr>
            </w: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39,571,999.49</w:t>
            </w: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（二）直接计入股东权</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益的利得和损失</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165,779.52</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165,779.52</w:t>
            </w:r>
          </w:p>
        </w:tc>
      </w:tr>
      <w:tr>
        <w:trPr>
          <w:trHeight w:val="403"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允价值变动净额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599"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、权益法下被投资单位</w:t>
            </w:r>
          </w:p>
          <w:p>
            <w:pPr>
              <w:pStyle w:val="TableParagraph"/>
              <w:spacing w:line="194" w:lineRule="exact" w:before="14"/>
              <w:ind w:left="93" w:right="92"/>
              <w:jc w:val="left"/>
              <w:rPr>
                <w:rFonts w:ascii="宋体" w:hAnsi="宋体" w:cs="宋体" w:eastAsia="宋体" w:hint="default"/>
                <w:sz w:val="15"/>
                <w:szCs w:val="15"/>
              </w:rPr>
            </w:pPr>
            <w:r>
              <w:rPr>
                <w:rFonts w:ascii="宋体" w:hAnsi="宋体" w:cs="宋体" w:eastAsia="宋体" w:hint="default"/>
                <w:spacing w:val="7"/>
                <w:sz w:val="15"/>
                <w:szCs w:val="15"/>
              </w:rPr>
              <w:t>其他股东权益变动的影</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相关的所得税影响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165,779.52</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165,779.52</w:t>
            </w: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上述（一）和（二）小</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165,779.52</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31,864,520.74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7,707,478.75</w:t>
            </w:r>
            <w:r>
              <w:rPr>
                <w:rFonts w:ascii="Arial Narrow"/>
                <w:sz w:val="18"/>
              </w:rPr>
            </w: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39,737,779.01</w:t>
            </w: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（三）所有者投入和减</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少资本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-839,000.00</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-839,000.00</w:t>
            </w: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益的金额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-839,000.00</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-839,000.00</w:t>
            </w: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753,088.10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-19,628,290.04</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-18,875,201.94</w:t>
            </w: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753,088.10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-753,088.10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7"/>
              <w:jc w:val="right"/>
              <w:rPr>
                <w:rFonts w:ascii="Arial Narrow" w:hAnsi="Arial Narrow" w:cs="Arial Narrow" w:eastAsia="Arial Narrow" w:hint="default"/>
                <w:sz w:val="18"/>
                <w:szCs w:val="18"/>
              </w:rPr>
            </w:pPr>
            <w:r>
              <w:rPr>
                <w:rFonts w:ascii="Arial Narrow"/>
                <w:spacing w:val="-1"/>
                <w:sz w:val="18"/>
              </w:rPr>
              <w:t>-18,875,201.94</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-18,875,201.94</w:t>
            </w: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（五）股东权益内部结</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17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6"/>
              <w:ind w:left="9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7"/>
              <w:jc w:val="right"/>
              <w:rPr>
                <w:rFonts w:ascii="Arial Narrow" w:hAnsi="Arial Narrow" w:cs="Arial Narrow" w:eastAsia="Arial Narrow" w:hint="default"/>
                <w:sz w:val="18"/>
                <w:szCs w:val="18"/>
              </w:rPr>
            </w:pPr>
            <w:r>
              <w:rPr>
                <w:rFonts w:ascii="Arial Narrow"/>
                <w:spacing w:val="-1"/>
                <w:sz w:val="18"/>
              </w:rPr>
              <w:t>13,509,197.91</w:t>
            </w:r>
          </w:p>
        </w:tc>
        <w:tc>
          <w:tcPr>
            <w:tcW w:w="628"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31,695,441.88</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95,900,619.50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90,140,161.53</w:t>
            </w:r>
          </w:p>
        </w:tc>
        <w:tc>
          <w:tcPr>
            <w:tcW w:w="14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91"/>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920" w:right="620"/>
        </w:sectPr>
      </w:pPr>
    </w:p>
    <w:p>
      <w:pPr>
        <w:pStyle w:val="Heading3"/>
        <w:spacing w:line="240" w:lineRule="auto" w:before="29"/>
        <w:ind w:left="3951" w:right="3949"/>
        <w:jc w:val="center"/>
        <w:rPr>
          <w:rFonts w:ascii="黑体" w:hAnsi="黑体" w:cs="黑体" w:eastAsia="黑体" w:hint="default"/>
        </w:rPr>
      </w:pPr>
      <w:r>
        <w:rPr/>
        <w:pict>
          <v:group style="position:absolute;margin-left:88.379997pt;margin-top:2.265908pt;width:460.4pt;height:.1pt;mso-position-horizontal-relative:page;mso-position-vertical-relative:paragraph;z-index:-578224" coordorigin="1768,45" coordsize="9208,2">
            <v:shape style="position:absolute;left:1768;top:45;width:9208;height:2" coordorigin="1768,45" coordsize="9208,0" path="m1768,45l10975,45e" filled="false" stroked="true" strokeweight=".72003pt" strokecolor="#000000">
              <v:path arrowok="t"/>
            </v:shape>
            <w10:wrap type="none"/>
          </v:group>
        </w:pict>
      </w:r>
      <w:r>
        <w:rPr>
          <w:rFonts w:ascii="黑体" w:hAnsi="黑体" w:cs="黑体" w:eastAsia="黑体" w:hint="default"/>
        </w:rPr>
        <w:t>母公司股东权益变动表</w:t>
      </w:r>
    </w:p>
    <w:p>
      <w:pPr>
        <w:tabs>
          <w:tab w:pos="7977" w:val="left" w:leader="none"/>
        </w:tabs>
        <w:spacing w:before="105"/>
        <w:ind w:left="597"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8" w:type="dxa"/>
        <w:tblLayout w:type="fixed"/>
        <w:tblCellMar>
          <w:top w:w="0" w:type="dxa"/>
          <w:left w:w="0" w:type="dxa"/>
          <w:bottom w:w="0" w:type="dxa"/>
          <w:right w:w="0" w:type="dxa"/>
        </w:tblCellMar>
        <w:tblLook w:val="01E0"/>
      </w:tblPr>
      <w:tblGrid>
        <w:gridCol w:w="3165"/>
        <w:gridCol w:w="1068"/>
        <w:gridCol w:w="1344"/>
        <w:gridCol w:w="526"/>
        <w:gridCol w:w="1124"/>
        <w:gridCol w:w="433"/>
        <w:gridCol w:w="1201"/>
        <w:gridCol w:w="1211"/>
      </w:tblGrid>
      <w:tr>
        <w:trPr>
          <w:trHeight w:val="398" w:hRule="exact"/>
        </w:trPr>
        <w:tc>
          <w:tcPr>
            <w:tcW w:w="3165"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6908"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2007 </w:t>
            </w:r>
            <w:r>
              <w:rPr>
                <w:rFonts w:ascii="宋体" w:hAnsi="宋体" w:cs="宋体" w:eastAsia="宋体" w:hint="default"/>
                <w:sz w:val="18"/>
                <w:szCs w:val="18"/>
              </w:rPr>
              <w:t>年</w:t>
            </w:r>
          </w:p>
        </w:tc>
      </w:tr>
      <w:tr>
        <w:trPr>
          <w:trHeight w:val="725" w:hRule="exact"/>
        </w:trPr>
        <w:tc>
          <w:tcPr>
            <w:tcW w:w="3165" w:type="dxa"/>
            <w:vMerge/>
            <w:tcBorders>
              <w:left w:val="single" w:sz="12" w:space="0" w:color="000000"/>
              <w:bottom w:val="single" w:sz="2"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实收资本</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72" w:right="44" w:hanging="29"/>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库 存股</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
              <w:ind w:left="26" w:right="29"/>
              <w:jc w:val="left"/>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1"/>
                <w:sz w:val="18"/>
                <w:szCs w:val="18"/>
              </w:rPr>
              <w:t> </w:t>
            </w:r>
            <w:r>
              <w:rPr>
                <w:rFonts w:ascii="宋体" w:hAnsi="宋体" w:cs="宋体" w:eastAsia="宋体" w:hint="default"/>
                <w:sz w:val="18"/>
                <w:szCs w:val="18"/>
              </w:rPr>
              <w:t>风险</w:t>
            </w:r>
          </w:p>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95" w:hRule="exact"/>
        </w:trPr>
        <w:tc>
          <w:tcPr>
            <w:tcW w:w="3165"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 w:right="0"/>
              <w:jc w:val="center"/>
              <w:rPr>
                <w:rFonts w:ascii="Arial Narrow" w:hAnsi="Arial Narrow" w:cs="Arial Narrow" w:eastAsia="Arial Narrow" w:hint="default"/>
                <w:sz w:val="18"/>
                <w:szCs w:val="18"/>
              </w:rPr>
            </w:pPr>
            <w:r>
              <w:rPr>
                <w:rFonts w:ascii="Arial Narrow"/>
                <w:sz w:val="18"/>
              </w:rPr>
              <w:t>314,586,699.00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13,509,197.91</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31,695,441.88</w:t>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
              <w:jc w:val="right"/>
              <w:rPr>
                <w:rFonts w:ascii="Arial Narrow" w:hAnsi="Arial Narrow" w:cs="Arial Narrow" w:eastAsia="Arial Narrow" w:hint="default"/>
                <w:sz w:val="18"/>
                <w:szCs w:val="18"/>
              </w:rPr>
            </w:pPr>
            <w:r>
              <w:rPr>
                <w:rFonts w:ascii="Arial Narrow"/>
                <w:spacing w:val="-1"/>
                <w:sz w:val="18"/>
              </w:rPr>
              <w:t>-39,288,572.62</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 w:right="0"/>
              <w:jc w:val="center"/>
              <w:rPr>
                <w:rFonts w:ascii="Arial Narrow" w:hAnsi="Arial Narrow" w:cs="Arial Narrow" w:eastAsia="Arial Narrow" w:hint="default"/>
                <w:sz w:val="18"/>
                <w:szCs w:val="18"/>
              </w:rPr>
            </w:pPr>
            <w:r>
              <w:rPr>
                <w:rFonts w:ascii="Arial Narrow"/>
                <w:sz w:val="18"/>
              </w:rPr>
              <w:t>314,586,699.00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13,509,197.91</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31,695,441.88</w:t>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right"/>
              <w:rPr>
                <w:rFonts w:ascii="Arial Narrow" w:hAnsi="Arial Narrow" w:cs="Arial Narrow" w:eastAsia="Arial Narrow" w:hint="default"/>
                <w:sz w:val="18"/>
                <w:szCs w:val="18"/>
              </w:rPr>
            </w:pPr>
            <w:r>
              <w:rPr>
                <w:rFonts w:ascii="Arial Narrow"/>
                <w:spacing w:val="-1"/>
                <w:sz w:val="18"/>
              </w:rPr>
              <w:t>-39,288,572.62</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2"/>
                <w:sz w:val="18"/>
              </w:rPr>
              <w:t>-18,189,113.36</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2"/>
                <w:sz w:val="18"/>
              </w:rPr>
              <w:t>-18,112,881.30</w:t>
            </w:r>
          </w:p>
        </w:tc>
      </w:tr>
      <w:tr>
        <w:trPr>
          <w:trHeight w:val="48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762,320.64</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762,320.64</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、可供出售金融资产公允价值变动净额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194" w:lineRule="exact" w:before="10"/>
              <w:ind w:left="1" w:right="0"/>
              <w:jc w:val="left"/>
              <w:rPr>
                <w:rFonts w:ascii="宋体" w:hAnsi="宋体" w:cs="宋体" w:eastAsia="宋体" w:hint="default"/>
                <w:sz w:val="15"/>
                <w:szCs w:val="15"/>
              </w:rPr>
            </w:pPr>
            <w:r>
              <w:rPr>
                <w:rFonts w:ascii="Arial Narrow" w:hAnsi="Arial Narrow" w:cs="Arial Narrow" w:eastAsia="Arial Narrow" w:hint="default"/>
                <w:spacing w:val="2"/>
                <w:sz w:val="15"/>
                <w:szCs w:val="15"/>
              </w:rPr>
              <w:t>2</w:t>
            </w:r>
            <w:r>
              <w:rPr>
                <w:rFonts w:ascii="宋体" w:hAnsi="宋体" w:cs="宋体" w:eastAsia="宋体" w:hint="default"/>
                <w:spacing w:val="2"/>
                <w:sz w:val="15"/>
                <w:szCs w:val="15"/>
              </w:rPr>
              <w:t>、权益法下被投资单位其他股东权益变动的影</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、与计入股东权益项目相关的所得税影响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762,320.64</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762,320.64</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、股份支付计入股东权益的金额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-18,951,434.00</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-18,875,201.94</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-18,875,201.94</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-18,875,201.94</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、一般风险准备弥补亏损</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1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 w:right="0"/>
              <w:jc w:val="center"/>
              <w:rPr>
                <w:rFonts w:ascii="Arial Narrow" w:hAnsi="Arial Narrow" w:cs="Arial Narrow" w:eastAsia="Arial Narrow" w:hint="default"/>
                <w:sz w:val="18"/>
                <w:szCs w:val="18"/>
              </w:rPr>
            </w:pPr>
            <w:r>
              <w:rPr>
                <w:rFonts w:ascii="Arial Narrow"/>
                <w:sz w:val="18"/>
              </w:rPr>
              <w:t>314,586,699.00</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13,509,197.91</w:t>
            </w:r>
          </w:p>
        </w:tc>
        <w:tc>
          <w:tcPr>
            <w:tcW w:w="526" w:type="dxa"/>
            <w:tcBorders>
              <w:top w:val="single" w:sz="6" w:space="0" w:color="000000"/>
              <w:left w:val="single" w:sz="6" w:space="0" w:color="000000"/>
              <w:bottom w:val="single" w:sz="12" w:space="0" w:color="000000"/>
              <w:right w:val="single" w:sz="6" w:space="0" w:color="000000"/>
            </w:tcBorders>
          </w:tcPr>
          <w:p>
            <w:pP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31,771,673.94</w:t>
            </w:r>
          </w:p>
        </w:tc>
        <w:tc>
          <w:tcPr>
            <w:tcW w:w="433" w:type="dxa"/>
            <w:tcBorders>
              <w:top w:val="single" w:sz="6" w:space="0" w:color="000000"/>
              <w:left w:val="single" w:sz="6" w:space="0" w:color="000000"/>
              <w:bottom w:val="single" w:sz="12" w:space="0" w:color="000000"/>
              <w:right w:val="single" w:sz="6" w:space="0" w:color="000000"/>
            </w:tcBorders>
          </w:tcPr>
          <w:p>
            <w:pP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right"/>
              <w:rPr>
                <w:rFonts w:ascii="Arial Narrow" w:hAnsi="Arial Narrow" w:cs="Arial Narrow" w:eastAsia="Arial Narrow" w:hint="default"/>
                <w:sz w:val="18"/>
                <w:szCs w:val="18"/>
              </w:rPr>
            </w:pPr>
            <w:r>
              <w:rPr>
                <w:rFonts w:ascii="Arial Narrow"/>
                <w:spacing w:val="-1"/>
                <w:sz w:val="18"/>
              </w:rPr>
              <w:t>-57,477,685.98</w:t>
            </w:r>
          </w:p>
        </w:tc>
        <w:tc>
          <w:tcPr>
            <w:tcW w:w="12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1200" w:right="360"/>
        </w:sectPr>
      </w:pPr>
    </w:p>
    <w:p>
      <w:pPr>
        <w:spacing w:line="240" w:lineRule="auto" w:before="12"/>
        <w:rPr>
          <w:rFonts w:ascii="宋体" w:hAnsi="宋体" w:cs="宋体" w:eastAsia="宋体" w:hint="default"/>
          <w:sz w:val="2"/>
          <w:szCs w:val="2"/>
        </w:rPr>
      </w:pPr>
    </w:p>
    <w:p>
      <w:pPr>
        <w:spacing w:line="20" w:lineRule="exact"/>
        <w:ind w:left="620" w:right="0" w:firstLine="0"/>
        <w:rPr>
          <w:rFonts w:ascii="宋体" w:hAnsi="宋体" w:cs="宋体" w:eastAsia="宋体" w:hint="default"/>
          <w:sz w:val="2"/>
          <w:szCs w:val="2"/>
        </w:rPr>
      </w:pPr>
      <w:r>
        <w:rPr>
          <w:rFonts w:ascii="宋体" w:hAnsi="宋体" w:cs="宋体" w:eastAsia="宋体" w:hint="default"/>
          <w:sz w:val="2"/>
          <w:szCs w:val="2"/>
        </w:rPr>
        <w:pict>
          <v:group style="width:461.1pt;height:.75pt;mso-position-horizontal-relative:char;mso-position-vertical-relative:line" coordorigin="0,0" coordsize="9222,15">
            <v:group style="position:absolute;left:7;top:7;width:9208;height:2" coordorigin="7,7" coordsize="9208,2">
              <v:shape style="position:absolute;left:7;top:7;width:9208;height:2" coordorigin="7,7" coordsize="9208,0" path="m7,7l9215,7e" filled="false" stroked="true" strokeweight=".72003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4"/>
          <w:szCs w:val="24"/>
        </w:rPr>
      </w:pPr>
    </w:p>
    <w:p>
      <w:pPr>
        <w:pStyle w:val="Heading3"/>
        <w:spacing w:line="240" w:lineRule="auto" w:before="26"/>
        <w:ind w:left="3652" w:right="3667"/>
        <w:jc w:val="center"/>
        <w:rPr>
          <w:rFonts w:ascii="黑体" w:hAnsi="黑体" w:cs="黑体" w:eastAsia="黑体" w:hint="default"/>
        </w:rPr>
      </w:pPr>
      <w:r>
        <w:rPr>
          <w:rFonts w:ascii="黑体" w:hAnsi="黑体" w:cs="黑体" w:eastAsia="黑体" w:hint="default"/>
        </w:rPr>
        <w:t>母公司股东权益变动表（续）</w:t>
      </w:r>
    </w:p>
    <w:p>
      <w:pPr>
        <w:tabs>
          <w:tab w:pos="8037" w:val="left" w:leader="none"/>
        </w:tabs>
        <w:spacing w:before="106"/>
        <w:ind w:left="657"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1" w:type="dxa"/>
        <w:tblLayout w:type="fixed"/>
        <w:tblCellMar>
          <w:top w:w="0" w:type="dxa"/>
          <w:left w:w="0" w:type="dxa"/>
          <w:bottom w:w="0" w:type="dxa"/>
          <w:right w:w="0" w:type="dxa"/>
        </w:tblCellMar>
        <w:tblLook w:val="01E0"/>
      </w:tblPr>
      <w:tblGrid>
        <w:gridCol w:w="3159"/>
        <w:gridCol w:w="1321"/>
        <w:gridCol w:w="1110"/>
        <w:gridCol w:w="462"/>
        <w:gridCol w:w="1201"/>
        <w:gridCol w:w="431"/>
        <w:gridCol w:w="1139"/>
        <w:gridCol w:w="1405"/>
      </w:tblGrid>
      <w:tr>
        <w:trPr>
          <w:trHeight w:val="398" w:hRule="exact"/>
        </w:trPr>
        <w:tc>
          <w:tcPr>
            <w:tcW w:w="3159"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7069"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2006 </w:t>
            </w:r>
            <w:r>
              <w:rPr>
                <w:rFonts w:ascii="宋体" w:hAnsi="宋体" w:cs="宋体" w:eastAsia="宋体" w:hint="default"/>
                <w:sz w:val="18"/>
                <w:szCs w:val="18"/>
              </w:rPr>
              <w:t>年</w:t>
            </w:r>
          </w:p>
        </w:tc>
      </w:tr>
      <w:tr>
        <w:trPr>
          <w:trHeight w:val="725" w:hRule="exact"/>
        </w:trPr>
        <w:tc>
          <w:tcPr>
            <w:tcW w:w="3159" w:type="dxa"/>
            <w:vMerge/>
            <w:tcBorders>
              <w:left w:val="single" w:sz="12" w:space="0" w:color="000000"/>
              <w:bottom w:val="single" w:sz="2"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43" w:right="11" w:hanging="3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库 存股</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
              <w:ind w:left="26" w:right="24" w:firstLine="1"/>
              <w:jc w:val="left"/>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1"/>
                <w:sz w:val="18"/>
                <w:szCs w:val="18"/>
              </w:rPr>
              <w:t> </w:t>
            </w:r>
            <w:r>
              <w:rPr>
                <w:rFonts w:ascii="宋体" w:hAnsi="宋体" w:cs="宋体" w:eastAsia="宋体" w:hint="default"/>
                <w:sz w:val="18"/>
                <w:szCs w:val="18"/>
              </w:rPr>
              <w:t>风险</w:t>
            </w:r>
          </w:p>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95" w:hRule="exact"/>
        </w:trPr>
        <w:tc>
          <w:tcPr>
            <w:tcW w:w="3159"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314,586,699.00</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14,106,859.63</w:t>
            </w: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52,583,592.25</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66,007,076.13</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447,284,227.01</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-597,661.72</w:t>
            </w: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-21,641,238.47</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-93,198,239.70</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2"/>
                <w:sz w:val="18"/>
              </w:rPr>
              <w:t>-115,437,139.89</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314,586,699.00</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13,509,197.91</w:t>
            </w: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30,942,353.78</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right"/>
              <w:rPr>
                <w:rFonts w:ascii="Arial Narrow" w:hAnsi="Arial Narrow" w:cs="Arial Narrow" w:eastAsia="Arial Narrow" w:hint="default"/>
                <w:sz w:val="18"/>
                <w:szCs w:val="18"/>
              </w:rPr>
            </w:pPr>
            <w:r>
              <w:rPr>
                <w:rFonts w:ascii="Arial Narrow"/>
                <w:spacing w:val="-1"/>
                <w:sz w:val="18"/>
              </w:rPr>
              <w:t>-27,191,163.57</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331,847,087.12</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753,088.10</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-12,097,409.05</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2"/>
                <w:sz w:val="18"/>
              </w:rPr>
              <w:t>-11,344,320.95</w:t>
            </w:r>
          </w:p>
        </w:tc>
      </w:tr>
      <w:tr>
        <w:trPr>
          <w:trHeight w:val="48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7,530,880.99</w:t>
            </w:r>
            <w:r>
              <w:rPr>
                <w:rFonts w:ascii="Arial Narrow"/>
                <w:sz w:val="18"/>
              </w:rPr>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7,530,880.99</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、可供出售金融资产公允价值变动净额</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194" w:lineRule="exact" w:before="10"/>
              <w:ind w:right="5"/>
              <w:jc w:val="left"/>
              <w:rPr>
                <w:rFonts w:ascii="宋体" w:hAnsi="宋体" w:cs="宋体" w:eastAsia="宋体" w:hint="default"/>
                <w:sz w:val="15"/>
                <w:szCs w:val="15"/>
              </w:rPr>
            </w:pPr>
            <w:r>
              <w:rPr>
                <w:rFonts w:ascii="Arial Narrow" w:hAnsi="Arial Narrow" w:cs="Arial Narrow" w:eastAsia="Arial Narrow" w:hint="default"/>
                <w:spacing w:val="2"/>
                <w:sz w:val="15"/>
                <w:szCs w:val="15"/>
              </w:rPr>
              <w:t>2</w:t>
            </w:r>
            <w:r>
              <w:rPr>
                <w:rFonts w:ascii="宋体" w:hAnsi="宋体" w:cs="宋体" w:eastAsia="宋体" w:hint="default"/>
                <w:spacing w:val="2"/>
                <w:sz w:val="15"/>
                <w:szCs w:val="15"/>
              </w:rPr>
              <w:t>、权益法下被投资单位其他股东权益变动的影</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、与计入股东权益项目相关的所得税影响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7,530,880.99</w:t>
            </w:r>
            <w:r>
              <w:rPr>
                <w:rFonts w:ascii="Arial Narrow"/>
                <w:sz w:val="18"/>
              </w:rPr>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7,530,880.99</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、股份支付计入股东权益的金额</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753,088.10</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-19,628,290.04</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-18,875,201.94</w:t>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753,088.10</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-753,088.10</w:t>
            </w: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-18,875,201.94</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-18,875,201.94</w:t>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、一般风险准备弥补亏损</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1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314,586,699.00</w:t>
            </w:r>
          </w:p>
        </w:tc>
        <w:tc>
          <w:tcPr>
            <w:tcW w:w="1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13,509,197.91</w:t>
            </w:r>
          </w:p>
        </w:tc>
        <w:tc>
          <w:tcPr>
            <w:tcW w:w="462" w:type="dxa"/>
            <w:tcBorders>
              <w:top w:val="single" w:sz="6" w:space="0" w:color="000000"/>
              <w:left w:val="single" w:sz="6" w:space="0" w:color="000000"/>
              <w:bottom w:val="single" w:sz="12" w:space="0" w:color="000000"/>
              <w:right w:val="single" w:sz="6" w:space="0" w:color="000000"/>
            </w:tcBorders>
          </w:tcPr>
          <w:p>
            <w:pP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31,695,441.88</w:t>
            </w:r>
          </w:p>
        </w:tc>
        <w:tc>
          <w:tcPr>
            <w:tcW w:w="4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right"/>
              <w:rPr>
                <w:rFonts w:ascii="Arial Narrow" w:hAnsi="Arial Narrow" w:cs="Arial Narrow" w:eastAsia="Arial Narrow" w:hint="default"/>
                <w:sz w:val="18"/>
                <w:szCs w:val="18"/>
              </w:rPr>
            </w:pPr>
            <w:r>
              <w:rPr>
                <w:rFonts w:ascii="Arial Narrow"/>
                <w:sz w:val="18"/>
              </w:rPr>
              <w:t>-</w:t>
            </w:r>
          </w:p>
        </w:tc>
        <w:tc>
          <w:tcPr>
            <w:tcW w:w="11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-39,288,572.62</w:t>
            </w:r>
          </w:p>
        </w:tc>
        <w:tc>
          <w:tcPr>
            <w:tcW w:w="1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00" w:h="16840"/>
          <w:pgMar w:header="867" w:footer="867" w:top="1060" w:bottom="1060" w:left="1140" w:right="280"/>
        </w:sectPr>
      </w:pPr>
    </w:p>
    <w:p>
      <w:pPr>
        <w:pStyle w:val="Heading1"/>
        <w:spacing w:line="240" w:lineRule="auto" w:before="18"/>
        <w:ind w:left="0" w:right="227"/>
        <w:jc w:val="center"/>
      </w:pPr>
      <w:r>
        <w:rPr/>
        <w:pict>
          <v:group style="position:absolute;margin-left:75.059998pt;margin-top:2.279812pt;width:459.45pt;height:.1pt;mso-position-horizontal-relative:page;mso-position-vertical-relative:paragraph;z-index:-578152" coordorigin="1501,46" coordsize="9189,2">
            <v:shape style="position:absolute;left:1501;top:46;width:9189;height:2" coordorigin="1501,46" coordsize="9189,0" path="m1501,46l10690,46e" filled="false" stroked="true" strokeweight=".72003pt" strokecolor="#000000">
              <v:path arrowok="t"/>
            </v:shape>
            <w10:wrap type="none"/>
          </v:group>
        </w:pict>
      </w:r>
      <w:r>
        <w:rPr/>
        <w:t>河南思达高科技股份有限公司</w:t>
      </w:r>
    </w:p>
    <w:p>
      <w:pPr>
        <w:spacing w:before="180"/>
        <w:ind w:left="0" w:right="228" w:firstLine="0"/>
        <w:jc w:val="center"/>
        <w:rPr>
          <w:rFonts w:ascii="宋体" w:hAnsi="宋体" w:cs="宋体" w:eastAsia="宋体" w:hint="default"/>
          <w:sz w:val="36"/>
          <w:szCs w:val="36"/>
        </w:rPr>
      </w:pPr>
      <w:r>
        <w:rPr>
          <w:rFonts w:ascii="宋体" w:hAnsi="宋体" w:cs="宋体" w:eastAsia="宋体" w:hint="default"/>
          <w:sz w:val="36"/>
          <w:szCs w:val="36"/>
        </w:rPr>
        <w:t>财务报表附注</w:t>
      </w:r>
    </w:p>
    <w:p>
      <w:pPr>
        <w:pStyle w:val="Heading2"/>
        <w:spacing w:line="240" w:lineRule="auto" w:before="242"/>
        <w:ind w:left="0" w:right="305"/>
        <w:jc w:val="center"/>
      </w:pPr>
      <w:r>
        <w:rPr>
          <w:spacing w:val="29"/>
        </w:rPr>
        <w:t>200７</w:t>
      </w:r>
      <w:r>
        <w:rPr>
          <w:spacing w:val="-65"/>
        </w:rPr>
        <w:t> </w:t>
      </w:r>
      <w:r>
        <w:rPr/>
        <w:t>年</w:t>
      </w:r>
      <w:r>
        <w:rPr>
          <w:spacing w:val="-63"/>
        </w:rPr>
        <w:t> </w:t>
      </w:r>
      <w:r>
        <w:rPr/>
        <w:t>度</w:t>
      </w:r>
    </w:p>
    <w:p>
      <w:pPr>
        <w:spacing w:line="240" w:lineRule="auto" w:before="12"/>
        <w:rPr>
          <w:rFonts w:ascii="宋体" w:hAnsi="宋体" w:cs="宋体" w:eastAsia="宋体" w:hint="default"/>
          <w:sz w:val="32"/>
          <w:szCs w:val="32"/>
        </w:rPr>
      </w:pPr>
    </w:p>
    <w:p>
      <w:pPr>
        <w:pStyle w:val="BodyText"/>
        <w:tabs>
          <w:tab w:pos="7048" w:val="left" w:leader="none"/>
        </w:tabs>
        <w:spacing w:line="240" w:lineRule="auto"/>
        <w:ind w:left="0" w:right="202"/>
        <w:jc w:val="center"/>
      </w:pPr>
      <w:r>
        <w:rPr>
          <w:spacing w:val="21"/>
        </w:rPr>
        <w:t>编制单位：河南思达高科技股份有限公司</w:t>
        <w:tab/>
      </w:r>
      <w:r>
        <w:rPr>
          <w:spacing w:val="20"/>
        </w:rPr>
        <w:t>金额单位：人民币元</w:t>
      </w:r>
      <w:r>
        <w:rPr>
          <w:spacing w:val="-82"/>
        </w:rPr>
        <w:t> </w:t>
      </w:r>
      <w:r>
        <w:rPr/>
      </w:r>
    </w:p>
    <w:p>
      <w:pPr>
        <w:spacing w:line="240" w:lineRule="auto" w:before="3"/>
        <w:rPr>
          <w:rFonts w:ascii="宋体" w:hAnsi="宋体" w:cs="宋体" w:eastAsia="宋体" w:hint="default"/>
          <w:sz w:val="9"/>
          <w:szCs w:val="9"/>
        </w:rPr>
      </w:pPr>
    </w:p>
    <w:p>
      <w:pPr>
        <w:spacing w:line="44" w:lineRule="exact"/>
        <w:ind w:left="119" w:right="0" w:firstLine="0"/>
        <w:rPr>
          <w:rFonts w:ascii="宋体" w:hAnsi="宋体" w:cs="宋体" w:eastAsia="宋体" w:hint="default"/>
          <w:sz w:val="4"/>
          <w:szCs w:val="4"/>
        </w:rPr>
      </w:pPr>
      <w:r>
        <w:rPr>
          <w:rFonts w:ascii="宋体" w:hAnsi="宋体" w:cs="宋体" w:eastAsia="宋体" w:hint="default"/>
          <w:position w:val="0"/>
          <w:sz w:val="4"/>
          <w:szCs w:val="4"/>
        </w:rPr>
        <w:pict>
          <v:group style="width:461.65pt;height:2.25pt;mso-position-horizontal-relative:char;mso-position-vertical-relative:line" coordorigin="0,0" coordsize="9233,45">
            <v:group style="position:absolute;left:22;top:22;width:9189;height:2" coordorigin="22,22" coordsize="9189,2">
              <v:shape style="position:absolute;left:22;top:22;width:9189;height:2" coordorigin="22,22" coordsize="9189,0" path="m22,22l9211,22e" filled="false" stroked="true" strokeweight="2.220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13"/>
          <w:szCs w:val="13"/>
        </w:rPr>
      </w:pPr>
    </w:p>
    <w:p>
      <w:pPr>
        <w:pStyle w:val="Heading3"/>
        <w:spacing w:line="240" w:lineRule="auto" w:before="26"/>
        <w:ind w:left="171" w:right="0"/>
        <w:jc w:val="both"/>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88"/>
        </w:rPr>
        <w:t> </w:t>
      </w:r>
      <w:r>
        <w:rPr>
          <w:rFonts w:ascii="黑体" w:hAnsi="黑体" w:cs="黑体" w:eastAsia="黑体" w:hint="default"/>
        </w:rPr>
        <w:t>公司的基本情况</w:t>
      </w:r>
    </w:p>
    <w:p>
      <w:pPr>
        <w:spacing w:line="240" w:lineRule="auto" w:before="3"/>
        <w:rPr>
          <w:rFonts w:ascii="黑体" w:hAnsi="黑体" w:cs="黑体" w:eastAsia="黑体" w:hint="default"/>
          <w:sz w:val="21"/>
          <w:szCs w:val="21"/>
        </w:rPr>
      </w:pPr>
    </w:p>
    <w:p>
      <w:pPr>
        <w:pStyle w:val="BodyText"/>
        <w:spacing w:line="338" w:lineRule="auto"/>
        <w:ind w:left="171" w:right="397" w:firstLine="420"/>
        <w:jc w:val="both"/>
      </w:pPr>
      <w:r>
        <w:rPr/>
        <w:t>河南思达高科技股份有限公司（以下简称本公司）</w:t>
      </w:r>
      <w:r>
        <w:rPr>
          <w:rFonts w:ascii="Arial Narrow" w:hAnsi="Arial Narrow" w:cs="Arial Narrow" w:eastAsia="Arial Narrow" w:hint="default"/>
        </w:rPr>
        <w:t>1996 </w:t>
      </w:r>
      <w:r>
        <w:rPr/>
        <w:t>年经河南省体改委豫股批字（</w:t>
      </w:r>
      <w:r>
        <w:rPr>
          <w:rFonts w:ascii="Arial Narrow" w:hAnsi="Arial Narrow" w:cs="Arial Narrow" w:eastAsia="Arial Narrow" w:hint="default"/>
        </w:rPr>
        <w:t>1996</w:t>
      </w:r>
      <w:r>
        <w:rPr/>
        <w:t>）</w:t>
      </w:r>
      <w:r>
        <w:rPr>
          <w:rFonts w:ascii="Arial Narrow" w:hAnsi="Arial Narrow" w:cs="Arial Narrow" w:eastAsia="Arial Narrow" w:hint="default"/>
        </w:rPr>
        <w:t>7</w:t>
      </w:r>
      <w:r>
        <w:rPr>
          <w:rFonts w:ascii="Arial Narrow" w:hAnsi="Arial Narrow" w:cs="Arial Narrow" w:eastAsia="Arial Narrow" w:hint="default"/>
          <w:spacing w:val="-23"/>
        </w:rPr>
        <w:t> </w:t>
      </w:r>
      <w:r>
        <w:rPr/>
        <w:t>号 批准设立的股份有限公司，经中国证监会批准以募集方式向社会公开发行</w:t>
      </w:r>
      <w:r>
        <w:rPr>
          <w:spacing w:val="-49"/>
        </w:rPr>
        <w:t> </w:t>
      </w:r>
      <w:r>
        <w:rPr>
          <w:rFonts w:ascii="Arial Narrow" w:hAnsi="Arial Narrow" w:cs="Arial Narrow" w:eastAsia="Arial Narrow" w:hint="default"/>
        </w:rPr>
        <w:t>A</w:t>
      </w:r>
      <w:r>
        <w:rPr>
          <w:rFonts w:ascii="Arial Narrow" w:hAnsi="Arial Narrow" w:cs="Arial Narrow" w:eastAsia="Arial Narrow" w:hint="default"/>
          <w:spacing w:val="9"/>
        </w:rPr>
        <w:t> </w:t>
      </w:r>
      <w:r>
        <w:rPr/>
        <w:t>股股票，并于</w:t>
      </w:r>
      <w:r>
        <w:rPr>
          <w:spacing w:val="-49"/>
        </w:rPr>
        <w:t> </w:t>
      </w:r>
      <w:r>
        <w:rPr>
          <w:rFonts w:ascii="Arial Narrow" w:hAnsi="Arial Narrow" w:cs="Arial Narrow" w:eastAsia="Arial Narrow" w:hint="default"/>
        </w:rPr>
        <w:t>1996</w:t>
      </w:r>
      <w:r>
        <w:rPr>
          <w:rFonts w:ascii="Arial Narrow" w:hAnsi="Arial Narrow" w:cs="Arial Narrow" w:eastAsia="Arial Narrow" w:hint="default"/>
          <w:spacing w:val="8"/>
        </w:rPr>
        <w:t> </w:t>
      </w:r>
      <w:r>
        <w:rPr/>
        <w:t>年在 深圳证券交易所上市交易。注册资本</w:t>
      </w:r>
      <w:r>
        <w:rPr>
          <w:spacing w:val="-59"/>
        </w:rPr>
        <w:t> </w:t>
      </w:r>
      <w:r>
        <w:rPr>
          <w:rFonts w:ascii="Arial Narrow" w:hAnsi="Arial Narrow" w:cs="Arial Narrow" w:eastAsia="Arial Narrow" w:hint="default"/>
        </w:rPr>
        <w:t>31,4,58.67</w:t>
      </w:r>
      <w:r>
        <w:rPr>
          <w:rFonts w:ascii="Arial Narrow" w:hAnsi="Arial Narrow" w:cs="Arial Narrow" w:eastAsia="Arial Narrow" w:hint="default"/>
          <w:spacing w:val="-2"/>
        </w:rPr>
        <w:t> </w:t>
      </w:r>
      <w:r>
        <w:rPr/>
        <w:t>万元，注册地址：郑州高新技术产业开发区金梭路</w:t>
      </w:r>
      <w:r>
        <w:rPr>
          <w:spacing w:val="-59"/>
        </w:rPr>
        <w:t> </w:t>
      </w:r>
      <w:r>
        <w:rPr>
          <w:rFonts w:ascii="Arial Narrow" w:hAnsi="Arial Narrow" w:cs="Arial Narrow" w:eastAsia="Arial Narrow" w:hint="default"/>
        </w:rPr>
        <w:t>38</w:t>
      </w:r>
      <w:r>
        <w:rPr>
          <w:rFonts w:ascii="Arial Narrow" w:hAnsi="Arial Narrow" w:cs="Arial Narrow" w:eastAsia="Arial Narrow" w:hint="default"/>
          <w:w w:val="99"/>
        </w:rPr>
        <w:t> </w:t>
      </w:r>
      <w:r>
        <w:rPr/>
        <w:t>号，法定代表人：刘双河。</w:t>
      </w:r>
    </w:p>
    <w:p>
      <w:pPr>
        <w:pStyle w:val="BodyText"/>
        <w:spacing w:line="357" w:lineRule="auto" w:before="47"/>
        <w:ind w:left="171" w:right="397" w:firstLine="420"/>
        <w:jc w:val="both"/>
      </w:pPr>
      <w:r>
        <w:rPr/>
        <w:t>本公司属电子行业，经营范围主要包括：仪器、仪表、工业自动化设备、电子计算机软硬件及 网络设备的开发、生产、加工、销售，自动化工程；信息服务，高、低压配电设备，经营本企业自</w:t>
      </w:r>
      <w:r>
        <w:rPr>
          <w:spacing w:val="-23"/>
        </w:rPr>
        <w:t> </w:t>
      </w:r>
      <w:r>
        <w:rPr>
          <w:spacing w:val="-23"/>
        </w:rPr>
      </w:r>
      <w:r>
        <w:rPr/>
        <w:t>产产品及技术的出口业务，代理出口将本企业技术转让给其他企业所生产的产品。承办中外合资经</w:t>
      </w:r>
      <w:r>
        <w:rPr>
          <w:spacing w:val="-23"/>
        </w:rPr>
        <w:t> </w:t>
      </w:r>
      <w:r>
        <w:rPr>
          <w:spacing w:val="-23"/>
        </w:rPr>
      </w:r>
      <w:r>
        <w:rPr/>
        <w:t>营、合作生产及开展“三来一补”业务。经营本企业生产、科研所需的原辅材料、机械设备、仪器</w:t>
      </w:r>
      <w:r>
        <w:rPr>
          <w:spacing w:val="-23"/>
        </w:rPr>
        <w:t> </w:t>
      </w:r>
      <w:r>
        <w:rPr>
          <w:spacing w:val="-23"/>
        </w:rPr>
      </w:r>
      <w:r>
        <w:rPr/>
        <w:t>仪表、备品备件、零配件及技术的进口业务；技术转让，咨询服务。电能计量检测车销售；房屋租</w:t>
      </w:r>
      <w:r>
        <w:rPr>
          <w:spacing w:val="-23"/>
        </w:rPr>
        <w:t> </w:t>
      </w:r>
      <w:r>
        <w:rPr>
          <w:spacing w:val="-23"/>
        </w:rPr>
      </w:r>
      <w:r>
        <w:rPr/>
        <w:t>赁。主要产品为仪器、仪表、工业自动化设备。</w:t>
      </w:r>
    </w:p>
    <w:p>
      <w:pPr>
        <w:pStyle w:val="BodyText"/>
        <w:spacing w:line="355" w:lineRule="auto" w:before="30"/>
        <w:ind w:left="171" w:right="399" w:firstLine="420"/>
        <w:jc w:val="both"/>
      </w:pPr>
      <w:r>
        <w:rPr/>
        <w:t>本公司的母公司为河南思达科技发展股份有限公司；河南思达科技发展股份有限公司最终母公 司为思奇科技控股有限公司。</w:t>
      </w:r>
    </w:p>
    <w:p>
      <w:pPr>
        <w:spacing w:line="240" w:lineRule="auto" w:before="7"/>
        <w:rPr>
          <w:rFonts w:ascii="宋体" w:hAnsi="宋体" w:cs="宋体" w:eastAsia="宋体" w:hint="default"/>
          <w:sz w:val="20"/>
          <w:szCs w:val="20"/>
        </w:rPr>
      </w:pPr>
    </w:p>
    <w:p>
      <w:pPr>
        <w:pStyle w:val="Heading3"/>
        <w:spacing w:line="240" w:lineRule="auto" w:before="0"/>
        <w:ind w:left="171" w:right="0"/>
        <w:jc w:val="both"/>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88"/>
        </w:rPr>
        <w:t> </w:t>
      </w:r>
      <w:r>
        <w:rPr>
          <w:rFonts w:ascii="黑体" w:hAnsi="黑体" w:cs="黑体" w:eastAsia="黑体" w:hint="default"/>
        </w:rPr>
        <w:t>财务报表的编制基础</w:t>
      </w:r>
    </w:p>
    <w:p>
      <w:pPr>
        <w:spacing w:line="240" w:lineRule="auto" w:before="3"/>
        <w:rPr>
          <w:rFonts w:ascii="黑体" w:hAnsi="黑体" w:cs="黑体" w:eastAsia="黑体" w:hint="default"/>
          <w:sz w:val="21"/>
          <w:szCs w:val="21"/>
        </w:rPr>
      </w:pPr>
    </w:p>
    <w:p>
      <w:pPr>
        <w:pStyle w:val="BodyText"/>
        <w:spacing w:line="240" w:lineRule="auto"/>
        <w:ind w:left="591" w:right="0"/>
        <w:jc w:val="left"/>
      </w:pPr>
      <w:r>
        <w:rPr/>
        <w:t>本公司</w:t>
      </w:r>
      <w:r>
        <w:rPr>
          <w:spacing w:val="-44"/>
        </w:rPr>
        <w:t> </w:t>
      </w:r>
      <w:r>
        <w:rPr>
          <w:rFonts w:ascii="Arial Narrow" w:hAnsi="Arial Narrow" w:cs="Arial Narrow" w:eastAsia="Arial Narrow" w:hint="default"/>
          <w:w w:val="99"/>
        </w:rPr>
        <w:t>2007</w:t>
      </w:r>
      <w:r>
        <w:rPr>
          <w:rFonts w:ascii="Arial Narrow" w:hAnsi="Arial Narrow" w:cs="Arial Narrow" w:eastAsia="Arial Narrow" w:hint="default"/>
          <w:spacing w:val="12"/>
        </w:rPr>
        <w:t> </w:t>
      </w:r>
      <w:r>
        <w:rPr/>
        <w:t>年</w:t>
      </w:r>
      <w:r>
        <w:rPr>
          <w:spacing w:val="-44"/>
        </w:rPr>
        <w:t> </w:t>
      </w:r>
      <w:r>
        <w:rPr>
          <w:rFonts w:ascii="Arial Narrow" w:hAnsi="Arial Narrow" w:cs="Arial Narrow" w:eastAsia="Arial Narrow" w:hint="default"/>
          <w:w w:val="99"/>
        </w:rPr>
        <w:t>1</w:t>
      </w:r>
      <w:r>
        <w:rPr>
          <w:rFonts w:ascii="Arial Narrow" w:hAnsi="Arial Narrow" w:cs="Arial Narrow" w:eastAsia="Arial Narrow" w:hint="default"/>
          <w:spacing w:val="13"/>
        </w:rPr>
        <w:t> </w:t>
      </w:r>
      <w:r>
        <w:rPr/>
        <w:t>月</w:t>
      </w:r>
      <w:r>
        <w:rPr>
          <w:spacing w:val="-44"/>
        </w:rPr>
        <w:t> </w:t>
      </w:r>
      <w:r>
        <w:rPr>
          <w:rFonts w:ascii="Arial Narrow" w:hAnsi="Arial Narrow" w:cs="Arial Narrow" w:eastAsia="Arial Narrow" w:hint="default"/>
          <w:w w:val="99"/>
        </w:rPr>
        <w:t>1</w:t>
      </w:r>
      <w:r>
        <w:rPr>
          <w:rFonts w:ascii="Arial Narrow" w:hAnsi="Arial Narrow" w:cs="Arial Narrow" w:eastAsia="Arial Narrow" w:hint="default"/>
          <w:spacing w:val="13"/>
        </w:rPr>
        <w:t> </w:t>
      </w:r>
      <w:r>
        <w:rPr>
          <w:spacing w:val="-2"/>
        </w:rPr>
        <w:t>日</w:t>
      </w:r>
      <w:r>
        <w:rPr/>
        <w:t>之前执行原企业会计准则和《企业会计制度</w:t>
      </w:r>
      <w:r>
        <w:rPr>
          <w:spacing w:val="-105"/>
        </w:rPr>
        <w:t>》</w:t>
      </w:r>
      <w:r>
        <w:rPr>
          <w:spacing w:val="-2"/>
        </w:rPr>
        <w:t>，</w:t>
      </w:r>
      <w:r>
        <w:rPr/>
        <w:t>自</w:t>
      </w:r>
      <w:r>
        <w:rPr>
          <w:spacing w:val="-44"/>
        </w:rPr>
        <w:t> </w:t>
      </w:r>
      <w:r>
        <w:rPr>
          <w:rFonts w:ascii="Arial Narrow" w:hAnsi="Arial Narrow" w:cs="Arial Narrow" w:eastAsia="Arial Narrow" w:hint="default"/>
          <w:w w:val="99"/>
        </w:rPr>
        <w:t>2007</w:t>
      </w:r>
      <w:r>
        <w:rPr>
          <w:rFonts w:ascii="Arial Narrow" w:hAnsi="Arial Narrow" w:cs="Arial Narrow" w:eastAsia="Arial Narrow" w:hint="default"/>
          <w:spacing w:val="13"/>
        </w:rPr>
        <w:t> </w:t>
      </w:r>
      <w:r>
        <w:rPr/>
        <w:t>年</w:t>
      </w:r>
      <w:r>
        <w:rPr>
          <w:spacing w:val="-44"/>
        </w:rPr>
        <w:t> </w:t>
      </w:r>
      <w:r>
        <w:rPr>
          <w:rFonts w:ascii="Arial Narrow" w:hAnsi="Arial Narrow" w:cs="Arial Narrow" w:eastAsia="Arial Narrow" w:hint="default"/>
          <w:w w:val="99"/>
        </w:rPr>
        <w:t>1</w:t>
      </w:r>
      <w:r>
        <w:rPr>
          <w:rFonts w:ascii="Arial Narrow" w:hAnsi="Arial Narrow" w:cs="Arial Narrow" w:eastAsia="Arial Narrow" w:hint="default"/>
          <w:spacing w:val="12"/>
        </w:rPr>
        <w:t> </w:t>
      </w:r>
      <w:r>
        <w:rPr/>
        <w:t>月</w:t>
      </w:r>
      <w:r>
        <w:rPr>
          <w:spacing w:val="-44"/>
        </w:rPr>
        <w:t> </w:t>
      </w:r>
      <w:r>
        <w:rPr>
          <w:rFonts w:ascii="Arial Narrow" w:hAnsi="Arial Narrow" w:cs="Arial Narrow" w:eastAsia="Arial Narrow" w:hint="default"/>
          <w:w w:val="99"/>
        </w:rPr>
        <w:t>1</w:t>
      </w:r>
      <w:r>
        <w:rPr>
          <w:rFonts w:ascii="Arial Narrow" w:hAnsi="Arial Narrow" w:cs="Arial Narrow" w:eastAsia="Arial Narrow" w:hint="default"/>
          <w:spacing w:val="13"/>
        </w:rPr>
        <w:t> </w:t>
      </w:r>
      <w:r>
        <w:rPr/>
        <w:t>日起执</w:t>
      </w:r>
    </w:p>
    <w:p>
      <w:pPr>
        <w:pStyle w:val="BodyText"/>
        <w:spacing w:line="343" w:lineRule="auto" w:before="118"/>
        <w:ind w:left="171" w:right="397"/>
        <w:jc w:val="both"/>
      </w:pPr>
      <w:r>
        <w:rPr/>
        <w:t>行财政部</w:t>
      </w:r>
      <w:r>
        <w:rPr>
          <w:spacing w:val="-42"/>
        </w:rPr>
        <w:t> </w:t>
      </w:r>
      <w:r>
        <w:rPr>
          <w:rFonts w:ascii="Arial Narrow" w:hAnsi="Arial Narrow" w:cs="Arial Narrow" w:eastAsia="Arial Narrow" w:hint="default"/>
          <w:spacing w:val="-1"/>
          <w:w w:val="99"/>
        </w:rPr>
        <w:t>2006</w:t>
      </w:r>
      <w:r>
        <w:rPr>
          <w:rFonts w:ascii="Arial Narrow" w:hAnsi="Arial Narrow" w:cs="Arial Narrow" w:eastAsia="Arial Narrow" w:hint="default"/>
          <w:spacing w:val="15"/>
          <w:w w:val="99"/>
        </w:rPr>
        <w:t> </w:t>
      </w:r>
      <w:r>
        <w:rPr/>
        <w:t>年</w:t>
      </w:r>
      <w:r>
        <w:rPr>
          <w:spacing w:val="-42"/>
        </w:rPr>
        <w:t> </w:t>
      </w:r>
      <w:r>
        <w:rPr>
          <w:rFonts w:ascii="Arial Narrow" w:hAnsi="Arial Narrow" w:cs="Arial Narrow" w:eastAsia="Arial Narrow" w:hint="default"/>
          <w:w w:val="99"/>
        </w:rPr>
        <w:t>2</w:t>
      </w:r>
      <w:r>
        <w:rPr>
          <w:rFonts w:ascii="Arial Narrow" w:hAnsi="Arial Narrow" w:cs="Arial Narrow" w:eastAsia="Arial Narrow" w:hint="default"/>
          <w:spacing w:val="15"/>
          <w:w w:val="99"/>
        </w:rPr>
        <w:t> </w:t>
      </w:r>
      <w:r>
        <w:rPr/>
        <w:t>月</w:t>
      </w:r>
      <w:r>
        <w:rPr>
          <w:spacing w:val="-42"/>
        </w:rPr>
        <w:t> </w:t>
      </w:r>
      <w:r>
        <w:rPr>
          <w:rFonts w:ascii="Arial Narrow" w:hAnsi="Arial Narrow" w:cs="Arial Narrow" w:eastAsia="Arial Narrow" w:hint="default"/>
          <w:w w:val="99"/>
        </w:rPr>
        <w:t>15</w:t>
      </w:r>
      <w:r>
        <w:rPr>
          <w:rFonts w:ascii="Arial Narrow" w:hAnsi="Arial Narrow" w:cs="Arial Narrow" w:eastAsia="Arial Narrow" w:hint="default"/>
          <w:spacing w:val="14"/>
          <w:w w:val="99"/>
        </w:rPr>
        <w:t> </w:t>
      </w:r>
      <w:r>
        <w:rPr>
          <w:spacing w:val="-5"/>
          <w:w w:val="99"/>
        </w:rPr>
        <w:t>日颁布的《企业会计准则》（财会</w:t>
      </w:r>
      <w:r>
        <w:rPr>
          <w:rFonts w:ascii="Arial Narrow" w:hAnsi="Arial Narrow" w:cs="Arial Narrow" w:eastAsia="Arial Narrow" w:hint="default"/>
          <w:spacing w:val="-5"/>
          <w:w w:val="99"/>
        </w:rPr>
        <w:t>[2006]3</w:t>
      </w:r>
      <w:r>
        <w:rPr>
          <w:rFonts w:ascii="Arial Narrow" w:hAnsi="Arial Narrow" w:cs="Arial Narrow" w:eastAsia="Arial Narrow" w:hint="default"/>
          <w:spacing w:val="15"/>
          <w:w w:val="99"/>
        </w:rPr>
        <w:t> </w:t>
      </w:r>
      <w:r>
        <w:rPr>
          <w:spacing w:val="-1"/>
        </w:rPr>
        <w:t>号）及其后续规定。本财务报表按</w:t>
      </w:r>
      <w:r>
        <w:rPr/>
        <w:t> </w:t>
      </w:r>
      <w:r>
        <w:rPr>
          <w:spacing w:val="-4"/>
        </w:rPr>
        <w:t>照《企业会计准则第</w:t>
      </w:r>
      <w:r>
        <w:rPr>
          <w:spacing w:val="-36"/>
        </w:rPr>
        <w:t> </w:t>
      </w:r>
      <w:r>
        <w:rPr>
          <w:rFonts w:ascii="Arial Narrow" w:hAnsi="Arial Narrow" w:cs="Arial Narrow" w:eastAsia="Arial Narrow" w:hint="default"/>
          <w:w w:val="99"/>
        </w:rPr>
        <w:t>38</w:t>
      </w:r>
      <w:r>
        <w:rPr>
          <w:rFonts w:ascii="Arial Narrow" w:hAnsi="Arial Narrow" w:cs="Arial Narrow" w:eastAsia="Arial Narrow" w:hint="default"/>
          <w:spacing w:val="19"/>
          <w:w w:val="99"/>
        </w:rPr>
        <w:t> </w:t>
      </w:r>
      <w:r>
        <w:rPr>
          <w:spacing w:val="-6"/>
        </w:rPr>
        <w:t>号——首次执行企业会计准则》、中国证监会《公开发行证券的公司信息披露</w:t>
      </w:r>
      <w:r>
        <w:rPr>
          <w:spacing w:val="-102"/>
        </w:rPr>
        <w:t> </w:t>
      </w:r>
      <w:r>
        <w:rPr>
          <w:spacing w:val="-102"/>
        </w:rPr>
      </w:r>
      <w:r>
        <w:rPr>
          <w:spacing w:val="1"/>
        </w:rPr>
        <w:t>规范问答第</w:t>
      </w:r>
      <w:r>
        <w:rPr/>
        <w:t> </w:t>
      </w:r>
      <w:r>
        <w:rPr>
          <w:rFonts w:ascii="Arial Narrow" w:hAnsi="Arial Narrow" w:cs="Arial Narrow" w:eastAsia="Arial Narrow" w:hint="default"/>
          <w:w w:val="99"/>
        </w:rPr>
        <w:t>7</w:t>
      </w:r>
      <w:r>
        <w:rPr>
          <w:rFonts w:ascii="Arial Narrow" w:hAnsi="Arial Narrow" w:cs="Arial Narrow" w:eastAsia="Arial Narrow" w:hint="default"/>
          <w:spacing w:val="35"/>
          <w:w w:val="99"/>
        </w:rPr>
        <w:t> </w:t>
      </w:r>
      <w:r>
        <w:rPr>
          <w:spacing w:val="-2"/>
          <w:w w:val="99"/>
        </w:rPr>
        <w:t>号——新旧会计准则过渡期间比较财务会计信息的编制和披露》（证监会计字</w:t>
      </w:r>
      <w:r>
        <w:rPr>
          <w:rFonts w:ascii="Arial Narrow" w:hAnsi="Arial Narrow" w:cs="Arial Narrow" w:eastAsia="Arial Narrow" w:hint="default"/>
          <w:spacing w:val="-2"/>
          <w:w w:val="99"/>
        </w:rPr>
        <w:t>[2007]10</w:t>
      </w:r>
      <w:r>
        <w:rPr>
          <w:rFonts w:ascii="Arial Narrow" w:hAnsi="Arial Narrow" w:cs="Arial Narrow" w:eastAsia="Arial Narrow" w:hint="default"/>
          <w:w w:val="99"/>
        </w:rPr>
        <w:t> </w:t>
      </w:r>
      <w:r>
        <w:rPr/>
        <w:t>号）等的规定，对要求追溯调整的项目在相关会计年度进行了追溯调整，并对财务报表进行了重新</w:t>
      </w:r>
      <w:r>
        <w:rPr>
          <w:spacing w:val="-23"/>
        </w:rPr>
        <w:t> </w:t>
      </w:r>
      <w:r>
        <w:rPr>
          <w:spacing w:val="-23"/>
        </w:rPr>
      </w:r>
      <w:r>
        <w:rPr/>
        <w:t>表述。</w:t>
      </w:r>
    </w:p>
    <w:p>
      <w:pPr>
        <w:pStyle w:val="BodyText"/>
        <w:spacing w:line="357" w:lineRule="auto" w:before="44"/>
        <w:ind w:left="171" w:right="0" w:firstLine="420"/>
        <w:jc w:val="left"/>
      </w:pPr>
      <w:r>
        <w:rPr/>
        <w:t>本公司以持续经营为基础，根据实际发生的交易和事项，按照《企业会计准则——基本准则》 </w:t>
      </w:r>
      <w:r>
        <w:rPr>
          <w:spacing w:val="-1"/>
        </w:rPr>
        <w:t>和其他各项具体会计准则、应用指南及准则解释的规定进行确认和计量，在此基础上编制财务报表。</w:t>
      </w:r>
      <w:r>
        <w:rPr>
          <w:spacing w:val="-69"/>
        </w:rPr>
        <w:t> </w:t>
      </w:r>
      <w:r>
        <w:rPr>
          <w:spacing w:val="-69"/>
        </w:rPr>
      </w:r>
      <w:r>
        <w:rPr/>
        <w:t>编制符合企业会计准则要求的财务报表需要使用估计和假设，这些估计和假设会影响到财务报告日</w:t>
      </w:r>
      <w:r>
        <w:rPr>
          <w:spacing w:val="-23"/>
        </w:rPr>
        <w:t> </w:t>
      </w:r>
      <w:r>
        <w:rPr>
          <w:spacing w:val="-23"/>
        </w:rPr>
      </w:r>
      <w:r>
        <w:rPr/>
        <w:t>的资产、负债和或有负债的披露，以及报告期间的收入和费用。</w:t>
      </w:r>
    </w:p>
    <w:p>
      <w:pPr>
        <w:spacing w:line="240" w:lineRule="auto" w:before="3"/>
        <w:rPr>
          <w:rFonts w:ascii="宋体" w:hAnsi="宋体" w:cs="宋体" w:eastAsia="宋体" w:hint="default"/>
          <w:sz w:val="20"/>
          <w:szCs w:val="20"/>
        </w:rPr>
      </w:pPr>
    </w:p>
    <w:p>
      <w:pPr>
        <w:pStyle w:val="Heading3"/>
        <w:spacing w:line="240" w:lineRule="auto" w:before="0"/>
        <w:ind w:left="171" w:right="0"/>
        <w:jc w:val="both"/>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88"/>
        </w:rPr>
        <w:t> </w:t>
      </w:r>
      <w:r>
        <w:rPr>
          <w:rFonts w:ascii="黑体" w:hAnsi="黑体" w:cs="黑体" w:eastAsia="黑体" w:hint="default"/>
        </w:rPr>
        <w:t>遵循企业会计准则的声明</w:t>
      </w:r>
    </w:p>
    <w:p>
      <w:pPr>
        <w:spacing w:line="240" w:lineRule="auto" w:before="3"/>
        <w:rPr>
          <w:rFonts w:ascii="黑体" w:hAnsi="黑体" w:cs="黑体" w:eastAsia="黑体" w:hint="default"/>
          <w:sz w:val="21"/>
          <w:szCs w:val="21"/>
        </w:rPr>
      </w:pPr>
    </w:p>
    <w:p>
      <w:pPr>
        <w:pStyle w:val="BodyText"/>
        <w:spacing w:line="240" w:lineRule="auto"/>
        <w:ind w:left="591" w:right="0"/>
        <w:jc w:val="left"/>
      </w:pPr>
      <w:r>
        <w:rPr/>
        <w:t>本公司编制的财务报表符合《企业会计准则》的要求，真实、完整地反映了本公司的财务状况、</w:t>
      </w:r>
    </w:p>
    <w:p>
      <w:pPr>
        <w:spacing w:after="0" w:line="240" w:lineRule="auto"/>
        <w:jc w:val="left"/>
        <w:sectPr>
          <w:headerReference w:type="default" r:id="rId18"/>
          <w:footerReference w:type="default" r:id="rId19"/>
          <w:pgSz w:w="11900" w:h="16840"/>
          <w:pgMar w:header="866" w:footer="867" w:top="1060" w:bottom="1060" w:left="1360" w:right="840"/>
          <w:pgNumType w:start="32"/>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经营成果和现金流量等有关信息。</w:t>
      </w:r>
    </w:p>
    <w:p>
      <w:pPr>
        <w:spacing w:line="240" w:lineRule="auto" w:before="2"/>
        <w:rPr>
          <w:rFonts w:ascii="宋体" w:hAnsi="宋体" w:cs="宋体" w:eastAsia="宋体" w:hint="default"/>
          <w:sz w:val="28"/>
          <w:szCs w:val="28"/>
        </w:rPr>
      </w:pPr>
    </w:p>
    <w:p>
      <w:pPr>
        <w:pStyle w:val="Heading3"/>
        <w:spacing w:line="240" w:lineRule="auto" w:before="0"/>
        <w:ind w:left="151" w:right="0"/>
        <w:jc w:val="both"/>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8"/>
        </w:rPr>
        <w:t> </w:t>
      </w:r>
      <w:r>
        <w:rPr>
          <w:rFonts w:ascii="黑体" w:hAnsi="黑体" w:cs="黑体" w:eastAsia="黑体" w:hint="default"/>
        </w:rPr>
        <w:t>重要会计政策和会计估计</w:t>
      </w:r>
    </w:p>
    <w:p>
      <w:pPr>
        <w:spacing w:line="240" w:lineRule="auto" w:before="3"/>
        <w:rPr>
          <w:rFonts w:ascii="黑体" w:hAnsi="黑体" w:cs="黑体" w:eastAsia="黑体" w:hint="default"/>
          <w:sz w:val="21"/>
          <w:szCs w:val="21"/>
        </w:rPr>
      </w:pPr>
    </w:p>
    <w:p>
      <w:pPr>
        <w:pStyle w:val="BodyText"/>
        <w:spacing w:line="240" w:lineRule="auto"/>
        <w:ind w:left="573" w:right="1349"/>
        <w:jc w:val="left"/>
      </w:pPr>
      <w:r>
        <w:rPr/>
        <w:t>（一）会计年度</w:t>
      </w:r>
    </w:p>
    <w:p>
      <w:pPr>
        <w:spacing w:line="240" w:lineRule="auto" w:before="11"/>
        <w:rPr>
          <w:rFonts w:ascii="宋体" w:hAnsi="宋体" w:cs="宋体" w:eastAsia="宋体" w:hint="default"/>
          <w:sz w:val="14"/>
          <w:szCs w:val="14"/>
        </w:rPr>
      </w:pPr>
    </w:p>
    <w:p>
      <w:pPr>
        <w:pStyle w:val="BodyText"/>
        <w:spacing w:line="240" w:lineRule="auto"/>
        <w:ind w:left="571" w:right="1349"/>
        <w:jc w:val="left"/>
      </w:pPr>
      <w:r>
        <w:rPr/>
        <w:t>本公司会计年度为公历年度，即每年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日起至</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日止。</w:t>
      </w:r>
    </w:p>
    <w:p>
      <w:pPr>
        <w:pStyle w:val="BodyText"/>
        <w:spacing w:line="410" w:lineRule="auto" w:before="178"/>
        <w:ind w:left="571" w:right="5969" w:firstLine="2"/>
        <w:jc w:val="left"/>
      </w:pPr>
      <w:r>
        <w:rPr/>
        <w:t>（二）记账本位币</w:t>
      </w:r>
      <w:r>
        <w:rPr>
          <w:spacing w:val="-102"/>
        </w:rPr>
        <w:t> </w:t>
      </w:r>
      <w:r>
        <w:rPr>
          <w:spacing w:val="-102"/>
        </w:rPr>
      </w:r>
      <w:r>
        <w:rPr/>
        <w:t>本公司以人民币为记账本位币。</w:t>
      </w:r>
    </w:p>
    <w:p>
      <w:pPr>
        <w:pStyle w:val="BodyText"/>
        <w:spacing w:line="410" w:lineRule="auto" w:before="44"/>
        <w:ind w:left="571" w:right="1349" w:firstLine="2"/>
        <w:jc w:val="left"/>
      </w:pPr>
      <w:r>
        <w:rPr/>
        <w:t>（三）记账基础 本公司以权责发生制为基础进行会计确认、计量和报告，并采用借贷记账法记账。</w:t>
      </w:r>
    </w:p>
    <w:p>
      <w:pPr>
        <w:pStyle w:val="BodyText"/>
        <w:spacing w:line="408" w:lineRule="auto" w:before="44"/>
        <w:ind w:left="571" w:right="100" w:firstLine="2"/>
        <w:jc w:val="left"/>
      </w:pPr>
      <w:r>
        <w:rPr/>
        <w:t>（四）计量属性 本公司在对会计要素进行计量时，一般采用历史成本；对于按照准则的规定采用重置成本、可</w:t>
      </w:r>
    </w:p>
    <w:p>
      <w:pPr>
        <w:pStyle w:val="BodyText"/>
        <w:spacing w:line="262" w:lineRule="exact"/>
        <w:ind w:right="0"/>
        <w:jc w:val="both"/>
      </w:pPr>
      <w:r>
        <w:rPr/>
        <w:t>变现净值、现值或公允价值等其他属性进行计量的情形，本公司将予以特别说明。</w:t>
      </w:r>
    </w:p>
    <w:p>
      <w:pPr>
        <w:spacing w:line="240" w:lineRule="auto" w:before="10"/>
        <w:rPr>
          <w:rFonts w:ascii="宋体" w:hAnsi="宋体" w:cs="宋体" w:eastAsia="宋体" w:hint="default"/>
          <w:sz w:val="14"/>
          <w:szCs w:val="14"/>
        </w:rPr>
      </w:pPr>
    </w:p>
    <w:p>
      <w:pPr>
        <w:pStyle w:val="BodyText"/>
        <w:spacing w:line="410" w:lineRule="auto"/>
        <w:ind w:left="571" w:right="100" w:firstLine="2"/>
        <w:jc w:val="left"/>
      </w:pPr>
      <w:r>
        <w:rPr/>
        <w:t>（五）现金及现金等价物</w:t>
      </w:r>
      <w:r>
        <w:rPr>
          <w:spacing w:val="-102"/>
        </w:rPr>
        <w:t> </w:t>
      </w:r>
      <w:r>
        <w:rPr>
          <w:spacing w:val="-102"/>
        </w:rPr>
      </w:r>
      <w:r>
        <w:rPr/>
        <w:t>本公司在编制现金流量表时所确定的现金等价物，是指本公司持有的期限短、流动性强、易于</w:t>
      </w:r>
    </w:p>
    <w:p>
      <w:pPr>
        <w:pStyle w:val="BodyText"/>
        <w:spacing w:line="259" w:lineRule="exact"/>
        <w:ind w:right="0"/>
        <w:jc w:val="both"/>
      </w:pPr>
      <w:r>
        <w:rPr/>
        <w:t>转换为已知金额现金、价值变动风险很小的投资。</w:t>
      </w:r>
    </w:p>
    <w:p>
      <w:pPr>
        <w:spacing w:line="240" w:lineRule="auto" w:before="11"/>
        <w:rPr>
          <w:rFonts w:ascii="宋体" w:hAnsi="宋体" w:cs="宋体" w:eastAsia="宋体" w:hint="default"/>
          <w:sz w:val="14"/>
          <w:szCs w:val="14"/>
        </w:rPr>
      </w:pPr>
    </w:p>
    <w:p>
      <w:pPr>
        <w:pStyle w:val="BodyText"/>
        <w:spacing w:line="408" w:lineRule="auto"/>
        <w:ind w:left="571" w:right="100" w:firstLine="2"/>
        <w:jc w:val="left"/>
      </w:pPr>
      <w:r>
        <w:rPr/>
        <w:t>（六）外币交易 本公司对发生的外币业务，采用业务发生日中国人民银行授权中国外汇交易中心公布的中间价</w:t>
      </w:r>
    </w:p>
    <w:p>
      <w:pPr>
        <w:pStyle w:val="BodyText"/>
        <w:spacing w:line="357" w:lineRule="auto"/>
        <w:ind w:right="115"/>
        <w:jc w:val="both"/>
      </w:pPr>
      <w:r>
        <w:rPr/>
        <w:t>折合为人民币记账。资产负债表日，外币货币性项目按中国人民银行授权中国外汇交易中心公布的</w:t>
      </w:r>
      <w:r>
        <w:rPr>
          <w:spacing w:val="-23"/>
        </w:rPr>
        <w:t> </w:t>
      </w:r>
      <w:r>
        <w:rPr>
          <w:spacing w:val="-23"/>
        </w:rPr>
      </w:r>
      <w:r>
        <w:rPr/>
        <w:t>中间价折算，由此产生的汇兑损益，除可直接归属于符合资本化条件的资产的购建或者生产的，应</w:t>
      </w:r>
      <w:r>
        <w:rPr>
          <w:spacing w:val="-23"/>
        </w:rPr>
        <w:t> </w:t>
      </w:r>
      <w:r>
        <w:rPr>
          <w:spacing w:val="-23"/>
        </w:rPr>
      </w:r>
      <w:r>
        <w:rPr/>
        <w:t>当予以资本化计入相关资产成本外，其余计入当期损益。以历史成本计量的外币非货币性项目，仍</w:t>
      </w:r>
      <w:r>
        <w:rPr>
          <w:spacing w:val="-23"/>
        </w:rPr>
        <w:t> </w:t>
      </w:r>
      <w:r>
        <w:rPr>
          <w:spacing w:val="-23"/>
        </w:rPr>
      </w:r>
      <w:r>
        <w:rPr>
          <w:spacing w:val="-1"/>
        </w:rPr>
        <w:t>采用交易发生日中国人民银行授权中国外汇交易中心公布的中间价折算，不改变其记账本位币金额。</w:t>
      </w:r>
    </w:p>
    <w:p>
      <w:pPr>
        <w:pStyle w:val="BodyText"/>
        <w:spacing w:line="240" w:lineRule="auto" w:before="90"/>
        <w:ind w:left="573" w:right="1349"/>
        <w:jc w:val="left"/>
      </w:pPr>
      <w:r>
        <w:rPr/>
        <w:t>（七）金融资产</w:t>
      </w:r>
    </w:p>
    <w:p>
      <w:pPr>
        <w:spacing w:line="240" w:lineRule="auto" w:before="11"/>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1</w:t>
      </w:r>
      <w:r>
        <w:rPr/>
        <w:t>、金融资产的分类、确认和计量</w:t>
      </w:r>
      <w:r>
        <w:rPr>
          <w:spacing w:val="-98"/>
        </w:rPr>
        <w:t> </w:t>
      </w:r>
      <w:r>
        <w:rPr>
          <w:spacing w:val="-98"/>
        </w:rPr>
      </w:r>
      <w:r>
        <w:rPr>
          <w:spacing w:val="-1"/>
        </w:rPr>
        <w:t>金融资产于初始确认时分类为：以公允价值计量且其变动计入当期损益的金融资产、应收款项、</w:t>
      </w:r>
    </w:p>
    <w:p>
      <w:pPr>
        <w:pStyle w:val="BodyText"/>
        <w:spacing w:line="355" w:lineRule="auto" w:before="4"/>
        <w:ind w:right="100"/>
        <w:jc w:val="left"/>
      </w:pPr>
      <w:r>
        <w:rPr/>
        <w:t>可供出售金融资产和持有至到期投资。金融资产的分类取决于本公司及其子公司对金融资产的持有</w:t>
      </w:r>
      <w:r>
        <w:rPr>
          <w:spacing w:val="-23"/>
        </w:rPr>
        <w:t> </w:t>
      </w:r>
      <w:r>
        <w:rPr>
          <w:spacing w:val="-23"/>
        </w:rPr>
      </w:r>
      <w:r>
        <w:rPr/>
        <w:t>意图和持有能力。</w:t>
      </w:r>
    </w:p>
    <w:p>
      <w:pPr>
        <w:pStyle w:val="BodyText"/>
        <w:spacing w:line="388" w:lineRule="auto" w:before="92"/>
        <w:ind w:left="571" w:right="100" w:firstLine="2"/>
        <w:jc w:val="left"/>
      </w:pPr>
      <w:r>
        <w:rPr/>
        <w:t>（</w:t>
      </w:r>
      <w:r>
        <w:rPr>
          <w:rFonts w:ascii="Arial Narrow" w:hAnsi="Arial Narrow" w:cs="Arial Narrow" w:eastAsia="Arial Narrow" w:hint="default"/>
          <w:b/>
          <w:bCs/>
        </w:rPr>
        <w:t>1</w:t>
      </w:r>
      <w:r>
        <w:rPr/>
        <w:t>）以公允价值计量且其变动计入当期损益的金融资产</w:t>
      </w:r>
      <w:r>
        <w:rPr>
          <w:spacing w:val="-92"/>
        </w:rPr>
        <w:t> </w:t>
      </w:r>
      <w:r>
        <w:rPr>
          <w:spacing w:val="-92"/>
        </w:rPr>
      </w:r>
      <w:r>
        <w:rPr/>
        <w:t>包括交易性金融资产和直接指定为以公允价值计量且其变动计入当期损益的金融资产，按照取</w:t>
      </w:r>
    </w:p>
    <w:p>
      <w:pPr>
        <w:pStyle w:val="BodyText"/>
        <w:spacing w:line="357" w:lineRule="auto" w:before="3"/>
        <w:ind w:right="217"/>
        <w:jc w:val="both"/>
      </w:pPr>
      <w:r>
        <w:rPr/>
        <w:t>得时的公允价值作为初始确认金额，相关的交易费用在发生时计入当期损益。支付的价款中包含已</w:t>
      </w:r>
      <w:r>
        <w:rPr>
          <w:spacing w:val="-23"/>
        </w:rPr>
        <w:t> </w:t>
      </w:r>
      <w:r>
        <w:rPr>
          <w:spacing w:val="-23"/>
        </w:rPr>
      </w:r>
      <w:r>
        <w:rPr/>
        <w:t>宣告但尚未发放的现金股利或已到付息期但尚未领取的债券利息，单独确认为应收项目。本公司在</w:t>
      </w:r>
      <w:r>
        <w:rPr>
          <w:spacing w:val="-23"/>
        </w:rPr>
        <w:t> </w:t>
      </w:r>
      <w:r>
        <w:rPr>
          <w:spacing w:val="-23"/>
        </w:rPr>
      </w:r>
      <w:r>
        <w:rPr/>
        <w:t>持有该等金融资产期间取得的利息或现金股利，于收到时确认为投资收益。资产负债表日，本公司</w:t>
      </w:r>
      <w:r>
        <w:rPr>
          <w:spacing w:val="-23"/>
        </w:rPr>
        <w:t> </w:t>
      </w:r>
      <w:r>
        <w:rPr>
          <w:spacing w:val="-23"/>
        </w:rPr>
      </w:r>
      <w:r>
        <w:rPr/>
        <w:t>将该等金融资产的公允价值变动计入当期损益。处置该等金融资产时，该等金融资产公允价值与初</w:t>
      </w:r>
    </w:p>
    <w:p>
      <w:pPr>
        <w:spacing w:after="0" w:line="357" w:lineRule="auto"/>
        <w:jc w:val="both"/>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始入账金额之间的差额确认为投资收益，同时调整公允价值变动损益。</w:t>
      </w:r>
    </w:p>
    <w:p>
      <w:pPr>
        <w:spacing w:line="240" w:lineRule="auto" w:before="10"/>
        <w:rPr>
          <w:rFonts w:ascii="宋体" w:hAnsi="宋体" w:cs="宋体" w:eastAsia="宋体" w:hint="default"/>
          <w:sz w:val="14"/>
          <w:szCs w:val="14"/>
        </w:rPr>
      </w:pPr>
    </w:p>
    <w:p>
      <w:pPr>
        <w:pStyle w:val="BodyText"/>
        <w:spacing w:line="388" w:lineRule="auto"/>
        <w:ind w:left="571" w:right="0" w:firstLine="2"/>
        <w:jc w:val="left"/>
      </w:pPr>
      <w:r>
        <w:rPr/>
        <w:t>（</w:t>
      </w:r>
      <w:r>
        <w:rPr>
          <w:rFonts w:ascii="Arial Narrow" w:hAnsi="Arial Narrow" w:cs="Arial Narrow" w:eastAsia="Arial Narrow" w:hint="default"/>
          <w:b/>
          <w:bCs/>
        </w:rPr>
        <w:t>2</w:t>
      </w:r>
      <w:r>
        <w:rPr/>
        <w:t>）应收款项 本公司应收款项（包括应收账款和其他应收款）按合同或协议价款作为初始入账金额。凡因债</w:t>
      </w:r>
    </w:p>
    <w:p>
      <w:pPr>
        <w:pStyle w:val="BodyText"/>
        <w:spacing w:line="357" w:lineRule="auto" w:before="3"/>
        <w:ind w:right="137"/>
        <w:jc w:val="both"/>
      </w:pPr>
      <w:r>
        <w:rPr/>
        <w:t>务人破产，依照法律清偿程序清偿后仍无法收回；或因债务人死亡，既无遗产可供清偿，又无义务</w:t>
      </w:r>
      <w:r>
        <w:rPr>
          <w:spacing w:val="-23"/>
        </w:rPr>
        <w:t> </w:t>
      </w:r>
      <w:r>
        <w:rPr>
          <w:spacing w:val="-23"/>
        </w:rPr>
      </w:r>
      <w:r>
        <w:rPr/>
        <w:t>承担人，确实无法收回；或因债务人逾期未能履行偿债义务，经法定程序审核批准，该等应收账款</w:t>
      </w:r>
      <w:r>
        <w:rPr>
          <w:spacing w:val="-23"/>
        </w:rPr>
        <w:t> </w:t>
      </w:r>
      <w:r>
        <w:rPr>
          <w:spacing w:val="-23"/>
        </w:rPr>
      </w:r>
      <w:r>
        <w:rPr/>
        <w:t>列为坏账损失。</w:t>
      </w:r>
    </w:p>
    <w:p>
      <w:pPr>
        <w:pStyle w:val="BodyText"/>
        <w:spacing w:line="357" w:lineRule="auto" w:before="151"/>
        <w:ind w:right="137" w:firstLine="420"/>
        <w:jc w:val="both"/>
      </w:pPr>
      <w:r>
        <w:rPr/>
        <w:t>本公司坏账损失核算采用备抵法。在资产负债表日，除对列入合并范围内母子公司之间应收款 项或有确凿证据表明不存在减值的应收款项不计提坏账准备之外，本公司对单项金额重大的应收款</w:t>
      </w:r>
      <w:r>
        <w:rPr>
          <w:spacing w:val="-23"/>
        </w:rPr>
        <w:t> </w:t>
      </w:r>
      <w:r>
        <w:rPr>
          <w:spacing w:val="-23"/>
        </w:rPr>
      </w:r>
      <w:r>
        <w:rPr/>
        <w:t>项单独进行减值测试，经测试发生了减值的，按其未来现金流量现值低于其账面价值的差额，确定</w:t>
      </w:r>
      <w:r>
        <w:rPr>
          <w:spacing w:val="-23"/>
        </w:rPr>
        <w:t> </w:t>
      </w:r>
      <w:r>
        <w:rPr>
          <w:spacing w:val="-23"/>
        </w:rPr>
      </w:r>
      <w:r>
        <w:rPr/>
        <w:t>减值损失，计提坏账准备；对单项测试未减值的应收款项，汇同对单项金额非重大的应收款项，按</w:t>
      </w:r>
      <w:r>
        <w:rPr>
          <w:spacing w:val="-23"/>
        </w:rPr>
        <w:t> </w:t>
      </w:r>
      <w:r>
        <w:rPr>
          <w:spacing w:val="-23"/>
        </w:rPr>
      </w:r>
      <w:r>
        <w:rPr/>
        <w:t>类似的信用风险特征划分为若干组合，再按这些应收款项组合在资产负债表日余额的一定比例计算</w:t>
      </w:r>
      <w:r>
        <w:rPr>
          <w:spacing w:val="-23"/>
        </w:rPr>
        <w:t> </w:t>
      </w:r>
      <w:r>
        <w:rPr>
          <w:spacing w:val="-23"/>
        </w:rPr>
      </w:r>
      <w:r>
        <w:rPr/>
        <w:t>确定减值损失，计提坏账准备。应收账款计提比例如下：</w:t>
      </w:r>
    </w:p>
    <w:p>
      <w:pPr>
        <w:spacing w:line="240" w:lineRule="auto" w:before="12"/>
        <w:rPr>
          <w:rFonts w:ascii="宋体" w:hAnsi="宋体" w:cs="宋体" w:eastAsia="宋体" w:hint="default"/>
          <w:sz w:val="4"/>
          <w:szCs w:val="4"/>
        </w:rPr>
      </w:pPr>
    </w:p>
    <w:tbl>
      <w:tblPr>
        <w:tblW w:w="0" w:type="auto"/>
        <w:jc w:val="left"/>
        <w:tblInd w:w="281" w:type="dxa"/>
        <w:tblLayout w:type="fixed"/>
        <w:tblCellMar>
          <w:top w:w="0" w:type="dxa"/>
          <w:left w:w="0" w:type="dxa"/>
          <w:bottom w:w="0" w:type="dxa"/>
          <w:right w:w="0" w:type="dxa"/>
        </w:tblCellMar>
        <w:tblLook w:val="01E0"/>
      </w:tblPr>
      <w:tblGrid>
        <w:gridCol w:w="2060"/>
        <w:gridCol w:w="1265"/>
        <w:gridCol w:w="1474"/>
        <w:gridCol w:w="948"/>
        <w:gridCol w:w="950"/>
        <w:gridCol w:w="1066"/>
        <w:gridCol w:w="1060"/>
      </w:tblGrid>
      <w:tr>
        <w:trPr>
          <w:trHeight w:val="362" w:hRule="exact"/>
        </w:trPr>
        <w:tc>
          <w:tcPr>
            <w:tcW w:w="2060"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1265"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48"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3-4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4-5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60"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r>
        <w:trPr>
          <w:trHeight w:val="363" w:hRule="exact"/>
        </w:trPr>
        <w:tc>
          <w:tcPr>
            <w:tcW w:w="206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2%</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5%</w:t>
            </w:r>
          </w:p>
        </w:tc>
        <w:tc>
          <w:tcPr>
            <w:tcW w:w="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10%</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20%</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50%</w:t>
            </w:r>
          </w:p>
        </w:tc>
        <w:tc>
          <w:tcPr>
            <w:tcW w:w="10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4"/>
              <w:jc w:val="center"/>
              <w:rPr>
                <w:rFonts w:ascii="Arial Narrow" w:hAnsi="Arial Narrow" w:cs="Arial Narrow" w:eastAsia="Arial Narrow" w:hint="default"/>
                <w:sz w:val="21"/>
                <w:szCs w:val="21"/>
              </w:rPr>
            </w:pPr>
            <w:r>
              <w:rPr>
                <w:rFonts w:ascii="Arial Narrow"/>
                <w:sz w:val="21"/>
              </w:rPr>
              <w:t>100%</w:t>
            </w:r>
          </w:p>
        </w:tc>
      </w:tr>
    </w:tbl>
    <w:p>
      <w:pPr>
        <w:pStyle w:val="BodyText"/>
        <w:spacing w:line="439" w:lineRule="auto" w:before="86"/>
        <w:ind w:left="571" w:right="0"/>
        <w:jc w:val="left"/>
      </w:pPr>
      <w:r>
        <w:rPr/>
        <w:t>本公司其他应收款按年末余额百分比法计提坏账准备，提取比例为</w:t>
      </w:r>
      <w:r>
        <w:rPr>
          <w:spacing w:val="-54"/>
        </w:rPr>
        <w:t> </w:t>
      </w:r>
      <w:r>
        <w:rPr>
          <w:rFonts w:ascii="Arial Narrow" w:hAnsi="Arial Narrow" w:cs="Arial Narrow" w:eastAsia="Arial Narrow" w:hint="default"/>
        </w:rPr>
        <w:t>10%</w:t>
      </w:r>
      <w:r>
        <w:rPr/>
        <w:t>。</w:t>
      </w:r>
      <w:r>
        <w:rPr>
          <w:w w:val="99"/>
        </w:rPr>
        <w:t> </w:t>
      </w:r>
      <w:r>
        <w:rPr/>
        <w:t>本公司以应收债权向银行等金融机构转让、质押或贴现等方式融资时，根据相关合同的约定，</w:t>
      </w:r>
    </w:p>
    <w:p>
      <w:pPr>
        <w:pStyle w:val="BodyText"/>
        <w:spacing w:line="234" w:lineRule="exact"/>
        <w:ind w:right="0"/>
        <w:jc w:val="both"/>
      </w:pPr>
      <w:r>
        <w:rPr/>
        <w:t>当债务人到期未偿还该项债务时，若本公司负有向金融机构还款的责任，则该应收债权作为质押贷</w:t>
      </w:r>
    </w:p>
    <w:p>
      <w:pPr>
        <w:pStyle w:val="BodyText"/>
        <w:spacing w:line="355" w:lineRule="auto" w:before="134"/>
        <w:ind w:right="137"/>
        <w:jc w:val="both"/>
      </w:pPr>
      <w:r>
        <w:rPr/>
        <w:t>款处理；若本公司没有向金融机构还款的责任，则该应收债权作为转让处理，并确认债权的转让损</w:t>
      </w:r>
      <w:r>
        <w:rPr>
          <w:spacing w:val="-23"/>
        </w:rPr>
        <w:t> </w:t>
      </w:r>
      <w:r>
        <w:rPr>
          <w:spacing w:val="-23"/>
        </w:rPr>
      </w:r>
      <w:r>
        <w:rPr/>
        <w:t>益。</w:t>
      </w:r>
    </w:p>
    <w:p>
      <w:pPr>
        <w:pStyle w:val="BodyText"/>
        <w:spacing w:line="240" w:lineRule="auto" w:before="32"/>
        <w:ind w:left="571" w:right="529"/>
        <w:jc w:val="left"/>
      </w:pPr>
      <w:r>
        <w:rPr/>
        <w:t>本公司收回应收款项时，将取得的价款和应收款项账面价值之间的差额计入当期损益。</w:t>
      </w:r>
    </w:p>
    <w:p>
      <w:pPr>
        <w:spacing w:line="240" w:lineRule="auto" w:before="11"/>
        <w:rPr>
          <w:rFonts w:ascii="宋体" w:hAnsi="宋体" w:cs="宋体" w:eastAsia="宋体" w:hint="default"/>
          <w:sz w:val="14"/>
          <w:szCs w:val="14"/>
        </w:rPr>
      </w:pPr>
    </w:p>
    <w:p>
      <w:pPr>
        <w:pStyle w:val="BodyText"/>
        <w:spacing w:line="388" w:lineRule="auto"/>
        <w:ind w:left="571" w:right="0" w:firstLine="2"/>
        <w:jc w:val="left"/>
      </w:pPr>
      <w:r>
        <w:rPr/>
        <w:t>（</w:t>
      </w:r>
      <w:r>
        <w:rPr>
          <w:rFonts w:ascii="Arial Narrow" w:hAnsi="Arial Narrow" w:cs="Arial Narrow" w:eastAsia="Arial Narrow" w:hint="default"/>
          <w:b/>
          <w:bCs/>
        </w:rPr>
        <w:t>3</w:t>
      </w:r>
      <w:r>
        <w:rPr/>
        <w:t>）持有至到期投资</w:t>
      </w:r>
      <w:r>
        <w:rPr>
          <w:spacing w:val="-101"/>
        </w:rPr>
        <w:t> </w:t>
      </w:r>
      <w:r>
        <w:rPr>
          <w:spacing w:val="-101"/>
        </w:rPr>
      </w:r>
      <w:r>
        <w:rPr/>
        <w:t>指到期日固定、回收金额固定或可确定，且本公司有明确意图和能力持有至到期的非衍生金融</w:t>
      </w:r>
    </w:p>
    <w:p>
      <w:pPr>
        <w:pStyle w:val="BodyText"/>
        <w:spacing w:line="357" w:lineRule="auto" w:before="4"/>
        <w:ind w:right="137"/>
        <w:jc w:val="both"/>
      </w:pPr>
      <w:r>
        <w:rPr/>
        <w:t>资产。本公司对持有至到期投资，按取得时的公允价值和相关交易费用之和作为初始确认金额。支</w:t>
      </w:r>
      <w:r>
        <w:rPr>
          <w:spacing w:val="-23"/>
        </w:rPr>
        <w:t> </w:t>
      </w:r>
      <w:r>
        <w:rPr>
          <w:spacing w:val="-23"/>
        </w:rPr>
      </w:r>
      <w:r>
        <w:rPr/>
        <w:t>付的价款中包含的已到付息期但尚未领取的债券利息的，单独确认为应收项目。持有至到期投资在</w:t>
      </w:r>
      <w:r>
        <w:rPr>
          <w:spacing w:val="-23"/>
        </w:rPr>
        <w:t> </w:t>
      </w:r>
      <w:r>
        <w:rPr>
          <w:spacing w:val="-23"/>
        </w:rPr>
      </w:r>
      <w:r>
        <w:rPr/>
        <w:t>持有期间按照摊余成本和实际利率确认利息收入，计入投资收益。实际利率在取得持有至到期投资</w:t>
      </w:r>
      <w:r>
        <w:rPr>
          <w:spacing w:val="-23"/>
        </w:rPr>
        <w:t> </w:t>
      </w:r>
      <w:r>
        <w:rPr>
          <w:spacing w:val="-23"/>
        </w:rPr>
      </w:r>
      <w:r>
        <w:rPr/>
        <w:t>时确定，在随后期间保持不变。实际利率与票面利率差别很小的，按票面利率计算利息收入，计入</w:t>
      </w:r>
      <w:r>
        <w:rPr>
          <w:spacing w:val="-23"/>
        </w:rPr>
        <w:t> </w:t>
      </w:r>
      <w:r>
        <w:rPr>
          <w:spacing w:val="-23"/>
        </w:rPr>
      </w:r>
      <w:r>
        <w:rPr/>
        <w:t>投资收益。处置持有至到期投资时，将所取得价款与该投资账面价值之间的差额确认为投资收益。</w:t>
      </w:r>
    </w:p>
    <w:p>
      <w:pPr>
        <w:pStyle w:val="BodyText"/>
        <w:spacing w:line="357" w:lineRule="auto" w:before="31"/>
        <w:ind w:right="137" w:firstLine="420"/>
        <w:jc w:val="both"/>
      </w:pPr>
      <w:r>
        <w:rPr/>
        <w:t>资产负债表日，对于持有至到期投资，有客观证据表明其发生了减值的，根据其账面价值与预 计未来现金流量现值之间差额计算确认减值损失；计提后如有证据表明其价值已恢复，原确认的减</w:t>
      </w:r>
      <w:r>
        <w:rPr>
          <w:spacing w:val="-23"/>
        </w:rPr>
        <w:t> </w:t>
      </w:r>
      <w:r>
        <w:rPr>
          <w:spacing w:val="-23"/>
        </w:rPr>
      </w:r>
      <w:r>
        <w:rPr/>
        <w:t>值损失可予以转回，记入当期损益，但该转回的账面价值不超过假定不计提减值准备情况下该金融</w:t>
      </w:r>
      <w:r>
        <w:rPr>
          <w:spacing w:val="-23"/>
        </w:rPr>
        <w:t> </w:t>
      </w:r>
      <w:r>
        <w:rPr>
          <w:spacing w:val="-23"/>
        </w:rPr>
      </w:r>
      <w:r>
        <w:rPr/>
        <w:t>资产在转回日的摊余成本。</w:t>
      </w:r>
    </w:p>
    <w:p>
      <w:pPr>
        <w:pStyle w:val="BodyText"/>
        <w:spacing w:line="355" w:lineRule="auto" w:before="31"/>
        <w:ind w:right="137" w:firstLine="420"/>
        <w:jc w:val="both"/>
      </w:pPr>
      <w:r>
        <w:rPr/>
        <w:t>如本公司因持有意图或能力发生改变，使某项投资不再适合作为持有至到期投资，则将其重分 类为可供出售金融资产，并以公允价值进行后续计量。重分类日，该投资的账面价值与公允价值之</w:t>
      </w:r>
    </w:p>
    <w:p>
      <w:pPr>
        <w:spacing w:after="0" w:line="355" w:lineRule="auto"/>
        <w:jc w:val="both"/>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间的差额计入所有者权益，在该可供出售金融资产发生减值或终止确认时转出，计入当期损益。</w:t>
      </w:r>
    </w:p>
    <w:p>
      <w:pPr>
        <w:spacing w:line="240" w:lineRule="auto" w:before="10"/>
        <w:rPr>
          <w:rFonts w:ascii="宋体" w:hAnsi="宋体" w:cs="宋体" w:eastAsia="宋体" w:hint="default"/>
          <w:sz w:val="14"/>
          <w:szCs w:val="14"/>
        </w:rPr>
      </w:pPr>
    </w:p>
    <w:p>
      <w:pPr>
        <w:pStyle w:val="BodyText"/>
        <w:spacing w:line="388" w:lineRule="auto"/>
        <w:ind w:left="571" w:right="100" w:firstLine="2"/>
        <w:jc w:val="left"/>
      </w:pPr>
      <w:r>
        <w:rPr/>
        <w:t>（</w:t>
      </w:r>
      <w:r>
        <w:rPr>
          <w:rFonts w:ascii="Arial Narrow" w:hAnsi="Arial Narrow" w:cs="Arial Narrow" w:eastAsia="Arial Narrow" w:hint="default"/>
          <w:b/>
          <w:bCs/>
        </w:rPr>
        <w:t>4</w:t>
      </w:r>
      <w:r>
        <w:rPr/>
        <w:t>）可供出售金融资产</w:t>
      </w:r>
      <w:r>
        <w:rPr>
          <w:spacing w:val="-102"/>
        </w:rPr>
        <w:t> </w:t>
      </w:r>
      <w:r>
        <w:rPr>
          <w:spacing w:val="-102"/>
        </w:rPr>
      </w:r>
      <w:r>
        <w:rPr/>
        <w:t>指初始确认时即被指定为可供出售的非衍生金融资产，即本公司没有划分为以公允价值计量且</w:t>
      </w:r>
    </w:p>
    <w:p>
      <w:pPr>
        <w:pStyle w:val="BodyText"/>
        <w:spacing w:line="357" w:lineRule="auto" w:before="3"/>
        <w:ind w:left="571" w:right="100" w:hanging="420"/>
        <w:jc w:val="left"/>
      </w:pPr>
      <w:r>
        <w:rPr/>
        <w:t>其变动计入当期损益的金融资产、持有至到期投资、贷款和应收款项的金融资产。 本公司可供出售金融资产按取得时的公允价值和相关交易费用之和作为初始确认金额。支付的</w:t>
      </w:r>
    </w:p>
    <w:p>
      <w:pPr>
        <w:pStyle w:val="BodyText"/>
        <w:spacing w:line="357" w:lineRule="auto" w:before="30"/>
        <w:ind w:right="217"/>
        <w:jc w:val="both"/>
      </w:pPr>
      <w:r>
        <w:rPr/>
        <w:t>价款中包含已到付息期但尚未领取的债券利息或已宣告但尚未发放的现金股利，单独确认为应收项</w:t>
      </w:r>
      <w:r>
        <w:rPr>
          <w:spacing w:val="-23"/>
        </w:rPr>
        <w:t> </w:t>
      </w:r>
      <w:r>
        <w:rPr>
          <w:spacing w:val="-23"/>
        </w:rPr>
      </w:r>
      <w:r>
        <w:rPr/>
        <w:t>目。本公司可供出售金融资产持有期间取得的利息或现金股利，于收到时确认为投资收益。资产负</w:t>
      </w:r>
      <w:r>
        <w:rPr>
          <w:spacing w:val="-23"/>
        </w:rPr>
        <w:t> </w:t>
      </w:r>
      <w:r>
        <w:rPr>
          <w:spacing w:val="-23"/>
        </w:rPr>
      </w:r>
      <w:r>
        <w:rPr>
          <w:spacing w:val="-3"/>
        </w:rPr>
        <w:t>债表日，可供出售资产按公允价值计量，其公允价值变动计入“资本公积－其他资本公积”。</w:t>
      </w:r>
    </w:p>
    <w:p>
      <w:pPr>
        <w:pStyle w:val="BodyText"/>
        <w:spacing w:line="357" w:lineRule="auto" w:before="30"/>
        <w:ind w:right="217" w:firstLine="420"/>
        <w:jc w:val="both"/>
      </w:pPr>
      <w:r>
        <w:rPr/>
        <w:t>对于可供出售金融资产，如果其公允价值出现持续大幅度下降，且预期该下降为非暂时性的， 则根据其初始投资成本扣除已收回本金和已摊销金额及当期公允价值后的差额计算确认减值损失；</w:t>
      </w:r>
      <w:r>
        <w:rPr>
          <w:spacing w:val="-23"/>
        </w:rPr>
        <w:t> </w:t>
      </w:r>
      <w:r>
        <w:rPr>
          <w:spacing w:val="-23"/>
        </w:rPr>
      </w:r>
      <w:r>
        <w:rPr/>
        <w:t>在计提减值损失时将原直接计入所有者权益的公允价值下降形成的累计损失一并转出，计入“资产</w:t>
      </w:r>
      <w:r>
        <w:rPr>
          <w:spacing w:val="-23"/>
        </w:rPr>
        <w:t> </w:t>
      </w:r>
      <w:r>
        <w:rPr>
          <w:spacing w:val="-23"/>
        </w:rPr>
      </w:r>
      <w:r>
        <w:rPr>
          <w:spacing w:val="-18"/>
        </w:rPr>
        <w:t>减值损失”。</w:t>
      </w:r>
    </w:p>
    <w:p>
      <w:pPr>
        <w:pStyle w:val="BodyText"/>
        <w:spacing w:line="357" w:lineRule="auto" w:before="30"/>
        <w:ind w:right="100" w:firstLine="420"/>
        <w:jc w:val="left"/>
      </w:pPr>
      <w:r>
        <w:rPr>
          <w:spacing w:val="-1"/>
        </w:rPr>
        <w:t>处置可供出售金融资产时，将取得的价款和该金融资产的账面价值之间的差额，计入投资收益，</w:t>
      </w:r>
      <w:r>
        <w:rPr/>
        <w:t> 同时，将原直接计入所有者权益的公允价值变动累计额对应处置部分的金额转出，计入投资收益。</w:t>
      </w:r>
    </w:p>
    <w:p>
      <w:pPr>
        <w:pStyle w:val="BodyText"/>
        <w:spacing w:line="388" w:lineRule="auto" w:before="90"/>
        <w:ind w:left="571" w:right="100" w:firstLine="2"/>
        <w:jc w:val="left"/>
      </w:pPr>
      <w:r>
        <w:rPr>
          <w:rFonts w:ascii="Arial Narrow" w:hAnsi="Arial Narrow" w:cs="Arial Narrow" w:eastAsia="Arial Narrow" w:hint="default"/>
          <w:b/>
          <w:bCs/>
        </w:rPr>
        <w:t>2</w:t>
      </w:r>
      <w:r>
        <w:rPr/>
        <w:t>、金融工具公允价值的确定</w:t>
      </w:r>
      <w:r>
        <w:rPr>
          <w:spacing w:val="-101"/>
        </w:rPr>
        <w:t> </w:t>
      </w:r>
      <w:r>
        <w:rPr>
          <w:spacing w:val="-101"/>
        </w:rPr>
      </w:r>
      <w:r>
        <w:rPr>
          <w:spacing w:val="-1"/>
        </w:rPr>
        <w:t>存在活跃市场的金融工具，以活跃市场中的报价确定其公允价值。不存在活跃市场的金融工具，</w:t>
      </w:r>
    </w:p>
    <w:p>
      <w:pPr>
        <w:pStyle w:val="BodyText"/>
        <w:spacing w:line="357" w:lineRule="auto" w:before="4"/>
        <w:ind w:right="217"/>
        <w:jc w:val="both"/>
      </w:pPr>
      <w:r>
        <w:rPr/>
        <w:t>采用估值技术确定其公允价值。估值技术包括参考熟悉情况并自愿交易的各方最近进行的市场交易</w:t>
      </w:r>
      <w:r>
        <w:rPr>
          <w:spacing w:val="-23"/>
        </w:rPr>
        <w:t> </w:t>
      </w:r>
      <w:r>
        <w:rPr>
          <w:spacing w:val="-23"/>
        </w:rPr>
      </w:r>
      <w:r>
        <w:rPr/>
        <w:t>中使用的价格、参照实质上相同的其他金融资产的当前公允价值、现金流量折现法等。采用估值技</w:t>
      </w:r>
      <w:r>
        <w:rPr>
          <w:spacing w:val="-23"/>
        </w:rPr>
        <w:t> </w:t>
      </w:r>
      <w:r>
        <w:rPr>
          <w:spacing w:val="-23"/>
        </w:rPr>
      </w:r>
      <w:r>
        <w:rPr/>
        <w:t>术时，尽可能最大程度使用市场参数，减少使用与本公司及其子公司特定相关的参数。</w:t>
      </w:r>
    </w:p>
    <w:p>
      <w:pPr>
        <w:pStyle w:val="BodyText"/>
        <w:spacing w:line="410" w:lineRule="auto" w:before="90"/>
        <w:ind w:left="571" w:right="100" w:firstLine="2"/>
        <w:jc w:val="left"/>
      </w:pPr>
      <w:r>
        <w:rPr/>
        <w:t>（八）存货 存货是指本公司在日常活动中持有以备出售的产成品或商品、处在生产过程中的在产品、在生</w:t>
      </w:r>
    </w:p>
    <w:p>
      <w:pPr>
        <w:pStyle w:val="BodyText"/>
        <w:spacing w:line="259" w:lineRule="exact"/>
        <w:ind w:right="0"/>
        <w:jc w:val="both"/>
      </w:pPr>
      <w:r>
        <w:rPr/>
        <w:t>产过程或提供劳务过程中耗用的材料和物料等。主要包括原材料、包装物、低值易耗品、在产品、</w:t>
      </w:r>
    </w:p>
    <w:p>
      <w:pPr>
        <w:pStyle w:val="BodyText"/>
        <w:spacing w:line="240" w:lineRule="auto" w:before="133"/>
        <w:ind w:right="0"/>
        <w:jc w:val="both"/>
      </w:pPr>
      <w:r>
        <w:rPr/>
        <w:t>库存商品等。</w:t>
      </w:r>
    </w:p>
    <w:p>
      <w:pPr>
        <w:pStyle w:val="BodyText"/>
        <w:spacing w:line="355" w:lineRule="auto" w:before="134"/>
        <w:ind w:right="100" w:firstLine="420"/>
        <w:jc w:val="left"/>
      </w:pPr>
      <w:r>
        <w:rPr>
          <w:spacing w:val="-1"/>
        </w:rPr>
        <w:t>原材料取得时按实际成本计价，日常按计划成本核算，月末通过材料成本差异调整为实际成本；</w:t>
      </w:r>
      <w:r>
        <w:rPr/>
        <w:t> 产成品按实际成本计价，发出时采用加权平均法核算；低值易耗品采用一次摊销法核算。</w:t>
      </w:r>
    </w:p>
    <w:p>
      <w:pPr>
        <w:pStyle w:val="BodyText"/>
        <w:spacing w:line="355" w:lineRule="auto" w:before="33"/>
        <w:ind w:right="100" w:firstLine="420"/>
        <w:jc w:val="left"/>
      </w:pPr>
      <w:r>
        <w:rPr/>
        <w:t>本公司的存货盘存制度为永续盘存制。本公司定期对存货进行清查，盘盈利得和盘亏损失计入 当期损益。</w:t>
      </w:r>
    </w:p>
    <w:p>
      <w:pPr>
        <w:pStyle w:val="BodyText"/>
        <w:spacing w:line="357" w:lineRule="auto" w:before="33"/>
        <w:ind w:right="100" w:firstLine="420"/>
        <w:jc w:val="left"/>
      </w:pPr>
      <w:r>
        <w:rPr>
          <w:spacing w:val="-1"/>
        </w:rPr>
        <w:t>资产负债表日，存货按照成本与可变现净值孰低计量。年末，在对存货进行全面盘点的基础上，</w:t>
      </w:r>
      <w:r>
        <w:rPr/>
        <w:t> 对于存货因被淘汰、全部或部分陈旧过时或销售价格低于成本等原因导致成本高于可变现净值的部</w:t>
      </w:r>
      <w:r>
        <w:rPr>
          <w:spacing w:val="-23"/>
        </w:rPr>
        <w:t> </w:t>
      </w:r>
      <w:r>
        <w:rPr>
          <w:spacing w:val="-23"/>
        </w:rPr>
      </w:r>
      <w:r>
        <w:rPr/>
        <w:t>分，以及承揽工程预计存在的亏损部分，提取存货跌价准备。存货跌价准备按单个（或类别）存货</w:t>
      </w:r>
      <w:r>
        <w:rPr>
          <w:spacing w:val="-23"/>
        </w:rPr>
        <w:t> </w:t>
      </w:r>
      <w:r>
        <w:rPr>
          <w:spacing w:val="-23"/>
        </w:rPr>
      </w:r>
      <w:r>
        <w:rPr/>
        <w:t>项目的成本高于其可变现净值的差额提取。其中：对于产成品、商品和用于出售的材料等直接用于</w:t>
      </w:r>
      <w:r>
        <w:rPr>
          <w:spacing w:val="-23"/>
        </w:rPr>
        <w:t> </w:t>
      </w:r>
      <w:r>
        <w:rPr>
          <w:spacing w:val="-23"/>
        </w:rPr>
      </w:r>
      <w:r>
        <w:rPr/>
        <w:t>出售的商品存货，在正常生产经营过程中，以该存货的估计售价减去估计的销售费用和相关税费后</w:t>
      </w:r>
      <w:r>
        <w:rPr>
          <w:spacing w:val="-23"/>
        </w:rPr>
        <w:t> </w:t>
      </w:r>
      <w:r>
        <w:rPr>
          <w:spacing w:val="-23"/>
        </w:rPr>
      </w:r>
      <w:r>
        <w:rPr/>
        <w:t>的金额，确定其可变现净值；对于需要经过加工的材料存货，在正常生产经营过程中，以所生产的</w:t>
      </w:r>
      <w:r>
        <w:rPr>
          <w:spacing w:val="-23"/>
        </w:rPr>
        <w:t> </w:t>
      </w:r>
      <w:r>
        <w:rPr>
          <w:spacing w:val="-23"/>
        </w:rPr>
      </w:r>
      <w:r>
        <w:rPr/>
        <w:t>产成品的估计售价减去至完工时估计将要发生的成本、估计销售费用和相关税费后的金额，确定其</w:t>
      </w:r>
    </w:p>
    <w:p>
      <w:pPr>
        <w:spacing w:after="0" w:line="357"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100"/>
        <w:jc w:val="left"/>
      </w:pPr>
      <w:r>
        <w:rPr/>
        <w:t>可变现净值；对于资产负债表日，同一项存货中一部分有合同价格约定、其他部分不存在合同价格</w:t>
      </w:r>
      <w:r>
        <w:rPr>
          <w:spacing w:val="-23"/>
        </w:rPr>
        <w:t> </w:t>
      </w:r>
      <w:r>
        <w:rPr>
          <w:spacing w:val="-23"/>
        </w:rPr>
      </w:r>
      <w:r>
        <w:rPr/>
        <w:t>的，分别确定其可变现净值。</w:t>
      </w:r>
    </w:p>
    <w:p>
      <w:pPr>
        <w:pStyle w:val="BodyText"/>
        <w:spacing w:line="240" w:lineRule="auto" w:before="93"/>
        <w:ind w:left="573" w:right="1349"/>
        <w:jc w:val="left"/>
      </w:pPr>
      <w:r>
        <w:rPr/>
        <w:t>（九）长期股权投资</w:t>
      </w:r>
    </w:p>
    <w:p>
      <w:pPr>
        <w:spacing w:line="240" w:lineRule="auto" w:before="10"/>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1</w:t>
      </w:r>
      <w:r>
        <w:rPr/>
        <w:t>、长期股权投资的分类、确认和计量</w:t>
      </w:r>
      <w:r>
        <w:rPr>
          <w:spacing w:val="-99"/>
        </w:rPr>
        <w:t> </w:t>
      </w:r>
      <w:r>
        <w:rPr>
          <w:spacing w:val="-99"/>
        </w:rPr>
      </w:r>
      <w:r>
        <w:rPr/>
        <w:t>本公司的长期股权投资包括对子公司的投资、对合营企业、联营企业的投资和其他长期股权投</w:t>
      </w:r>
    </w:p>
    <w:p>
      <w:pPr>
        <w:pStyle w:val="BodyText"/>
        <w:spacing w:line="240" w:lineRule="auto" w:before="3"/>
        <w:ind w:right="1349"/>
        <w:jc w:val="left"/>
      </w:pPr>
      <w:r>
        <w:rPr/>
        <w:t>资。</w:t>
      </w:r>
    </w:p>
    <w:p>
      <w:pPr>
        <w:spacing w:line="240" w:lineRule="auto" w:before="11"/>
        <w:rPr>
          <w:rFonts w:ascii="宋体" w:hAnsi="宋体" w:cs="宋体" w:eastAsia="宋体" w:hint="default"/>
          <w:sz w:val="14"/>
          <w:szCs w:val="14"/>
        </w:rPr>
      </w:pPr>
    </w:p>
    <w:p>
      <w:pPr>
        <w:pStyle w:val="BodyText"/>
        <w:spacing w:line="388" w:lineRule="auto"/>
        <w:ind w:left="571" w:right="100" w:firstLine="2"/>
        <w:jc w:val="left"/>
      </w:pPr>
      <w:r>
        <w:rPr/>
        <w:t>（</w:t>
      </w:r>
      <w:r>
        <w:rPr>
          <w:rFonts w:ascii="Arial Narrow" w:hAnsi="Arial Narrow" w:cs="Arial Narrow" w:eastAsia="Arial Narrow" w:hint="default"/>
          <w:b/>
          <w:bCs/>
        </w:rPr>
        <w:t>1</w:t>
      </w:r>
      <w:r>
        <w:rPr/>
        <w:t>）对子公司的投资</w:t>
      </w:r>
      <w:r>
        <w:rPr>
          <w:spacing w:val="-101"/>
        </w:rPr>
        <w:t> </w:t>
      </w:r>
      <w:r>
        <w:rPr>
          <w:spacing w:val="-101"/>
        </w:rPr>
      </w:r>
      <w:r>
        <w:rPr/>
        <w:t>本公司对子公司的投资按照初始投资成本计价，控股合并形成的长期股权投资的初始计量参见</w:t>
      </w:r>
    </w:p>
    <w:p>
      <w:pPr>
        <w:pStyle w:val="BodyText"/>
        <w:spacing w:line="357" w:lineRule="auto" w:before="3"/>
        <w:ind w:left="571" w:right="100" w:hanging="420"/>
        <w:jc w:val="left"/>
      </w:pPr>
      <w:r>
        <w:rPr/>
        <w:t>本附注四之（二十四）企业合并。追加或收回投资调整长期股权投资的成本。 后续计量采用成本法核算，编制合并财务报表时按照权益法进行调整。被投资单位宣告分派的</w:t>
      </w:r>
    </w:p>
    <w:p>
      <w:pPr>
        <w:pStyle w:val="BodyText"/>
        <w:spacing w:line="357" w:lineRule="auto" w:before="30"/>
        <w:ind w:right="100"/>
        <w:jc w:val="left"/>
      </w:pPr>
      <w:r>
        <w:rPr/>
        <w:t>现金股利或利润，确认为当期投资收益。本公司确认的投资收益，仅限于被投资单位接受投资后产</w:t>
      </w:r>
      <w:r>
        <w:rPr>
          <w:spacing w:val="-23"/>
        </w:rPr>
        <w:t> </w:t>
      </w:r>
      <w:r>
        <w:rPr>
          <w:spacing w:val="-23"/>
        </w:rPr>
      </w:r>
      <w:r>
        <w:rPr>
          <w:spacing w:val="-1"/>
        </w:rPr>
        <w:t>生的累积净利润的分配额，所获得的利润或现金股利超过上述数额的部分作为初始投资成本的收回。</w:t>
      </w:r>
    </w:p>
    <w:p>
      <w:pPr>
        <w:pStyle w:val="BodyText"/>
        <w:spacing w:line="388" w:lineRule="auto" w:before="90"/>
        <w:ind w:left="571" w:right="100" w:firstLine="2"/>
        <w:jc w:val="left"/>
      </w:pPr>
      <w:r>
        <w:rPr/>
        <w:t>（</w:t>
      </w:r>
      <w:r>
        <w:rPr>
          <w:rFonts w:ascii="Arial Narrow" w:hAnsi="Arial Narrow" w:cs="Arial Narrow" w:eastAsia="Arial Narrow" w:hint="default"/>
          <w:b/>
          <w:bCs/>
        </w:rPr>
        <w:t>2</w:t>
      </w:r>
      <w:r>
        <w:rPr/>
        <w:t>）对合营企业、联营企业的投资</w:t>
      </w:r>
      <w:r>
        <w:rPr>
          <w:spacing w:val="-99"/>
        </w:rPr>
        <w:t> </w:t>
      </w:r>
      <w:r>
        <w:rPr>
          <w:spacing w:val="-99"/>
        </w:rPr>
      </w:r>
      <w:r>
        <w:rPr/>
        <w:t>本公司对被投资单位具有共同控制或重大影响的长期股权投资，采用权益法核算。共同控制，</w:t>
      </w:r>
    </w:p>
    <w:p>
      <w:pPr>
        <w:pStyle w:val="BodyText"/>
        <w:spacing w:line="352" w:lineRule="auto" w:before="3"/>
        <w:ind w:right="217"/>
        <w:jc w:val="both"/>
      </w:pPr>
      <w:r>
        <w:rPr/>
        <w:t>是指按照合同约定对某项经济活动所共有的控制，仅在与该项经济活动相关的重要财务和经营决策</w:t>
      </w:r>
      <w:r>
        <w:rPr>
          <w:spacing w:val="-23"/>
        </w:rPr>
        <w:t> </w:t>
      </w:r>
      <w:r>
        <w:rPr>
          <w:spacing w:val="-23"/>
        </w:rPr>
      </w:r>
      <w:r>
        <w:rPr/>
        <w:t>需要分享控制权的投资方一致同意时存在。投资企业与其他方对被投资单位实施共同控制的，被投</w:t>
      </w:r>
      <w:r>
        <w:rPr>
          <w:spacing w:val="-23"/>
        </w:rPr>
        <w:t> </w:t>
      </w:r>
      <w:r>
        <w:rPr>
          <w:spacing w:val="-23"/>
        </w:rPr>
      </w:r>
      <w:r>
        <w:rPr/>
        <w:t>资单位为其合营企业；重大影响，是指对一个企业的财务和经营政策有参与决策的权力，但并不能</w:t>
      </w:r>
      <w:r>
        <w:rPr>
          <w:spacing w:val="-23"/>
        </w:rPr>
        <w:t> </w:t>
      </w:r>
      <w:r>
        <w:rPr>
          <w:spacing w:val="-23"/>
        </w:rPr>
      </w:r>
      <w:r>
        <w:rPr/>
        <w:t>够控制或者与其他方一起共同控制这些政策的制定。投资企业能够对被投资单位施加重大影响的</w:t>
      </w:r>
      <w:r>
        <w:rPr>
          <w:rFonts w:ascii="Arial Narrow" w:hAnsi="Arial Narrow" w:cs="Arial Narrow" w:eastAsia="Arial Narrow" w:hint="default"/>
        </w:rPr>
        <w:t>,</w:t>
      </w:r>
      <w:r>
        <w:rPr/>
        <w:t>被</w:t>
      </w:r>
      <w:r>
        <w:rPr>
          <w:spacing w:val="-63"/>
        </w:rPr>
        <w:t> </w:t>
      </w:r>
      <w:r>
        <w:rPr/>
        <w:t>投资单位为其联营企业。</w:t>
      </w:r>
    </w:p>
    <w:p>
      <w:pPr>
        <w:pStyle w:val="BodyText"/>
        <w:spacing w:line="357" w:lineRule="auto" w:before="34"/>
        <w:ind w:right="217" w:firstLine="420"/>
        <w:jc w:val="both"/>
      </w:pPr>
      <w:r>
        <w:rPr/>
        <w:t>初始投资成本大于投资时应享有被投资单位可辨认净资产公允价值份额的，不调整长期股权投 资的初始投资成本；长期股权投资的初始投资成本小于投资时应享有被投资单位可辨认净资产公允</w:t>
      </w:r>
      <w:r>
        <w:rPr>
          <w:spacing w:val="-23"/>
        </w:rPr>
        <w:t> </w:t>
      </w:r>
      <w:r>
        <w:rPr>
          <w:spacing w:val="-23"/>
        </w:rPr>
      </w:r>
      <w:r>
        <w:rPr/>
        <w:t>价值份额的，其差额应当计入当期损益，同时调整长期股权投资的成本。</w:t>
      </w:r>
    </w:p>
    <w:p>
      <w:pPr>
        <w:pStyle w:val="BodyText"/>
        <w:spacing w:line="357" w:lineRule="auto" w:before="30"/>
        <w:ind w:right="217" w:firstLine="420"/>
        <w:jc w:val="both"/>
      </w:pPr>
      <w:r>
        <w:rPr/>
        <w:t>取得长期股权投资后，按照应享有或应分担的被投资单位实现的净损益的份额，确认投资损益 并调整长期股权投资的账面价值。本公司按照被投资单位宣告分派的利润或现金股利计算应分得的</w:t>
      </w:r>
      <w:r>
        <w:rPr>
          <w:spacing w:val="-23"/>
        </w:rPr>
        <w:t> </w:t>
      </w:r>
      <w:r>
        <w:rPr>
          <w:spacing w:val="-23"/>
        </w:rPr>
      </w:r>
      <w:r>
        <w:rPr/>
        <w:t>部分，相应减少长期股权投资的账面价值。</w:t>
      </w:r>
    </w:p>
    <w:p>
      <w:pPr>
        <w:pStyle w:val="BodyText"/>
        <w:spacing w:line="388" w:lineRule="auto" w:before="91"/>
        <w:ind w:left="571" w:right="100" w:firstLine="2"/>
        <w:jc w:val="left"/>
      </w:pPr>
      <w:r>
        <w:rPr/>
        <w:t>（</w:t>
      </w:r>
      <w:r>
        <w:rPr>
          <w:rFonts w:ascii="Arial Narrow" w:hAnsi="Arial Narrow" w:cs="Arial Narrow" w:eastAsia="Arial Narrow" w:hint="default"/>
          <w:b/>
          <w:bCs/>
        </w:rPr>
        <w:t>3</w:t>
      </w:r>
      <w:r>
        <w:rPr/>
        <w:t>）其他长期股权投资</w:t>
      </w:r>
      <w:r>
        <w:rPr>
          <w:spacing w:val="-102"/>
        </w:rPr>
        <w:t> </w:t>
      </w:r>
      <w:r>
        <w:rPr>
          <w:spacing w:val="-102"/>
        </w:rPr>
      </w:r>
      <w:r>
        <w:rPr/>
        <w:t>本公司对被投资单位不具有共同控制或重大影响，并且在活跃市场中没有报价、公允价值不能</w:t>
      </w:r>
    </w:p>
    <w:p>
      <w:pPr>
        <w:pStyle w:val="BodyText"/>
        <w:spacing w:line="398" w:lineRule="auto" w:before="4"/>
        <w:ind w:left="571" w:right="100" w:hanging="420"/>
        <w:jc w:val="left"/>
      </w:pPr>
      <w:r>
        <w:rPr/>
        <w:t>可靠计量的长期股权投资，按照初始投资成本计价，后续计量采用成本法核算。 </w:t>
      </w:r>
      <w:r>
        <w:rPr>
          <w:rFonts w:ascii="Arial Narrow" w:hAnsi="Arial Narrow" w:cs="Arial Narrow" w:eastAsia="Arial Narrow" w:hint="default"/>
          <w:b/>
          <w:bCs/>
        </w:rPr>
        <w:t>2</w:t>
      </w:r>
      <w:r>
        <w:rPr/>
        <w:t>、长期股权投资的减值 资产负债表日，若因市价持续下跌或被投资单位经营状况恶化等原因使长期股权投资存在减值</w:t>
      </w:r>
    </w:p>
    <w:p>
      <w:pPr>
        <w:pStyle w:val="BodyText"/>
        <w:spacing w:line="357" w:lineRule="auto"/>
        <w:ind w:right="100"/>
        <w:jc w:val="left"/>
      </w:pPr>
      <w:r>
        <w:rPr/>
        <w:t>迹象时，根据长期股权投资的公允价值减去处置费用后的净额与长期股权投资预计未来现金流量的</w:t>
      </w:r>
      <w:r>
        <w:rPr>
          <w:spacing w:val="-23"/>
        </w:rPr>
        <w:t> </w:t>
      </w:r>
      <w:r>
        <w:rPr>
          <w:spacing w:val="-23"/>
        </w:rPr>
      </w:r>
      <w:r>
        <w:rPr>
          <w:spacing w:val="-1"/>
        </w:rPr>
        <w:t>现值两者之间较高者确定长期股权投资的可收回金额。长期股权投资的可收回金额低于账面价值时，</w:t>
      </w:r>
      <w:r>
        <w:rPr>
          <w:spacing w:val="-69"/>
        </w:rPr>
        <w:t> </w:t>
      </w:r>
      <w:r>
        <w:rPr>
          <w:spacing w:val="-69"/>
        </w:rPr>
      </w:r>
      <w:r>
        <w:rPr/>
        <w:t>将资产的账面价值减记至可收回金额，减记的金额确认为资产减值损失，计入当期损益，同时计提</w:t>
      </w:r>
    </w:p>
    <w:p>
      <w:pPr>
        <w:spacing w:after="0" w:line="357"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1349"/>
        <w:jc w:val="left"/>
      </w:pPr>
      <w:r>
        <w:rPr/>
        <w:t>相应的资产减值准备。长期股权投资减值损失一经确认，在以后会计期间不再转回。</w:t>
      </w:r>
    </w:p>
    <w:p>
      <w:pPr>
        <w:spacing w:line="240" w:lineRule="auto" w:before="10"/>
        <w:rPr>
          <w:rFonts w:ascii="宋体" w:hAnsi="宋体" w:cs="宋体" w:eastAsia="宋体" w:hint="default"/>
          <w:sz w:val="14"/>
          <w:szCs w:val="14"/>
        </w:rPr>
      </w:pPr>
    </w:p>
    <w:p>
      <w:pPr>
        <w:pStyle w:val="BodyText"/>
        <w:spacing w:line="410" w:lineRule="auto"/>
        <w:ind w:left="571" w:right="100" w:firstLine="2"/>
        <w:jc w:val="left"/>
      </w:pPr>
      <w:r>
        <w:rPr/>
        <w:t>（十）固定资产 固定资产指同时满足与该固定资产有关的经济利益很可能流入企业和该固定资产的成本能够可</w:t>
      </w:r>
    </w:p>
    <w:p>
      <w:pPr>
        <w:pStyle w:val="BodyText"/>
        <w:spacing w:line="259" w:lineRule="exact"/>
        <w:ind w:right="100"/>
        <w:jc w:val="left"/>
      </w:pPr>
      <w:r>
        <w:rPr/>
        <w:t>靠地计量条件的，为生产商品、提供劳务、出租或经营管理而持有的使用寿命超过一个会计年度的</w:t>
      </w:r>
    </w:p>
    <w:p>
      <w:pPr>
        <w:pStyle w:val="BodyText"/>
        <w:spacing w:line="240" w:lineRule="auto" w:before="134"/>
        <w:ind w:right="1349"/>
        <w:jc w:val="left"/>
      </w:pPr>
      <w:r>
        <w:rPr/>
        <w:t>有形资产。</w:t>
      </w:r>
    </w:p>
    <w:p>
      <w:pPr>
        <w:pStyle w:val="BodyText"/>
        <w:spacing w:line="357" w:lineRule="auto" w:before="133"/>
        <w:ind w:right="217" w:firstLine="420"/>
        <w:jc w:val="both"/>
      </w:pPr>
      <w:r>
        <w:rPr/>
        <w:t>本公司固定资产按成本进行初始计量。其中，外购的固定资产的成本包括买价、增值税、进口 关税等相关税费，以及为使固定资产达到预定可使用状态前所发生的可直接归属于该资产的其他支</w:t>
      </w:r>
      <w:r>
        <w:rPr>
          <w:spacing w:val="-23"/>
        </w:rPr>
        <w:t> </w:t>
      </w:r>
      <w:r>
        <w:rPr>
          <w:spacing w:val="-23"/>
        </w:rPr>
      </w:r>
      <w:r>
        <w:rPr/>
        <w:t>出。自行建造固定资产的成本，由建造该项资产达到预定可使用状态前所发生的必要支出构成。投</w:t>
      </w:r>
      <w:r>
        <w:rPr>
          <w:spacing w:val="-23"/>
        </w:rPr>
        <w:t> </w:t>
      </w:r>
      <w:r>
        <w:rPr>
          <w:spacing w:val="-23"/>
        </w:rPr>
      </w:r>
      <w:r>
        <w:rPr/>
        <w:t>资者投入的固定资产，按投资合同或协议约定的价值作为入账价值，但合同或协议约定价值不公允</w:t>
      </w:r>
      <w:r>
        <w:rPr>
          <w:spacing w:val="-23"/>
        </w:rPr>
        <w:t> </w:t>
      </w:r>
      <w:r>
        <w:rPr>
          <w:spacing w:val="-23"/>
        </w:rPr>
      </w:r>
      <w:r>
        <w:rPr/>
        <w:t>的按公允价值入账。融资租赁租入的固定资产，按租赁开始日租赁资产公允价值与最低租赁付款额</w:t>
      </w:r>
      <w:r>
        <w:rPr>
          <w:spacing w:val="-23"/>
        </w:rPr>
        <w:t> </w:t>
      </w:r>
      <w:r>
        <w:rPr>
          <w:spacing w:val="-23"/>
        </w:rPr>
      </w:r>
      <w:r>
        <w:rPr/>
        <w:t>的现值两者中较低者，作为入账价值。购买固定资产的价款超过正常信用条件延期支付，实质上具</w:t>
      </w:r>
      <w:r>
        <w:rPr>
          <w:spacing w:val="-23"/>
        </w:rPr>
        <w:t> </w:t>
      </w:r>
      <w:r>
        <w:rPr>
          <w:spacing w:val="-23"/>
        </w:rPr>
      </w:r>
      <w:r>
        <w:rPr/>
        <w:t>有融资性质的，固定资产的成本以购买价款的现值为基础确定。实际支付的价款与购买价款的现值</w:t>
      </w:r>
      <w:r>
        <w:rPr>
          <w:spacing w:val="-23"/>
        </w:rPr>
        <w:t> </w:t>
      </w:r>
      <w:r>
        <w:rPr>
          <w:spacing w:val="-23"/>
        </w:rPr>
      </w:r>
      <w:r>
        <w:rPr/>
        <w:t>之间的差额，除应予资本化的以外，在信用期间内计入当期损益。</w:t>
      </w:r>
    </w:p>
    <w:p>
      <w:pPr>
        <w:pStyle w:val="BodyText"/>
        <w:spacing w:line="355" w:lineRule="auto" w:before="31"/>
        <w:ind w:right="219" w:firstLine="420"/>
        <w:jc w:val="both"/>
      </w:pPr>
      <w:r>
        <w:rPr/>
        <w:t>除已提足折旧仍继续使用的固定资产和单独计价入账的土地之外，本公司对所有固定资产计提 折旧。折旧方法采用年限平均法。</w:t>
      </w:r>
    </w:p>
    <w:p>
      <w:pPr>
        <w:pStyle w:val="BodyText"/>
        <w:spacing w:line="357" w:lineRule="auto" w:before="32"/>
        <w:ind w:right="217" w:firstLine="420"/>
        <w:jc w:val="both"/>
      </w:pPr>
      <w:r>
        <w:rPr/>
        <w:t>本公司根据固定资产的性质和使用情况，确定固定资产的使用寿命和预计净残值。并在年度终 了，对固定资产的使用寿命、预计净残值和折旧方法进行复核，如与原先估计数存在差异的，进行</w:t>
      </w:r>
      <w:r>
        <w:rPr>
          <w:spacing w:val="-23"/>
        </w:rPr>
        <w:t> </w:t>
      </w:r>
      <w:r>
        <w:rPr>
          <w:spacing w:val="-23"/>
        </w:rPr>
      </w:r>
      <w:r>
        <w:rPr/>
        <w:t>相应的调整。</w:t>
      </w:r>
    </w:p>
    <w:p>
      <w:pPr>
        <w:pStyle w:val="BodyText"/>
        <w:spacing w:line="240" w:lineRule="auto" w:before="31"/>
        <w:ind w:left="571" w:right="1349"/>
        <w:jc w:val="left"/>
      </w:pPr>
      <w:r>
        <w:rPr/>
        <w:t>本公司的固定资产类别、预计使用寿命、预计净残值率和年折旧率如下：</w:t>
      </w:r>
    </w:p>
    <w:p>
      <w:pPr>
        <w:spacing w:line="240" w:lineRule="auto" w:before="10"/>
        <w:rPr>
          <w:rFonts w:ascii="宋体" w:hAnsi="宋体" w:cs="宋体" w:eastAsia="宋体" w:hint="default"/>
          <w:sz w:val="12"/>
          <w:szCs w:val="12"/>
        </w:rPr>
      </w:pPr>
    </w:p>
    <w:tbl>
      <w:tblPr>
        <w:tblW w:w="0" w:type="auto"/>
        <w:jc w:val="left"/>
        <w:tblInd w:w="263" w:type="dxa"/>
        <w:tblLayout w:type="fixed"/>
        <w:tblCellMar>
          <w:top w:w="0" w:type="dxa"/>
          <w:left w:w="0" w:type="dxa"/>
          <w:bottom w:w="0" w:type="dxa"/>
          <w:right w:w="0" w:type="dxa"/>
        </w:tblCellMar>
        <w:tblLook w:val="01E0"/>
      </w:tblPr>
      <w:tblGrid>
        <w:gridCol w:w="2430"/>
        <w:gridCol w:w="2414"/>
        <w:gridCol w:w="1804"/>
        <w:gridCol w:w="2210"/>
      </w:tblGrid>
      <w:tr>
        <w:trPr>
          <w:trHeight w:val="362" w:hRule="exact"/>
        </w:trPr>
        <w:tc>
          <w:tcPr>
            <w:tcW w:w="243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30~50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6"/>
              <w:jc w:val="center"/>
              <w:rPr>
                <w:rFonts w:ascii="Arial Narrow" w:hAnsi="Arial Narrow" w:cs="Arial Narrow" w:eastAsia="Arial Narrow" w:hint="default"/>
                <w:sz w:val="21"/>
                <w:szCs w:val="21"/>
              </w:rPr>
            </w:pPr>
            <w:r>
              <w:rPr>
                <w:rFonts w:ascii="Arial Narrow"/>
                <w:sz w:val="21"/>
              </w:rPr>
              <w:t>3.17%~</w:t>
            </w:r>
            <w:r>
              <w:rPr>
                <w:rFonts w:ascii="Arial Narrow"/>
                <w:spacing w:val="-2"/>
                <w:sz w:val="21"/>
              </w:rPr>
              <w:t> </w:t>
            </w:r>
            <w:r>
              <w:rPr>
                <w:rFonts w:ascii="Arial Narrow"/>
                <w:sz w:val="21"/>
              </w:rPr>
              <w:t>1.90%</w:t>
            </w:r>
          </w:p>
        </w:tc>
      </w:tr>
      <w:tr>
        <w:trPr>
          <w:trHeight w:val="35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
              <w:jc w:val="center"/>
              <w:rPr>
                <w:rFonts w:ascii="Arial Narrow" w:hAnsi="Arial Narrow" w:cs="Arial Narrow" w:eastAsia="Arial Narrow" w:hint="default"/>
                <w:sz w:val="21"/>
                <w:szCs w:val="21"/>
              </w:rPr>
            </w:pPr>
            <w:r>
              <w:rPr>
                <w:rFonts w:ascii="Arial Narrow"/>
                <w:sz w:val="21"/>
              </w:rPr>
              <w:t>9.50%</w:t>
            </w:r>
          </w:p>
        </w:tc>
      </w:tr>
      <w:tr>
        <w:trPr>
          <w:trHeight w:val="35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
              <w:jc w:val="center"/>
              <w:rPr>
                <w:rFonts w:ascii="Arial Narrow" w:hAnsi="Arial Narrow" w:cs="Arial Narrow" w:eastAsia="Arial Narrow" w:hint="default"/>
                <w:sz w:val="21"/>
                <w:szCs w:val="21"/>
              </w:rPr>
            </w:pPr>
            <w:r>
              <w:rPr>
                <w:rFonts w:ascii="Arial Narrow"/>
                <w:sz w:val="21"/>
              </w:rPr>
              <w:t>9.50%</w:t>
            </w:r>
          </w:p>
        </w:tc>
      </w:tr>
      <w:tr>
        <w:trPr>
          <w:trHeight w:val="363" w:hRule="exact"/>
        </w:trPr>
        <w:tc>
          <w:tcPr>
            <w:tcW w:w="243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5~10</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19%~</w:t>
            </w:r>
            <w:r>
              <w:rPr>
                <w:rFonts w:ascii="Arial Narrow"/>
                <w:spacing w:val="-2"/>
                <w:sz w:val="21"/>
              </w:rPr>
              <w:t> </w:t>
            </w:r>
            <w:r>
              <w:rPr>
                <w:rFonts w:ascii="Arial Narrow"/>
                <w:sz w:val="21"/>
              </w:rPr>
              <w:t>9.50%</w:t>
            </w:r>
          </w:p>
        </w:tc>
      </w:tr>
    </w:tbl>
    <w:p>
      <w:pPr>
        <w:pStyle w:val="BodyText"/>
        <w:spacing w:line="357" w:lineRule="auto" w:before="86"/>
        <w:ind w:right="100" w:firstLine="420"/>
        <w:jc w:val="left"/>
      </w:pPr>
      <w:r>
        <w:rPr/>
        <w:t>资产负债表日，固定资产按照账面价值与可收回金额孰低计价。若固定资产的可收回金额低于 </w:t>
      </w:r>
      <w:r>
        <w:rPr>
          <w:spacing w:val="-1"/>
        </w:rPr>
        <w:t>账面价值，将资产的账面价值减记至可收回金额，减记的金额确认为资产减值损失，计入当期损益，</w:t>
      </w:r>
      <w:r>
        <w:rPr>
          <w:spacing w:val="-70"/>
        </w:rPr>
        <w:t> </w:t>
      </w:r>
      <w:r>
        <w:rPr>
          <w:spacing w:val="-70"/>
        </w:rPr>
      </w:r>
      <w:r>
        <w:rPr/>
        <w:t>同时计提相应的资产减值准备。固定资产减值损失一经确认，在以后会计期间不再转回。</w:t>
      </w:r>
    </w:p>
    <w:p>
      <w:pPr>
        <w:pStyle w:val="BodyText"/>
        <w:spacing w:line="357" w:lineRule="auto" w:before="30"/>
        <w:ind w:right="100" w:firstLine="420"/>
        <w:jc w:val="left"/>
      </w:pPr>
      <w:r>
        <w:rPr/>
        <w:t>当固定资产被处置、或者预期通过使用或处置不能产生经济利益时，终止确认该固定资产。固 定资产出售、转让、报废或毁损的处置收入扣除其账面价值和相关税费后的金额计入当期损益。</w:t>
      </w:r>
    </w:p>
    <w:p>
      <w:pPr>
        <w:pStyle w:val="BodyText"/>
        <w:spacing w:line="408" w:lineRule="auto" w:before="90"/>
        <w:ind w:left="571" w:right="100" w:firstLine="2"/>
        <w:jc w:val="left"/>
      </w:pPr>
      <w:r>
        <w:rPr/>
        <w:t>（十一）在建工程</w:t>
      </w:r>
      <w:r>
        <w:rPr>
          <w:spacing w:val="-102"/>
        </w:rPr>
        <w:t> </w:t>
      </w:r>
      <w:r>
        <w:rPr>
          <w:spacing w:val="-102"/>
        </w:rPr>
      </w:r>
      <w:r>
        <w:rPr/>
        <w:t>本公司自行建造的在建工程按实际成本计价，实际成本由建造该项资产达到预定可使用状态前</w:t>
      </w:r>
    </w:p>
    <w:p>
      <w:pPr>
        <w:pStyle w:val="BodyText"/>
        <w:spacing w:line="355" w:lineRule="auto"/>
        <w:ind w:left="571" w:right="100" w:hanging="420"/>
        <w:jc w:val="left"/>
      </w:pPr>
      <w:r>
        <w:rPr/>
        <w:t>所发生的必要支出构成。 已达到预定可使用状态但尚未办理竣工决算的固定资产，按照估计价值确定其成本，并计提折</w:t>
      </w:r>
    </w:p>
    <w:p>
      <w:pPr>
        <w:pStyle w:val="BodyText"/>
        <w:spacing w:line="240" w:lineRule="auto" w:before="33"/>
        <w:ind w:right="100"/>
        <w:jc w:val="left"/>
      </w:pPr>
      <w:r>
        <w:rPr/>
        <w:t>旧；待办理竣工决算后，再按实际成本调整原来的暂估价值，但不调整原已计提的折旧额。</w:t>
      </w:r>
    </w:p>
    <w:p>
      <w:pPr>
        <w:spacing w:after="0" w:line="240"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right="217" w:firstLine="420"/>
        <w:jc w:val="both"/>
      </w:pPr>
      <w:r>
        <w:rPr/>
        <w:t>资产负债表日，本公司对在建工程按照账面价值与可收回金额孰低计量，按单项工程可收回金 额低于账面价值的差额，计提在建工程减值准备，计入当期损益，同时计提相应的资产减值准备。</w:t>
      </w:r>
      <w:r>
        <w:rPr>
          <w:spacing w:val="-23"/>
        </w:rPr>
        <w:t> </w:t>
      </w:r>
      <w:r>
        <w:rPr>
          <w:spacing w:val="-23"/>
        </w:rPr>
      </w:r>
      <w:r>
        <w:rPr/>
        <w:t>在建工程减值损失一经确认，在以后会计期间不再转回。</w:t>
      </w:r>
    </w:p>
    <w:p>
      <w:pPr>
        <w:pStyle w:val="BodyText"/>
        <w:spacing w:line="410" w:lineRule="auto" w:before="90"/>
        <w:ind w:left="571" w:right="100" w:firstLine="2"/>
        <w:jc w:val="left"/>
      </w:pPr>
      <w:r>
        <w:rPr/>
        <w:t>（十二）无形资产</w:t>
      </w:r>
      <w:r>
        <w:rPr>
          <w:spacing w:val="-102"/>
        </w:rPr>
        <w:t> </w:t>
      </w:r>
      <w:r>
        <w:rPr>
          <w:spacing w:val="-102"/>
        </w:rPr>
      </w:r>
      <w:r>
        <w:rPr/>
        <w:t>无形资产是指本公司拥有或者控制的没有实物形态的可辨认非货币性资产，包括土地使用权、</w:t>
      </w:r>
    </w:p>
    <w:p>
      <w:pPr>
        <w:pStyle w:val="BodyText"/>
        <w:spacing w:line="259" w:lineRule="exact"/>
        <w:ind w:right="1349"/>
        <w:jc w:val="left"/>
      </w:pPr>
      <w:r>
        <w:rPr/>
        <w:t>知识产权和软件等。</w:t>
      </w:r>
    </w:p>
    <w:p>
      <w:pPr>
        <w:pStyle w:val="BodyText"/>
        <w:spacing w:line="355" w:lineRule="auto" w:before="134"/>
        <w:ind w:right="217" w:firstLine="420"/>
        <w:jc w:val="both"/>
      </w:pPr>
      <w:r>
        <w:rPr/>
        <w:t>无形资产按照成本进行初始计量。购入的无形资产，按实际支付的价款和相关支出作为实际成 本。投资者投入的无形资产，按投资合同或协议约定的价值确定实际成本，但合同或协议约定价值</w:t>
      </w:r>
      <w:r>
        <w:rPr>
          <w:spacing w:val="-23"/>
        </w:rPr>
        <w:t> </w:t>
      </w:r>
      <w:r>
        <w:rPr>
          <w:spacing w:val="-23"/>
        </w:rPr>
      </w:r>
      <w:r>
        <w:rPr/>
        <w:t>不公允的，按公允价值确定实际成本。</w:t>
      </w:r>
    </w:p>
    <w:p>
      <w:pPr>
        <w:pStyle w:val="BodyText"/>
        <w:spacing w:line="345" w:lineRule="auto" w:before="33"/>
        <w:ind w:right="100" w:firstLine="420"/>
        <w:jc w:val="left"/>
      </w:pPr>
      <w:r>
        <w:rPr/>
        <w:t>内部研究开发项目研究阶段的支出，于发生时计入当期损益；内部研究开发项目开发阶段的支 </w:t>
      </w:r>
      <w:r>
        <w:rPr>
          <w:spacing w:val="-5"/>
          <w:w w:val="99"/>
        </w:rPr>
        <w:t>出，同时满足下列条件的确认为无形资产，否则于发生时计入当期损益：（</w:t>
      </w:r>
      <w:r>
        <w:rPr>
          <w:rFonts w:ascii="Arial Narrow" w:hAnsi="Arial Narrow" w:cs="Arial Narrow" w:eastAsia="Arial Narrow" w:hint="default"/>
          <w:spacing w:val="-5"/>
          <w:w w:val="99"/>
        </w:rPr>
        <w:t>1</w:t>
      </w:r>
      <w:r>
        <w:rPr>
          <w:spacing w:val="-5"/>
          <w:w w:val="99"/>
        </w:rPr>
        <w:t>）完成该无形资产以使其</w:t>
      </w:r>
      <w:r>
        <w:rPr>
          <w:spacing w:val="-91"/>
          <w:w w:val="99"/>
        </w:rPr>
        <w:t> </w:t>
      </w:r>
      <w:r>
        <w:rPr>
          <w:spacing w:val="-91"/>
          <w:w w:val="99"/>
        </w:rPr>
      </w:r>
      <w:r>
        <w:rPr>
          <w:spacing w:val="-7"/>
          <w:w w:val="99"/>
        </w:rPr>
        <w:t>能够使用或出售在技术上具有可行性；（</w:t>
      </w:r>
      <w:r>
        <w:rPr>
          <w:rFonts w:ascii="Arial Narrow" w:hAnsi="Arial Narrow" w:cs="Arial Narrow" w:eastAsia="Arial Narrow" w:hint="default"/>
          <w:spacing w:val="-7"/>
          <w:w w:val="99"/>
        </w:rPr>
        <w:t>2</w:t>
      </w:r>
      <w:r>
        <w:rPr>
          <w:spacing w:val="-7"/>
          <w:w w:val="99"/>
        </w:rPr>
        <w:t>）具有完成该无形资产并使用或出售的意图；（</w:t>
      </w:r>
      <w:r>
        <w:rPr>
          <w:rFonts w:ascii="Arial Narrow" w:hAnsi="Arial Narrow" w:cs="Arial Narrow" w:eastAsia="Arial Narrow" w:hint="default"/>
          <w:spacing w:val="-7"/>
          <w:w w:val="99"/>
        </w:rPr>
        <w:t>3</w:t>
      </w:r>
      <w:r>
        <w:rPr>
          <w:spacing w:val="-7"/>
          <w:w w:val="99"/>
        </w:rPr>
        <w:t>）无形资产</w:t>
      </w:r>
      <w:r>
        <w:rPr>
          <w:spacing w:val="-91"/>
          <w:w w:val="99"/>
        </w:rPr>
        <w:t> </w:t>
      </w:r>
      <w:r>
        <w:rPr>
          <w:spacing w:val="-91"/>
          <w:w w:val="99"/>
        </w:rPr>
      </w:r>
      <w:r>
        <w:rPr>
          <w:spacing w:val="-1"/>
        </w:rPr>
        <w:t>产生经济利益的方式，包括能够证明运用该无形资产生产的产品存在市场或无形资产自身存在市场，</w:t>
      </w:r>
      <w:r>
        <w:rPr>
          <w:spacing w:val="-69"/>
        </w:rPr>
        <w:t> </w:t>
      </w:r>
      <w:r>
        <w:rPr>
          <w:spacing w:val="-69"/>
        </w:rPr>
      </w:r>
      <w:r>
        <w:rPr>
          <w:spacing w:val="-5"/>
          <w:w w:val="99"/>
        </w:rPr>
        <w:t>无形资产将在内部使用的，应当证明其有用性；（</w:t>
      </w:r>
      <w:r>
        <w:rPr>
          <w:rFonts w:ascii="Arial Narrow" w:hAnsi="Arial Narrow" w:cs="Arial Narrow" w:eastAsia="Arial Narrow" w:hint="default"/>
          <w:spacing w:val="-5"/>
          <w:w w:val="99"/>
        </w:rPr>
        <w:t>4</w:t>
      </w:r>
      <w:r>
        <w:rPr>
          <w:spacing w:val="-5"/>
          <w:w w:val="99"/>
        </w:rPr>
        <w:t>）有足够的技术、财务资源和其他资源支持，以完</w:t>
      </w:r>
      <w:r>
        <w:rPr>
          <w:spacing w:val="-90"/>
          <w:w w:val="99"/>
        </w:rPr>
        <w:t> </w:t>
      </w:r>
      <w:r>
        <w:rPr>
          <w:spacing w:val="-90"/>
          <w:w w:val="99"/>
        </w:rPr>
      </w:r>
      <w:r>
        <w:rPr>
          <w:spacing w:val="-5"/>
          <w:w w:val="99"/>
        </w:rPr>
        <w:t>成该无形资产的开发，并有能力使用或出售该无形资产；（</w:t>
      </w:r>
      <w:r>
        <w:rPr>
          <w:rFonts w:ascii="Arial Narrow" w:hAnsi="Arial Narrow" w:cs="Arial Narrow" w:eastAsia="Arial Narrow" w:hint="default"/>
          <w:spacing w:val="-5"/>
          <w:w w:val="99"/>
        </w:rPr>
        <w:t>5</w:t>
      </w:r>
      <w:r>
        <w:rPr>
          <w:spacing w:val="-5"/>
          <w:w w:val="99"/>
        </w:rPr>
        <w:t>）归属于该无形资产开发阶段的支出能够</w:t>
      </w:r>
      <w:r>
        <w:rPr>
          <w:spacing w:val="-90"/>
          <w:w w:val="99"/>
        </w:rPr>
        <w:t> </w:t>
      </w:r>
      <w:r>
        <w:rPr>
          <w:spacing w:val="-90"/>
          <w:w w:val="99"/>
        </w:rPr>
      </w:r>
      <w:r>
        <w:rPr/>
        <w:t>可靠地计量。前期已计入损益的开发支出不在以后期间确认为资产。已资本化的开发阶段的支出在</w:t>
      </w:r>
      <w:r>
        <w:rPr>
          <w:spacing w:val="-23"/>
        </w:rPr>
        <w:t> </w:t>
      </w:r>
      <w:r>
        <w:rPr>
          <w:spacing w:val="-23"/>
        </w:rPr>
      </w:r>
      <w:r>
        <w:rPr/>
        <w:t>资产负债表上列示为开发支出，自该项目达到预定可使用状态之日起转为无形资产。</w:t>
      </w:r>
    </w:p>
    <w:p>
      <w:pPr>
        <w:pStyle w:val="BodyText"/>
        <w:spacing w:line="357" w:lineRule="auto" w:before="41"/>
        <w:ind w:right="219" w:firstLine="420"/>
        <w:jc w:val="both"/>
      </w:pPr>
      <w:r>
        <w:rPr/>
        <w:t>本公司在取得无形资产时分析判断其使用寿命，划分为使用寿命有限和使用寿命不确定的无形 资产。</w:t>
      </w:r>
    </w:p>
    <w:p>
      <w:pPr>
        <w:pStyle w:val="BodyText"/>
        <w:spacing w:line="357" w:lineRule="auto" w:before="30"/>
        <w:ind w:right="217" w:firstLine="420"/>
        <w:jc w:val="both"/>
      </w:pPr>
      <w:r>
        <w:rPr/>
        <w:t>使用寿命有限的无形资产，在使用寿命内采用直线法摊销，并在年度终了，对无形资产的使用 寿命和摊销方法进行复核，如与原先估计数存在差异的，进行相应的调整。使用寿命有限的无形资</w:t>
      </w:r>
      <w:r>
        <w:rPr>
          <w:spacing w:val="-23"/>
        </w:rPr>
        <w:t> </w:t>
      </w:r>
      <w:r>
        <w:rPr>
          <w:spacing w:val="-23"/>
        </w:rPr>
      </w:r>
      <w:r>
        <w:rPr/>
        <w:t>产摊销方法如下：</w:t>
      </w:r>
    </w:p>
    <w:p>
      <w:pPr>
        <w:spacing w:line="240" w:lineRule="auto" w:before="12"/>
        <w:rPr>
          <w:rFonts w:ascii="宋体" w:hAnsi="宋体" w:cs="宋体" w:eastAsia="宋体" w:hint="default"/>
          <w:sz w:val="4"/>
          <w:szCs w:val="4"/>
        </w:rPr>
      </w:pPr>
    </w:p>
    <w:tbl>
      <w:tblPr>
        <w:tblW w:w="0" w:type="auto"/>
        <w:jc w:val="left"/>
        <w:tblInd w:w="263" w:type="dxa"/>
        <w:tblLayout w:type="fixed"/>
        <w:tblCellMar>
          <w:top w:w="0" w:type="dxa"/>
          <w:left w:w="0" w:type="dxa"/>
          <w:bottom w:w="0" w:type="dxa"/>
          <w:right w:w="0" w:type="dxa"/>
        </w:tblCellMar>
        <w:tblLook w:val="01E0"/>
      </w:tblPr>
      <w:tblGrid>
        <w:gridCol w:w="1783"/>
        <w:gridCol w:w="1769"/>
        <w:gridCol w:w="2107"/>
        <w:gridCol w:w="1433"/>
        <w:gridCol w:w="1766"/>
      </w:tblGrid>
      <w:tr>
        <w:trPr>
          <w:trHeight w:val="363" w:hRule="exact"/>
        </w:trPr>
        <w:tc>
          <w:tcPr>
            <w:tcW w:w="178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6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61" w:right="0"/>
              <w:jc w:val="left"/>
              <w:rPr>
                <w:rFonts w:ascii="宋体" w:hAnsi="宋体" w:cs="宋体" w:eastAsia="宋体" w:hint="default"/>
                <w:sz w:val="21"/>
                <w:szCs w:val="21"/>
              </w:rPr>
            </w:pPr>
            <w:r>
              <w:rPr>
                <w:rFonts w:ascii="宋体" w:hAnsi="宋体" w:cs="宋体" w:eastAsia="宋体" w:hint="default"/>
                <w:sz w:val="21"/>
                <w:szCs w:val="21"/>
              </w:rPr>
              <w:t>净残值</w:t>
            </w:r>
          </w:p>
        </w:tc>
        <w:tc>
          <w:tcPr>
            <w:tcW w:w="210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76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17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769" w:type="dxa"/>
            <w:tcBorders>
              <w:top w:val="single" w:sz="6" w:space="0" w:color="000000"/>
              <w:left w:val="single" w:sz="6" w:space="0" w:color="000000"/>
              <w:bottom w:val="single" w:sz="6" w:space="0" w:color="000000"/>
              <w:right w:val="single" w:sz="6" w:space="0" w:color="000000"/>
            </w:tcBorders>
          </w:tcPr>
          <w:p>
            <w:pP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以土地使用证为限</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78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知识产权</w:t>
            </w:r>
          </w:p>
        </w:tc>
        <w:tc>
          <w:tcPr>
            <w:tcW w:w="1769" w:type="dxa"/>
            <w:tcBorders>
              <w:top w:val="single" w:sz="6" w:space="0" w:color="000000"/>
              <w:left w:val="single" w:sz="6" w:space="0" w:color="000000"/>
              <w:bottom w:val="single" w:sz="12" w:space="0" w:color="000000"/>
              <w:right w:val="single" w:sz="6" w:space="0" w:color="000000"/>
            </w:tcBorders>
          </w:tcPr>
          <w:p>
            <w:pPr/>
          </w:p>
        </w:tc>
        <w:tc>
          <w:tcPr>
            <w:tcW w:w="2107"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66" w:type="dxa"/>
            <w:tcBorders>
              <w:top w:val="single" w:sz="6" w:space="0" w:color="000000"/>
              <w:left w:val="single" w:sz="6" w:space="0" w:color="000000"/>
              <w:bottom w:val="single" w:sz="12" w:space="0" w:color="000000"/>
              <w:right w:val="nil" w:sz="6" w:space="0" w:color="auto"/>
            </w:tcBorders>
          </w:tcPr>
          <w:p>
            <w:pPr/>
          </w:p>
        </w:tc>
      </w:tr>
    </w:tbl>
    <w:p>
      <w:pPr>
        <w:pStyle w:val="BodyText"/>
        <w:spacing w:line="241" w:lineRule="exact"/>
        <w:ind w:right="100" w:firstLine="420"/>
        <w:jc w:val="left"/>
      </w:pPr>
      <w:r>
        <w:rPr/>
        <w:t>资产负债表日，本公司对无形资产按照其账面价值与可收回金额孰低计量，按可收回金额低于</w:t>
      </w:r>
    </w:p>
    <w:p>
      <w:pPr>
        <w:pStyle w:val="BodyText"/>
        <w:spacing w:line="355" w:lineRule="auto" w:before="134"/>
        <w:ind w:right="100"/>
        <w:jc w:val="left"/>
      </w:pPr>
      <w:r>
        <w:rPr/>
        <w:t>账面价值的差额计提无形资产减值准备，相应的资产减值损失计入当期损益。无形资产减值损失一</w:t>
      </w:r>
      <w:r>
        <w:rPr>
          <w:spacing w:val="-23"/>
        </w:rPr>
        <w:t> </w:t>
      </w:r>
      <w:r>
        <w:rPr>
          <w:spacing w:val="-23"/>
        </w:rPr>
      </w:r>
      <w:r>
        <w:rPr/>
        <w:t>经确认，在以后会计期间不再转回。</w:t>
      </w:r>
    </w:p>
    <w:p>
      <w:pPr>
        <w:pStyle w:val="BodyText"/>
        <w:spacing w:line="408" w:lineRule="auto" w:before="93"/>
        <w:ind w:left="571" w:right="100" w:firstLine="2"/>
        <w:jc w:val="left"/>
      </w:pPr>
      <w:r>
        <w:rPr/>
        <w:t>（十三）商誉 商誉为非同一控制下企业合并成本超过应享有的被投资单位或被购买方可辨认净资产于取得日</w:t>
      </w:r>
    </w:p>
    <w:p>
      <w:pPr>
        <w:pStyle w:val="BodyText"/>
        <w:spacing w:line="355" w:lineRule="auto"/>
        <w:ind w:left="571" w:right="100" w:hanging="420"/>
        <w:jc w:val="left"/>
      </w:pPr>
      <w:r>
        <w:rPr/>
        <w:t>或购买日的公允价值份额的差额。 与子公司有关的商誉在合并财务报表上单独列示，与联营企业和合营企业有关的商誉，包含在</w:t>
      </w:r>
    </w:p>
    <w:p>
      <w:pPr>
        <w:pStyle w:val="BodyText"/>
        <w:spacing w:line="357" w:lineRule="auto" w:before="32"/>
        <w:ind w:left="571" w:right="100" w:hanging="420"/>
        <w:jc w:val="left"/>
      </w:pPr>
      <w:r>
        <w:rPr/>
        <w:t>长期股权投资的账面价值中。 在财务报表中单独列示的商誉至少在每年年终进行减值测试。减值测试时，商誉的账面价值根</w:t>
      </w:r>
    </w:p>
    <w:p>
      <w:pPr>
        <w:spacing w:after="0" w:line="357"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1349"/>
        <w:jc w:val="left"/>
      </w:pPr>
      <w:r>
        <w:rPr/>
        <w:t>据企业合并的协同效应分摊至受益的资产组或资产组组合。</w:t>
      </w:r>
    </w:p>
    <w:p>
      <w:pPr>
        <w:spacing w:line="240" w:lineRule="auto" w:before="10"/>
        <w:rPr>
          <w:rFonts w:ascii="宋体" w:hAnsi="宋体" w:cs="宋体" w:eastAsia="宋体" w:hint="default"/>
          <w:sz w:val="14"/>
          <w:szCs w:val="14"/>
        </w:rPr>
      </w:pPr>
    </w:p>
    <w:p>
      <w:pPr>
        <w:pStyle w:val="BodyText"/>
        <w:spacing w:line="240" w:lineRule="auto"/>
        <w:ind w:left="573" w:right="1349"/>
        <w:jc w:val="left"/>
      </w:pPr>
      <w:r>
        <w:rPr/>
        <w:t>（十四）长期待摊费用</w:t>
      </w:r>
    </w:p>
    <w:p>
      <w:pPr>
        <w:spacing w:line="240" w:lineRule="auto" w:before="10"/>
        <w:rPr>
          <w:rFonts w:ascii="宋体" w:hAnsi="宋体" w:cs="宋体" w:eastAsia="宋体" w:hint="default"/>
          <w:sz w:val="14"/>
          <w:szCs w:val="14"/>
        </w:rPr>
      </w:pPr>
    </w:p>
    <w:p>
      <w:pPr>
        <w:pStyle w:val="BodyText"/>
        <w:spacing w:line="283" w:lineRule="auto"/>
        <w:ind w:right="208" w:firstLine="419"/>
        <w:jc w:val="left"/>
      </w:pPr>
      <w:r>
        <w:rPr/>
        <w:t>本公司长期待摊费用是指已经支出，但受益期限在</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1"/>
        </w:rPr>
        <w:t> </w:t>
      </w:r>
      <w:r>
        <w:rPr>
          <w:spacing w:val="-4"/>
        </w:rPr>
        <w:t>年以上（不含</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1"/>
        </w:rPr>
        <w:t> </w:t>
      </w:r>
      <w:r>
        <w:rPr>
          <w:spacing w:val="-5"/>
        </w:rPr>
        <w:t>年）的各项费用，包括：模</w:t>
      </w:r>
      <w:r>
        <w:rPr/>
        <w:t> 具、房屋装修等，其摊销方法如下：</w:t>
      </w:r>
    </w:p>
    <w:p>
      <w:pPr>
        <w:spacing w:line="240" w:lineRule="auto" w:before="4"/>
        <w:rPr>
          <w:rFonts w:ascii="宋体" w:hAnsi="宋体" w:cs="宋体" w:eastAsia="宋体" w:hint="default"/>
          <w:sz w:val="9"/>
          <w:szCs w:val="9"/>
        </w:rPr>
      </w:pPr>
    </w:p>
    <w:tbl>
      <w:tblPr>
        <w:tblW w:w="0" w:type="auto"/>
        <w:jc w:val="left"/>
        <w:tblInd w:w="263" w:type="dxa"/>
        <w:tblLayout w:type="fixed"/>
        <w:tblCellMar>
          <w:top w:w="0" w:type="dxa"/>
          <w:left w:w="0" w:type="dxa"/>
          <w:bottom w:w="0" w:type="dxa"/>
          <w:right w:w="0" w:type="dxa"/>
        </w:tblCellMar>
        <w:tblLook w:val="01E0"/>
      </w:tblPr>
      <w:tblGrid>
        <w:gridCol w:w="2226"/>
        <w:gridCol w:w="2210"/>
        <w:gridCol w:w="2212"/>
        <w:gridCol w:w="2210"/>
      </w:tblGrid>
      <w:tr>
        <w:trPr>
          <w:trHeight w:val="363" w:hRule="exact"/>
        </w:trPr>
        <w:tc>
          <w:tcPr>
            <w:tcW w:w="222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4" w:hRule="exact"/>
        </w:trPr>
        <w:tc>
          <w:tcPr>
            <w:tcW w:w="22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模具</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21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2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房屋装修</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年</w:t>
            </w:r>
          </w:p>
        </w:tc>
        <w:tc>
          <w:tcPr>
            <w:tcW w:w="2210" w:type="dxa"/>
            <w:tcBorders>
              <w:top w:val="single" w:sz="6" w:space="0" w:color="000000"/>
              <w:left w:val="single" w:sz="6" w:space="0" w:color="000000"/>
              <w:bottom w:val="single" w:sz="12" w:space="0" w:color="000000"/>
              <w:right w:val="nil" w:sz="6" w:space="0" w:color="auto"/>
            </w:tcBorders>
          </w:tcPr>
          <w:p>
            <w:pPr/>
          </w:p>
        </w:tc>
      </w:tr>
    </w:tbl>
    <w:p>
      <w:pPr>
        <w:pStyle w:val="BodyText"/>
        <w:spacing w:line="410" w:lineRule="auto" w:before="26"/>
        <w:ind w:left="571" w:right="100" w:firstLine="2"/>
        <w:jc w:val="left"/>
      </w:pPr>
      <w:r>
        <w:rPr/>
        <w:t>（十五）借款费用</w:t>
      </w:r>
      <w:r>
        <w:rPr>
          <w:spacing w:val="-102"/>
        </w:rPr>
        <w:t> </w:t>
      </w:r>
      <w:r>
        <w:rPr>
          <w:spacing w:val="-102"/>
        </w:rPr>
      </w:r>
      <w:r>
        <w:rPr>
          <w:spacing w:val="-1"/>
        </w:rPr>
        <w:t>本公司发生的借款费用，可直接归属于符合资本化条件的资产的购建或者生产的，予以资本化，</w:t>
      </w:r>
    </w:p>
    <w:p>
      <w:pPr>
        <w:pStyle w:val="BodyText"/>
        <w:spacing w:line="259" w:lineRule="exact"/>
        <w:ind w:right="100"/>
        <w:jc w:val="left"/>
      </w:pPr>
      <w:r>
        <w:rPr/>
        <w:t>计入相关资产成本；其他借款费用，在发生时根据其发生额确认为费用，计入当期损益。符合资本</w:t>
      </w:r>
    </w:p>
    <w:p>
      <w:pPr>
        <w:pStyle w:val="BodyText"/>
        <w:spacing w:line="355" w:lineRule="auto" w:before="134"/>
        <w:ind w:right="100"/>
        <w:jc w:val="left"/>
      </w:pPr>
      <w:r>
        <w:rPr/>
        <w:t>化条件的资产，是指需要经过相当长时间的购建或者生产活动才能达到预定可使用或者可销售状态</w:t>
      </w:r>
      <w:r>
        <w:rPr>
          <w:spacing w:val="-23"/>
        </w:rPr>
        <w:t> </w:t>
      </w:r>
      <w:r>
        <w:rPr>
          <w:spacing w:val="-23"/>
        </w:rPr>
      </w:r>
      <w:r>
        <w:rPr/>
        <w:t>的固定资产、投资性房地产和存货等资产。</w:t>
      </w:r>
    </w:p>
    <w:p>
      <w:pPr>
        <w:pStyle w:val="BodyText"/>
        <w:spacing w:line="338" w:lineRule="auto" w:before="32"/>
        <w:ind w:right="100" w:firstLine="420"/>
        <w:jc w:val="left"/>
      </w:pPr>
      <w:r>
        <w:rPr>
          <w:spacing w:val="-5"/>
          <w:w w:val="99"/>
        </w:rPr>
        <w:t>同时满足下列条件时，借款费用开始资本化：（</w:t>
      </w:r>
      <w:r>
        <w:rPr>
          <w:rFonts w:ascii="Arial Narrow" w:hAnsi="Arial Narrow" w:cs="Arial Narrow" w:eastAsia="Arial Narrow" w:hint="default"/>
          <w:spacing w:val="-5"/>
          <w:w w:val="99"/>
        </w:rPr>
        <w:t>1</w:t>
      </w:r>
      <w:r>
        <w:rPr>
          <w:spacing w:val="-5"/>
          <w:w w:val="99"/>
        </w:rPr>
        <w:t>）资产支出已经发生，资产支出包括为购建或者</w:t>
      </w:r>
      <w:r>
        <w:rPr/>
        <w:t> </w:t>
      </w:r>
      <w:r>
        <w:rPr>
          <w:spacing w:val="-3"/>
          <w:w w:val="99"/>
        </w:rPr>
        <w:t>生产符合资本化条件的资产而以支付现金、转移非现金资产或者承担带息债务形式发生的支出；（</w:t>
      </w:r>
      <w:r>
        <w:rPr>
          <w:rFonts w:ascii="Arial Narrow" w:hAnsi="Arial Narrow" w:cs="Arial Narrow" w:eastAsia="Arial Narrow" w:hint="default"/>
          <w:spacing w:val="-3"/>
          <w:w w:val="99"/>
        </w:rPr>
        <w:t>2</w:t>
      </w:r>
      <w:r>
        <w:rPr>
          <w:spacing w:val="-3"/>
          <w:w w:val="99"/>
        </w:rPr>
        <w:t>）</w:t>
      </w:r>
      <w:r>
        <w:rPr>
          <w:spacing w:val="-75"/>
          <w:w w:val="99"/>
        </w:rPr>
        <w:t> </w:t>
      </w:r>
      <w:r>
        <w:rPr>
          <w:spacing w:val="-5"/>
          <w:w w:val="99"/>
        </w:rPr>
        <w:t>借款费用已经发生；（</w:t>
      </w:r>
      <w:r>
        <w:rPr>
          <w:rFonts w:ascii="Arial Narrow" w:hAnsi="Arial Narrow" w:cs="Arial Narrow" w:eastAsia="Arial Narrow" w:hint="default"/>
          <w:spacing w:val="-5"/>
          <w:w w:val="99"/>
        </w:rPr>
        <w:t>3</w:t>
      </w:r>
      <w:r>
        <w:rPr>
          <w:spacing w:val="-5"/>
          <w:w w:val="99"/>
        </w:rPr>
        <w:t>）为使资产达到预定可使用或者可销售状态所必要的购建或者生产活动已经开</w:t>
      </w:r>
      <w:r>
        <w:rPr>
          <w:spacing w:val="-88"/>
          <w:w w:val="99"/>
        </w:rPr>
        <w:t> </w:t>
      </w:r>
      <w:r>
        <w:rPr>
          <w:spacing w:val="-88"/>
          <w:w w:val="99"/>
        </w:rPr>
      </w:r>
      <w:r>
        <w:rPr/>
        <w:t>始。</w:t>
      </w:r>
    </w:p>
    <w:p>
      <w:pPr>
        <w:pStyle w:val="BodyText"/>
        <w:spacing w:line="357" w:lineRule="auto" w:before="47"/>
        <w:ind w:right="217" w:firstLine="420"/>
        <w:jc w:val="both"/>
      </w:pPr>
      <w:r>
        <w:rPr/>
        <w:t>在资本化期间内，每一会计期间的资本化金额，为购建或者生产符合资本化条件的资产而借入 专门借款的，以专门借款当期实际发生的利息费用，减去将尚未动用的借款资金存入银行取得的利</w:t>
      </w:r>
      <w:r>
        <w:rPr>
          <w:spacing w:val="-23"/>
        </w:rPr>
        <w:t> </w:t>
      </w:r>
      <w:r>
        <w:rPr>
          <w:spacing w:val="-23"/>
        </w:rPr>
      </w:r>
      <w:r>
        <w:rPr/>
        <w:t>息收入或进行暂时性投资取得的投资收益后的金额确定。为购建或者生产符合资本化条件的资产而</w:t>
      </w:r>
      <w:r>
        <w:rPr>
          <w:spacing w:val="-23"/>
        </w:rPr>
        <w:t> </w:t>
      </w:r>
      <w:r>
        <w:rPr>
          <w:spacing w:val="-23"/>
        </w:rPr>
      </w:r>
      <w:r>
        <w:rPr/>
        <w:t>占用了一般借款的，根据累计资产支出超过专门借款部分的资产支出加权平均数乘以所占用一般借</w:t>
      </w:r>
      <w:r>
        <w:rPr>
          <w:spacing w:val="-23"/>
        </w:rPr>
        <w:t> </w:t>
      </w:r>
      <w:r>
        <w:rPr>
          <w:spacing w:val="-23"/>
        </w:rPr>
      </w:r>
      <w:r>
        <w:rPr/>
        <w:t>款的资本化率，计算确定一般借款应予资本化的利息金额。资本化率根据一般借款加权平均利率计</w:t>
      </w:r>
      <w:r>
        <w:rPr>
          <w:spacing w:val="-23"/>
        </w:rPr>
        <w:t> </w:t>
      </w:r>
      <w:r>
        <w:rPr>
          <w:spacing w:val="-23"/>
        </w:rPr>
      </w:r>
      <w:r>
        <w:rPr/>
        <w:t>算确定。利息资本化金额，不超过当期相关借款实际发生的利息金额。</w:t>
      </w:r>
    </w:p>
    <w:p>
      <w:pPr>
        <w:pStyle w:val="BodyText"/>
        <w:spacing w:line="350" w:lineRule="auto" w:before="31"/>
        <w:ind w:right="100" w:firstLine="420"/>
        <w:jc w:val="left"/>
      </w:pPr>
      <w:r>
        <w:rPr/>
        <w:t>符合资本化条件的资产在购建或者生产过程中发生非正常中断、且中断时间连续超过</w:t>
      </w:r>
      <w:r>
        <w:rPr>
          <w:spacing w:val="-54"/>
        </w:rPr>
        <w:t> </w:t>
      </w:r>
      <w:r>
        <w:rPr>
          <w:rFonts w:ascii="Arial Narrow" w:hAnsi="Arial Narrow" w:cs="Arial Narrow" w:eastAsia="Arial Narrow" w:hint="default"/>
        </w:rPr>
        <w:t>3</w:t>
      </w:r>
      <w:r>
        <w:rPr>
          <w:rFonts w:ascii="Arial Narrow" w:hAnsi="Arial Narrow" w:cs="Arial Narrow" w:eastAsia="Arial Narrow" w:hint="default"/>
          <w:spacing w:val="4"/>
        </w:rPr>
        <w:t> </w:t>
      </w:r>
      <w:r>
        <w:rPr/>
        <w:t>个月的， 暂停借款费用的资本化。在中断期间发生的借款费用确认为费用，计入当期损益，直至资产的购建</w:t>
      </w:r>
      <w:r>
        <w:rPr>
          <w:spacing w:val="-23"/>
        </w:rPr>
        <w:t> </w:t>
      </w:r>
      <w:r>
        <w:rPr>
          <w:spacing w:val="-23"/>
        </w:rPr>
      </w:r>
      <w:r>
        <w:rPr/>
        <w:t>或者生产活动重新开始。如果中断是所购建或者生产的符合资本化条件的资产达到预定可使用或者</w:t>
      </w:r>
      <w:r>
        <w:rPr>
          <w:spacing w:val="-23"/>
        </w:rPr>
        <w:t> </w:t>
      </w:r>
      <w:r>
        <w:rPr>
          <w:spacing w:val="-23"/>
        </w:rPr>
      </w:r>
      <w:r>
        <w:rPr/>
        <w:t>可销售状态必要的程序，借款费用继续资本化。</w:t>
      </w:r>
    </w:p>
    <w:p>
      <w:pPr>
        <w:pStyle w:val="BodyText"/>
        <w:spacing w:line="240" w:lineRule="auto" w:before="36"/>
        <w:ind w:left="571" w:right="0"/>
        <w:jc w:val="left"/>
      </w:pPr>
      <w:r>
        <w:rPr/>
        <w:t>购建或者生产符合资本化条件的资产达到预定可使用或者可销售状态时，停止借款费用资本化。</w:t>
      </w:r>
    </w:p>
    <w:p>
      <w:pPr>
        <w:spacing w:line="240" w:lineRule="auto" w:before="11"/>
        <w:rPr>
          <w:rFonts w:ascii="宋体" w:hAnsi="宋体" w:cs="宋体" w:eastAsia="宋体" w:hint="default"/>
          <w:sz w:val="14"/>
          <w:szCs w:val="14"/>
        </w:rPr>
      </w:pPr>
    </w:p>
    <w:p>
      <w:pPr>
        <w:pStyle w:val="BodyText"/>
        <w:spacing w:line="240" w:lineRule="auto"/>
        <w:ind w:left="573" w:right="1349"/>
        <w:jc w:val="left"/>
      </w:pPr>
      <w:r>
        <w:rPr/>
        <w:t>（十六）金融负债</w:t>
      </w:r>
    </w:p>
    <w:p>
      <w:pPr>
        <w:spacing w:line="240" w:lineRule="auto" w:before="10"/>
        <w:rPr>
          <w:rFonts w:ascii="宋体" w:hAnsi="宋体" w:cs="宋体" w:eastAsia="宋体" w:hint="default"/>
          <w:sz w:val="14"/>
          <w:szCs w:val="14"/>
        </w:rPr>
      </w:pPr>
    </w:p>
    <w:p>
      <w:pPr>
        <w:pStyle w:val="BodyText"/>
        <w:spacing w:line="388" w:lineRule="auto"/>
        <w:ind w:left="571" w:right="299" w:firstLine="2"/>
        <w:jc w:val="left"/>
      </w:pPr>
      <w:r>
        <w:rPr>
          <w:rFonts w:ascii="Arial Narrow" w:hAnsi="Arial Narrow" w:cs="Arial Narrow" w:eastAsia="Arial Narrow" w:hint="default"/>
          <w:b/>
          <w:bCs/>
        </w:rPr>
        <w:t>1</w:t>
      </w:r>
      <w:r>
        <w:rPr/>
        <w:t>、金融负债的分类、确认和计量</w:t>
      </w:r>
      <w:r>
        <w:rPr>
          <w:spacing w:val="-98"/>
        </w:rPr>
        <w:t> </w:t>
      </w:r>
      <w:r>
        <w:rPr>
          <w:spacing w:val="-98"/>
        </w:rPr>
      </w:r>
      <w:r>
        <w:rPr/>
        <w:t>本公司的金融负债包括：以公允价值计量且其变动计入当期损益的金融负债和其他金融负债。</w:t>
      </w:r>
    </w:p>
    <w:p>
      <w:pPr>
        <w:pStyle w:val="BodyText"/>
        <w:spacing w:line="388" w:lineRule="auto" w:before="63"/>
        <w:ind w:left="571" w:right="100" w:firstLine="2"/>
        <w:jc w:val="left"/>
      </w:pPr>
      <w:r>
        <w:rPr/>
        <w:t>（</w:t>
      </w:r>
      <w:r>
        <w:rPr>
          <w:rFonts w:ascii="Arial Narrow" w:hAnsi="Arial Narrow" w:cs="Arial Narrow" w:eastAsia="Arial Narrow" w:hint="default"/>
          <w:b/>
          <w:bCs/>
        </w:rPr>
        <w:t>1</w:t>
      </w:r>
      <w:r>
        <w:rPr/>
        <w:t>）以公允价值计量且其变动计入当期损益的金融负债</w:t>
      </w:r>
      <w:r>
        <w:rPr>
          <w:spacing w:val="-92"/>
        </w:rPr>
        <w:t> </w:t>
      </w:r>
      <w:r>
        <w:rPr>
          <w:spacing w:val="-92"/>
        </w:rPr>
      </w:r>
      <w:r>
        <w:rPr/>
        <w:t>包括交易性金融负债和直接指定为以公允价值计量且其变动计入当期损益的金融负债。本公司</w:t>
      </w:r>
    </w:p>
    <w:p>
      <w:pPr>
        <w:pStyle w:val="BodyText"/>
        <w:spacing w:line="338" w:lineRule="auto" w:before="3"/>
        <w:ind w:right="98"/>
        <w:jc w:val="left"/>
      </w:pPr>
      <w:r>
        <w:rPr/>
        <w:t>交易性金融负债包括</w:t>
      </w:r>
      <w:r>
        <w:rPr>
          <w:spacing w:val="-128"/>
        </w:rPr>
        <w:t>：</w:t>
      </w:r>
      <w:r>
        <w:rPr/>
        <w:t>（</w:t>
      </w:r>
      <w:r>
        <w:rPr>
          <w:rFonts w:ascii="Arial Narrow" w:hAnsi="Arial Narrow" w:cs="Arial Narrow" w:eastAsia="Arial Narrow" w:hint="default"/>
          <w:spacing w:val="-1"/>
          <w:w w:val="99"/>
        </w:rPr>
        <w:t>1</w:t>
      </w:r>
      <w:r>
        <w:rPr>
          <w:spacing w:val="-23"/>
        </w:rPr>
        <w:t>）</w:t>
      </w:r>
      <w:r>
        <w:rPr/>
        <w:t>为了近</w:t>
      </w:r>
      <w:r>
        <w:rPr>
          <w:spacing w:val="-2"/>
        </w:rPr>
        <w:t>期</w:t>
      </w:r>
      <w:r>
        <w:rPr/>
        <w:t>内出售而持有的或近期内回购而承担的金融负债</w:t>
      </w:r>
      <w:r>
        <w:rPr>
          <w:spacing w:val="-128"/>
        </w:rPr>
        <w:t>；</w:t>
      </w:r>
      <w:r>
        <w:rPr/>
        <w:t>（</w:t>
      </w:r>
      <w:r>
        <w:rPr>
          <w:rFonts w:ascii="Arial Narrow" w:hAnsi="Arial Narrow" w:cs="Arial Narrow" w:eastAsia="Arial Narrow" w:hint="default"/>
          <w:spacing w:val="-1"/>
          <w:w w:val="99"/>
        </w:rPr>
        <w:t>2</w:t>
      </w:r>
      <w:r>
        <w:rPr>
          <w:spacing w:val="-23"/>
        </w:rPr>
        <w:t>）</w:t>
      </w:r>
      <w:r>
        <w:rPr/>
        <w:t>本</w:t>
      </w:r>
      <w:r>
        <w:rPr>
          <w:spacing w:val="-2"/>
        </w:rPr>
        <w:t>公</w:t>
      </w:r>
      <w:r>
        <w:rPr/>
        <w:t>司基</w:t>
      </w:r>
      <w:r>
        <w:rPr/>
        <w:t> 于风险管理、战略投资需要等，直接指定为以公允价值计量且其变动计入当期损益的金融负债</w:t>
      </w:r>
      <w:r>
        <w:rPr>
          <w:spacing w:val="-105"/>
        </w:rPr>
        <w:t>；</w:t>
      </w:r>
      <w:r>
        <w:rPr/>
        <w:t>（</w:t>
      </w:r>
      <w:r>
        <w:rPr>
          <w:rFonts w:ascii="Arial Narrow" w:hAnsi="Arial Narrow" w:cs="Arial Narrow" w:eastAsia="Arial Narrow" w:hint="default"/>
          <w:w w:val="99"/>
        </w:rPr>
        <w:t>3</w:t>
      </w:r>
      <w:r>
        <w:rPr/>
        <w:t>）</w:t>
      </w:r>
    </w:p>
    <w:p>
      <w:pPr>
        <w:spacing w:after="0" w:line="338"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571" w:right="100" w:hanging="420"/>
        <w:jc w:val="left"/>
      </w:pPr>
      <w:r>
        <w:rPr/>
        <w:t>不作为有效套期工具的衍生工具。 </w:t>
      </w:r>
      <w:r>
        <w:rPr>
          <w:spacing w:val="-1"/>
        </w:rPr>
        <w:t>本公司持有该类金融负债按公允价值计价，并不扣除将来结清金融负债时可能发生的交易费用。</w:t>
      </w:r>
    </w:p>
    <w:p>
      <w:pPr>
        <w:pStyle w:val="BodyText"/>
        <w:spacing w:line="240" w:lineRule="auto" w:before="33"/>
        <w:ind w:right="0"/>
        <w:jc w:val="both"/>
      </w:pPr>
      <w:r>
        <w:rPr/>
        <w:t>如不适合按公允价值计量时，本公司将该类金融负债改按摊余成本计量。</w:t>
      </w:r>
    </w:p>
    <w:p>
      <w:pPr>
        <w:spacing w:line="240" w:lineRule="auto" w:before="10"/>
        <w:rPr>
          <w:rFonts w:ascii="宋体" w:hAnsi="宋体" w:cs="宋体" w:eastAsia="宋体" w:hint="default"/>
          <w:sz w:val="14"/>
          <w:szCs w:val="14"/>
        </w:rPr>
      </w:pPr>
    </w:p>
    <w:p>
      <w:pPr>
        <w:pStyle w:val="BodyText"/>
        <w:spacing w:line="388" w:lineRule="auto"/>
        <w:ind w:left="571" w:right="100" w:firstLine="2"/>
        <w:jc w:val="left"/>
      </w:pPr>
      <w:r>
        <w:rPr/>
        <w:t>（</w:t>
      </w:r>
      <w:r>
        <w:rPr>
          <w:rFonts w:ascii="Arial Narrow" w:hAnsi="Arial Narrow" w:cs="Arial Narrow" w:eastAsia="Arial Narrow" w:hint="default"/>
          <w:b/>
          <w:bCs/>
        </w:rPr>
        <w:t>2</w:t>
      </w:r>
      <w:r>
        <w:rPr/>
        <w:t>）其他金融负债</w:t>
      </w:r>
      <w:r>
        <w:rPr>
          <w:spacing w:val="-102"/>
        </w:rPr>
        <w:t> </w:t>
      </w:r>
      <w:r>
        <w:rPr>
          <w:spacing w:val="-102"/>
        </w:rPr>
      </w:r>
      <w:r>
        <w:rPr/>
        <w:t>本公司的其他金融负债是指除以公允价值计量且其变动计入当期损益的金融负债以外的金融负</w:t>
      </w:r>
    </w:p>
    <w:p>
      <w:pPr>
        <w:pStyle w:val="BodyText"/>
        <w:spacing w:line="357" w:lineRule="auto" w:before="3"/>
        <w:ind w:right="217"/>
        <w:jc w:val="both"/>
      </w:pPr>
      <w:r>
        <w:rPr/>
        <w:t>债。主要包括企业发行的债券、因购买商品产生的应付账款、长期应付款等。其他金融负债按其公</w:t>
      </w:r>
      <w:r>
        <w:rPr>
          <w:spacing w:val="-23"/>
        </w:rPr>
        <w:t> </w:t>
      </w:r>
      <w:r>
        <w:rPr>
          <w:spacing w:val="-23"/>
        </w:rPr>
      </w:r>
      <w:r>
        <w:rPr/>
        <w:t>允价值和相关交易费用之和作为初始确认金额。采用摊余成本进行后续计量。</w:t>
      </w:r>
    </w:p>
    <w:p>
      <w:pPr>
        <w:pStyle w:val="BodyText"/>
        <w:spacing w:line="355" w:lineRule="auto" w:before="30"/>
        <w:ind w:right="200" w:firstLine="420"/>
        <w:jc w:val="left"/>
      </w:pPr>
      <w:r>
        <w:rPr>
          <w:spacing w:val="7"/>
        </w:rPr>
        <w:t>本公司拥有的其他不属于以公允价值计量且其变动计入当期损益的金融负债的财务担保合同</w:t>
      </w:r>
      <w:r>
        <w:rPr>
          <w:spacing w:val="8"/>
        </w:rPr>
        <w:t> </w:t>
      </w:r>
      <w:r>
        <w:rPr/>
        <w:t>等，按其公允价值和相关交易费用之和作为初始确认金额。在初始计量后按《企业会计准则第</w:t>
      </w:r>
      <w:r>
        <w:rPr>
          <w:spacing w:val="-47"/>
        </w:rPr>
        <w:t> </w:t>
      </w:r>
      <w:r>
        <w:rPr>
          <w:rFonts w:ascii="Arial Narrow" w:hAnsi="Arial Narrow" w:cs="Arial Narrow" w:eastAsia="Arial Narrow" w:hint="default"/>
        </w:rPr>
        <w:t>13</w:t>
      </w:r>
      <w:r>
        <w:rPr>
          <w:rFonts w:ascii="Arial Narrow" w:hAnsi="Arial Narrow" w:cs="Arial Narrow" w:eastAsia="Arial Narrow" w:hint="default"/>
          <w:spacing w:val="11"/>
        </w:rPr>
        <w:t> </w:t>
      </w:r>
      <w:r>
        <w:rPr/>
        <w:t>号</w:t>
      </w:r>
    </w:p>
    <w:p>
      <w:pPr>
        <w:pStyle w:val="BodyText"/>
        <w:spacing w:line="338" w:lineRule="auto" w:before="5"/>
        <w:ind w:right="218"/>
        <w:jc w:val="both"/>
      </w:pPr>
      <w:r>
        <w:rPr/>
        <w:t>－或有事项》确定的金额，和按《企业会计准则第</w:t>
      </w:r>
      <w:r>
        <w:rPr>
          <w:spacing w:val="-48"/>
        </w:rPr>
        <w:t> </w:t>
      </w:r>
      <w:r>
        <w:rPr>
          <w:rFonts w:ascii="Arial Narrow" w:hAnsi="Arial Narrow" w:cs="Arial Narrow" w:eastAsia="Arial Narrow" w:hint="default"/>
        </w:rPr>
        <w:t>14</w:t>
      </w:r>
      <w:r>
        <w:rPr>
          <w:rFonts w:ascii="Arial Narrow" w:hAnsi="Arial Narrow" w:cs="Arial Narrow" w:eastAsia="Arial Narrow" w:hint="default"/>
          <w:spacing w:val="10"/>
        </w:rPr>
        <w:t> </w:t>
      </w:r>
      <w:r>
        <w:rPr/>
        <w:t>号—收入》的原则确定的累计摊销额后的余额 两者中的较高者进行后续计量。</w:t>
      </w:r>
    </w:p>
    <w:p>
      <w:pPr>
        <w:pStyle w:val="BodyText"/>
        <w:spacing w:line="338" w:lineRule="auto" w:before="48"/>
        <w:ind w:left="571" w:right="100" w:firstLine="2"/>
        <w:jc w:val="left"/>
      </w:pPr>
      <w:r>
        <w:rPr>
          <w:rFonts w:ascii="Arial Narrow" w:hAnsi="Arial Narrow" w:cs="Arial Narrow" w:eastAsia="Arial Narrow" w:hint="default"/>
          <w:b/>
          <w:bCs/>
        </w:rPr>
        <w:t>2</w:t>
      </w:r>
      <w:r>
        <w:rPr/>
        <w:t>、金融工具公允价值的确定</w:t>
      </w:r>
      <w:r>
        <w:rPr>
          <w:spacing w:val="-101"/>
        </w:rPr>
        <w:t> </w:t>
      </w:r>
      <w:r>
        <w:rPr>
          <w:spacing w:val="-101"/>
        </w:rPr>
      </w:r>
      <w:r>
        <w:rPr>
          <w:spacing w:val="-1"/>
        </w:rPr>
        <w:t>存在活跃市场的金融工具，以活跃市场中的报价确定其公允价值。不存在活跃市场的金融工具，</w:t>
      </w:r>
    </w:p>
    <w:p>
      <w:pPr>
        <w:pStyle w:val="BodyText"/>
        <w:spacing w:line="355" w:lineRule="auto" w:before="48"/>
        <w:ind w:right="217"/>
        <w:jc w:val="both"/>
      </w:pPr>
      <w:r>
        <w:rPr/>
        <w:t>采用估值技术确定其公允价值。估值技术包括参考熟悉情况并自愿交易的各方最近进行的市场交易</w:t>
      </w:r>
      <w:r>
        <w:rPr>
          <w:spacing w:val="-23"/>
        </w:rPr>
        <w:t> </w:t>
      </w:r>
      <w:r>
        <w:rPr>
          <w:spacing w:val="-23"/>
        </w:rPr>
      </w:r>
      <w:r>
        <w:rPr/>
        <w:t>中使用的价格、参照实质上相同的其他金融资产的当前公允价值、现金流量折现法等。采用估值技</w:t>
      </w:r>
      <w:r>
        <w:rPr>
          <w:spacing w:val="-23"/>
        </w:rPr>
        <w:t> </w:t>
      </w:r>
      <w:r>
        <w:rPr>
          <w:spacing w:val="-23"/>
        </w:rPr>
      </w:r>
      <w:r>
        <w:rPr/>
        <w:t>术时，尽可能最大程度使用市场参数，减少使用与本公司及其子公司特定相关的参数。</w:t>
      </w:r>
    </w:p>
    <w:p>
      <w:pPr>
        <w:pStyle w:val="BodyText"/>
        <w:spacing w:line="408" w:lineRule="auto" w:before="93"/>
        <w:ind w:left="571" w:right="100" w:firstLine="2"/>
        <w:jc w:val="left"/>
      </w:pPr>
      <w:r>
        <w:rPr/>
        <w:t>（十七）职工薪酬</w:t>
      </w:r>
      <w:r>
        <w:rPr>
          <w:spacing w:val="-102"/>
        </w:rPr>
        <w:t> </w:t>
      </w:r>
      <w:r>
        <w:rPr>
          <w:spacing w:val="-102"/>
        </w:rPr>
      </w:r>
      <w:r>
        <w:rPr/>
        <w:t>本公司职工薪酬指为获得职工提供的服务而给予各种形式的报酬以及其他相关支出。主要包括</w:t>
      </w:r>
    </w:p>
    <w:p>
      <w:pPr>
        <w:pStyle w:val="BodyText"/>
        <w:spacing w:line="357" w:lineRule="auto"/>
        <w:ind w:right="217"/>
        <w:jc w:val="both"/>
      </w:pPr>
      <w:r>
        <w:rPr/>
        <w:t>工资、奖金、津贴和补贴、职工福利费、社会保险费及住房公积金、工会经费、职工教育经费等。</w:t>
      </w:r>
      <w:r>
        <w:rPr>
          <w:spacing w:val="-23"/>
        </w:rPr>
        <w:t> </w:t>
      </w:r>
      <w:r>
        <w:rPr>
          <w:spacing w:val="-23"/>
        </w:rPr>
      </w:r>
      <w:r>
        <w:rPr/>
        <w:t>在职工提供服务的会计期间，本公司将应付的职工薪酬确认为负债，根据职工提供服务的受益对象</w:t>
      </w:r>
      <w:r>
        <w:rPr>
          <w:spacing w:val="-23"/>
        </w:rPr>
        <w:t> </w:t>
      </w:r>
      <w:r>
        <w:rPr>
          <w:spacing w:val="-23"/>
        </w:rPr>
      </w:r>
      <w:r>
        <w:rPr/>
        <w:t>计入相应的产品成本、劳务成本、资产成本及当期损益。</w:t>
      </w:r>
    </w:p>
    <w:p>
      <w:pPr>
        <w:pStyle w:val="BodyText"/>
        <w:spacing w:line="408" w:lineRule="auto" w:before="90"/>
        <w:ind w:left="571" w:right="100" w:firstLine="2"/>
        <w:jc w:val="left"/>
      </w:pPr>
      <w:r>
        <w:rPr/>
        <w:t>（十八）预计负债</w:t>
      </w:r>
      <w:r>
        <w:rPr>
          <w:spacing w:val="-102"/>
        </w:rPr>
        <w:t> </w:t>
      </w:r>
      <w:r>
        <w:rPr>
          <w:spacing w:val="-102"/>
        </w:rPr>
      </w:r>
      <w:r>
        <w:rPr>
          <w:spacing w:val="-8"/>
          <w:w w:val="99"/>
        </w:rPr>
        <w:t>本公司发生与或有事项相关的义务并同时符合以下条件时，在资产负债表中确认为预计负债：（</w:t>
      </w:r>
      <w:r>
        <w:rPr>
          <w:rFonts w:ascii="Arial Narrow" w:hAnsi="Arial Narrow" w:cs="Arial Narrow" w:eastAsia="Arial Narrow" w:hint="default"/>
          <w:spacing w:val="-8"/>
          <w:w w:val="99"/>
        </w:rPr>
        <w:t>1</w:t>
      </w:r>
      <w:r>
        <w:rPr>
          <w:spacing w:val="-8"/>
          <w:w w:val="99"/>
        </w:rPr>
        <w:t>）</w:t>
      </w:r>
    </w:p>
    <w:p>
      <w:pPr>
        <w:pStyle w:val="BodyText"/>
        <w:spacing w:line="243" w:lineRule="exact"/>
        <w:ind w:right="0"/>
        <w:jc w:val="both"/>
      </w:pPr>
      <w:r>
        <w:rPr/>
        <w:t>该义务是本公司承担的现时义务</w:t>
      </w:r>
      <w:r>
        <w:rPr>
          <w:spacing w:val="-128"/>
        </w:rPr>
        <w:t>；</w:t>
      </w:r>
      <w:r>
        <w:rPr/>
        <w:t>（</w:t>
      </w:r>
      <w:r>
        <w:rPr>
          <w:rFonts w:ascii="Arial Narrow" w:hAnsi="Arial Narrow" w:cs="Arial Narrow" w:eastAsia="Arial Narrow" w:hint="default"/>
          <w:spacing w:val="-1"/>
          <w:w w:val="99"/>
        </w:rPr>
        <w:t>2</w:t>
      </w:r>
      <w:r>
        <w:rPr>
          <w:spacing w:val="-23"/>
        </w:rPr>
        <w:t>）</w:t>
      </w:r>
      <w:r>
        <w:rPr/>
        <w:t>该义务</w:t>
      </w:r>
      <w:r>
        <w:rPr>
          <w:spacing w:val="-2"/>
        </w:rPr>
        <w:t>的</w:t>
      </w:r>
      <w:r>
        <w:rPr/>
        <w:t>履行很可能导致经济利益流出企业</w:t>
      </w:r>
      <w:r>
        <w:rPr>
          <w:spacing w:val="-129"/>
        </w:rPr>
        <w:t>；</w:t>
      </w:r>
      <w:r>
        <w:rPr/>
        <w:t>（</w:t>
      </w:r>
      <w:r>
        <w:rPr>
          <w:rFonts w:ascii="Arial Narrow" w:hAnsi="Arial Narrow" w:cs="Arial Narrow" w:eastAsia="Arial Narrow" w:hint="default"/>
          <w:w w:val="99"/>
        </w:rPr>
        <w:t>3</w:t>
      </w:r>
      <w:r>
        <w:rPr>
          <w:spacing w:val="-23"/>
        </w:rPr>
        <w:t>）</w:t>
      </w:r>
      <w:r>
        <w:rPr/>
        <w:t>该义</w:t>
      </w:r>
      <w:r>
        <w:rPr>
          <w:spacing w:val="-2"/>
        </w:rPr>
        <w:t>务</w:t>
      </w:r>
      <w:r>
        <w:rPr/>
        <w:t>的金</w:t>
      </w:r>
    </w:p>
    <w:p>
      <w:pPr>
        <w:pStyle w:val="BodyText"/>
        <w:spacing w:line="357" w:lineRule="auto" w:before="118"/>
        <w:ind w:left="571" w:right="100" w:hanging="420"/>
        <w:jc w:val="left"/>
      </w:pPr>
      <w:r>
        <w:rPr/>
        <w:t>额能够可靠地计量。 预计负债按照履行相关现时义务所需支出的最佳估计数进行初始计量，并综合考虑与或有事项</w:t>
      </w:r>
    </w:p>
    <w:p>
      <w:pPr>
        <w:pStyle w:val="BodyText"/>
        <w:spacing w:line="357" w:lineRule="auto" w:before="30"/>
        <w:ind w:right="217"/>
        <w:jc w:val="both"/>
      </w:pPr>
      <w:r>
        <w:rPr/>
        <w:t>有关的风险、不确定性和货币时间价值等因素。货币时间价值影响重大的，通过对相关未来现金流</w:t>
      </w:r>
      <w:r>
        <w:rPr>
          <w:spacing w:val="-23"/>
        </w:rPr>
        <w:t> </w:t>
      </w:r>
      <w:r>
        <w:rPr>
          <w:spacing w:val="-23"/>
        </w:rPr>
      </w:r>
      <w:r>
        <w:rPr/>
        <w:t>出进行折现后确定最佳估计数。本公司于资产负债表日对预计负债的账面价值进行复核，并对账面</w:t>
      </w:r>
      <w:r>
        <w:rPr>
          <w:spacing w:val="-23"/>
        </w:rPr>
        <w:t> </w:t>
      </w:r>
      <w:r>
        <w:rPr>
          <w:spacing w:val="-23"/>
        </w:rPr>
      </w:r>
      <w:r>
        <w:rPr/>
        <w:t>价值进行调整以反映当前最佳估计数。因时间推移导致的预计负债账面价值的增加金额，确认为利</w:t>
      </w:r>
      <w:r>
        <w:rPr>
          <w:spacing w:val="-23"/>
        </w:rPr>
        <w:t> </w:t>
      </w:r>
      <w:r>
        <w:rPr>
          <w:spacing w:val="-23"/>
        </w:rPr>
      </w:r>
      <w:r>
        <w:rPr/>
        <w:t>息费用。</w:t>
      </w:r>
    </w:p>
    <w:p>
      <w:pPr>
        <w:pStyle w:val="BodyText"/>
        <w:spacing w:line="408" w:lineRule="auto" w:before="91"/>
        <w:ind w:left="571" w:right="100" w:firstLine="2"/>
        <w:jc w:val="left"/>
      </w:pPr>
      <w:r>
        <w:rPr/>
        <w:t>（十九）递延收益</w:t>
      </w:r>
      <w:r>
        <w:rPr>
          <w:spacing w:val="-102"/>
        </w:rPr>
        <w:t> </w:t>
      </w:r>
      <w:r>
        <w:rPr>
          <w:spacing w:val="-102"/>
        </w:rPr>
      </w:r>
      <w:r>
        <w:rPr/>
        <w:t>本公司递延收益为应在以后期间计入当期损益的政府补助和售后租回业务的未实现收益，其中</w:t>
      </w:r>
    </w:p>
    <w:p>
      <w:pPr>
        <w:pStyle w:val="BodyText"/>
        <w:spacing w:line="355" w:lineRule="auto"/>
        <w:ind w:left="571" w:right="3029" w:hanging="420"/>
        <w:jc w:val="left"/>
      </w:pPr>
      <w:r>
        <w:rPr/>
        <w:t>售后租回业务的未实现收益的摊销方法为实际利率法。 与政府补助相关的递延收益的核算方法见本附注四之政府补助。</w:t>
      </w:r>
    </w:p>
    <w:p>
      <w:pPr>
        <w:spacing w:after="0" w:line="355"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573" w:right="1349"/>
        <w:jc w:val="left"/>
      </w:pPr>
      <w:r>
        <w:rPr/>
        <w:t>（二十）收入</w:t>
      </w:r>
    </w:p>
    <w:p>
      <w:pPr>
        <w:spacing w:line="240" w:lineRule="auto" w:before="10"/>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1</w:t>
      </w:r>
      <w:r>
        <w:rPr/>
        <w:t>、销售商品 本公司销售的商品在同时满足下列条件时，按从购货方已收或应收的合同或协议价款的金额确</w:t>
      </w:r>
    </w:p>
    <w:p>
      <w:pPr>
        <w:pStyle w:val="BodyText"/>
        <w:spacing w:line="338" w:lineRule="auto" w:before="3"/>
        <w:ind w:right="99"/>
        <w:jc w:val="left"/>
      </w:pPr>
      <w:r>
        <w:rPr/>
        <w:t>认销售商</w:t>
      </w:r>
      <w:r>
        <w:rPr>
          <w:spacing w:val="1"/>
        </w:rPr>
        <w:t>品</w:t>
      </w:r>
      <w:r>
        <w:rPr/>
        <w:t>收入：</w:t>
      </w:r>
      <w:r>
        <w:rPr>
          <w:rFonts w:ascii="Arial Narrow" w:hAnsi="Arial Narrow" w:cs="Arial Narrow" w:eastAsia="Arial Narrow" w:hint="default"/>
          <w:w w:val="99"/>
        </w:rPr>
        <w:t>1</w:t>
      </w:r>
      <w:r>
        <w:rPr/>
        <w:t>）</w:t>
      </w:r>
      <w:r>
        <w:rPr>
          <w:spacing w:val="1"/>
        </w:rPr>
        <w:t>已</w:t>
      </w:r>
      <w:r>
        <w:rPr/>
        <w:t>将商品所</w:t>
      </w:r>
      <w:r>
        <w:rPr>
          <w:spacing w:val="1"/>
        </w:rPr>
        <w:t>有</w:t>
      </w:r>
      <w:r>
        <w:rPr/>
        <w:t>权上的主</w:t>
      </w:r>
      <w:r>
        <w:rPr>
          <w:spacing w:val="1"/>
        </w:rPr>
        <w:t>要</w:t>
      </w:r>
      <w:r>
        <w:rPr/>
        <w:t>风险和报</w:t>
      </w:r>
      <w:r>
        <w:rPr>
          <w:spacing w:val="1"/>
        </w:rPr>
        <w:t>酬</w:t>
      </w:r>
      <w:r>
        <w:rPr/>
        <w:t>转移给购</w:t>
      </w:r>
      <w:r>
        <w:rPr>
          <w:spacing w:val="1"/>
        </w:rPr>
        <w:t>货</w:t>
      </w:r>
      <w:r>
        <w:rPr/>
        <w:t>方</w:t>
      </w:r>
      <w:r>
        <w:rPr>
          <w:spacing w:val="-105"/>
        </w:rPr>
        <w:t>；</w:t>
      </w:r>
      <w:r>
        <w:rPr/>
        <w:t>（</w:t>
      </w:r>
      <w:r>
        <w:rPr>
          <w:rFonts w:ascii="Arial Narrow" w:hAnsi="Arial Narrow" w:cs="Arial Narrow" w:eastAsia="Arial Narrow" w:hint="default"/>
          <w:w w:val="99"/>
        </w:rPr>
        <w:t>2</w:t>
      </w:r>
      <w:r>
        <w:rPr/>
        <w:t>）</w:t>
      </w:r>
      <w:r>
        <w:rPr>
          <w:spacing w:val="1"/>
        </w:rPr>
        <w:t>既</w:t>
      </w:r>
      <w:r>
        <w:rPr/>
        <w:t>没有保留</w:t>
      </w:r>
      <w:r>
        <w:rPr>
          <w:spacing w:val="1"/>
        </w:rPr>
        <w:t>通</w:t>
      </w:r>
      <w:r>
        <w:rPr/>
        <w:t>常与所</w:t>
      </w:r>
      <w:r>
        <w:rPr/>
        <w:t> 有权相联系的继续管理权，也没有对已售出的商品实施有效控制</w:t>
      </w:r>
      <w:r>
        <w:rPr>
          <w:spacing w:val="-105"/>
        </w:rPr>
        <w:t>；</w:t>
      </w:r>
      <w:r>
        <w:rPr/>
        <w:t>（</w:t>
      </w:r>
      <w:r>
        <w:rPr>
          <w:rFonts w:ascii="Arial Narrow" w:hAnsi="Arial Narrow" w:cs="Arial Narrow" w:eastAsia="Arial Narrow" w:hint="default"/>
          <w:spacing w:val="-1"/>
          <w:w w:val="99"/>
        </w:rPr>
        <w:t>3</w:t>
      </w:r>
      <w:r>
        <w:rPr/>
        <w:t>）收入的金额能够可靠地计量；</w:t>
      </w:r>
    </w:p>
    <w:p>
      <w:pPr>
        <w:pStyle w:val="BodyText"/>
        <w:spacing w:line="338" w:lineRule="auto" w:before="21"/>
        <w:ind w:left="571" w:right="100" w:hanging="420"/>
        <w:jc w:val="left"/>
      </w:pPr>
      <w:r>
        <w:rPr>
          <w:spacing w:val="-3"/>
          <w:w w:val="99"/>
        </w:rPr>
        <w:t>（</w:t>
      </w:r>
      <w:r>
        <w:rPr>
          <w:rFonts w:ascii="Arial Narrow" w:hAnsi="Arial Narrow" w:cs="Arial Narrow" w:eastAsia="Arial Narrow" w:hint="default"/>
          <w:spacing w:val="-3"/>
          <w:w w:val="99"/>
        </w:rPr>
        <w:t>4</w:t>
      </w:r>
      <w:r>
        <w:rPr>
          <w:spacing w:val="-3"/>
          <w:w w:val="99"/>
        </w:rPr>
        <w:t>）相关的经济利益很可能流入企业；（</w:t>
      </w:r>
      <w:r>
        <w:rPr>
          <w:rFonts w:ascii="Arial Narrow" w:hAnsi="Arial Narrow" w:cs="Arial Narrow" w:eastAsia="Arial Narrow" w:hint="default"/>
          <w:spacing w:val="-3"/>
          <w:w w:val="99"/>
        </w:rPr>
        <w:t>5</w:t>
      </w:r>
      <w:r>
        <w:rPr>
          <w:spacing w:val="-3"/>
          <w:w w:val="99"/>
        </w:rPr>
        <w:t>）相关的已发生或将发生的成本能够可靠地计量。</w:t>
      </w:r>
      <w:r>
        <w:rPr>
          <w:spacing w:val="-86"/>
          <w:w w:val="99"/>
        </w:rPr>
        <w:t> </w:t>
      </w:r>
      <w:r>
        <w:rPr>
          <w:spacing w:val="-86"/>
          <w:w w:val="99"/>
        </w:rPr>
      </w:r>
      <w:r>
        <w:rPr/>
        <w:t>合同或协议价款的收取采用递延方式，实质上具有融资性质的，按照应收的合同或协议价款的</w:t>
      </w:r>
    </w:p>
    <w:p>
      <w:pPr>
        <w:pStyle w:val="BodyText"/>
        <w:spacing w:line="240" w:lineRule="auto" w:before="47"/>
        <w:ind w:right="1349"/>
        <w:jc w:val="left"/>
      </w:pPr>
      <w:r>
        <w:rPr/>
        <w:t>公允价值确定销售商品收入金额。</w:t>
      </w:r>
    </w:p>
    <w:p>
      <w:pPr>
        <w:spacing w:line="240" w:lineRule="auto" w:before="10"/>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2</w:t>
      </w:r>
      <w:r>
        <w:rPr/>
        <w:t>、提供劳务 在资产负债表日提供劳务交易的结果能够可靠估计的，采用完工百分比法确认提供劳务收入。</w:t>
      </w:r>
    </w:p>
    <w:p>
      <w:pPr>
        <w:pStyle w:val="BodyText"/>
        <w:spacing w:line="357" w:lineRule="auto" w:before="3"/>
        <w:ind w:left="571" w:right="103" w:hanging="420"/>
        <w:jc w:val="left"/>
      </w:pPr>
      <w:r>
        <w:rPr/>
        <w:t>本公司根据已完工作已经发生的成本占估计总成本的比例确定提供劳务交易的完工百分比。 在资产负债表日提供劳务交易结果不能够可靠估计的，分别下列情况处理： </w:t>
      </w:r>
      <w:r>
        <w:rPr>
          <w:rFonts w:ascii="Arial Narrow" w:hAnsi="Arial Narrow" w:cs="Arial Narrow" w:eastAsia="Arial Narrow" w:hint="default"/>
          <w:spacing w:val="-3"/>
        </w:rPr>
        <w:t>A</w:t>
      </w:r>
      <w:r>
        <w:rPr>
          <w:spacing w:val="-3"/>
        </w:rPr>
        <w:t>、已经发生的劳务成本预计能够得到补偿的，按照已经发生的劳务成本金额确认提供劳务收入，</w:t>
      </w:r>
    </w:p>
    <w:p>
      <w:pPr>
        <w:pStyle w:val="BodyText"/>
        <w:spacing w:line="240" w:lineRule="auto" w:before="3"/>
        <w:ind w:right="1349"/>
        <w:jc w:val="left"/>
      </w:pPr>
      <w:r>
        <w:rPr/>
        <w:t>并按相同金额结转劳务成本。</w:t>
      </w:r>
    </w:p>
    <w:p>
      <w:pPr>
        <w:pStyle w:val="BodyText"/>
        <w:spacing w:line="338" w:lineRule="auto" w:before="133"/>
        <w:ind w:right="219" w:firstLine="420"/>
        <w:jc w:val="both"/>
      </w:pPr>
      <w:r>
        <w:rPr>
          <w:rFonts w:ascii="Arial Narrow" w:hAnsi="Arial Narrow" w:cs="Arial Narrow" w:eastAsia="Arial Narrow" w:hint="default"/>
          <w:spacing w:val="-1"/>
        </w:rPr>
        <w:t>B</w:t>
      </w:r>
      <w:r>
        <w:rPr>
          <w:spacing w:val="-1"/>
        </w:rPr>
        <w:t>、已经发生的劳务成本预计不能够得到补偿的，将已经发生的劳务成本计入当期损益，不确认</w:t>
      </w:r>
      <w:r>
        <w:rPr/>
        <w:t> 提供劳务收入。</w:t>
      </w:r>
    </w:p>
    <w:p>
      <w:pPr>
        <w:pStyle w:val="BodyText"/>
        <w:spacing w:line="357" w:lineRule="auto" w:before="48"/>
        <w:ind w:right="217" w:firstLine="420"/>
        <w:jc w:val="both"/>
      </w:pPr>
      <w:r>
        <w:rPr/>
        <w:t>本公司与其他企业签订的合同或协议包括销售商品和提供劳务时，销售商品部分和提供劳务部 分能够区分且能够单独计量的，将销售商品的部分作为销售商品处理，将提供劳务的部分作为提供</w:t>
      </w:r>
      <w:r>
        <w:rPr>
          <w:spacing w:val="-23"/>
        </w:rPr>
        <w:t> </w:t>
      </w:r>
      <w:r>
        <w:rPr>
          <w:spacing w:val="-23"/>
        </w:rPr>
      </w:r>
      <w:r>
        <w:rPr/>
        <w:t>劳务处理。销售商品部分和提供劳务部分不能够区分，或虽能区分但不能够单独计量的，将销售商</w:t>
      </w:r>
      <w:r>
        <w:rPr>
          <w:spacing w:val="-23"/>
        </w:rPr>
        <w:t> </w:t>
      </w:r>
      <w:r>
        <w:rPr>
          <w:spacing w:val="-23"/>
        </w:rPr>
      </w:r>
      <w:r>
        <w:rPr/>
        <w:t>品部分和提供劳务部分全部作为销售商品处理。</w:t>
      </w:r>
    </w:p>
    <w:p>
      <w:pPr>
        <w:pStyle w:val="BodyText"/>
        <w:spacing w:line="388" w:lineRule="auto" w:before="91"/>
        <w:ind w:left="571" w:right="100" w:firstLine="2"/>
        <w:jc w:val="left"/>
      </w:pPr>
      <w:r>
        <w:rPr>
          <w:rFonts w:ascii="Arial Narrow" w:hAnsi="Arial Narrow" w:cs="Arial Narrow" w:eastAsia="Arial Narrow" w:hint="default"/>
          <w:b/>
          <w:bCs/>
        </w:rPr>
        <w:t>3</w:t>
      </w:r>
      <w:r>
        <w:rPr/>
        <w:t>、让渡资产使用权</w:t>
      </w:r>
      <w:r>
        <w:rPr>
          <w:spacing w:val="-102"/>
        </w:rPr>
        <w:t> </w:t>
      </w:r>
      <w:r>
        <w:rPr>
          <w:spacing w:val="-102"/>
        </w:rPr>
      </w:r>
      <w:r>
        <w:rPr/>
        <w:t>本公司在与让渡资产使用权相关的经济利益能够流入和收入的金额能够可靠的计量时确认让渡</w:t>
      </w:r>
    </w:p>
    <w:p>
      <w:pPr>
        <w:pStyle w:val="BodyText"/>
        <w:spacing w:line="357" w:lineRule="auto" w:before="3"/>
        <w:ind w:left="571" w:right="100" w:hanging="420"/>
        <w:jc w:val="left"/>
      </w:pPr>
      <w:r>
        <w:rPr/>
        <w:t>资产使用权收入。 利息收入按使用货币资金的使用时间和适用利率计算确定。使用费收入金额，按照有关合同或</w:t>
      </w:r>
    </w:p>
    <w:p>
      <w:pPr>
        <w:pStyle w:val="BodyText"/>
        <w:spacing w:line="240" w:lineRule="auto" w:before="30"/>
        <w:ind w:right="1349"/>
        <w:jc w:val="left"/>
      </w:pPr>
      <w:r>
        <w:rPr/>
        <w:t>协议约定的收费时间和方法计算确定。</w:t>
      </w:r>
    </w:p>
    <w:p>
      <w:pPr>
        <w:spacing w:line="240" w:lineRule="auto" w:before="11"/>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4</w:t>
      </w:r>
      <w:r>
        <w:rPr/>
        <w:t>、建造合同 在资产负债表日，建造合同的结果能够可靠估计的，本公司根据完工百分比法确认合同收入和</w:t>
      </w:r>
    </w:p>
    <w:p>
      <w:pPr>
        <w:pStyle w:val="BodyText"/>
        <w:spacing w:line="357" w:lineRule="auto" w:before="4"/>
        <w:ind w:right="217"/>
        <w:jc w:val="both"/>
      </w:pPr>
      <w:r>
        <w:rPr/>
        <w:t>合同费用。建造合同的结果不能可靠估计的，合同成本能够收回的，合同收入根据能够收回的实际</w:t>
      </w:r>
      <w:r>
        <w:rPr>
          <w:spacing w:val="-23"/>
        </w:rPr>
        <w:t> </w:t>
      </w:r>
      <w:r>
        <w:rPr>
          <w:spacing w:val="-23"/>
        </w:rPr>
      </w:r>
      <w:r>
        <w:rPr/>
        <w:t>合同成本予以确认，合同成本在其发生的当期确认为合同费用；合同成本不可能收回的，在发生时</w:t>
      </w:r>
      <w:r>
        <w:rPr>
          <w:spacing w:val="-23"/>
        </w:rPr>
        <w:t> </w:t>
      </w:r>
      <w:r>
        <w:rPr>
          <w:spacing w:val="-23"/>
        </w:rPr>
      </w:r>
      <w:r>
        <w:rPr/>
        <w:t>立即确认为合同费用，不确认合同收入；合同预计总成本超过合同总收入的，本公司将预计损失确</w:t>
      </w:r>
      <w:r>
        <w:rPr>
          <w:spacing w:val="-23"/>
        </w:rPr>
        <w:t> </w:t>
      </w:r>
      <w:r>
        <w:rPr>
          <w:spacing w:val="-23"/>
        </w:rPr>
      </w:r>
      <w:r>
        <w:rPr/>
        <w:t>认为当期费用。</w:t>
      </w:r>
    </w:p>
    <w:p>
      <w:pPr>
        <w:pStyle w:val="BodyText"/>
        <w:spacing w:line="357" w:lineRule="auto" w:before="30"/>
        <w:ind w:left="571" w:right="100"/>
        <w:jc w:val="left"/>
      </w:pPr>
      <w:r>
        <w:rPr/>
        <w:t>本公司采用累计实际发生的合同成本占合同预计总成本的比例确定合同完工进度。 在资产负债表日，应当按照合同总收入乘以完工进度扣除以前会计期间累计已确认收入后的金</w:t>
      </w:r>
    </w:p>
    <w:p>
      <w:pPr>
        <w:pStyle w:val="BodyText"/>
        <w:spacing w:line="240" w:lineRule="auto" w:before="30"/>
        <w:ind w:right="100"/>
        <w:jc w:val="left"/>
      </w:pPr>
      <w:r>
        <w:rPr/>
        <w:t>额，确认为当期合同收入；同时，按照合同预计总成本乘以完工进度扣除以前会计期间累计已确认</w:t>
      </w:r>
    </w:p>
    <w:p>
      <w:pPr>
        <w:spacing w:after="0" w:line="240"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费用后的金额，确认为当期合同费用。</w:t>
      </w:r>
    </w:p>
    <w:p>
      <w:pPr>
        <w:spacing w:line="240" w:lineRule="auto" w:before="10"/>
        <w:rPr>
          <w:rFonts w:ascii="宋体" w:hAnsi="宋体" w:cs="宋体" w:eastAsia="宋体" w:hint="default"/>
          <w:sz w:val="14"/>
          <w:szCs w:val="14"/>
        </w:rPr>
      </w:pPr>
    </w:p>
    <w:p>
      <w:pPr>
        <w:pStyle w:val="BodyText"/>
        <w:spacing w:line="410" w:lineRule="auto"/>
        <w:ind w:left="571" w:right="100" w:firstLine="2"/>
        <w:jc w:val="left"/>
      </w:pPr>
      <w:r>
        <w:rPr/>
        <w:t>（二十一）政府补助</w:t>
      </w:r>
      <w:r>
        <w:rPr>
          <w:spacing w:val="-101"/>
        </w:rPr>
        <w:t> </w:t>
      </w:r>
      <w:r>
        <w:rPr>
          <w:spacing w:val="-101"/>
        </w:rPr>
      </w:r>
      <w:r>
        <w:rPr/>
        <w:t>政府补助，是指本公司从政府无偿取得货币性资产或非货币性资产，但不包括政府作为企业所</w:t>
      </w:r>
    </w:p>
    <w:p>
      <w:pPr>
        <w:pStyle w:val="BodyText"/>
        <w:spacing w:line="259" w:lineRule="exact"/>
        <w:ind w:right="0"/>
        <w:jc w:val="both"/>
      </w:pPr>
      <w:r>
        <w:rPr/>
        <w:t>有者投入的资本。</w:t>
      </w:r>
    </w:p>
    <w:p>
      <w:pPr>
        <w:pStyle w:val="BodyText"/>
        <w:spacing w:line="355" w:lineRule="auto" w:before="134"/>
        <w:ind w:right="219" w:firstLine="420"/>
        <w:jc w:val="both"/>
      </w:pPr>
      <w:r>
        <w:rPr/>
        <w:t>政府补助为货币性资产的，按照收到或应收的金额计量；政府补助为非货币性资产的，按照公 允价值计量；公允价值不能可靠取得的，按照名义金额（人民币</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元）计量。</w:t>
      </w:r>
    </w:p>
    <w:p>
      <w:pPr>
        <w:pStyle w:val="BodyText"/>
        <w:spacing w:line="355" w:lineRule="auto" w:before="5"/>
        <w:ind w:right="219" w:firstLine="420"/>
        <w:jc w:val="both"/>
      </w:pPr>
      <w:r>
        <w:rPr/>
        <w:t>与资产相关的政府补助，本公司确认为递延收益，并在相关资产使用寿命内平均分配，计入当 期损益。但是，按照名义金额计量的政府补助，直接计入当期损益。</w:t>
      </w:r>
    </w:p>
    <w:p>
      <w:pPr>
        <w:pStyle w:val="BodyText"/>
        <w:spacing w:line="357" w:lineRule="auto" w:before="32"/>
        <w:ind w:right="217" w:firstLine="420"/>
        <w:jc w:val="both"/>
      </w:pPr>
      <w:r>
        <w:rPr/>
        <w:t>与收益相关的政府补助，用于补偿本公司以后期间的相关费用或损失的，确认为递延收益，并 在确认相关费用的期间，计入当期损益；用于补偿本公司已发生的相关费用或损失的，直接计入当</w:t>
      </w:r>
      <w:r>
        <w:rPr>
          <w:spacing w:val="-23"/>
        </w:rPr>
        <w:t> </w:t>
      </w:r>
      <w:r>
        <w:rPr>
          <w:spacing w:val="-23"/>
        </w:rPr>
      </w:r>
      <w:r>
        <w:rPr/>
        <w:t>期损益。</w:t>
      </w:r>
    </w:p>
    <w:p>
      <w:pPr>
        <w:pStyle w:val="BodyText"/>
        <w:spacing w:line="355" w:lineRule="auto" w:before="31"/>
        <w:ind w:right="219" w:firstLine="420"/>
        <w:jc w:val="both"/>
      </w:pPr>
      <w:r>
        <w:rPr/>
        <w:t>已确认的政府补助需要返还的，存在相关递延收益的，冲减相关递延收益账面余额，超出部分 计入当期损益；不存在相关递延收益的，直接计入当期损益。</w:t>
      </w:r>
    </w:p>
    <w:p>
      <w:pPr>
        <w:pStyle w:val="BodyText"/>
        <w:spacing w:line="408" w:lineRule="auto" w:before="93"/>
        <w:ind w:left="571" w:right="100" w:firstLine="2"/>
        <w:jc w:val="left"/>
      </w:pPr>
      <w:r>
        <w:rPr/>
        <w:t>（二十二）租赁 如果租赁条款在实质上将与租赁资产所有权有关的全部风险和报酬转移给承租人，该租赁为融</w:t>
      </w:r>
    </w:p>
    <w:p>
      <w:pPr>
        <w:pStyle w:val="BodyText"/>
        <w:spacing w:line="261" w:lineRule="exact"/>
        <w:ind w:right="0"/>
        <w:jc w:val="both"/>
      </w:pPr>
      <w:r>
        <w:rPr/>
        <w:t>资租赁，其他租赁则为经营租赁。</w:t>
      </w:r>
    </w:p>
    <w:p>
      <w:pPr>
        <w:spacing w:line="240" w:lineRule="auto" w:before="11"/>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1</w:t>
      </w:r>
      <w:r>
        <w:rPr/>
        <w:t>、本公司作为出租人</w:t>
      </w:r>
      <w:r>
        <w:rPr>
          <w:spacing w:val="-101"/>
        </w:rPr>
        <w:t> </w:t>
      </w:r>
      <w:r>
        <w:rPr>
          <w:spacing w:val="-101"/>
        </w:rPr>
      </w:r>
      <w:r>
        <w:rPr/>
        <w:t>融资租赁中，在租赁开始日本公司按最低租赁收款额与初始直接费用之和作为应收融资租赁款</w:t>
      </w:r>
    </w:p>
    <w:p>
      <w:pPr>
        <w:pStyle w:val="BodyText"/>
        <w:spacing w:line="357" w:lineRule="auto" w:before="4"/>
        <w:ind w:right="217"/>
        <w:jc w:val="both"/>
      </w:pPr>
      <w:r>
        <w:rPr/>
        <w:t>的入账价值，同时记录未担保余值；将最低租赁收款额、初始直接费用及未担保余值之和与其现值</w:t>
      </w:r>
      <w:r>
        <w:rPr>
          <w:spacing w:val="-23"/>
        </w:rPr>
        <w:t> </w:t>
      </w:r>
      <w:r>
        <w:rPr>
          <w:spacing w:val="-23"/>
        </w:rPr>
      </w:r>
      <w:r>
        <w:rPr/>
        <w:t>之和的差额确认为未实现融资收益。未实现融资收益在租赁期内各个期间采用实际利率法计算确认</w:t>
      </w:r>
      <w:r>
        <w:rPr>
          <w:spacing w:val="-23"/>
        </w:rPr>
        <w:t> </w:t>
      </w:r>
      <w:r>
        <w:rPr>
          <w:spacing w:val="-23"/>
        </w:rPr>
      </w:r>
      <w:r>
        <w:rPr/>
        <w:t>当期的融资收入。</w:t>
      </w:r>
    </w:p>
    <w:p>
      <w:pPr>
        <w:pStyle w:val="BodyText"/>
        <w:spacing w:line="355" w:lineRule="auto" w:before="30"/>
        <w:ind w:right="219" w:firstLine="420"/>
        <w:jc w:val="both"/>
      </w:pPr>
      <w:r>
        <w:rPr/>
        <w:t>经营租赁中的租金，本公司在租赁期内各个期间按照直线法确认当期损益。发生的初始直接费 用，计入当期损益。</w:t>
      </w:r>
    </w:p>
    <w:p>
      <w:pPr>
        <w:pStyle w:val="BodyText"/>
        <w:spacing w:line="388" w:lineRule="auto" w:before="93"/>
        <w:ind w:left="571" w:right="100" w:firstLine="2"/>
        <w:jc w:val="left"/>
      </w:pPr>
      <w:r>
        <w:rPr>
          <w:rFonts w:ascii="Arial Narrow" w:hAnsi="Arial Narrow" w:cs="Arial Narrow" w:eastAsia="Arial Narrow" w:hint="default"/>
          <w:b/>
          <w:bCs/>
        </w:rPr>
        <w:t>2</w:t>
      </w:r>
      <w:r>
        <w:rPr/>
        <w:t>、本公司作为承租人</w:t>
      </w:r>
      <w:r>
        <w:rPr>
          <w:spacing w:val="-101"/>
        </w:rPr>
        <w:t> </w:t>
      </w:r>
      <w:r>
        <w:rPr>
          <w:spacing w:val="-101"/>
        </w:rPr>
      </w:r>
      <w:r>
        <w:rPr/>
        <w:t>融资租赁中，在租赁开始日本公司将租赁资产公允价值与最低租赁付款额现值两者中较低者作</w:t>
      </w:r>
    </w:p>
    <w:p>
      <w:pPr>
        <w:pStyle w:val="BodyText"/>
        <w:spacing w:line="357" w:lineRule="auto" w:before="4"/>
        <w:ind w:right="217"/>
        <w:jc w:val="both"/>
      </w:pPr>
      <w:r>
        <w:rPr/>
        <w:t>为租入资产的入账价值，将最低租赁付款额作为长期应付款的入账价值，其差额作为未确认融资费</w:t>
      </w:r>
      <w:r>
        <w:rPr>
          <w:spacing w:val="-23"/>
        </w:rPr>
        <w:t> </w:t>
      </w:r>
      <w:r>
        <w:rPr>
          <w:spacing w:val="-23"/>
        </w:rPr>
      </w:r>
      <w:r>
        <w:rPr/>
        <w:t>用。初始直接费用计入租入资产价值。未确认融资费用在租赁期内各个期间采用实际利率法计算确</w:t>
      </w:r>
      <w:r>
        <w:rPr>
          <w:spacing w:val="-23"/>
        </w:rPr>
        <w:t> </w:t>
      </w:r>
      <w:r>
        <w:rPr>
          <w:spacing w:val="-23"/>
        </w:rPr>
      </w:r>
      <w:r>
        <w:rPr/>
        <w:t>认当期的融资费用。本公司采用与自有固定资产相一致的折旧政策计提租赁资产折旧。</w:t>
      </w:r>
    </w:p>
    <w:p>
      <w:pPr>
        <w:pStyle w:val="BodyText"/>
        <w:spacing w:line="355" w:lineRule="auto" w:before="30"/>
        <w:ind w:right="219" w:firstLine="420"/>
        <w:jc w:val="both"/>
      </w:pPr>
      <w:r>
        <w:rPr/>
        <w:t>经营租赁中的租金，本公司在租赁期内各个期间按照直线法计入相关资产成本或当期损益；发 生的初始直接费用，计入当期损益。</w:t>
      </w:r>
    </w:p>
    <w:p>
      <w:pPr>
        <w:pStyle w:val="BodyText"/>
        <w:spacing w:line="408" w:lineRule="auto" w:before="93"/>
        <w:ind w:left="571" w:right="100" w:firstLine="2"/>
        <w:jc w:val="left"/>
      </w:pPr>
      <w:r>
        <w:rPr/>
        <w:t>（二十三）所得税</w:t>
      </w:r>
      <w:r>
        <w:rPr>
          <w:spacing w:val="-102"/>
        </w:rPr>
        <w:t> </w:t>
      </w:r>
      <w:r>
        <w:rPr>
          <w:spacing w:val="-102"/>
        </w:rPr>
      </w:r>
      <w:r>
        <w:rPr>
          <w:spacing w:val="-1"/>
        </w:rPr>
        <w:t>本公司的所得税采用资产负债表债务法核算。资产、负债的账面价值与其计税基础存在差异的，</w:t>
      </w:r>
    </w:p>
    <w:p>
      <w:pPr>
        <w:pStyle w:val="BodyText"/>
        <w:spacing w:line="262" w:lineRule="exact"/>
        <w:ind w:right="0"/>
        <w:jc w:val="both"/>
      </w:pPr>
      <w:r>
        <w:rPr/>
        <w:t>按照规定确认所产生的递延所得税资产和递延所得税负债。</w:t>
      </w:r>
    </w:p>
    <w:p>
      <w:pPr>
        <w:spacing w:after="0" w:line="262" w:lineRule="exact"/>
        <w:jc w:val="both"/>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right="100" w:firstLine="420"/>
        <w:jc w:val="left"/>
      </w:pPr>
      <w:r>
        <w:rPr>
          <w:spacing w:val="-3"/>
        </w:rPr>
        <w:t>在资产负债表日，对于当期和以前期间形成的当期所得税负债（或资产），按照税法规定计算的</w:t>
      </w:r>
      <w:r>
        <w:rPr/>
        <w:t> </w:t>
      </w:r>
      <w:r>
        <w:rPr>
          <w:spacing w:val="-1"/>
        </w:rPr>
        <w:t>预期应交纳（或返还）的所得税金额计量；对于递延所得税资产和递延所得税负债，根据税法规定，</w:t>
      </w:r>
      <w:r>
        <w:rPr>
          <w:spacing w:val="-70"/>
        </w:rPr>
        <w:t> </w:t>
      </w:r>
      <w:r>
        <w:rPr>
          <w:spacing w:val="-70"/>
        </w:rPr>
      </w:r>
      <w:r>
        <w:rPr/>
        <w:t>按照预期收回该资产或清偿该负债期间的适用税率计量。</w:t>
      </w:r>
    </w:p>
    <w:p>
      <w:pPr>
        <w:pStyle w:val="BodyText"/>
        <w:spacing w:line="357" w:lineRule="auto" w:before="30"/>
        <w:ind w:right="217" w:firstLine="420"/>
        <w:jc w:val="both"/>
      </w:pPr>
      <w:r>
        <w:rPr/>
        <w:t>递延所得税资产的确认以本公司很可能取得用来抵扣可抵扣暂时性差异、可抵扣亏损和税款抵 减的应纳税所得额为限。对子公司、联营企业及合营企业投资相关的应纳税暂时性差异产生的递延</w:t>
      </w:r>
      <w:r>
        <w:rPr>
          <w:spacing w:val="-23"/>
        </w:rPr>
        <w:t> </w:t>
      </w:r>
      <w:r>
        <w:rPr>
          <w:spacing w:val="-23"/>
        </w:rPr>
      </w:r>
      <w:r>
        <w:rPr/>
        <w:t>所得税负债，予以确认，但同时满足能够控制应纳税暂时性差异转回的时间且该暂时性差异在可预</w:t>
      </w:r>
      <w:r>
        <w:rPr>
          <w:spacing w:val="-23"/>
        </w:rPr>
        <w:t> </w:t>
      </w:r>
      <w:r>
        <w:rPr>
          <w:spacing w:val="-23"/>
        </w:rPr>
      </w:r>
      <w:r>
        <w:rPr/>
        <w:t>见的未来很可能不会转回的，不予确认；对子公司、联营企业及合营企业投资相关的可抵扣暂时性</w:t>
      </w:r>
      <w:r>
        <w:rPr>
          <w:spacing w:val="-23"/>
        </w:rPr>
        <w:t> </w:t>
      </w:r>
      <w:r>
        <w:rPr>
          <w:spacing w:val="-23"/>
        </w:rPr>
      </w:r>
      <w:r>
        <w:rPr/>
        <w:t>差异产生的递延所得税资产，该可抵扣暂时性差异同时满足在可预见的未来很可能转回即在可预见</w:t>
      </w:r>
      <w:r>
        <w:rPr>
          <w:spacing w:val="-23"/>
        </w:rPr>
        <w:t> </w:t>
      </w:r>
      <w:r>
        <w:rPr>
          <w:spacing w:val="-23"/>
        </w:rPr>
      </w:r>
      <w:r>
        <w:rPr/>
        <w:t>的将来有处置该项投资的明确计划，且预计在处置该项投资时，除了有足够的应纳税所得以外，还</w:t>
      </w:r>
      <w:r>
        <w:rPr>
          <w:spacing w:val="-23"/>
        </w:rPr>
        <w:t> </w:t>
      </w:r>
      <w:r>
        <w:rPr>
          <w:spacing w:val="-23"/>
        </w:rPr>
      </w:r>
      <w:r>
        <w:rPr/>
        <w:t>有足够的投资收益用以抵扣可抵扣暂时性差异时，予以确认。</w:t>
      </w:r>
    </w:p>
    <w:p>
      <w:pPr>
        <w:pStyle w:val="BodyText"/>
        <w:spacing w:line="357" w:lineRule="auto" w:before="30"/>
        <w:ind w:right="217" w:firstLine="420"/>
        <w:jc w:val="both"/>
      </w:pPr>
      <w:r>
        <w:rPr/>
        <w:t>资产负债表日，对递延所得税资产的账面价值进行复核。除企业合并、直接在所有者权益中确 认的交易或者事项产生的所得税外，本公司将当期所得税和递延所得税作为所得税费用或收益计入</w:t>
      </w:r>
      <w:r>
        <w:rPr>
          <w:spacing w:val="-23"/>
        </w:rPr>
        <w:t> </w:t>
      </w:r>
      <w:r>
        <w:rPr>
          <w:spacing w:val="-23"/>
        </w:rPr>
      </w:r>
      <w:r>
        <w:rPr/>
        <w:t>当期损益。</w:t>
      </w:r>
    </w:p>
    <w:p>
      <w:pPr>
        <w:pStyle w:val="BodyText"/>
        <w:spacing w:line="240" w:lineRule="auto" w:before="91"/>
        <w:ind w:left="573" w:right="1349"/>
        <w:jc w:val="left"/>
      </w:pPr>
      <w:r>
        <w:rPr/>
        <w:t>（二十四）企业合并</w:t>
      </w:r>
    </w:p>
    <w:p>
      <w:pPr>
        <w:spacing w:line="240" w:lineRule="auto" w:before="10"/>
        <w:rPr>
          <w:rFonts w:ascii="宋体" w:hAnsi="宋体" w:cs="宋体" w:eastAsia="宋体" w:hint="default"/>
          <w:sz w:val="14"/>
          <w:szCs w:val="14"/>
        </w:rPr>
      </w:pPr>
    </w:p>
    <w:p>
      <w:pPr>
        <w:pStyle w:val="BodyText"/>
        <w:spacing w:line="388" w:lineRule="auto"/>
        <w:ind w:left="571" w:right="100" w:firstLine="2"/>
        <w:jc w:val="left"/>
      </w:pPr>
      <w:r>
        <w:rPr>
          <w:rFonts w:ascii="Arial Narrow" w:hAnsi="Arial Narrow" w:cs="Arial Narrow" w:eastAsia="Arial Narrow" w:hint="default"/>
          <w:b/>
          <w:bCs/>
        </w:rPr>
        <w:t>1</w:t>
      </w:r>
      <w:r>
        <w:rPr/>
        <w:t>、同一控制下的企业合并</w:t>
      </w:r>
      <w:r>
        <w:rPr>
          <w:spacing w:val="-102"/>
        </w:rPr>
        <w:t> </w:t>
      </w:r>
      <w:r>
        <w:rPr>
          <w:spacing w:val="-102"/>
        </w:rPr>
      </w:r>
      <w:r>
        <w:rPr/>
        <w:t>对于同一控制下的企业合并，合并方在企业合并中取得的资产和负债，按照合并日在被合并方</w:t>
      </w:r>
    </w:p>
    <w:p>
      <w:pPr>
        <w:pStyle w:val="BodyText"/>
        <w:spacing w:line="355" w:lineRule="auto" w:before="4"/>
        <w:ind w:right="100"/>
        <w:jc w:val="left"/>
      </w:pPr>
      <w:r>
        <w:rPr>
          <w:spacing w:val="-1"/>
        </w:rPr>
        <w:t>的账面价值计量。合并方取得的净资产账面价值与支付的合并对价账面价值（或发行股份面值总额）</w:t>
      </w:r>
      <w:r>
        <w:rPr>
          <w:spacing w:val="-69"/>
        </w:rPr>
        <w:t> </w:t>
      </w:r>
      <w:r>
        <w:rPr>
          <w:spacing w:val="-69"/>
        </w:rPr>
      </w:r>
      <w:r>
        <w:rPr/>
        <w:t>的差额，调整资本公积；资本公积不足冲减的，调整留存收益。</w:t>
      </w:r>
    </w:p>
    <w:p>
      <w:pPr>
        <w:pStyle w:val="BodyText"/>
        <w:spacing w:line="388" w:lineRule="auto" w:before="93"/>
        <w:ind w:left="571" w:right="100" w:firstLine="2"/>
        <w:jc w:val="left"/>
      </w:pPr>
      <w:r>
        <w:rPr>
          <w:rFonts w:ascii="Arial Narrow" w:hAnsi="Arial Narrow" w:cs="Arial Narrow" w:eastAsia="Arial Narrow" w:hint="default"/>
          <w:b/>
          <w:bCs/>
        </w:rPr>
        <w:t>2</w:t>
      </w:r>
      <w:r>
        <w:rPr/>
        <w:t>、非同一控制下的企业合并</w:t>
      </w:r>
      <w:r>
        <w:rPr>
          <w:spacing w:val="-101"/>
        </w:rPr>
        <w:t> </w:t>
      </w:r>
      <w:r>
        <w:rPr>
          <w:spacing w:val="-101"/>
        </w:rPr>
      </w:r>
      <w:r>
        <w:rPr/>
        <w:t>对于非同一控制下的企业合并，合并成本为购买方在购买日为取得对被购买方的控制权而付出</w:t>
      </w:r>
    </w:p>
    <w:p>
      <w:pPr>
        <w:pStyle w:val="BodyText"/>
        <w:spacing w:line="355" w:lineRule="auto" w:before="4"/>
        <w:ind w:right="217"/>
        <w:jc w:val="both"/>
      </w:pPr>
      <w:r>
        <w:rPr/>
        <w:t>的资产、发生或承担的负债以及发行的权益性证券的公允价值。通过多次交换交易分步实现的企业</w:t>
      </w:r>
      <w:r>
        <w:rPr>
          <w:spacing w:val="-23"/>
        </w:rPr>
        <w:t> </w:t>
      </w:r>
      <w:r>
        <w:rPr>
          <w:spacing w:val="-23"/>
        </w:rPr>
      </w:r>
      <w:r>
        <w:rPr/>
        <w:t>合并，合并成本为每一单项交易成本之和。购买方为进行企业合并发生的各项直接相关费用计入企</w:t>
      </w:r>
      <w:r>
        <w:rPr>
          <w:spacing w:val="-23"/>
        </w:rPr>
        <w:t> </w:t>
      </w:r>
      <w:r>
        <w:rPr>
          <w:spacing w:val="-23"/>
        </w:rPr>
      </w:r>
      <w:r>
        <w:rPr/>
        <w:t>业合并成本。</w:t>
      </w:r>
    </w:p>
    <w:p>
      <w:pPr>
        <w:pStyle w:val="BodyText"/>
        <w:spacing w:line="357" w:lineRule="auto" w:before="33"/>
        <w:ind w:right="100" w:firstLine="420"/>
        <w:jc w:val="left"/>
      </w:pPr>
      <w:r>
        <w:rPr>
          <w:spacing w:val="-1"/>
        </w:rPr>
        <w:t>购买方对合并成本大于合并中取得的被购买方可辨认净资产公允价值份额的差额，确认为商誉。</w:t>
      </w:r>
      <w:r>
        <w:rPr/>
        <w:t> 购买方对合并成本小于合并中取得的被购买方可辨认净资产公允价值份额的，经复核后合并成本仍</w:t>
      </w:r>
      <w:r>
        <w:rPr>
          <w:spacing w:val="-23"/>
        </w:rPr>
        <w:t> </w:t>
      </w:r>
      <w:r>
        <w:rPr>
          <w:spacing w:val="-23"/>
        </w:rPr>
      </w:r>
      <w:r>
        <w:rPr/>
        <w:t>小于合并中取得的被购买方可辨认净资产公允价值份额的差额，计入当期损益。</w:t>
      </w:r>
    </w:p>
    <w:p>
      <w:pPr>
        <w:pStyle w:val="BodyText"/>
        <w:spacing w:line="240" w:lineRule="auto" w:before="90"/>
        <w:ind w:left="573" w:right="1349"/>
        <w:jc w:val="left"/>
      </w:pPr>
      <w:r>
        <w:rPr/>
        <w:t>（二十五）合并财务报表的编制方法</w:t>
      </w:r>
    </w:p>
    <w:p>
      <w:pPr>
        <w:spacing w:line="240" w:lineRule="auto" w:before="11"/>
        <w:rPr>
          <w:rFonts w:ascii="宋体" w:hAnsi="宋体" w:cs="宋体" w:eastAsia="宋体" w:hint="default"/>
          <w:sz w:val="14"/>
          <w:szCs w:val="14"/>
        </w:rPr>
      </w:pPr>
    </w:p>
    <w:p>
      <w:pPr>
        <w:pStyle w:val="BodyText"/>
        <w:spacing w:line="355" w:lineRule="auto"/>
        <w:ind w:left="571" w:right="203"/>
        <w:jc w:val="left"/>
      </w:pPr>
      <w:r>
        <w:rPr/>
        <w:t>本公司将拥有实际控制权的子公司和特殊目的主体纳入合并财务报表范围。 本公司合并财务报表按照《企业会计准则第</w:t>
      </w:r>
      <w:r>
        <w:rPr>
          <w:spacing w:val="-47"/>
        </w:rPr>
        <w:t> </w:t>
      </w:r>
      <w:r>
        <w:rPr>
          <w:rFonts w:ascii="Arial Narrow" w:hAnsi="Arial Narrow" w:cs="Arial Narrow" w:eastAsia="Arial Narrow" w:hint="default"/>
        </w:rPr>
        <w:t>33</w:t>
      </w:r>
      <w:r>
        <w:rPr>
          <w:rFonts w:ascii="Arial Narrow" w:hAnsi="Arial Narrow" w:cs="Arial Narrow" w:eastAsia="Arial Narrow" w:hint="default"/>
          <w:spacing w:val="8"/>
        </w:rPr>
        <w:t> </w:t>
      </w:r>
      <w:r>
        <w:rPr/>
        <w:t>号－合并财务报表》及相关规定的要求编制，合</w:t>
      </w:r>
    </w:p>
    <w:p>
      <w:pPr>
        <w:pStyle w:val="BodyText"/>
        <w:spacing w:line="357" w:lineRule="auto" w:before="4"/>
        <w:ind w:right="217"/>
        <w:jc w:val="both"/>
      </w:pPr>
      <w:r>
        <w:rPr/>
        <w:t>并时合并范围内的所有重大内部交易和往来业已抵销。子公司的股东权益中不属于母公司所拥有的</w:t>
      </w:r>
      <w:r>
        <w:rPr>
          <w:spacing w:val="-23"/>
        </w:rPr>
        <w:t> </w:t>
      </w:r>
      <w:r>
        <w:rPr>
          <w:spacing w:val="-23"/>
        </w:rPr>
      </w:r>
      <w:r>
        <w:rPr/>
        <w:t>部分作为少数股东权益在合并财务报表中股东权益项下单独列示。</w:t>
      </w:r>
    </w:p>
    <w:p>
      <w:pPr>
        <w:pStyle w:val="BodyText"/>
        <w:spacing w:line="357" w:lineRule="auto" w:before="30"/>
        <w:ind w:right="100" w:firstLine="420"/>
        <w:jc w:val="left"/>
      </w:pPr>
      <w:r>
        <w:rPr/>
        <w:t>子公司与本公司采用的会计政策或会计期间不一致的，在编制合并财务报表时，按照本公司的 会计政策或会计期间对子公司财务报表进行必要的调整。</w:t>
      </w:r>
    </w:p>
    <w:p>
      <w:pPr>
        <w:pStyle w:val="BodyText"/>
        <w:spacing w:line="240" w:lineRule="auto" w:before="30"/>
        <w:ind w:left="571" w:right="100"/>
        <w:jc w:val="left"/>
      </w:pPr>
      <w:r>
        <w:rPr/>
        <w:t>对于非同一控制下企业合并取得的子公司，在编制合并财务报表时，以购买日可辨认净资产公</w:t>
      </w:r>
    </w:p>
    <w:p>
      <w:pPr>
        <w:spacing w:after="0" w:line="240" w:lineRule="auto"/>
        <w:jc w:val="left"/>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right="137"/>
        <w:jc w:val="both"/>
      </w:pPr>
      <w:r>
        <w:rPr/>
        <w:t>允价值为基础对其个别财务报表进行调整；对于同一控制下企业合并取得的子公司，视同该企业合</w:t>
      </w:r>
      <w:r>
        <w:rPr>
          <w:spacing w:val="-23"/>
        </w:rPr>
        <w:t> </w:t>
      </w:r>
      <w:r>
        <w:rPr>
          <w:spacing w:val="-23"/>
        </w:rPr>
      </w:r>
      <w:r>
        <w:rPr/>
        <w:t>并于合并当期的年初已经发生，从合并当期的年初起将其资产、负债、经营成果和现金流量纳入合</w:t>
      </w:r>
      <w:r>
        <w:rPr>
          <w:spacing w:val="-23"/>
        </w:rPr>
        <w:t> </w:t>
      </w:r>
      <w:r>
        <w:rPr>
          <w:spacing w:val="-23"/>
        </w:rPr>
      </w:r>
      <w:r>
        <w:rPr/>
        <w:t>并财务报表。</w:t>
      </w:r>
    </w:p>
    <w:p>
      <w:pPr>
        <w:spacing w:line="240" w:lineRule="auto" w:before="4"/>
        <w:rPr>
          <w:rFonts w:ascii="宋体" w:hAnsi="宋体" w:cs="宋体" w:eastAsia="宋体" w:hint="default"/>
          <w:sz w:val="20"/>
          <w:szCs w:val="20"/>
        </w:rPr>
      </w:pPr>
    </w:p>
    <w:p>
      <w:pPr>
        <w:pStyle w:val="Heading3"/>
        <w:spacing w:line="240" w:lineRule="auto" w:before="0"/>
        <w:ind w:left="151" w:right="0"/>
        <w:jc w:val="both"/>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88"/>
        </w:rPr>
        <w:t> </w:t>
      </w:r>
      <w:r>
        <w:rPr>
          <w:rFonts w:ascii="黑体" w:hAnsi="黑体" w:cs="黑体" w:eastAsia="黑体" w:hint="default"/>
        </w:rPr>
        <w:t>会计政策变更、会计估计变更以及重大前期差错更正的说明</w:t>
      </w:r>
    </w:p>
    <w:p>
      <w:pPr>
        <w:spacing w:line="240" w:lineRule="auto" w:before="3"/>
        <w:rPr>
          <w:rFonts w:ascii="黑体" w:hAnsi="黑体" w:cs="黑体" w:eastAsia="黑体" w:hint="default"/>
          <w:sz w:val="21"/>
          <w:szCs w:val="21"/>
        </w:rPr>
      </w:pPr>
    </w:p>
    <w:p>
      <w:pPr>
        <w:pStyle w:val="BodyText"/>
        <w:spacing w:line="240" w:lineRule="auto"/>
        <w:ind w:left="573" w:right="6360"/>
        <w:jc w:val="left"/>
      </w:pPr>
      <w:r>
        <w:rPr>
          <w:rFonts w:ascii="Arial Narrow" w:hAnsi="Arial Narrow" w:cs="Arial Narrow" w:eastAsia="Arial Narrow" w:hint="default"/>
          <w:b/>
          <w:bCs/>
        </w:rPr>
        <w:t>1</w:t>
      </w:r>
      <w:r>
        <w:rPr/>
        <w:t>．报告期会计政策变更</w:t>
      </w:r>
    </w:p>
    <w:p>
      <w:pPr>
        <w:pStyle w:val="BodyText"/>
        <w:spacing w:line="240" w:lineRule="auto" w:before="179"/>
        <w:ind w:left="571" w:right="0"/>
        <w:jc w:val="left"/>
      </w:pPr>
      <w:r>
        <w:rPr/>
        <w:t>本公司自</w:t>
      </w:r>
      <w:r>
        <w:rPr>
          <w:spacing w:val="-44"/>
        </w:rPr>
        <w:t> </w:t>
      </w:r>
      <w:r>
        <w:rPr>
          <w:rFonts w:ascii="Arial Narrow" w:hAnsi="Arial Narrow" w:cs="Arial Narrow" w:eastAsia="Arial Narrow" w:hint="default"/>
          <w:w w:val="99"/>
        </w:rPr>
        <w:t>20</w:t>
      </w:r>
      <w:r>
        <w:rPr>
          <w:rFonts w:ascii="Arial Narrow" w:hAnsi="Arial Narrow" w:cs="Arial Narrow" w:eastAsia="Arial Narrow" w:hint="default"/>
          <w:spacing w:val="-1"/>
          <w:w w:val="99"/>
        </w:rPr>
        <w:t>0</w:t>
      </w:r>
      <w:r>
        <w:rPr>
          <w:rFonts w:ascii="Arial Narrow" w:hAnsi="Arial Narrow" w:cs="Arial Narrow" w:eastAsia="Arial Narrow" w:hint="default"/>
          <w:w w:val="99"/>
        </w:rPr>
        <w:t>7</w:t>
      </w:r>
      <w:r>
        <w:rPr>
          <w:rFonts w:ascii="Arial Narrow" w:hAnsi="Arial Narrow" w:cs="Arial Narrow" w:eastAsia="Arial Narrow" w:hint="default"/>
        </w:rPr>
        <w:t> </w:t>
      </w:r>
      <w:r>
        <w:rPr>
          <w:rFonts w:ascii="Arial Narrow" w:hAnsi="Arial Narrow" w:cs="Arial Narrow" w:eastAsia="Arial Narrow" w:hint="default"/>
          <w:spacing w:val="10"/>
        </w:rPr>
        <w:t> </w:t>
      </w:r>
      <w:r>
        <w:rPr/>
        <w:t>年</w:t>
      </w:r>
      <w:r>
        <w:rPr>
          <w:spacing w:val="-44"/>
        </w:rPr>
        <w:t> </w:t>
      </w:r>
      <w:r>
        <w:rPr>
          <w:rFonts w:ascii="Arial Narrow" w:hAnsi="Arial Narrow" w:cs="Arial Narrow" w:eastAsia="Arial Narrow" w:hint="default"/>
          <w:w w:val="99"/>
        </w:rPr>
        <w:t>1</w:t>
      </w:r>
      <w:r>
        <w:rPr>
          <w:rFonts w:ascii="Arial Narrow" w:hAnsi="Arial Narrow" w:cs="Arial Narrow" w:eastAsia="Arial Narrow" w:hint="default"/>
        </w:rPr>
        <w:t> </w:t>
      </w:r>
      <w:r>
        <w:rPr>
          <w:rFonts w:ascii="Arial Narrow" w:hAnsi="Arial Narrow" w:cs="Arial Narrow" w:eastAsia="Arial Narrow" w:hint="default"/>
          <w:spacing w:val="8"/>
        </w:rPr>
        <w:t> </w:t>
      </w:r>
      <w:r>
        <w:rPr/>
        <w:t>月</w:t>
      </w:r>
      <w:r>
        <w:rPr>
          <w:spacing w:val="-44"/>
        </w:rPr>
        <w:t> </w:t>
      </w:r>
      <w:r>
        <w:rPr>
          <w:rFonts w:ascii="Arial Narrow" w:hAnsi="Arial Narrow" w:cs="Arial Narrow" w:eastAsia="Arial Narrow" w:hint="default"/>
          <w:w w:val="99"/>
        </w:rPr>
        <w:t>1</w:t>
      </w:r>
      <w:r>
        <w:rPr>
          <w:rFonts w:ascii="Arial Narrow" w:hAnsi="Arial Narrow" w:cs="Arial Narrow" w:eastAsia="Arial Narrow" w:hint="default"/>
        </w:rPr>
        <w:t> </w:t>
      </w:r>
      <w:r>
        <w:rPr>
          <w:rFonts w:ascii="Arial Narrow" w:hAnsi="Arial Narrow" w:cs="Arial Narrow" w:eastAsia="Arial Narrow" w:hint="default"/>
          <w:spacing w:val="7"/>
        </w:rPr>
        <w:t> </w:t>
      </w:r>
      <w:r>
        <w:rPr/>
        <w:t>日起执行财政部于</w:t>
      </w:r>
      <w:r>
        <w:rPr>
          <w:spacing w:val="-44"/>
        </w:rPr>
        <w:t> </w:t>
      </w:r>
      <w:r>
        <w:rPr>
          <w:rFonts w:ascii="Arial Narrow" w:hAnsi="Arial Narrow" w:cs="Arial Narrow" w:eastAsia="Arial Narrow" w:hint="default"/>
          <w:w w:val="99"/>
        </w:rPr>
        <w:t>2006</w:t>
      </w:r>
      <w:r>
        <w:rPr>
          <w:rFonts w:ascii="Arial Narrow" w:hAnsi="Arial Narrow" w:cs="Arial Narrow" w:eastAsia="Arial Narrow" w:hint="default"/>
        </w:rPr>
        <w:t> </w:t>
      </w:r>
      <w:r>
        <w:rPr>
          <w:rFonts w:ascii="Arial Narrow" w:hAnsi="Arial Narrow" w:cs="Arial Narrow" w:eastAsia="Arial Narrow" w:hint="default"/>
          <w:spacing w:val="7"/>
        </w:rPr>
        <w:t> </w:t>
      </w:r>
      <w:r>
        <w:rPr/>
        <w:t>年</w:t>
      </w:r>
      <w:r>
        <w:rPr>
          <w:spacing w:val="-44"/>
        </w:rPr>
        <w:t> </w:t>
      </w:r>
      <w:r>
        <w:rPr>
          <w:rFonts w:ascii="Arial Narrow" w:hAnsi="Arial Narrow" w:cs="Arial Narrow" w:eastAsia="Arial Narrow" w:hint="default"/>
          <w:w w:val="99"/>
        </w:rPr>
        <w:t>2</w:t>
      </w:r>
      <w:r>
        <w:rPr>
          <w:rFonts w:ascii="Arial Narrow" w:hAnsi="Arial Narrow" w:cs="Arial Narrow" w:eastAsia="Arial Narrow" w:hint="default"/>
        </w:rPr>
        <w:t> </w:t>
      </w:r>
      <w:r>
        <w:rPr>
          <w:rFonts w:ascii="Arial Narrow" w:hAnsi="Arial Narrow" w:cs="Arial Narrow" w:eastAsia="Arial Narrow" w:hint="default"/>
          <w:spacing w:val="10"/>
        </w:rPr>
        <w:t> </w:t>
      </w:r>
      <w:r>
        <w:rPr/>
        <w:t>月颁</w:t>
      </w:r>
      <w:r>
        <w:rPr>
          <w:spacing w:val="-2"/>
        </w:rPr>
        <w:t>布</w:t>
      </w:r>
      <w:r>
        <w:rPr/>
        <w:t>的《企业会计准则</w:t>
      </w:r>
      <w:r>
        <w:rPr>
          <w:spacing w:val="-105"/>
        </w:rPr>
        <w:t>》</w:t>
      </w:r>
      <w:r>
        <w:rPr/>
        <w:t>，</w:t>
      </w:r>
      <w:r>
        <w:rPr>
          <w:spacing w:val="-2"/>
        </w:rPr>
        <w:t>根</w:t>
      </w:r>
      <w:r>
        <w:rPr/>
        <w:t>据该</w:t>
      </w:r>
      <w:r>
        <w:rPr>
          <w:spacing w:val="1"/>
        </w:rPr>
        <w:t>准</w:t>
      </w:r>
      <w:r>
        <w:rPr/>
        <w:t>则</w:t>
      </w:r>
    </w:p>
    <w:p>
      <w:pPr>
        <w:pStyle w:val="BodyText"/>
        <w:spacing w:line="343" w:lineRule="auto" w:before="118"/>
        <w:ind w:right="137"/>
        <w:jc w:val="both"/>
      </w:pPr>
      <w:r>
        <w:rPr/>
        <w:t>规定，需要对相关资产负债项目进行追溯调整。本公司按照新企业会计准则规定自</w:t>
      </w:r>
      <w:r>
        <w:rPr>
          <w:spacing w:val="-45"/>
        </w:rPr>
        <w:t> </w:t>
      </w:r>
      <w:r>
        <w:rPr>
          <w:rFonts w:ascii="Arial Narrow" w:hAnsi="Arial Narrow" w:cs="Arial Narrow" w:eastAsia="Arial Narrow" w:hint="default"/>
        </w:rPr>
        <w:t>2007</w:t>
      </w:r>
      <w:r>
        <w:rPr>
          <w:rFonts w:ascii="Arial Narrow" w:hAnsi="Arial Narrow" w:cs="Arial Narrow" w:eastAsia="Arial Narrow" w:hint="default"/>
          <w:spacing w:val="12"/>
        </w:rPr>
        <w:t> </w:t>
      </w:r>
      <w:r>
        <w:rPr/>
        <w:t>年</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月</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日 起对子公司长期股权投资的核算方法由权益法变更为成本法，企业所得税的核算方法由应付税款法</w:t>
      </w:r>
      <w:r>
        <w:rPr>
          <w:spacing w:val="-23"/>
        </w:rPr>
        <w:t> </w:t>
      </w:r>
      <w:r>
        <w:rPr>
          <w:spacing w:val="-23"/>
        </w:rPr>
      </w:r>
      <w:r>
        <w:rPr/>
        <w:t>变更为资产负债表债务法，本公司对上述会计政策变更采用追溯调整法，</w:t>
      </w:r>
      <w:r>
        <w:rPr>
          <w:rFonts w:ascii="Arial Narrow" w:hAnsi="Arial Narrow" w:cs="Arial Narrow" w:eastAsia="Arial Narrow" w:hint="default"/>
        </w:rPr>
        <w:t>2006</w:t>
      </w:r>
      <w:r>
        <w:rPr>
          <w:rFonts w:ascii="Arial Narrow" w:hAnsi="Arial Narrow" w:cs="Arial Narrow" w:eastAsia="Arial Narrow" w:hint="default"/>
          <w:spacing w:val="31"/>
        </w:rPr>
        <w:t> </w:t>
      </w:r>
      <w:r>
        <w:rPr/>
        <w:t>年的比较财务报表已</w:t>
      </w:r>
      <w:r>
        <w:rPr>
          <w:spacing w:val="-103"/>
        </w:rPr>
        <w:t> </w:t>
      </w:r>
      <w:r>
        <w:rPr>
          <w:spacing w:val="-103"/>
        </w:rPr>
      </w:r>
      <w:r>
        <w:rPr/>
        <w:t>重新表述。</w:t>
      </w:r>
      <w:r>
        <w:rPr>
          <w:rFonts w:ascii="Arial Narrow" w:hAnsi="Arial Narrow" w:cs="Arial Narrow" w:eastAsia="Arial Narrow" w:hint="default"/>
        </w:rPr>
        <w:t>2007 </w:t>
      </w:r>
      <w:r>
        <w:rPr/>
        <w:t>年年初应用新会计政策追溯调整计算的会计政策变更累积影响数为 </w:t>
      </w:r>
      <w:r>
        <w:rPr>
          <w:rFonts w:ascii="Arial Narrow" w:hAnsi="Arial Narrow" w:cs="Arial Narrow" w:eastAsia="Arial Narrow" w:hint="default"/>
        </w:rPr>
        <w:t>9,182,132.45</w:t>
      </w:r>
      <w:r>
        <w:rPr>
          <w:rFonts w:ascii="Arial Narrow" w:hAnsi="Arial Narrow" w:cs="Arial Narrow" w:eastAsia="Arial Narrow" w:hint="default"/>
          <w:spacing w:val="-29"/>
        </w:rPr>
        <w:t> </w:t>
      </w:r>
      <w:r>
        <w:rPr/>
        <w:t>元，</w:t>
      </w:r>
      <w:r>
        <w:rPr>
          <w:spacing w:val="-2"/>
        </w:rPr>
        <w:t> </w:t>
      </w:r>
      <w:r>
        <w:rPr/>
        <w:t>其中，调增</w:t>
      </w:r>
      <w:r>
        <w:rPr>
          <w:spacing w:val="-54"/>
        </w:rPr>
        <w:t> </w:t>
      </w:r>
      <w:r>
        <w:rPr>
          <w:rFonts w:ascii="Arial Narrow" w:hAnsi="Arial Narrow" w:cs="Arial Narrow" w:eastAsia="Arial Narrow" w:hint="default"/>
        </w:rPr>
        <w:t>2006</w:t>
      </w:r>
      <w:r>
        <w:rPr>
          <w:rFonts w:ascii="Arial Narrow" w:hAnsi="Arial Narrow" w:cs="Arial Narrow" w:eastAsia="Arial Narrow" w:hint="default"/>
          <w:spacing w:val="3"/>
        </w:rPr>
        <w:t> </w:t>
      </w:r>
      <w:r>
        <w:rPr/>
        <w:t>年净利润</w:t>
      </w:r>
      <w:r>
        <w:rPr>
          <w:spacing w:val="-54"/>
        </w:rPr>
        <w:t> </w:t>
      </w:r>
      <w:r>
        <w:rPr>
          <w:rFonts w:ascii="Arial Narrow" w:hAnsi="Arial Narrow" w:cs="Arial Narrow" w:eastAsia="Arial Narrow" w:hint="default"/>
        </w:rPr>
        <w:t>1,508,767.73</w:t>
      </w:r>
      <w:r>
        <w:rPr>
          <w:rFonts w:ascii="Arial Narrow" w:hAnsi="Arial Narrow" w:cs="Arial Narrow" w:eastAsia="Arial Narrow" w:hint="default"/>
          <w:spacing w:val="3"/>
        </w:rPr>
        <w:t> </w:t>
      </w:r>
      <w:r>
        <w:rPr/>
        <w:t>元。</w:t>
      </w:r>
    </w:p>
    <w:p>
      <w:pPr>
        <w:pStyle w:val="BodyText"/>
        <w:spacing w:line="240" w:lineRule="auto" w:before="16"/>
        <w:ind w:left="571" w:right="529"/>
        <w:jc w:val="left"/>
      </w:pPr>
      <w:r>
        <w:rPr/>
        <w:t>上述追溯调整对本公司财务报表年初数及上年数的调整情况如下：</w:t>
      </w:r>
    </w:p>
    <w:p>
      <w:pPr>
        <w:spacing w:line="240" w:lineRule="auto" w:before="1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620"/>
        <w:gridCol w:w="2030"/>
        <w:gridCol w:w="2000"/>
        <w:gridCol w:w="2206"/>
      </w:tblGrid>
      <w:tr>
        <w:trPr>
          <w:trHeight w:val="369" w:hRule="exact"/>
        </w:trPr>
        <w:tc>
          <w:tcPr>
            <w:tcW w:w="262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38"/>
              <w:ind w:left="10" w:right="0"/>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203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20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8"/>
              <w:ind w:left="465" w:right="0"/>
              <w:jc w:val="left"/>
              <w:rPr>
                <w:rFonts w:ascii="宋体" w:hAnsi="宋体" w:cs="宋体" w:eastAsia="宋体" w:hint="default"/>
                <w:sz w:val="21"/>
                <w:szCs w:val="21"/>
              </w:rPr>
            </w:pPr>
            <w:r>
              <w:rPr>
                <w:rFonts w:ascii="宋体" w:hAnsi="宋体" w:cs="宋体" w:eastAsia="宋体" w:hint="default"/>
                <w:sz w:val="21"/>
                <w:szCs w:val="21"/>
              </w:rPr>
              <w:t>追溯调整数</w:t>
            </w:r>
          </w:p>
        </w:tc>
        <w:tc>
          <w:tcPr>
            <w:tcW w:w="220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bl>
    <w:p>
      <w:pPr>
        <w:pStyle w:val="BodyText"/>
        <w:spacing w:line="240" w:lineRule="auto" w:before="23"/>
        <w:ind w:left="244" w:right="6360"/>
        <w:jc w:val="left"/>
      </w:pPr>
      <w:r>
        <w:rPr/>
        <w:t>合并报表：</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620"/>
        <w:gridCol w:w="2030"/>
        <w:gridCol w:w="2000"/>
        <w:gridCol w:w="2206"/>
      </w:tblGrid>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30" w:type="dxa"/>
            <w:tcBorders>
              <w:top w:val="single" w:sz="8" w:space="0" w:color="000000"/>
              <w:left w:val="single" w:sz="8" w:space="0" w:color="000000"/>
              <w:bottom w:val="single" w:sz="8" w:space="0" w:color="000000"/>
              <w:right w:val="single" w:sz="8" w:space="0" w:color="000000"/>
            </w:tcBorders>
          </w:tcPr>
          <w:p>
            <w:pP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4,386,658.02</w:t>
            </w:r>
            <w:r>
              <w:rPr>
                <w:rFonts w:ascii="Arial Narrow"/>
                <w:sz w:val="18"/>
              </w:rPr>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4,386,658.02</w:t>
            </w:r>
            <w:r>
              <w:rPr>
                <w:rFonts w:ascii="Arial Narrow"/>
                <w:sz w:val="18"/>
              </w:rPr>
            </w:r>
          </w:p>
        </w:tc>
      </w:tr>
      <w:tr>
        <w:trPr>
          <w:trHeight w:val="349"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5,322,786.99</w:t>
            </w:r>
            <w:r>
              <w:rPr>
                <w:rFonts w:ascii="Arial Narrow"/>
                <w:sz w:val="18"/>
              </w:rPr>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-642,682.76</w:t>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4,680,104.23</w:t>
            </w:r>
            <w:r>
              <w:rPr>
                <w:rFonts w:ascii="Arial Narrow"/>
                <w:sz w:val="18"/>
              </w:rPr>
            </w:r>
          </w:p>
        </w:tc>
      </w:tr>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7,720,682.36</w:t>
            </w:r>
            <w:r>
              <w:rPr>
                <w:rFonts w:ascii="Arial Narrow"/>
                <w:sz w:val="18"/>
              </w:rPr>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-13,203.61</w:t>
            </w:r>
            <w:r>
              <w:rPr>
                <w:rFonts w:ascii="Arial Narrow"/>
                <w:sz w:val="18"/>
              </w:rPr>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7,707,478.75</w:t>
            </w:r>
            <w:r>
              <w:rPr>
                <w:rFonts w:ascii="Arial Narrow"/>
                <w:sz w:val="18"/>
              </w:rPr>
            </w:r>
          </w:p>
        </w:tc>
      </w:tr>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未确认投资损失</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130,361.99</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-130,361.99</w:t>
            </w:r>
          </w:p>
        </w:tc>
        <w:tc>
          <w:tcPr>
            <w:tcW w:w="2206" w:type="dxa"/>
            <w:tcBorders>
              <w:top w:val="single" w:sz="8" w:space="0" w:color="000000"/>
              <w:left w:val="single" w:sz="8" w:space="0" w:color="000000"/>
              <w:bottom w:val="single" w:sz="8" w:space="0" w:color="000000"/>
              <w:right w:val="nil" w:sz="6" w:space="0" w:color="auto"/>
            </w:tcBorders>
          </w:tcPr>
          <w:p>
            <w:pPr/>
          </w:p>
        </w:tc>
      </w:tr>
      <w:tr>
        <w:trPr>
          <w:trHeight w:val="349"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-336,573.07</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996,446.96</w:t>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659,873.89</w:t>
            </w:r>
          </w:p>
        </w:tc>
      </w:tr>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14,106,859.63</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-597,661.72</w:t>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13,509,197.91</w:t>
            </w:r>
          </w:p>
        </w:tc>
      </w:tr>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52,583,592.25</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-20,888,150.37</w:t>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31,695,441.88</w:t>
            </w:r>
          </w:p>
        </w:tc>
      </w:tr>
      <w:tr>
        <w:trPr>
          <w:trHeight w:val="349"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66,007,076.13</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29,893,543.37</w:t>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95,900,619.50</w:t>
            </w:r>
          </w:p>
        </w:tc>
      </w:tr>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未确认投资损失</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-467,928.59</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467,928.59</w:t>
            </w:r>
          </w:p>
        </w:tc>
        <w:tc>
          <w:tcPr>
            <w:tcW w:w="2206" w:type="dxa"/>
            <w:tcBorders>
              <w:top w:val="single" w:sz="8" w:space="0" w:color="000000"/>
              <w:left w:val="single" w:sz="8" w:space="0" w:color="000000"/>
              <w:bottom w:val="single" w:sz="8" w:space="0" w:color="000000"/>
              <w:right w:val="nil" w:sz="6" w:space="0" w:color="auto"/>
            </w:tcBorders>
          </w:tcPr>
          <w:p>
            <w:pPr/>
          </w:p>
        </w:tc>
      </w:tr>
      <w:tr>
        <w:trPr>
          <w:trHeight w:val="350"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89,833,688.95</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306,472.58</w:t>
            </w:r>
          </w:p>
        </w:tc>
        <w:tc>
          <w:tcPr>
            <w:tcW w:w="22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90,140,161.53</w:t>
            </w:r>
          </w:p>
        </w:tc>
      </w:tr>
    </w:tbl>
    <w:p>
      <w:pPr>
        <w:pStyle w:val="BodyText"/>
        <w:spacing w:line="240" w:lineRule="auto" w:before="23"/>
        <w:ind w:left="244" w:right="6360"/>
        <w:jc w:val="left"/>
      </w:pPr>
      <w:r>
        <w:rPr/>
        <w:t>母公司报表：</w:t>
      </w: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34"/>
        <w:gridCol w:w="2030"/>
        <w:gridCol w:w="2000"/>
        <w:gridCol w:w="2213"/>
      </w:tblGrid>
      <w:tr>
        <w:trPr>
          <w:trHeight w:val="35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349,410,633.13</w:t>
            </w:r>
            <w:r>
              <w:rPr>
                <w:rFonts w:ascii="Arial Narrow"/>
                <w:sz w:val="18"/>
              </w:rPr>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-129,991,914.17</w:t>
            </w:r>
            <w:r>
              <w:rPr>
                <w:rFonts w:ascii="Arial Narrow"/>
                <w:sz w:val="18"/>
              </w:rPr>
            </w:r>
          </w:p>
        </w:tc>
        <w:tc>
          <w:tcPr>
            <w:tcW w:w="22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7"/>
              <w:jc w:val="right"/>
              <w:rPr>
                <w:rFonts w:ascii="Arial Narrow" w:hAnsi="Arial Narrow" w:cs="Arial Narrow" w:eastAsia="Arial Narrow" w:hint="default"/>
                <w:sz w:val="18"/>
                <w:szCs w:val="18"/>
              </w:rPr>
            </w:pPr>
            <w:r>
              <w:rPr>
                <w:rFonts w:ascii="Arial Narrow"/>
                <w:spacing w:val="-1"/>
                <w:sz w:val="18"/>
              </w:rPr>
              <w:t>219,418,718.96</w:t>
            </w:r>
            <w:r>
              <w:rPr>
                <w:rFonts w:ascii="Arial Narrow"/>
                <w:sz w:val="18"/>
              </w:rPr>
            </w:r>
          </w:p>
        </w:tc>
      </w:tr>
      <w:tr>
        <w:trPr>
          <w:trHeight w:val="35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30" w:type="dxa"/>
            <w:tcBorders>
              <w:top w:val="single" w:sz="8" w:space="0" w:color="000000"/>
              <w:left w:val="single" w:sz="8" w:space="0" w:color="000000"/>
              <w:bottom w:val="single" w:sz="8" w:space="0" w:color="000000"/>
              <w:right w:val="single" w:sz="8" w:space="0" w:color="000000"/>
            </w:tcBorders>
          </w:tcPr>
          <w:p>
            <w:pP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3,210,453.33</w:t>
            </w:r>
            <w:r>
              <w:rPr>
                <w:rFonts w:ascii="Arial Narrow"/>
                <w:sz w:val="18"/>
              </w:rPr>
            </w:r>
          </w:p>
        </w:tc>
        <w:tc>
          <w:tcPr>
            <w:tcW w:w="22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7"/>
              <w:jc w:val="right"/>
              <w:rPr>
                <w:rFonts w:ascii="Arial Narrow" w:hAnsi="Arial Narrow" w:cs="Arial Narrow" w:eastAsia="Arial Narrow" w:hint="default"/>
                <w:sz w:val="18"/>
                <w:szCs w:val="18"/>
              </w:rPr>
            </w:pPr>
            <w:r>
              <w:rPr>
                <w:rFonts w:ascii="Arial Narrow"/>
                <w:spacing w:val="-1"/>
                <w:sz w:val="18"/>
              </w:rPr>
              <w:t>3,210,453.33</w:t>
            </w:r>
            <w:r>
              <w:rPr>
                <w:rFonts w:ascii="Arial Narrow"/>
                <w:sz w:val="18"/>
              </w:rPr>
            </w:r>
          </w:p>
        </w:tc>
      </w:tr>
      <w:tr>
        <w:trPr>
          <w:trHeight w:val="349"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33,259,047.78</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-23,398,408.29</w:t>
            </w:r>
          </w:p>
        </w:tc>
        <w:tc>
          <w:tcPr>
            <w:tcW w:w="22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8"/>
              <w:jc w:val="right"/>
              <w:rPr>
                <w:rFonts w:ascii="Arial Narrow" w:hAnsi="Arial Narrow" w:cs="Arial Narrow" w:eastAsia="Arial Narrow" w:hint="default"/>
                <w:sz w:val="18"/>
                <w:szCs w:val="18"/>
              </w:rPr>
            </w:pPr>
            <w:r>
              <w:rPr>
                <w:rFonts w:ascii="Arial Narrow"/>
                <w:spacing w:val="-1"/>
                <w:sz w:val="18"/>
              </w:rPr>
              <w:t>9,860,639.49</w:t>
            </w:r>
            <w:r>
              <w:rPr>
                <w:rFonts w:ascii="Arial Narrow"/>
                <w:sz w:val="18"/>
              </w:rPr>
            </w:r>
          </w:p>
        </w:tc>
      </w:tr>
      <w:tr>
        <w:trPr>
          <w:trHeight w:val="35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112,023.93</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-586,739.88</w:t>
            </w:r>
          </w:p>
        </w:tc>
        <w:tc>
          <w:tcPr>
            <w:tcW w:w="22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7"/>
              <w:jc w:val="right"/>
              <w:rPr>
                <w:rFonts w:ascii="Arial Narrow" w:hAnsi="Arial Narrow" w:cs="Arial Narrow" w:eastAsia="Arial Narrow" w:hint="default"/>
                <w:sz w:val="18"/>
                <w:szCs w:val="18"/>
              </w:rPr>
            </w:pPr>
            <w:r>
              <w:rPr>
                <w:rFonts w:ascii="Arial Narrow"/>
                <w:spacing w:val="-1"/>
                <w:sz w:val="18"/>
              </w:rPr>
              <w:t>-474,715.95</w:t>
            </w:r>
          </w:p>
        </w:tc>
      </w:tr>
      <w:tr>
        <w:trPr>
          <w:trHeight w:val="35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14,106,859.63</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-597,661.72</w:t>
            </w:r>
          </w:p>
        </w:tc>
        <w:tc>
          <w:tcPr>
            <w:tcW w:w="22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7"/>
              <w:jc w:val="right"/>
              <w:rPr>
                <w:rFonts w:ascii="Arial Narrow" w:hAnsi="Arial Narrow" w:cs="Arial Narrow" w:eastAsia="Arial Narrow" w:hint="default"/>
                <w:sz w:val="18"/>
                <w:szCs w:val="18"/>
              </w:rPr>
            </w:pPr>
            <w:r>
              <w:rPr>
                <w:rFonts w:ascii="Arial Narrow"/>
                <w:spacing w:val="-1"/>
                <w:sz w:val="18"/>
              </w:rPr>
              <w:t>13,509,197.91</w:t>
            </w:r>
          </w:p>
        </w:tc>
      </w:tr>
      <w:tr>
        <w:trPr>
          <w:trHeight w:val="349"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52,583,592.25</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-20,888,150.37</w:t>
            </w:r>
          </w:p>
        </w:tc>
        <w:tc>
          <w:tcPr>
            <w:tcW w:w="22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1"/>
              <w:ind w:right="107"/>
              <w:jc w:val="right"/>
              <w:rPr>
                <w:rFonts w:ascii="Arial Narrow" w:hAnsi="Arial Narrow" w:cs="Arial Narrow" w:eastAsia="Arial Narrow" w:hint="default"/>
                <w:sz w:val="18"/>
                <w:szCs w:val="18"/>
              </w:rPr>
            </w:pPr>
            <w:r>
              <w:rPr>
                <w:rFonts w:ascii="Arial Narrow"/>
                <w:spacing w:val="-1"/>
                <w:sz w:val="18"/>
              </w:rPr>
              <w:t>31,695,441.88</w:t>
            </w:r>
          </w:p>
        </w:tc>
      </w:tr>
      <w:tr>
        <w:trPr>
          <w:trHeight w:val="356" w:hRule="exact"/>
        </w:trPr>
        <w:tc>
          <w:tcPr>
            <w:tcW w:w="263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1"/>
              <w:ind w:right="95"/>
              <w:jc w:val="right"/>
              <w:rPr>
                <w:rFonts w:ascii="Arial Narrow" w:hAnsi="Arial Narrow" w:cs="Arial Narrow" w:eastAsia="Arial Narrow" w:hint="default"/>
                <w:sz w:val="18"/>
                <w:szCs w:val="18"/>
              </w:rPr>
            </w:pPr>
            <w:r>
              <w:rPr>
                <w:rFonts w:ascii="Arial Narrow"/>
                <w:spacing w:val="-1"/>
                <w:sz w:val="18"/>
              </w:rPr>
              <w:t>66,007,076.13</w:t>
            </w:r>
          </w:p>
        </w:tc>
        <w:tc>
          <w:tcPr>
            <w:tcW w:w="20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1"/>
              <w:ind w:right="96"/>
              <w:jc w:val="right"/>
              <w:rPr>
                <w:rFonts w:ascii="Arial Narrow" w:hAnsi="Arial Narrow" w:cs="Arial Narrow" w:eastAsia="Arial Narrow" w:hint="default"/>
                <w:sz w:val="18"/>
                <w:szCs w:val="18"/>
              </w:rPr>
            </w:pPr>
            <w:r>
              <w:rPr>
                <w:rFonts w:ascii="Arial Narrow"/>
                <w:spacing w:val="-1"/>
                <w:sz w:val="18"/>
              </w:rPr>
              <w:t>-105,295,648.75</w:t>
            </w:r>
            <w:r>
              <w:rPr>
                <w:rFonts w:ascii="Arial Narrow"/>
                <w:sz w:val="18"/>
              </w:rPr>
            </w:r>
          </w:p>
        </w:tc>
        <w:tc>
          <w:tcPr>
            <w:tcW w:w="221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1"/>
              <w:ind w:right="107"/>
              <w:jc w:val="right"/>
              <w:rPr>
                <w:rFonts w:ascii="Arial Narrow" w:hAnsi="Arial Narrow" w:cs="Arial Narrow" w:eastAsia="Arial Narrow" w:hint="default"/>
                <w:sz w:val="18"/>
                <w:szCs w:val="18"/>
              </w:rPr>
            </w:pPr>
            <w:r>
              <w:rPr>
                <w:rFonts w:ascii="Arial Narrow"/>
                <w:spacing w:val="-1"/>
                <w:sz w:val="18"/>
              </w:rPr>
              <w:t>-39,288,572.62</w:t>
            </w:r>
          </w:p>
        </w:tc>
      </w:tr>
    </w:tbl>
    <w:p>
      <w:pPr>
        <w:spacing w:line="240" w:lineRule="auto" w:before="12"/>
        <w:rPr>
          <w:rFonts w:ascii="宋体" w:hAnsi="宋体" w:cs="宋体" w:eastAsia="宋体" w:hint="default"/>
          <w:sz w:val="26"/>
          <w:szCs w:val="26"/>
        </w:rPr>
      </w:pPr>
    </w:p>
    <w:p>
      <w:pPr>
        <w:pStyle w:val="BodyText"/>
        <w:spacing w:line="398" w:lineRule="auto" w:before="35"/>
        <w:ind w:left="571" w:right="5889" w:firstLine="2"/>
        <w:jc w:val="left"/>
      </w:pPr>
      <w:r>
        <w:rPr>
          <w:rFonts w:ascii="Arial Narrow" w:hAnsi="Arial Narrow" w:cs="Arial Narrow" w:eastAsia="Arial Narrow" w:hint="default"/>
          <w:b/>
          <w:bCs/>
        </w:rPr>
        <w:t>2</w:t>
      </w:r>
      <w:r>
        <w:rPr/>
        <w:t>．报告期会计估计变更</w:t>
      </w:r>
      <w:r>
        <w:rPr>
          <w:spacing w:val="-102"/>
        </w:rPr>
        <w:t> </w:t>
      </w:r>
      <w:r>
        <w:rPr>
          <w:spacing w:val="-102"/>
        </w:rPr>
      </w:r>
      <w:r>
        <w:rPr/>
        <w:t>本公司报告期无会计估计变更。 </w:t>
      </w:r>
      <w:r>
        <w:rPr>
          <w:rFonts w:ascii="Arial Narrow" w:hAnsi="Arial Narrow" w:cs="Arial Narrow" w:eastAsia="Arial Narrow" w:hint="default"/>
          <w:b/>
          <w:bCs/>
        </w:rPr>
        <w:t>3</w:t>
      </w:r>
      <w:r>
        <w:rPr/>
        <w:t>．重大前期差错更正</w:t>
      </w:r>
    </w:p>
    <w:p>
      <w:pPr>
        <w:spacing w:after="0" w:line="398" w:lineRule="auto"/>
        <w:jc w:val="left"/>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571" w:right="529"/>
        <w:jc w:val="left"/>
      </w:pPr>
      <w:r>
        <w:rPr/>
        <w:t>本公司报告期无重大前期差错更正。</w:t>
      </w:r>
    </w:p>
    <w:p>
      <w:pPr>
        <w:spacing w:line="240" w:lineRule="auto" w:before="2"/>
        <w:rPr>
          <w:rFonts w:ascii="宋体" w:hAnsi="宋体" w:cs="宋体" w:eastAsia="宋体" w:hint="default"/>
          <w:sz w:val="28"/>
          <w:szCs w:val="28"/>
        </w:rPr>
      </w:pPr>
    </w:p>
    <w:p>
      <w:pPr>
        <w:pStyle w:val="Heading3"/>
        <w:spacing w:line="240" w:lineRule="auto" w:before="0"/>
        <w:ind w:left="151" w:right="6360"/>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88"/>
        </w:rPr>
        <w:t> </w:t>
      </w:r>
      <w:r>
        <w:rPr>
          <w:rFonts w:ascii="黑体" w:hAnsi="黑体" w:cs="黑体" w:eastAsia="黑体" w:hint="default"/>
        </w:rPr>
        <w:t>税项</w:t>
      </w:r>
    </w:p>
    <w:p>
      <w:pPr>
        <w:spacing w:line="240" w:lineRule="auto" w:before="3"/>
        <w:rPr>
          <w:rFonts w:ascii="黑体" w:hAnsi="黑体" w:cs="黑体" w:eastAsia="黑体" w:hint="default"/>
          <w:sz w:val="21"/>
          <w:szCs w:val="21"/>
        </w:rPr>
      </w:pPr>
    </w:p>
    <w:p>
      <w:pPr>
        <w:pStyle w:val="BodyText"/>
        <w:spacing w:line="240" w:lineRule="auto"/>
        <w:ind w:left="571" w:right="529"/>
        <w:jc w:val="left"/>
      </w:pPr>
      <w:r>
        <w:rPr/>
        <w:t>本公司及子公司主要的应纳税项列示如下：</w:t>
      </w:r>
    </w:p>
    <w:p>
      <w:pPr>
        <w:spacing w:line="240" w:lineRule="auto" w:before="11"/>
        <w:rPr>
          <w:rFonts w:ascii="宋体" w:hAnsi="宋体" w:cs="宋体" w:eastAsia="宋体" w:hint="default"/>
          <w:sz w:val="14"/>
          <w:szCs w:val="14"/>
        </w:rPr>
      </w:pPr>
    </w:p>
    <w:p>
      <w:pPr>
        <w:pStyle w:val="BodyText"/>
        <w:spacing w:line="240" w:lineRule="auto"/>
        <w:ind w:left="573" w:right="6360"/>
        <w:jc w:val="left"/>
      </w:pPr>
      <w:r>
        <w:rPr>
          <w:rFonts w:ascii="Arial Narrow" w:hAnsi="Arial Narrow" w:cs="Arial Narrow" w:eastAsia="Arial Narrow" w:hint="default"/>
          <w:b/>
          <w:bCs/>
        </w:rPr>
        <w:t>1</w:t>
      </w:r>
      <w:r>
        <w:rPr/>
        <w:t>．流转税及附加税费</w:t>
      </w:r>
    </w:p>
    <w:p>
      <w:pPr>
        <w:spacing w:line="240" w:lineRule="auto" w:before="3"/>
        <w:rPr>
          <w:rFonts w:ascii="宋体" w:hAnsi="宋体" w:cs="宋体" w:eastAsia="宋体" w:hint="default"/>
          <w:sz w:val="16"/>
          <w:szCs w:val="16"/>
        </w:rPr>
      </w:pPr>
    </w:p>
    <w:tbl>
      <w:tblPr>
        <w:tblW w:w="0" w:type="auto"/>
        <w:jc w:val="left"/>
        <w:tblInd w:w="263" w:type="dxa"/>
        <w:tblLayout w:type="fixed"/>
        <w:tblCellMar>
          <w:top w:w="0" w:type="dxa"/>
          <w:left w:w="0" w:type="dxa"/>
          <w:bottom w:w="0" w:type="dxa"/>
          <w:right w:w="0" w:type="dxa"/>
        </w:tblCellMar>
        <w:tblLook w:val="01E0"/>
      </w:tblPr>
      <w:tblGrid>
        <w:gridCol w:w="1624"/>
        <w:gridCol w:w="3868"/>
        <w:gridCol w:w="1758"/>
        <w:gridCol w:w="1609"/>
      </w:tblGrid>
      <w:tr>
        <w:trPr>
          <w:trHeight w:val="363" w:hRule="exact"/>
        </w:trPr>
        <w:tc>
          <w:tcPr>
            <w:tcW w:w="162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6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91"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5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0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162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9"/>
              <w:jc w:val="center"/>
              <w:rPr>
                <w:rFonts w:ascii="宋体" w:hAnsi="宋体" w:cs="宋体" w:eastAsia="宋体" w:hint="default"/>
                <w:sz w:val="21"/>
                <w:szCs w:val="21"/>
              </w:rPr>
            </w:pPr>
            <w:r>
              <w:rPr>
                <w:rFonts w:ascii="宋体" w:hAnsi="宋体" w:cs="宋体" w:eastAsia="宋体" w:hint="default"/>
                <w:sz w:val="21"/>
                <w:szCs w:val="21"/>
              </w:rPr>
              <w:t>劳务收入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160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62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销售货物和提供加工、修理修配劳务</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17%</w:t>
            </w:r>
          </w:p>
        </w:tc>
        <w:tc>
          <w:tcPr>
            <w:tcW w:w="160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2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21"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7%</w:t>
            </w:r>
          </w:p>
        </w:tc>
        <w:tc>
          <w:tcPr>
            <w:tcW w:w="160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62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6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3%</w:t>
            </w:r>
          </w:p>
        </w:tc>
        <w:tc>
          <w:tcPr>
            <w:tcW w:w="160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26"/>
        <w:ind w:left="573" w:right="6360"/>
        <w:jc w:val="left"/>
      </w:pPr>
      <w:r>
        <w:rPr>
          <w:rFonts w:ascii="Arial Narrow" w:hAnsi="Arial Narrow" w:cs="Arial Narrow" w:eastAsia="Arial Narrow" w:hint="default"/>
          <w:b/>
          <w:bCs/>
        </w:rPr>
        <w:t>2</w:t>
      </w:r>
      <w:r>
        <w:rPr/>
        <w:t>．企业所得税</w:t>
      </w:r>
    </w:p>
    <w:p>
      <w:pPr>
        <w:spacing w:line="240" w:lineRule="auto" w:before="3"/>
        <w:rPr>
          <w:rFonts w:ascii="宋体" w:hAnsi="宋体" w:cs="宋体" w:eastAsia="宋体" w:hint="default"/>
          <w:sz w:val="16"/>
          <w:szCs w:val="16"/>
        </w:rPr>
      </w:pPr>
    </w:p>
    <w:tbl>
      <w:tblPr>
        <w:tblW w:w="0" w:type="auto"/>
        <w:jc w:val="left"/>
        <w:tblInd w:w="263" w:type="dxa"/>
        <w:tblLayout w:type="fixed"/>
        <w:tblCellMar>
          <w:top w:w="0" w:type="dxa"/>
          <w:left w:w="0" w:type="dxa"/>
          <w:bottom w:w="0" w:type="dxa"/>
          <w:right w:w="0" w:type="dxa"/>
        </w:tblCellMar>
        <w:tblLook w:val="01E0"/>
      </w:tblPr>
      <w:tblGrid>
        <w:gridCol w:w="3290"/>
        <w:gridCol w:w="1430"/>
        <w:gridCol w:w="2230"/>
        <w:gridCol w:w="1908"/>
      </w:tblGrid>
      <w:tr>
        <w:trPr>
          <w:trHeight w:val="363" w:hRule="exact"/>
        </w:trPr>
        <w:tc>
          <w:tcPr>
            <w:tcW w:w="329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4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98" w:right="0"/>
              <w:jc w:val="left"/>
              <w:rPr>
                <w:rFonts w:ascii="宋体" w:hAnsi="宋体" w:cs="宋体" w:eastAsia="宋体" w:hint="default"/>
                <w:sz w:val="21"/>
                <w:szCs w:val="21"/>
              </w:rPr>
            </w:pPr>
            <w:r>
              <w:rPr>
                <w:rFonts w:ascii="宋体" w:hAnsi="宋体" w:cs="宋体" w:eastAsia="宋体" w:hint="default"/>
                <w:sz w:val="21"/>
                <w:szCs w:val="21"/>
              </w:rPr>
              <w:t>税率</w:t>
            </w:r>
          </w:p>
        </w:tc>
        <w:tc>
          <w:tcPr>
            <w:tcW w:w="22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获利起始年度</w:t>
            </w:r>
          </w:p>
        </w:tc>
        <w:tc>
          <w:tcPr>
            <w:tcW w:w="190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12" w:right="0"/>
              <w:jc w:val="left"/>
              <w:rPr>
                <w:rFonts w:ascii="Arial Narrow" w:hAnsi="Arial Narrow" w:cs="Arial Narrow" w:eastAsia="Arial Narrow" w:hint="default"/>
                <w:sz w:val="21"/>
                <w:szCs w:val="21"/>
              </w:rPr>
            </w:pPr>
            <w:r>
              <w:rPr>
                <w:rFonts w:ascii="Arial Narrow"/>
                <w:sz w:val="21"/>
              </w:rPr>
              <w:t>7.5%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2004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10%</w:t>
            </w:r>
          </w:p>
        </w:tc>
        <w:tc>
          <w:tcPr>
            <w:tcW w:w="2230"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15%</w:t>
            </w:r>
          </w:p>
        </w:tc>
        <w:tc>
          <w:tcPr>
            <w:tcW w:w="2230"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深圳伊达科技有限公司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15%</w:t>
            </w:r>
          </w:p>
        </w:tc>
        <w:tc>
          <w:tcPr>
            <w:tcW w:w="2230"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15%</w:t>
            </w:r>
          </w:p>
        </w:tc>
        <w:tc>
          <w:tcPr>
            <w:tcW w:w="2230"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中山伊达科技有限公司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12%</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2004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12" w:right="0"/>
              <w:jc w:val="left"/>
              <w:rPr>
                <w:rFonts w:ascii="Arial Narrow" w:hAnsi="Arial Narrow" w:cs="Arial Narrow" w:eastAsia="Arial Narrow" w:hint="default"/>
                <w:sz w:val="21"/>
                <w:szCs w:val="21"/>
              </w:rPr>
            </w:pPr>
            <w:r>
              <w:rPr>
                <w:rFonts w:ascii="Arial Narrow"/>
                <w:sz w:val="21"/>
              </w:rPr>
              <w:t>7.5%</w:t>
            </w:r>
          </w:p>
        </w:tc>
        <w:tc>
          <w:tcPr>
            <w:tcW w:w="2230"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29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536" w:right="0"/>
              <w:jc w:val="left"/>
              <w:rPr>
                <w:rFonts w:ascii="Arial Narrow" w:hAnsi="Arial Narrow" w:cs="Arial Narrow" w:eastAsia="Arial Narrow" w:hint="default"/>
                <w:sz w:val="21"/>
                <w:szCs w:val="21"/>
              </w:rPr>
            </w:pPr>
            <w:r>
              <w:rPr>
                <w:rFonts w:ascii="Arial Narrow"/>
                <w:sz w:val="21"/>
              </w:rPr>
              <w:t>15%</w:t>
            </w:r>
          </w:p>
        </w:tc>
        <w:tc>
          <w:tcPr>
            <w:tcW w:w="2230" w:type="dxa"/>
            <w:tcBorders>
              <w:top w:val="single" w:sz="6" w:space="0" w:color="000000"/>
              <w:left w:val="single" w:sz="6" w:space="0" w:color="000000"/>
              <w:bottom w:val="single" w:sz="12" w:space="0" w:color="000000"/>
              <w:right w:val="single" w:sz="6" w:space="0" w:color="000000"/>
            </w:tcBorders>
          </w:tcPr>
          <w:p>
            <w:pPr/>
          </w:p>
        </w:tc>
        <w:tc>
          <w:tcPr>
            <w:tcW w:w="1908" w:type="dxa"/>
            <w:tcBorders>
              <w:top w:val="single" w:sz="6" w:space="0" w:color="000000"/>
              <w:left w:val="single" w:sz="6" w:space="0" w:color="000000"/>
              <w:bottom w:val="single" w:sz="12" w:space="0" w:color="000000"/>
              <w:right w:val="nil" w:sz="6" w:space="0" w:color="auto"/>
            </w:tcBorders>
          </w:tcPr>
          <w:p>
            <w:pPr/>
          </w:p>
        </w:tc>
      </w:tr>
    </w:tbl>
    <w:p>
      <w:pPr>
        <w:pStyle w:val="BodyText"/>
        <w:spacing w:line="255" w:lineRule="exact"/>
        <w:ind w:left="571" w:right="0"/>
        <w:jc w:val="left"/>
      </w:pPr>
      <w:r>
        <w:rPr/>
        <w:t>公司本部属于在郑州高新技术产业开发区内设立的高新技术企业，按</w:t>
      </w:r>
      <w:r>
        <w:rPr>
          <w:spacing w:val="54"/>
        </w:rPr>
        <w:t> </w:t>
      </w:r>
      <w:r>
        <w:rPr>
          <w:rFonts w:ascii="Arial Narrow" w:hAnsi="Arial Narrow" w:cs="Arial Narrow" w:eastAsia="Arial Narrow" w:hint="default"/>
        </w:rPr>
        <w:t>15%</w:t>
      </w:r>
      <w:r>
        <w:rPr/>
        <w:t>的税率缴纳企业所得</w:t>
      </w:r>
    </w:p>
    <w:p>
      <w:pPr>
        <w:pStyle w:val="BodyText"/>
        <w:spacing w:line="240" w:lineRule="auto" w:before="119"/>
        <w:ind w:right="6360"/>
        <w:jc w:val="left"/>
      </w:pPr>
      <w:r>
        <w:rPr/>
        <w:t>税。</w:t>
      </w:r>
    </w:p>
    <w:p>
      <w:pPr>
        <w:pStyle w:val="BodyText"/>
        <w:spacing w:line="240" w:lineRule="auto" w:before="133"/>
        <w:ind w:left="571" w:right="529"/>
        <w:jc w:val="left"/>
      </w:pPr>
      <w:r>
        <w:rPr/>
        <w:t>本公司控股子公司所得税情况如下：</w:t>
      </w:r>
    </w:p>
    <w:p>
      <w:pPr>
        <w:pStyle w:val="BodyText"/>
        <w:spacing w:line="345" w:lineRule="auto" w:before="134"/>
        <w:ind w:right="137" w:firstLine="420"/>
        <w:jc w:val="both"/>
      </w:pPr>
      <w:r>
        <w:rPr>
          <w:spacing w:val="-1"/>
          <w:w w:val="99"/>
        </w:rPr>
        <w:t>经上海浦东新区国家税务局和地方税务局</w:t>
      </w:r>
      <w:r>
        <w:rPr>
          <w:rFonts w:ascii="Arial Narrow" w:hAnsi="Arial Narrow" w:cs="Arial Narrow" w:eastAsia="Arial Narrow" w:hint="default"/>
          <w:spacing w:val="-1"/>
          <w:w w:val="99"/>
        </w:rPr>
        <w:t>[2005]379</w:t>
      </w:r>
      <w:r>
        <w:rPr>
          <w:rFonts w:ascii="Arial Narrow" w:hAnsi="Arial Narrow" w:cs="Arial Narrow" w:eastAsia="Arial Narrow" w:hint="default"/>
          <w:spacing w:val="35"/>
          <w:w w:val="99"/>
        </w:rPr>
        <w:t> </w:t>
      </w:r>
      <w:r>
        <w:rPr>
          <w:spacing w:val="-5"/>
        </w:rPr>
        <w:t>号文批准，上海英迈吉东影图像设备有限公司</w:t>
      </w:r>
      <w:r>
        <w:rPr/>
        <w:t> 自开始获利年度起，第一年和第二年免缴企业所得税，第三年至第五年减半缴纳企业所得税。根据</w:t>
      </w:r>
      <w:r>
        <w:rPr>
          <w:spacing w:val="-23"/>
        </w:rPr>
        <w:t> </w:t>
      </w:r>
      <w:r>
        <w:rPr>
          <w:spacing w:val="-23"/>
        </w:rPr>
      </w:r>
      <w:r>
        <w:rPr>
          <w:spacing w:val="-1"/>
          <w:w w:val="99"/>
        </w:rPr>
        <w:t>上海浦东新区国家税务局和地方税务局</w:t>
      </w:r>
      <w:r>
        <w:rPr>
          <w:rFonts w:ascii="Arial Narrow" w:hAnsi="Arial Narrow" w:cs="Arial Narrow" w:eastAsia="Arial Narrow" w:hint="default"/>
          <w:spacing w:val="-1"/>
          <w:w w:val="99"/>
        </w:rPr>
        <w:t>[2005]379</w:t>
      </w:r>
      <w:r>
        <w:rPr>
          <w:rFonts w:ascii="Arial Narrow" w:hAnsi="Arial Narrow" w:cs="Arial Narrow" w:eastAsia="Arial Narrow" w:hint="default"/>
          <w:spacing w:val="27"/>
          <w:w w:val="99"/>
        </w:rPr>
        <w:t> </w:t>
      </w:r>
      <w:r>
        <w:rPr>
          <w:spacing w:val="-4"/>
        </w:rPr>
        <w:t>号文批示，上海英迈吉东影图像设备有限公司本公司</w:t>
      </w:r>
      <w:r>
        <w:rPr>
          <w:spacing w:val="-103"/>
        </w:rPr>
        <w:t> </w:t>
      </w:r>
      <w:r>
        <w:rPr>
          <w:spacing w:val="-103"/>
        </w:rPr>
      </w:r>
      <w:r>
        <w:rPr>
          <w:rFonts w:ascii="Arial Narrow" w:hAnsi="Arial Narrow" w:cs="Arial Narrow" w:eastAsia="Arial Narrow" w:hint="default"/>
        </w:rPr>
        <w:t>2004</w:t>
      </w:r>
      <w:r>
        <w:rPr/>
        <w:t>、</w:t>
      </w:r>
      <w:r>
        <w:rPr>
          <w:rFonts w:ascii="Arial Narrow" w:hAnsi="Arial Narrow" w:cs="Arial Narrow" w:eastAsia="Arial Narrow" w:hint="default"/>
        </w:rPr>
        <w:t>2005</w:t>
      </w:r>
      <w:r>
        <w:rPr>
          <w:rFonts w:ascii="Arial Narrow" w:hAnsi="Arial Narrow" w:cs="Arial Narrow" w:eastAsia="Arial Narrow" w:hint="default"/>
          <w:spacing w:val="3"/>
        </w:rPr>
        <w:t> </w:t>
      </w:r>
      <w:r>
        <w:rPr/>
        <w:t>年免缴企业所得税，</w:t>
      </w:r>
      <w:r>
        <w:rPr>
          <w:rFonts w:ascii="Arial Narrow" w:hAnsi="Arial Narrow" w:cs="Arial Narrow" w:eastAsia="Arial Narrow" w:hint="default"/>
        </w:rPr>
        <w:t>2006</w:t>
      </w:r>
      <w:r>
        <w:rPr>
          <w:rFonts w:ascii="Arial Narrow" w:hAnsi="Arial Narrow" w:cs="Arial Narrow" w:eastAsia="Arial Narrow" w:hint="default"/>
          <w:spacing w:val="4"/>
        </w:rPr>
        <w:t> </w:t>
      </w:r>
      <w:r>
        <w:rPr/>
        <w:t>年至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年减半按</w:t>
      </w:r>
      <w:r>
        <w:rPr>
          <w:spacing w:val="-54"/>
        </w:rPr>
        <w:t> </w:t>
      </w:r>
      <w:r>
        <w:rPr>
          <w:rFonts w:ascii="Arial Narrow" w:hAnsi="Arial Narrow" w:cs="Arial Narrow" w:eastAsia="Arial Narrow" w:hint="default"/>
        </w:rPr>
        <w:t>7.50%</w:t>
      </w:r>
      <w:r>
        <w:rPr/>
        <w:t>缴纳企业所得税。</w:t>
      </w:r>
    </w:p>
    <w:p>
      <w:pPr>
        <w:pStyle w:val="BodyText"/>
        <w:spacing w:line="343" w:lineRule="auto" w:before="14"/>
        <w:ind w:right="137" w:firstLine="420"/>
        <w:jc w:val="both"/>
      </w:pPr>
      <w:r>
        <w:rPr>
          <w:spacing w:val="-3"/>
        </w:rPr>
        <w:t>经深圳市地方税务局《企业所得税的减免规定》，从事生产性行业的特区企业按规定减免税期满</w:t>
      </w:r>
      <w:r>
        <w:rPr/>
        <w:t> 后，凡当年企业出口达到当年产值</w:t>
      </w:r>
      <w:r>
        <w:rPr>
          <w:spacing w:val="-86"/>
        </w:rPr>
        <w:t> </w:t>
      </w:r>
      <w:r>
        <w:rPr>
          <w:rFonts w:ascii="Arial Narrow" w:hAnsi="Arial Narrow" w:cs="Arial Narrow" w:eastAsia="Arial Narrow" w:hint="default"/>
        </w:rPr>
        <w:t>70%</w:t>
      </w:r>
      <w:r>
        <w:rPr/>
        <w:t>以上的，经税务机关核准，当年减按</w:t>
      </w:r>
      <w:r>
        <w:rPr>
          <w:spacing w:val="-86"/>
        </w:rPr>
        <w:t> </w:t>
      </w:r>
      <w:r>
        <w:rPr>
          <w:rFonts w:ascii="Arial Narrow" w:hAnsi="Arial Narrow" w:cs="Arial Narrow" w:eastAsia="Arial Narrow" w:hint="default"/>
        </w:rPr>
        <w:t>10%</w:t>
      </w:r>
      <w:r>
        <w:rPr/>
        <w:t>的税率纳税。深圳市 思达仪表有限公司 </w:t>
      </w:r>
      <w:r>
        <w:rPr>
          <w:rFonts w:ascii="Arial Narrow" w:hAnsi="Arial Narrow" w:cs="Arial Narrow" w:eastAsia="Arial Narrow" w:hint="default"/>
        </w:rPr>
        <w:t>2007 </w:t>
      </w:r>
      <w:r>
        <w:rPr/>
        <w:t>年出口达到当年产值 </w:t>
      </w:r>
      <w:r>
        <w:rPr>
          <w:rFonts w:ascii="Arial Narrow" w:hAnsi="Arial Narrow" w:cs="Arial Narrow" w:eastAsia="Arial Narrow" w:hint="default"/>
        </w:rPr>
        <w:t>70%</w:t>
      </w:r>
      <w:r>
        <w:rPr/>
        <w:t>以上，执行</w:t>
      </w:r>
      <w:r>
        <w:rPr>
          <w:spacing w:val="-80"/>
        </w:rPr>
        <w:t> </w:t>
      </w:r>
      <w:r>
        <w:rPr>
          <w:rFonts w:ascii="Arial Narrow" w:hAnsi="Arial Narrow" w:cs="Arial Narrow" w:eastAsia="Arial Narrow" w:hint="default"/>
        </w:rPr>
        <w:t>10%</w:t>
      </w:r>
      <w:r>
        <w:rPr/>
        <w:t>的企业所得税率。深圳市思达仪表</w:t>
      </w:r>
      <w:r>
        <w:rPr>
          <w:w w:val="99"/>
        </w:rPr>
        <w:t> </w:t>
      </w:r>
      <w:r>
        <w:rPr/>
        <w:t>有限公司子公司深圳思达光电通信技术有限公司经深圳市国家税务局龙岗税务分局以减免字</w:t>
      </w:r>
      <w:r>
        <w:rPr>
          <w:rFonts w:ascii="Arial Narrow" w:hAnsi="Arial Narrow" w:cs="Arial Narrow" w:eastAsia="Arial Narrow" w:hint="default"/>
        </w:rPr>
        <w:t>[2006]</w:t>
      </w:r>
      <w:r>
        <w:rPr/>
        <w:t>第</w:t>
      </w:r>
      <w:r>
        <w:rPr>
          <w:spacing w:val="-73"/>
        </w:rPr>
        <w:t> </w:t>
      </w:r>
      <w:r>
        <w:rPr>
          <w:rFonts w:ascii="Arial Narrow" w:hAnsi="Arial Narrow" w:cs="Arial Narrow" w:eastAsia="Arial Narrow" w:hint="default"/>
        </w:rPr>
        <w:t>0070</w:t>
      </w:r>
      <w:r>
        <w:rPr>
          <w:rFonts w:ascii="Arial Narrow" w:hAnsi="Arial Narrow" w:cs="Arial Narrow" w:eastAsia="Arial Narrow" w:hint="default"/>
          <w:spacing w:val="10"/>
        </w:rPr>
        <w:t> </w:t>
      </w:r>
      <w:r>
        <w:rPr/>
        <w:t>号文批准自</w:t>
      </w:r>
      <w:r>
        <w:rPr>
          <w:spacing w:val="-48"/>
        </w:rPr>
        <w:t> </w:t>
      </w:r>
      <w:r>
        <w:rPr>
          <w:rFonts w:ascii="Arial Narrow" w:hAnsi="Arial Narrow" w:cs="Arial Narrow" w:eastAsia="Arial Narrow" w:hint="default"/>
        </w:rPr>
        <w:t>2006</w:t>
      </w:r>
      <w:r>
        <w:rPr>
          <w:rFonts w:ascii="Arial Narrow" w:hAnsi="Arial Narrow" w:cs="Arial Narrow" w:eastAsia="Arial Narrow" w:hint="default"/>
          <w:spacing w:val="10"/>
        </w:rPr>
        <w:t> </w:t>
      </w:r>
      <w:r>
        <w:rPr/>
        <w:t>年开始获利年度起，</w:t>
      </w:r>
      <w:r>
        <w:rPr>
          <w:rFonts w:ascii="Arial Narrow" w:hAnsi="Arial Narrow" w:cs="Arial Narrow" w:eastAsia="Arial Narrow" w:hint="default"/>
        </w:rPr>
        <w:t>2006</w:t>
      </w:r>
      <w:r>
        <w:rPr>
          <w:rFonts w:ascii="Arial Narrow" w:hAnsi="Arial Narrow" w:cs="Arial Narrow" w:eastAsia="Arial Narrow" w:hint="default"/>
          <w:spacing w:val="9"/>
        </w:rPr>
        <w:t> </w:t>
      </w:r>
      <w:r>
        <w:rPr/>
        <w:t>年和</w:t>
      </w:r>
      <w:r>
        <w:rPr>
          <w:spacing w:val="-48"/>
        </w:rPr>
        <w:t> </w:t>
      </w:r>
      <w:r>
        <w:rPr>
          <w:rFonts w:ascii="Arial Narrow" w:hAnsi="Arial Narrow" w:cs="Arial Narrow" w:eastAsia="Arial Narrow" w:hint="default"/>
        </w:rPr>
        <w:t>2007</w:t>
      </w:r>
      <w:r>
        <w:rPr>
          <w:rFonts w:ascii="Arial Narrow" w:hAnsi="Arial Narrow" w:cs="Arial Narrow" w:eastAsia="Arial Narrow" w:hint="default"/>
          <w:spacing w:val="10"/>
        </w:rPr>
        <w:t> </w:t>
      </w:r>
      <w:r>
        <w:rPr/>
        <w:t>年免缴企业所得税，</w:t>
      </w:r>
      <w:r>
        <w:rPr>
          <w:rFonts w:ascii="Arial Narrow" w:hAnsi="Arial Narrow" w:cs="Arial Narrow" w:eastAsia="Arial Narrow" w:hint="default"/>
        </w:rPr>
        <w:t>2008</w:t>
      </w:r>
      <w:r>
        <w:rPr>
          <w:rFonts w:ascii="Arial Narrow" w:hAnsi="Arial Narrow" w:cs="Arial Narrow" w:eastAsia="Arial Narrow" w:hint="default"/>
          <w:spacing w:val="9"/>
        </w:rPr>
        <w:t> </w:t>
      </w:r>
      <w:r>
        <w:rPr/>
        <w:t>年至</w:t>
      </w:r>
      <w:r>
        <w:rPr>
          <w:spacing w:val="-48"/>
        </w:rPr>
        <w:t> </w:t>
      </w:r>
      <w:r>
        <w:rPr>
          <w:rFonts w:ascii="Arial Narrow" w:hAnsi="Arial Narrow" w:cs="Arial Narrow" w:eastAsia="Arial Narrow" w:hint="default"/>
        </w:rPr>
        <w:t>2010</w:t>
      </w:r>
      <w:r>
        <w:rPr>
          <w:rFonts w:ascii="Arial Narrow" w:hAnsi="Arial Narrow" w:cs="Arial Narrow" w:eastAsia="Arial Narrow" w:hint="default"/>
          <w:spacing w:val="10"/>
        </w:rPr>
        <w:t> </w:t>
      </w:r>
      <w:r>
        <w:rPr/>
        <w:t>年减半 缴纳企业所得税。</w:t>
      </w:r>
    </w:p>
    <w:p>
      <w:pPr>
        <w:pStyle w:val="BodyText"/>
        <w:spacing w:line="240" w:lineRule="auto" w:before="44"/>
        <w:ind w:left="571" w:right="0"/>
        <w:jc w:val="left"/>
        <w:rPr>
          <w:rFonts w:ascii="Arial Narrow" w:hAnsi="Arial Narrow" w:cs="Arial Narrow" w:eastAsia="Arial Narrow" w:hint="default"/>
        </w:rPr>
      </w:pPr>
      <w:r>
        <w:rPr/>
        <w:t>深圳市地方税物局</w:t>
      </w:r>
      <w:r>
        <w:rPr>
          <w:rFonts w:ascii="Arial Narrow" w:hAnsi="Arial Narrow" w:cs="Arial Narrow" w:eastAsia="Arial Narrow" w:hint="default"/>
        </w:rPr>
        <w:t>[1998]</w:t>
      </w:r>
      <w:r>
        <w:rPr/>
        <w:t>第 </w:t>
      </w:r>
      <w:r>
        <w:rPr>
          <w:rFonts w:ascii="Arial Narrow" w:hAnsi="Arial Narrow" w:cs="Arial Narrow" w:eastAsia="Arial Narrow" w:hint="default"/>
        </w:rPr>
        <w:t>232  </w:t>
      </w:r>
      <w:r>
        <w:rPr/>
        <w:t>号文规定，特区企业从事生产、经营所得和其他所得，均按</w:t>
      </w:r>
      <w:r>
        <w:rPr>
          <w:spacing w:val="-65"/>
        </w:rPr>
        <w:t> </w:t>
      </w:r>
      <w:r>
        <w:rPr>
          <w:rFonts w:ascii="Arial Narrow" w:hAnsi="Arial Narrow" w:cs="Arial Narrow" w:eastAsia="Arial Narrow" w:hint="default"/>
        </w:rPr>
        <w:t>15%</w:t>
      </w:r>
    </w:p>
    <w:p>
      <w:pPr>
        <w:pStyle w:val="BodyText"/>
        <w:spacing w:line="240" w:lineRule="auto" w:before="118"/>
        <w:ind w:right="0"/>
        <w:jc w:val="left"/>
      </w:pPr>
      <w:r>
        <w:rPr/>
        <w:t>的税率征收企业所得税。深圳伊达科技有限公司执行</w:t>
      </w:r>
      <w:r>
        <w:rPr>
          <w:spacing w:val="-70"/>
        </w:rPr>
        <w:t> </w:t>
      </w:r>
      <w:r>
        <w:rPr>
          <w:rFonts w:ascii="Arial Narrow" w:hAnsi="Arial Narrow" w:cs="Arial Narrow" w:eastAsia="Arial Narrow" w:hint="default"/>
          <w:spacing w:val="-3"/>
        </w:rPr>
        <w:t>15%</w:t>
      </w:r>
      <w:r>
        <w:rPr>
          <w:spacing w:val="-3"/>
        </w:rPr>
        <w:t>的企业所得税率，按</w:t>
      </w:r>
      <w:r>
        <w:rPr>
          <w:spacing w:val="-70"/>
        </w:rPr>
        <w:t> </w:t>
      </w:r>
      <w:r>
        <w:rPr>
          <w:rFonts w:ascii="Arial Narrow" w:hAnsi="Arial Narrow" w:cs="Arial Narrow" w:eastAsia="Arial Narrow" w:hint="default"/>
        </w:rPr>
        <w:t>15%</w:t>
      </w:r>
      <w:r>
        <w:rPr/>
        <w:t>税率计算缴纳企业</w:t>
      </w:r>
    </w:p>
    <w:p>
      <w:pPr>
        <w:spacing w:after="0" w:line="240" w:lineRule="auto"/>
        <w:jc w:val="left"/>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45" w:lineRule="auto"/>
        <w:ind w:right="102"/>
        <w:jc w:val="left"/>
      </w:pPr>
      <w:r>
        <w:rPr/>
        <w:t>所得税；深圳伊达科技有限公司子公司深圳市伊达数码有限公司执行</w:t>
      </w:r>
      <w:r>
        <w:rPr>
          <w:spacing w:val="-62"/>
        </w:rPr>
        <w:t> </w:t>
      </w:r>
      <w:r>
        <w:rPr>
          <w:rFonts w:ascii="Arial Narrow" w:hAnsi="Arial Narrow" w:cs="Arial Narrow" w:eastAsia="Arial Narrow" w:hint="default"/>
          <w:spacing w:val="-3"/>
        </w:rPr>
        <w:t>15%</w:t>
      </w:r>
      <w:r>
        <w:rPr>
          <w:spacing w:val="-3"/>
        </w:rPr>
        <w:t>的企业所得税率，按</w:t>
      </w:r>
      <w:r>
        <w:rPr>
          <w:spacing w:val="-62"/>
        </w:rPr>
        <w:t> </w:t>
      </w:r>
      <w:r>
        <w:rPr>
          <w:rFonts w:ascii="Arial Narrow" w:hAnsi="Arial Narrow" w:cs="Arial Narrow" w:eastAsia="Arial Narrow" w:hint="default"/>
        </w:rPr>
        <w:t>15%</w:t>
      </w:r>
      <w:r>
        <w:rPr/>
        <w:t>税</w:t>
      </w:r>
      <w:r>
        <w:rPr>
          <w:w w:val="99"/>
        </w:rPr>
        <w:t> </w:t>
      </w:r>
      <w:r>
        <w:rPr/>
        <w:t>率计算缴纳企业所得税。深圳伊达科技有限公司子公司中山伊达科技有限公司属生产性中外合作经</w:t>
      </w:r>
      <w:r>
        <w:rPr>
          <w:spacing w:val="-23"/>
        </w:rPr>
        <w:t> </w:t>
      </w:r>
      <w:r>
        <w:rPr>
          <w:spacing w:val="-23"/>
        </w:rPr>
      </w:r>
      <w:r>
        <w:rPr>
          <w:spacing w:val="-8"/>
          <w:w w:val="99"/>
        </w:rPr>
        <w:t>营企业，根据《中外合资经营企业法》的有关规定：“对生产性外商投资企业，经营期在</w:t>
      </w:r>
      <w:r>
        <w:rPr>
          <w:spacing w:val="-51"/>
          <w:w w:val="99"/>
        </w:rPr>
        <w:t> </w:t>
      </w:r>
      <w:r>
        <w:rPr>
          <w:rFonts w:ascii="Arial Narrow" w:hAnsi="Arial Narrow" w:cs="Arial Narrow" w:eastAsia="Arial Narrow" w:hint="default"/>
          <w:w w:val="99"/>
        </w:rPr>
        <w:t>10</w:t>
      </w:r>
      <w:r>
        <w:rPr>
          <w:rFonts w:ascii="Arial Narrow" w:hAnsi="Arial Narrow" w:cs="Arial Narrow" w:eastAsia="Arial Narrow" w:hint="default"/>
          <w:spacing w:val="5"/>
          <w:w w:val="99"/>
        </w:rPr>
        <w:t> </w:t>
      </w:r>
      <w:r>
        <w:rPr/>
        <w:t>年以上的， </w:t>
      </w:r>
      <w:r>
        <w:rPr>
          <w:spacing w:val="-3"/>
        </w:rPr>
        <w:t>从开始获利的年度起，第</w:t>
      </w:r>
      <w:r>
        <w:rPr>
          <w:spacing w:val="-52"/>
        </w:rPr>
        <w:t> </w:t>
      </w:r>
      <w:r>
        <w:rPr>
          <w:rFonts w:ascii="Arial Narrow" w:hAnsi="Arial Narrow" w:cs="Arial Narrow" w:eastAsia="Arial Narrow" w:hint="default"/>
          <w:w w:val="99"/>
        </w:rPr>
        <w:t>1</w:t>
      </w:r>
      <w:r>
        <w:rPr>
          <w:rFonts w:ascii="Arial Narrow" w:hAnsi="Arial Narrow" w:cs="Arial Narrow" w:eastAsia="Arial Narrow" w:hint="default"/>
          <w:spacing w:val="6"/>
          <w:w w:val="99"/>
        </w:rPr>
        <w:t> </w:t>
      </w:r>
      <w:r>
        <w:rPr/>
        <w:t>年和第</w:t>
      </w:r>
      <w:r>
        <w:rPr>
          <w:spacing w:val="-53"/>
        </w:rPr>
        <w:t> </w:t>
      </w:r>
      <w:r>
        <w:rPr>
          <w:rFonts w:ascii="Arial Narrow" w:hAnsi="Arial Narrow" w:cs="Arial Narrow" w:eastAsia="Arial Narrow" w:hint="default"/>
          <w:w w:val="99"/>
        </w:rPr>
        <w:t>2</w:t>
      </w:r>
      <w:r>
        <w:rPr>
          <w:rFonts w:ascii="Arial Narrow" w:hAnsi="Arial Narrow" w:cs="Arial Narrow" w:eastAsia="Arial Narrow" w:hint="default"/>
          <w:spacing w:val="6"/>
          <w:w w:val="99"/>
        </w:rPr>
        <w:t> </w:t>
      </w:r>
      <w:r>
        <w:rPr>
          <w:spacing w:val="-3"/>
        </w:rPr>
        <w:t>年免征企业所得税，第</w:t>
      </w:r>
      <w:r>
        <w:rPr>
          <w:spacing w:val="-52"/>
        </w:rPr>
        <w:t> </w:t>
      </w:r>
      <w:r>
        <w:rPr>
          <w:rFonts w:ascii="Arial Narrow" w:hAnsi="Arial Narrow" w:cs="Arial Narrow" w:eastAsia="Arial Narrow" w:hint="default"/>
          <w:w w:val="99"/>
        </w:rPr>
        <w:t>3</w:t>
      </w:r>
      <w:r>
        <w:rPr>
          <w:rFonts w:ascii="Arial Narrow" w:hAnsi="Arial Narrow" w:cs="Arial Narrow" w:eastAsia="Arial Narrow" w:hint="default"/>
          <w:spacing w:val="4"/>
          <w:w w:val="99"/>
        </w:rPr>
        <w:t> </w:t>
      </w:r>
      <w:r>
        <w:rPr/>
        <w:t>年至第</w:t>
      </w:r>
      <w:r>
        <w:rPr>
          <w:spacing w:val="-52"/>
        </w:rPr>
        <w:t> </w:t>
      </w:r>
      <w:r>
        <w:rPr>
          <w:rFonts w:ascii="Arial Narrow" w:hAnsi="Arial Narrow" w:cs="Arial Narrow" w:eastAsia="Arial Narrow" w:hint="default"/>
          <w:w w:val="99"/>
        </w:rPr>
        <w:t>5</w:t>
      </w:r>
      <w:r>
        <w:rPr>
          <w:rFonts w:ascii="Arial Narrow" w:hAnsi="Arial Narrow" w:cs="Arial Narrow" w:eastAsia="Arial Narrow" w:hint="default"/>
          <w:spacing w:val="6"/>
          <w:w w:val="99"/>
        </w:rPr>
        <w:t> </w:t>
      </w:r>
      <w:r>
        <w:rPr>
          <w:spacing w:val="-9"/>
        </w:rPr>
        <w:t>年减半征收企业所得税。”</w:t>
      </w:r>
      <w:r>
        <w:rPr>
          <w:spacing w:val="-24"/>
        </w:rPr>
        <w:t> </w:t>
      </w:r>
      <w:r>
        <w:rPr/>
        <w:t>经</w:t>
      </w:r>
    </w:p>
    <w:p>
      <w:pPr>
        <w:pStyle w:val="BodyText"/>
        <w:spacing w:line="338" w:lineRule="auto" w:before="15"/>
        <w:ind w:right="213"/>
        <w:jc w:val="left"/>
      </w:pPr>
      <w:r>
        <w:rPr/>
        <w:t>广东省中山市国家税务局小榄分局</w:t>
      </w:r>
      <w:r>
        <w:rPr>
          <w:rFonts w:ascii="Arial Narrow" w:hAnsi="Arial Narrow" w:cs="Arial Narrow" w:eastAsia="Arial Narrow" w:hint="default"/>
        </w:rPr>
        <w:t>[2005]</w:t>
      </w:r>
      <w:r>
        <w:rPr/>
        <w:t>第</w:t>
      </w:r>
      <w:r>
        <w:rPr>
          <w:spacing w:val="-53"/>
        </w:rPr>
        <w:t> </w:t>
      </w:r>
      <w:r>
        <w:rPr>
          <w:rFonts w:ascii="Arial Narrow" w:hAnsi="Arial Narrow" w:cs="Arial Narrow" w:eastAsia="Arial Narrow" w:hint="default"/>
        </w:rPr>
        <w:t>220</w:t>
      </w:r>
      <w:r>
        <w:rPr>
          <w:rFonts w:ascii="Arial Narrow" w:hAnsi="Arial Narrow" w:cs="Arial Narrow" w:eastAsia="Arial Narrow" w:hint="default"/>
          <w:spacing w:val="5"/>
        </w:rPr>
        <w:t> </w:t>
      </w:r>
      <w:r>
        <w:rPr>
          <w:spacing w:val="-5"/>
        </w:rPr>
        <w:t>号文批准，中山市伊达科技有限公司</w:t>
      </w:r>
      <w:r>
        <w:rPr>
          <w:spacing w:val="-53"/>
        </w:rPr>
        <w:t> </w:t>
      </w:r>
      <w:r>
        <w:rPr>
          <w:rFonts w:ascii="Arial Narrow" w:hAnsi="Arial Narrow" w:cs="Arial Narrow" w:eastAsia="Arial Narrow" w:hint="default"/>
        </w:rPr>
        <w:t>2004</w:t>
      </w:r>
      <w:r>
        <w:rPr>
          <w:rFonts w:ascii="Arial Narrow" w:hAnsi="Arial Narrow" w:cs="Arial Narrow" w:eastAsia="Arial Narrow" w:hint="default"/>
          <w:spacing w:val="5"/>
        </w:rPr>
        <w:t> </w:t>
      </w:r>
      <w:r>
        <w:rPr/>
        <w:t>年和</w:t>
      </w:r>
      <w:r>
        <w:rPr>
          <w:spacing w:val="-53"/>
        </w:rPr>
        <w:t> </w:t>
      </w:r>
      <w:r>
        <w:rPr>
          <w:rFonts w:ascii="Arial Narrow" w:hAnsi="Arial Narrow" w:cs="Arial Narrow" w:eastAsia="Arial Narrow" w:hint="default"/>
        </w:rPr>
        <w:t>2005</w:t>
      </w:r>
      <w:r>
        <w:rPr>
          <w:rFonts w:ascii="Arial Narrow" w:hAnsi="Arial Narrow" w:cs="Arial Narrow" w:eastAsia="Arial Narrow" w:hint="default"/>
          <w:spacing w:val="4"/>
        </w:rPr>
        <w:t> </w:t>
      </w:r>
      <w:r>
        <w:rPr/>
        <w:t>年 免缴企业所得税，</w:t>
      </w:r>
      <w:r>
        <w:rPr>
          <w:rFonts w:ascii="Arial Narrow" w:hAnsi="Arial Narrow" w:cs="Arial Narrow" w:eastAsia="Arial Narrow" w:hint="default"/>
        </w:rPr>
        <w:t>2006</w:t>
      </w:r>
      <w:r>
        <w:rPr>
          <w:rFonts w:ascii="Arial Narrow" w:hAnsi="Arial Narrow" w:cs="Arial Narrow" w:eastAsia="Arial Narrow" w:hint="default"/>
          <w:spacing w:val="3"/>
        </w:rPr>
        <w:t> </w:t>
      </w:r>
      <w:r>
        <w:rPr/>
        <w:t>年至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年公司减半按</w:t>
      </w:r>
      <w:r>
        <w:rPr>
          <w:spacing w:val="-54"/>
        </w:rPr>
        <w:t> </w:t>
      </w:r>
      <w:r>
        <w:rPr>
          <w:rFonts w:ascii="Arial Narrow" w:hAnsi="Arial Narrow" w:cs="Arial Narrow" w:eastAsia="Arial Narrow" w:hint="default"/>
        </w:rPr>
        <w:t>12%</w:t>
      </w:r>
      <w:r>
        <w:rPr/>
        <w:t>征收企业所得税。</w:t>
      </w:r>
    </w:p>
    <w:p>
      <w:pPr>
        <w:pStyle w:val="BodyText"/>
        <w:spacing w:line="338" w:lineRule="auto" w:before="22"/>
        <w:ind w:right="105" w:firstLine="420"/>
        <w:jc w:val="left"/>
      </w:pPr>
      <w:r>
        <w:rPr>
          <w:spacing w:val="-5"/>
          <w:w w:val="99"/>
        </w:rPr>
        <w:t>根据《深圳市人民政府关于深圳特区税收政策若干问题的规定》（深府</w:t>
      </w:r>
      <w:r>
        <w:rPr>
          <w:rFonts w:ascii="Arial Narrow" w:hAnsi="Arial Narrow" w:cs="Arial Narrow" w:eastAsia="Arial Narrow" w:hint="default"/>
          <w:spacing w:val="-5"/>
          <w:w w:val="99"/>
        </w:rPr>
        <w:t>[1988]232</w:t>
      </w:r>
      <w:r>
        <w:rPr>
          <w:rFonts w:ascii="Arial Narrow" w:hAnsi="Arial Narrow" w:cs="Arial Narrow" w:eastAsia="Arial Narrow" w:hint="default"/>
          <w:spacing w:val="32"/>
          <w:w w:val="99"/>
        </w:rPr>
        <w:t> </w:t>
      </w:r>
      <w:r>
        <w:rPr>
          <w:spacing w:val="-4"/>
        </w:rPr>
        <w:t>号）第八条规定，</w:t>
      </w:r>
      <w:r>
        <w:rPr/>
        <w:t> 深圳市地方税务局深地税五函 </w:t>
      </w:r>
      <w:r>
        <w:rPr>
          <w:rFonts w:ascii="Arial Narrow" w:hAnsi="Arial Narrow" w:cs="Arial Narrow" w:eastAsia="Arial Narrow" w:hint="default"/>
        </w:rPr>
        <w:t>[2003]</w:t>
      </w:r>
      <w:r>
        <w:rPr/>
        <w:t>减免字第 </w:t>
      </w:r>
      <w:r>
        <w:rPr>
          <w:rFonts w:ascii="Arial Narrow" w:hAnsi="Arial Narrow" w:cs="Arial Narrow" w:eastAsia="Arial Narrow" w:hint="default"/>
        </w:rPr>
        <w:t>99</w:t>
      </w:r>
      <w:r>
        <w:rPr>
          <w:rFonts w:ascii="Arial Narrow" w:hAnsi="Arial Narrow" w:cs="Arial Narrow" w:eastAsia="Arial Narrow" w:hint="default"/>
          <w:spacing w:val="6"/>
        </w:rPr>
        <w:t> </w:t>
      </w:r>
      <w:r>
        <w:rPr/>
        <w:t>号文批准深圳市银思奇电子有限公司自开始获利年 度起的</w:t>
      </w:r>
      <w:r>
        <w:rPr>
          <w:spacing w:val="-46"/>
        </w:rPr>
        <w:t> </w:t>
      </w:r>
      <w:r>
        <w:rPr>
          <w:rFonts w:ascii="Arial Narrow" w:hAnsi="Arial Narrow" w:cs="Arial Narrow" w:eastAsia="Arial Narrow" w:hint="default"/>
        </w:rPr>
        <w:t>2002</w:t>
      </w:r>
      <w:r>
        <w:rPr>
          <w:rFonts w:ascii="Arial Narrow" w:hAnsi="Arial Narrow" w:cs="Arial Narrow" w:eastAsia="Arial Narrow" w:hint="default"/>
          <w:spacing w:val="11"/>
        </w:rPr>
        <w:t> </w:t>
      </w:r>
      <w:r>
        <w:rPr/>
        <w:t>年和</w:t>
      </w:r>
      <w:r>
        <w:rPr>
          <w:spacing w:val="-46"/>
        </w:rPr>
        <w:t> </w:t>
      </w:r>
      <w:r>
        <w:rPr>
          <w:rFonts w:ascii="Arial Narrow" w:hAnsi="Arial Narrow" w:cs="Arial Narrow" w:eastAsia="Arial Narrow" w:hint="default"/>
        </w:rPr>
        <w:t>2003</w:t>
      </w:r>
      <w:r>
        <w:rPr>
          <w:rFonts w:ascii="Arial Narrow" w:hAnsi="Arial Narrow" w:cs="Arial Narrow" w:eastAsia="Arial Narrow" w:hint="default"/>
          <w:spacing w:val="11"/>
        </w:rPr>
        <w:t> </w:t>
      </w:r>
      <w:r>
        <w:rPr/>
        <w:t>年免缴企业所得税，</w:t>
      </w:r>
      <w:r>
        <w:rPr>
          <w:rFonts w:ascii="Arial Narrow" w:hAnsi="Arial Narrow" w:cs="Arial Narrow" w:eastAsia="Arial Narrow" w:hint="default"/>
        </w:rPr>
        <w:t>2004</w:t>
      </w:r>
      <w:r>
        <w:rPr>
          <w:rFonts w:ascii="Arial Narrow" w:hAnsi="Arial Narrow" w:cs="Arial Narrow" w:eastAsia="Arial Narrow" w:hint="default"/>
          <w:spacing w:val="11"/>
        </w:rPr>
        <w:t> </w:t>
      </w:r>
      <w:r>
        <w:rPr/>
        <w:t>年至</w:t>
      </w:r>
      <w:r>
        <w:rPr>
          <w:spacing w:val="-46"/>
        </w:rPr>
        <w:t> </w:t>
      </w:r>
      <w:r>
        <w:rPr>
          <w:rFonts w:ascii="Arial Narrow" w:hAnsi="Arial Narrow" w:cs="Arial Narrow" w:eastAsia="Arial Narrow" w:hint="default"/>
        </w:rPr>
        <w:t>2006</w:t>
      </w:r>
      <w:r>
        <w:rPr>
          <w:rFonts w:ascii="Arial Narrow" w:hAnsi="Arial Narrow" w:cs="Arial Narrow" w:eastAsia="Arial Narrow" w:hint="default"/>
          <w:spacing w:val="11"/>
        </w:rPr>
        <w:t> </w:t>
      </w:r>
      <w:r>
        <w:rPr/>
        <w:t>年减半按</w:t>
      </w:r>
      <w:r>
        <w:rPr>
          <w:spacing w:val="-46"/>
        </w:rPr>
        <w:t> </w:t>
      </w:r>
      <w:r>
        <w:rPr>
          <w:rFonts w:ascii="Arial Narrow" w:hAnsi="Arial Narrow" w:cs="Arial Narrow" w:eastAsia="Arial Narrow" w:hint="default"/>
        </w:rPr>
        <w:t>7.5%</w:t>
      </w:r>
      <w:r>
        <w:rPr/>
        <w:t>税率计算缴纳企业所得税。 </w:t>
      </w:r>
      <w:r>
        <w:rPr>
          <w:spacing w:val="4"/>
        </w:rPr>
        <w:t>深圳市地方税务局第五稽查局《关于深圳市银思奇电子有限公司申请减免企业所得税问题的复函》</w:t>
      </w:r>
      <w:r>
        <w:rPr/>
      </w:r>
    </w:p>
    <w:p>
      <w:pPr>
        <w:pStyle w:val="BodyText"/>
        <w:spacing w:line="343" w:lineRule="auto" w:before="47"/>
        <w:ind w:right="217"/>
        <w:jc w:val="both"/>
      </w:pPr>
      <w:r>
        <w:rPr/>
        <w:t>（深地税五函</w:t>
      </w:r>
      <w:r>
        <w:rPr>
          <w:spacing w:val="-10"/>
        </w:rPr>
        <w:t> </w:t>
      </w:r>
      <w:r>
        <w:rPr>
          <w:rFonts w:ascii="Arial Narrow" w:hAnsi="Arial Narrow" w:cs="Arial Narrow" w:eastAsia="Arial Narrow" w:hint="default"/>
        </w:rPr>
        <w:t>[2007]36</w:t>
      </w:r>
      <w:r>
        <w:rPr>
          <w:rFonts w:ascii="Arial Narrow" w:hAnsi="Arial Narrow" w:cs="Arial Narrow" w:eastAsia="Arial Narrow" w:hint="default"/>
          <w:spacing w:val="-1"/>
        </w:rPr>
        <w:t> </w:t>
      </w:r>
      <w:r>
        <w:rPr/>
        <w:t>号）同意深圳市银思奇电子有限公司</w:t>
      </w:r>
      <w:r>
        <w:rPr>
          <w:spacing w:val="-58"/>
        </w:rPr>
        <w:t> </w:t>
      </w:r>
      <w:r>
        <w:rPr>
          <w:rFonts w:ascii="Arial Narrow" w:hAnsi="Arial Narrow" w:cs="Arial Narrow" w:eastAsia="Arial Narrow" w:hint="default"/>
        </w:rPr>
        <w:t>2007 </w:t>
      </w:r>
      <w:r>
        <w:rPr/>
        <w:t>年至</w:t>
      </w:r>
      <w:r>
        <w:rPr>
          <w:spacing w:val="-59"/>
        </w:rPr>
        <w:t> </w:t>
      </w:r>
      <w:r>
        <w:rPr>
          <w:rFonts w:ascii="Arial Narrow" w:hAnsi="Arial Narrow" w:cs="Arial Narrow" w:eastAsia="Arial Narrow" w:hint="default"/>
        </w:rPr>
        <w:t>2009 </w:t>
      </w:r>
      <w:r>
        <w:rPr/>
        <w:t>年继续享受企业所得税减 半按</w:t>
      </w:r>
      <w:r>
        <w:rPr>
          <w:spacing w:val="12"/>
        </w:rPr>
        <w:t> </w:t>
      </w:r>
      <w:r>
        <w:rPr>
          <w:rFonts w:ascii="Arial Narrow" w:hAnsi="Arial Narrow" w:cs="Arial Narrow" w:eastAsia="Arial Narrow" w:hint="default"/>
        </w:rPr>
        <w:t>7.5%</w:t>
      </w:r>
      <w:r>
        <w:rPr/>
        <w:t>税率缴纳优惠政策，如果经审核不合格被取消了高新技术企业资格，从取消资格的月份起</w:t>
      </w:r>
      <w:r>
        <w:rPr>
          <w:w w:val="99"/>
        </w:rPr>
        <w:t> </w:t>
      </w:r>
      <w:r>
        <w:rPr/>
        <w:t>停止享受减半缴纳企业所得税的优惠。深圳市银思奇电子有限公司</w:t>
      </w:r>
      <w:r>
        <w:rPr>
          <w:spacing w:val="-44"/>
        </w:rPr>
        <w:t> </w:t>
      </w:r>
      <w:r>
        <w:rPr>
          <w:rFonts w:ascii="Arial Narrow" w:hAnsi="Arial Narrow" w:cs="Arial Narrow" w:eastAsia="Arial Narrow" w:hint="default"/>
        </w:rPr>
        <w:t>2005</w:t>
      </w:r>
      <w:r>
        <w:rPr>
          <w:rFonts w:ascii="Arial Narrow" w:hAnsi="Arial Narrow" w:cs="Arial Narrow" w:eastAsia="Arial Narrow" w:hint="default"/>
          <w:spacing w:val="13"/>
        </w:rPr>
        <w:t> </w:t>
      </w:r>
      <w:r>
        <w:rPr/>
        <w:t>年</w:t>
      </w:r>
      <w:r>
        <w:rPr>
          <w:spacing w:val="-44"/>
        </w:rPr>
        <w:t> </w:t>
      </w:r>
      <w:r>
        <w:rPr>
          <w:rFonts w:ascii="Arial Narrow" w:hAnsi="Arial Narrow" w:cs="Arial Narrow" w:eastAsia="Arial Narrow" w:hint="default"/>
        </w:rPr>
        <w:t>7</w:t>
      </w:r>
      <w:r>
        <w:rPr>
          <w:rFonts w:ascii="Arial Narrow" w:hAnsi="Arial Narrow" w:cs="Arial Narrow" w:eastAsia="Arial Narrow" w:hint="default"/>
          <w:spacing w:val="13"/>
        </w:rPr>
        <w:t> </w:t>
      </w:r>
      <w:r>
        <w:rPr/>
        <w:t>月被深圳市技术和信息 局认定为高新技术企业，</w:t>
      </w:r>
      <w:r>
        <w:rPr>
          <w:rFonts w:ascii="Arial Narrow" w:hAnsi="Arial Narrow" w:cs="Arial Narrow" w:eastAsia="Arial Narrow" w:hint="default"/>
        </w:rPr>
        <w:t>2006</w:t>
      </w:r>
      <w:r>
        <w:rPr>
          <w:rFonts w:ascii="Arial Narrow" w:hAnsi="Arial Narrow" w:cs="Arial Narrow" w:eastAsia="Arial Narrow" w:hint="default"/>
          <w:spacing w:val="-3"/>
        </w:rPr>
        <w:t> </w:t>
      </w:r>
      <w:r>
        <w:rPr/>
        <w:t>年度考核合格，</w:t>
      </w:r>
      <w:r>
        <w:rPr>
          <w:rFonts w:ascii="Arial Narrow" w:hAnsi="Arial Narrow" w:cs="Arial Narrow" w:eastAsia="Arial Narrow" w:hint="default"/>
        </w:rPr>
        <w:t>2007</w:t>
      </w:r>
      <w:r>
        <w:rPr>
          <w:rFonts w:ascii="Arial Narrow" w:hAnsi="Arial Narrow" w:cs="Arial Narrow" w:eastAsia="Arial Narrow" w:hint="default"/>
          <w:spacing w:val="-3"/>
        </w:rPr>
        <w:t> </w:t>
      </w:r>
      <w:r>
        <w:rPr/>
        <w:t>年减半按</w:t>
      </w:r>
      <w:r>
        <w:rPr>
          <w:spacing w:val="-62"/>
        </w:rPr>
        <w:t> </w:t>
      </w:r>
      <w:r>
        <w:rPr>
          <w:rFonts w:ascii="Arial Narrow" w:hAnsi="Arial Narrow" w:cs="Arial Narrow" w:eastAsia="Arial Narrow" w:hint="default"/>
        </w:rPr>
        <w:t>7.5%</w:t>
      </w:r>
      <w:r>
        <w:rPr/>
        <w:t>缴纳企业所得税；</w:t>
      </w:r>
      <w:r>
        <w:rPr>
          <w:rFonts w:ascii="Arial Narrow" w:hAnsi="Arial Narrow" w:cs="Arial Narrow" w:eastAsia="Arial Narrow" w:hint="default"/>
        </w:rPr>
        <w:t>2007</w:t>
      </w:r>
      <w:r>
        <w:rPr>
          <w:rFonts w:ascii="Arial Narrow" w:hAnsi="Arial Narrow" w:cs="Arial Narrow" w:eastAsia="Arial Narrow" w:hint="default"/>
          <w:spacing w:val="-3"/>
        </w:rPr>
        <w:t> </w:t>
      </w:r>
      <w:r>
        <w:rPr/>
        <w:t>年至</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4"/>
        </w:rPr>
        <w:t> </w:t>
      </w:r>
      <w:r>
        <w:rPr/>
        <w:t>年 如果经审核不合格被取消了高新技术企业资格，从取消资格的月份起停止享受减半缴纳企业所得税</w:t>
      </w:r>
      <w:r>
        <w:rPr>
          <w:spacing w:val="-23"/>
        </w:rPr>
        <w:t> </w:t>
      </w:r>
      <w:r>
        <w:rPr>
          <w:spacing w:val="-23"/>
        </w:rPr>
      </w:r>
      <w:r>
        <w:rPr/>
        <w:t>的优惠。</w:t>
      </w:r>
    </w:p>
    <w:p>
      <w:pPr>
        <w:pStyle w:val="BodyText"/>
        <w:spacing w:line="338" w:lineRule="auto" w:before="44"/>
        <w:ind w:right="203" w:firstLine="420"/>
        <w:jc w:val="left"/>
      </w:pPr>
      <w:r>
        <w:rPr>
          <w:spacing w:val="-3"/>
        </w:rPr>
        <w:t>河南思达软件工程有限公司属于在郑州高新技术产业开发区内设立的高新技术企业，按</w:t>
      </w:r>
      <w:r>
        <w:rPr>
          <w:spacing w:val="-30"/>
        </w:rPr>
        <w:t> </w:t>
      </w:r>
      <w:r>
        <w:rPr>
          <w:rFonts w:ascii="Arial Narrow" w:hAnsi="Arial Narrow" w:cs="Arial Narrow" w:eastAsia="Arial Narrow" w:hint="default"/>
        </w:rPr>
        <w:t>15%</w:t>
      </w:r>
      <w:r>
        <w:rPr/>
        <w:t>税率</w:t>
      </w:r>
      <w:r>
        <w:rPr>
          <w:spacing w:val="1"/>
        </w:rPr>
        <w:t> </w:t>
      </w:r>
      <w:r>
        <w:rPr/>
        <w:t>计算缴纳企业所得税。</w:t>
      </w:r>
    </w:p>
    <w:p>
      <w:pPr>
        <w:pStyle w:val="BodyText"/>
        <w:spacing w:line="240" w:lineRule="auto" w:before="48"/>
        <w:ind w:left="571" w:right="100"/>
        <w:jc w:val="left"/>
      </w:pPr>
      <w:r>
        <w:rPr/>
        <w:t>全国人民代表大会于</w:t>
      </w:r>
      <w:r>
        <w:rPr>
          <w:spacing w:val="-45"/>
        </w:rPr>
        <w:t> </w:t>
      </w:r>
      <w:r>
        <w:rPr>
          <w:rFonts w:ascii="Arial Narrow" w:hAnsi="Arial Narrow" w:cs="Arial Narrow" w:eastAsia="Arial Narrow" w:hint="default"/>
        </w:rPr>
        <w:t>2007</w:t>
      </w:r>
      <w:r>
        <w:rPr>
          <w:rFonts w:ascii="Arial Narrow" w:hAnsi="Arial Narrow" w:cs="Arial Narrow" w:eastAsia="Arial Narrow" w:hint="default"/>
          <w:spacing w:val="11"/>
        </w:rPr>
        <w:t> </w:t>
      </w:r>
      <w:r>
        <w:rPr/>
        <w:t>年</w:t>
      </w:r>
      <w:r>
        <w:rPr>
          <w:spacing w:val="-45"/>
        </w:rPr>
        <w:t> </w:t>
      </w:r>
      <w:r>
        <w:rPr>
          <w:rFonts w:ascii="Arial Narrow" w:hAnsi="Arial Narrow" w:cs="Arial Narrow" w:eastAsia="Arial Narrow" w:hint="default"/>
        </w:rPr>
        <w:t>3</w:t>
      </w:r>
      <w:r>
        <w:rPr>
          <w:rFonts w:ascii="Arial Narrow" w:hAnsi="Arial Narrow" w:cs="Arial Narrow" w:eastAsia="Arial Narrow" w:hint="default"/>
          <w:spacing w:val="11"/>
        </w:rPr>
        <w:t> </w:t>
      </w:r>
      <w:r>
        <w:rPr/>
        <w:t>月</w:t>
      </w:r>
      <w:r>
        <w:rPr>
          <w:spacing w:val="-45"/>
        </w:rPr>
        <w:t> </w:t>
      </w:r>
      <w:r>
        <w:rPr>
          <w:rFonts w:ascii="Arial Narrow" w:hAnsi="Arial Narrow" w:cs="Arial Narrow" w:eastAsia="Arial Narrow" w:hint="default"/>
        </w:rPr>
        <w:t>16</w:t>
      </w:r>
      <w:r>
        <w:rPr>
          <w:rFonts w:ascii="Arial Narrow" w:hAnsi="Arial Narrow" w:cs="Arial Narrow" w:eastAsia="Arial Narrow" w:hint="default"/>
          <w:spacing w:val="12"/>
        </w:rPr>
        <w:t> </w:t>
      </w:r>
      <w:r>
        <w:rPr/>
        <w:t>日通过了《中华人民共和国企业所得税法》</w:t>
      </w:r>
      <w:r>
        <w:rPr>
          <w:rFonts w:ascii="Arial Narrow" w:hAnsi="Arial Narrow" w:cs="Arial Narrow" w:eastAsia="Arial Narrow" w:hint="default"/>
        </w:rPr>
        <w:t>(</w:t>
      </w:r>
      <w:r>
        <w:rPr/>
        <w:t>新所得税法</w:t>
      </w:r>
      <w:r>
        <w:rPr>
          <w:rFonts w:ascii="Arial Narrow" w:hAnsi="Arial Narrow" w:cs="Arial Narrow" w:eastAsia="Arial Narrow" w:hint="default"/>
        </w:rPr>
        <w:t>)</w:t>
      </w:r>
      <w:r>
        <w:rPr/>
        <w:t>，</w:t>
      </w:r>
    </w:p>
    <w:p>
      <w:pPr>
        <w:pStyle w:val="BodyText"/>
        <w:spacing w:line="338" w:lineRule="auto" w:before="118"/>
        <w:ind w:right="215"/>
        <w:jc w:val="left"/>
      </w:pPr>
      <w:r>
        <w:rPr/>
        <w:t>新所得税法将自</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日起施行。本公司及子公司适用的企业所得税率自</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日仍</w:t>
      </w:r>
      <w:r>
        <w:rPr>
          <w:spacing w:val="-2"/>
        </w:rPr>
        <w:t> </w:t>
      </w:r>
      <w:r>
        <w:rPr/>
        <w:t>为</w:t>
      </w:r>
      <w:r>
        <w:rPr>
          <w:spacing w:val="-58"/>
        </w:rPr>
        <w:t> </w:t>
      </w:r>
      <w:r>
        <w:rPr>
          <w:rFonts w:ascii="Arial Narrow" w:hAnsi="Arial Narrow" w:cs="Arial Narrow" w:eastAsia="Arial Narrow" w:hint="default"/>
        </w:rPr>
        <w:t>15%</w:t>
      </w:r>
      <w:r>
        <w:rPr/>
        <w:t>、</w:t>
      </w:r>
      <w:r>
        <w:rPr>
          <w:rFonts w:ascii="Arial Narrow" w:hAnsi="Arial Narrow" w:cs="Arial Narrow" w:eastAsia="Arial Narrow" w:hint="default"/>
        </w:rPr>
        <w:t>12%</w:t>
      </w:r>
      <w:r>
        <w:rPr/>
        <w:t>、</w:t>
      </w:r>
      <w:r>
        <w:rPr>
          <w:rFonts w:ascii="Arial Narrow" w:hAnsi="Arial Narrow" w:cs="Arial Narrow" w:eastAsia="Arial Narrow" w:hint="default"/>
        </w:rPr>
        <w:t>10%</w:t>
      </w:r>
      <w:r>
        <w:rPr/>
        <w:t>、</w:t>
      </w:r>
      <w:r>
        <w:rPr>
          <w:rFonts w:ascii="Arial Narrow" w:hAnsi="Arial Narrow" w:cs="Arial Narrow" w:eastAsia="Arial Narrow" w:hint="default"/>
        </w:rPr>
        <w:t>7.5%</w:t>
      </w:r>
      <w:r>
        <w:rPr/>
        <w:t>。</w:t>
      </w:r>
    </w:p>
    <w:p>
      <w:pPr>
        <w:spacing w:line="240" w:lineRule="auto" w:before="0"/>
        <w:rPr>
          <w:rFonts w:ascii="宋体" w:hAnsi="宋体" w:cs="宋体" w:eastAsia="宋体" w:hint="default"/>
          <w:sz w:val="22"/>
          <w:szCs w:val="22"/>
        </w:rPr>
      </w:pPr>
    </w:p>
    <w:p>
      <w:pPr>
        <w:pStyle w:val="BodyText"/>
        <w:spacing w:line="240" w:lineRule="auto" w:before="154"/>
        <w:ind w:left="573" w:right="1349"/>
        <w:jc w:val="left"/>
      </w:pPr>
      <w:r>
        <w:rPr>
          <w:rFonts w:ascii="Arial Narrow" w:hAnsi="Arial Narrow" w:cs="Arial Narrow" w:eastAsia="Arial Narrow" w:hint="default"/>
          <w:b/>
          <w:bCs/>
        </w:rPr>
        <w:t>3</w:t>
      </w:r>
      <w:r>
        <w:rPr/>
        <w:t>．房产税</w:t>
      </w:r>
    </w:p>
    <w:p>
      <w:pPr>
        <w:pStyle w:val="BodyText"/>
        <w:spacing w:line="240" w:lineRule="auto" w:before="178"/>
        <w:ind w:left="571" w:right="0"/>
        <w:jc w:val="left"/>
      </w:pPr>
      <w:r>
        <w:rPr/>
        <w:t>房产税按照房产原值的</w:t>
      </w:r>
      <w:r>
        <w:rPr>
          <w:spacing w:val="-55"/>
        </w:rPr>
        <w:t> </w:t>
      </w:r>
      <w:r>
        <w:rPr>
          <w:rFonts w:ascii="Arial Narrow" w:hAnsi="Arial Narrow" w:cs="Arial Narrow" w:eastAsia="Arial Narrow" w:hint="default"/>
        </w:rPr>
        <w:t>70%</w:t>
      </w:r>
      <w:r>
        <w:rPr/>
        <w:t>为纳税基准，税率为</w:t>
      </w:r>
      <w:r>
        <w:rPr>
          <w:spacing w:val="-55"/>
        </w:rPr>
        <w:t> </w:t>
      </w:r>
      <w:r>
        <w:rPr>
          <w:rFonts w:ascii="Arial Narrow" w:hAnsi="Arial Narrow" w:cs="Arial Narrow" w:eastAsia="Arial Narrow" w:hint="default"/>
        </w:rPr>
        <w:t>1.2%</w:t>
      </w:r>
      <w:r>
        <w:rPr/>
        <w:t>，或以租金收入为纳税基准，税率为</w:t>
      </w:r>
      <w:r>
        <w:rPr>
          <w:spacing w:val="-55"/>
        </w:rPr>
        <w:t> </w:t>
      </w:r>
      <w:r>
        <w:rPr>
          <w:rFonts w:ascii="Arial Narrow" w:hAnsi="Arial Narrow" w:cs="Arial Narrow" w:eastAsia="Arial Narrow" w:hint="default"/>
        </w:rPr>
        <w:t>12%</w:t>
      </w:r>
      <w:r>
        <w:rPr/>
        <w:t>。</w:t>
      </w:r>
    </w:p>
    <w:p>
      <w:pPr>
        <w:pStyle w:val="BodyText"/>
        <w:spacing w:line="388" w:lineRule="auto" w:before="111"/>
        <w:ind w:left="571" w:right="5549" w:firstLine="2"/>
        <w:jc w:val="left"/>
      </w:pPr>
      <w:r>
        <w:rPr>
          <w:rFonts w:ascii="Arial Narrow" w:hAnsi="Arial Narrow" w:cs="Arial Narrow" w:eastAsia="Arial Narrow" w:hint="default"/>
          <w:b/>
          <w:bCs/>
        </w:rPr>
        <w:t>4</w:t>
      </w:r>
      <w:r>
        <w:rPr/>
        <w:t>．个人所得税 员工个人所得税由本公司代扣代缴。</w:t>
      </w:r>
    </w:p>
    <w:p>
      <w:pPr>
        <w:spacing w:line="240" w:lineRule="auto" w:before="2"/>
        <w:rPr>
          <w:rFonts w:ascii="宋体" w:hAnsi="宋体" w:cs="宋体" w:eastAsia="宋体" w:hint="default"/>
          <w:sz w:val="18"/>
          <w:szCs w:val="18"/>
        </w:rPr>
      </w:pPr>
    </w:p>
    <w:p>
      <w:pPr>
        <w:pStyle w:val="Heading3"/>
        <w:spacing w:line="240" w:lineRule="auto" w:before="0"/>
        <w:ind w:left="151" w:right="1349"/>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8"/>
        </w:rPr>
        <w:t> </w:t>
      </w:r>
      <w:r>
        <w:rPr>
          <w:rFonts w:ascii="黑体" w:hAnsi="黑体" w:cs="黑体" w:eastAsia="黑体" w:hint="default"/>
        </w:rPr>
        <w:t>企业合并及合并财务报表</w:t>
      </w:r>
    </w:p>
    <w:p>
      <w:pPr>
        <w:spacing w:line="240" w:lineRule="auto" w:before="5"/>
        <w:rPr>
          <w:rFonts w:ascii="黑体" w:hAnsi="黑体" w:cs="黑体" w:eastAsia="黑体" w:hint="default"/>
          <w:sz w:val="30"/>
          <w:szCs w:val="30"/>
        </w:rPr>
      </w:pPr>
    </w:p>
    <w:p>
      <w:pPr>
        <w:spacing w:before="0"/>
        <w:ind w:left="515" w:right="1349" w:firstLine="0"/>
        <w:jc w:val="left"/>
        <w:rPr>
          <w:rFonts w:ascii="宋体" w:hAnsi="宋体" w:cs="宋体" w:eastAsia="宋体" w:hint="default"/>
          <w:sz w:val="21"/>
          <w:szCs w:val="21"/>
        </w:rPr>
      </w:pPr>
      <w:r>
        <w:rPr>
          <w:rFonts w:ascii="宋体" w:hAnsi="宋体" w:cs="宋体" w:eastAsia="宋体" w:hint="default"/>
          <w:sz w:val="21"/>
          <w:szCs w:val="21"/>
        </w:rPr>
        <w:t>（一）截至</w:t>
      </w:r>
      <w:r>
        <w:rPr>
          <w:rFonts w:ascii="宋体" w:hAnsi="宋体" w:cs="宋体" w:eastAsia="宋体" w:hint="default"/>
          <w:spacing w:val="-50"/>
          <w:sz w:val="21"/>
          <w:szCs w:val="21"/>
        </w:rPr>
        <w:t> </w:t>
      </w:r>
      <w:r>
        <w:rPr>
          <w:rFonts w:ascii="Arial Narrow" w:hAnsi="Arial Narrow" w:cs="Arial Narrow" w:eastAsia="Arial Narrow" w:hint="default"/>
          <w:b/>
          <w:bCs/>
          <w:sz w:val="21"/>
          <w:szCs w:val="21"/>
        </w:rPr>
        <w:t>2007</w:t>
      </w:r>
      <w:r>
        <w:rPr>
          <w:rFonts w:ascii="Arial Narrow" w:hAnsi="Arial Narrow" w:cs="Arial Narrow" w:eastAsia="Arial Narrow" w:hint="default"/>
          <w:b/>
          <w:bCs/>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6"/>
          <w:sz w:val="21"/>
          <w:szCs w:val="21"/>
        </w:rPr>
        <w:t> </w:t>
      </w:r>
      <w:r>
        <w:rPr>
          <w:rFonts w:ascii="宋体" w:hAnsi="宋体" w:cs="宋体" w:eastAsia="宋体" w:hint="default"/>
          <w:sz w:val="21"/>
          <w:szCs w:val="21"/>
        </w:rPr>
        <w:t>日止，本公司的子公司的基本情况</w:t>
      </w:r>
    </w:p>
    <w:p>
      <w:pPr>
        <w:spacing w:line="240" w:lineRule="auto" w:before="4"/>
        <w:rPr>
          <w:rFonts w:ascii="宋体" w:hAnsi="宋体" w:cs="宋体" w:eastAsia="宋体" w:hint="default"/>
          <w:sz w:val="16"/>
          <w:szCs w:val="16"/>
        </w:rPr>
      </w:pPr>
    </w:p>
    <w:tbl>
      <w:tblPr>
        <w:tblW w:w="0" w:type="auto"/>
        <w:jc w:val="left"/>
        <w:tblInd w:w="178" w:type="dxa"/>
        <w:tblLayout w:type="fixed"/>
        <w:tblCellMar>
          <w:top w:w="0" w:type="dxa"/>
          <w:left w:w="0" w:type="dxa"/>
          <w:bottom w:w="0" w:type="dxa"/>
          <w:right w:w="0" w:type="dxa"/>
        </w:tblCellMar>
        <w:tblLook w:val="01E0"/>
      </w:tblPr>
      <w:tblGrid>
        <w:gridCol w:w="2448"/>
        <w:gridCol w:w="1124"/>
        <w:gridCol w:w="1219"/>
        <w:gridCol w:w="1252"/>
        <w:gridCol w:w="1482"/>
        <w:gridCol w:w="1504"/>
      </w:tblGrid>
      <w:tr>
        <w:trPr>
          <w:trHeight w:val="773" w:hRule="exact"/>
        </w:trPr>
        <w:tc>
          <w:tcPr>
            <w:tcW w:w="244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21"/>
              <w:ind w:left="374" w:right="193"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2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18"/>
              <w:jc w:val="right"/>
              <w:rPr>
                <w:rFonts w:ascii="Times New Roman" w:hAnsi="Times New Roman" w:cs="Times New Roman" w:eastAsia="Times New Roman" w:hint="default"/>
                <w:sz w:val="18"/>
                <w:szCs w:val="18"/>
              </w:rPr>
            </w:pPr>
            <w:r>
              <w:rPr>
                <w:rFonts w:ascii="Times New Roman"/>
                <w:w w:val="95"/>
                <w:sz w:val="18"/>
              </w:rPr>
              <w:t>72512750-0</w:t>
            </w:r>
            <w:r>
              <w:rPr>
                <w:rFonts w:ascii="Times New Roman"/>
                <w:sz w:val="18"/>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10,000,000.00</w:t>
            </w: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软件产品、技术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w:t>
            </w:r>
          </w:p>
        </w:tc>
      </w:tr>
      <w:tr>
        <w:trPr>
          <w:trHeight w:val="363" w:hRule="exact"/>
        </w:trPr>
        <w:tc>
          <w:tcPr>
            <w:tcW w:w="24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18"/>
              <w:jc w:val="right"/>
              <w:rPr>
                <w:rFonts w:ascii="Times New Roman" w:hAnsi="Times New Roman" w:cs="Times New Roman" w:eastAsia="Times New Roman" w:hint="default"/>
                <w:sz w:val="18"/>
                <w:szCs w:val="18"/>
              </w:rPr>
            </w:pPr>
            <w:r>
              <w:rPr>
                <w:rFonts w:ascii="Times New Roman"/>
                <w:w w:val="95"/>
                <w:sz w:val="18"/>
              </w:rPr>
              <w:t>61881584-2</w:t>
            </w:r>
            <w:r>
              <w:rPr>
                <w:rFonts w:ascii="Times New Roman"/>
                <w:sz w:val="18"/>
              </w:rPr>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仪表制造</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50,000,000.00</w:t>
            </w:r>
          </w:p>
        </w:tc>
        <w:tc>
          <w:tcPr>
            <w:tcW w:w="15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仪器、仪表</w:t>
            </w:r>
          </w:p>
        </w:tc>
      </w:tr>
    </w:tbl>
    <w:p>
      <w:pPr>
        <w:spacing w:after="0" w:line="240" w:lineRule="auto"/>
        <w:jc w:val="left"/>
        <w:rPr>
          <w:rFonts w:ascii="宋体" w:hAnsi="宋体" w:cs="宋体" w:eastAsia="宋体" w:hint="default"/>
          <w:sz w:val="18"/>
          <w:szCs w:val="18"/>
        </w:rPr>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98" w:type="dxa"/>
        <w:tblLayout w:type="fixed"/>
        <w:tblCellMar>
          <w:top w:w="0" w:type="dxa"/>
          <w:left w:w="0" w:type="dxa"/>
          <w:bottom w:w="0" w:type="dxa"/>
          <w:right w:w="0" w:type="dxa"/>
        </w:tblCellMar>
        <w:tblLook w:val="01E0"/>
      </w:tblPr>
      <w:tblGrid>
        <w:gridCol w:w="2448"/>
        <w:gridCol w:w="562"/>
        <w:gridCol w:w="563"/>
        <w:gridCol w:w="1219"/>
        <w:gridCol w:w="1252"/>
        <w:gridCol w:w="1482"/>
        <w:gridCol w:w="1504"/>
      </w:tblGrid>
      <w:tr>
        <w:trPr>
          <w:trHeight w:val="489" w:hRule="exact"/>
        </w:trPr>
        <w:tc>
          <w:tcPr>
            <w:tcW w:w="2448"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深圳思达光电通信技术有限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4" w:type="dxa"/>
            <w:gridSpan w:val="2"/>
            <w:tcBorders>
              <w:top w:val="single" w:sz="12" w:space="0" w:color="000000"/>
              <w:left w:val="single" w:sz="6" w:space="0" w:color="000000"/>
              <w:bottom w:val="single" w:sz="6" w:space="0" w:color="000000"/>
              <w:right w:val="single" w:sz="6" w:space="0" w:color="000000"/>
            </w:tcBorders>
          </w:tcPr>
          <w:p>
            <w:pPr/>
          </w:p>
        </w:tc>
        <w:tc>
          <w:tcPr>
            <w:tcW w:w="12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光电子器件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1"/>
                <w:sz w:val="18"/>
              </w:rPr>
              <w:t>20,000,000.00</w:t>
            </w:r>
          </w:p>
        </w:tc>
        <w:tc>
          <w:tcPr>
            <w:tcW w:w="15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仪器、仪表</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72304418-9</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电子配件制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50,000,000.00</w:t>
            </w: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电子产品、电子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配件</w:t>
            </w:r>
          </w:p>
        </w:tc>
      </w:tr>
      <w:tr>
        <w:trPr>
          <w:trHeight w:val="481"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上海英迈吉东影图像设备有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74729628-4</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图像设备制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35,200,000.00</w:t>
            </w: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生物医学工程、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医疗器械</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南京东影生物医学影像技术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4" w:type="dxa"/>
            <w:gridSpan w:val="2"/>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医学影像技</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520,000.00</w:t>
            </w: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生物医学工程、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医疗器械</w:t>
            </w:r>
          </w:p>
        </w:tc>
      </w:tr>
      <w:tr>
        <w:trPr>
          <w:trHeight w:val="481"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75860865-0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电子产品的</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24,370,000.00</w:t>
            </w: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电子产品、进出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口贸易</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73148366-7</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视听产品制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组合音响、视听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r>
      <w:tr>
        <w:trPr>
          <w:trHeight w:val="956" w:hRule="exact"/>
        </w:trPr>
        <w:tc>
          <w:tcPr>
            <w:tcW w:w="24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11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Times New Roman" w:hAnsi="Times New Roman" w:cs="Times New Roman" w:eastAsia="Times New Roman" w:hint="default"/>
                <w:sz w:val="18"/>
                <w:szCs w:val="18"/>
              </w:rPr>
            </w:pPr>
            <w:r>
              <w:rPr>
                <w:rFonts w:ascii="Times New Roman"/>
                <w:sz w:val="18"/>
              </w:rPr>
              <w:t>77556138-0</w:t>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8"/>
                <w:sz w:val="18"/>
                <w:szCs w:val="18"/>
              </w:rPr>
              <w:t>数码产品、视</w:t>
            </w:r>
          </w:p>
          <w:p>
            <w:pPr>
              <w:pStyle w:val="TableParagraph"/>
              <w:spacing w:line="237" w:lineRule="auto"/>
              <w:ind w:left="100" w:right="66"/>
              <w:jc w:val="both"/>
              <w:rPr>
                <w:rFonts w:ascii="宋体" w:hAnsi="宋体" w:cs="宋体" w:eastAsia="宋体" w:hint="default"/>
                <w:sz w:val="18"/>
                <w:szCs w:val="18"/>
              </w:rPr>
            </w:pPr>
            <w:r>
              <w:rPr>
                <w:rFonts w:ascii="宋体" w:hAnsi="宋体" w:cs="宋体" w:eastAsia="宋体" w:hint="default"/>
                <w:spacing w:val="26"/>
                <w:sz w:val="18"/>
                <w:szCs w:val="18"/>
              </w:rPr>
              <w:t>听产品的技</w:t>
            </w:r>
            <w:r>
              <w:rPr>
                <w:rFonts w:ascii="宋体" w:hAnsi="宋体" w:cs="宋体" w:eastAsia="宋体" w:hint="default"/>
                <w:spacing w:val="-57"/>
                <w:sz w:val="18"/>
                <w:szCs w:val="18"/>
              </w:rPr>
              <w:t> </w:t>
            </w:r>
            <w:r>
              <w:rPr>
                <w:rFonts w:ascii="宋体" w:hAnsi="宋体" w:cs="宋体" w:eastAsia="宋体" w:hint="default"/>
                <w:spacing w:val="26"/>
                <w:sz w:val="18"/>
                <w:szCs w:val="18"/>
              </w:rPr>
              <w:t>术开发和销</w:t>
            </w:r>
            <w:r>
              <w:rPr>
                <w:rFonts w:ascii="宋体" w:hAnsi="宋体" w:cs="宋体" w:eastAsia="宋体" w:hint="default"/>
                <w:spacing w:val="-57"/>
                <w:sz w:val="18"/>
                <w:szCs w:val="18"/>
              </w:rPr>
              <w:t> </w:t>
            </w:r>
            <w:r>
              <w:rPr>
                <w:rFonts w:ascii="宋体" w:hAnsi="宋体" w:cs="宋体" w:eastAsia="宋体" w:hint="default"/>
                <w:sz w:val="18"/>
                <w:szCs w:val="18"/>
              </w:rPr>
              <w:t>售</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1"/>
                <w:sz w:val="18"/>
              </w:rPr>
              <w:t>16,000,000.00</w:t>
            </w:r>
          </w:p>
        </w:tc>
        <w:tc>
          <w:tcPr>
            <w:tcW w:w="15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5"/>
              <w:jc w:val="left"/>
              <w:rPr>
                <w:rFonts w:ascii="宋体" w:hAnsi="宋体" w:cs="宋体" w:eastAsia="宋体" w:hint="default"/>
                <w:sz w:val="18"/>
                <w:szCs w:val="18"/>
              </w:rPr>
            </w:pPr>
            <w:r>
              <w:rPr>
                <w:rFonts w:ascii="宋体" w:hAnsi="宋体" w:cs="宋体" w:eastAsia="宋体" w:hint="default"/>
                <w:spacing w:val="3"/>
                <w:sz w:val="18"/>
                <w:szCs w:val="18"/>
              </w:rPr>
              <w:t>数码产品、视听</w:t>
            </w:r>
            <w:r>
              <w:rPr>
                <w:rFonts w:ascii="宋体" w:hAnsi="宋体" w:cs="宋体" w:eastAsia="宋体" w:hint="default"/>
                <w:sz w:val="18"/>
                <w:szCs w:val="18"/>
              </w:rPr>
              <w:t> 产品</w:t>
            </w:r>
          </w:p>
        </w:tc>
      </w:tr>
      <w:tr>
        <w:trPr>
          <w:trHeight w:val="363" w:hRule="exact"/>
        </w:trPr>
        <w:tc>
          <w:tcPr>
            <w:tcW w:w="2448"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9" w:type="dxa"/>
            <w:vMerge w:val="restart"/>
            <w:tcBorders>
              <w:top w:val="single" w:sz="12" w:space="0" w:color="000000"/>
              <w:left w:val="single" w:sz="6" w:space="0" w:color="000000"/>
              <w:right w:val="single" w:sz="6" w:space="0" w:color="000000"/>
            </w:tcBorders>
          </w:tcPr>
          <w:p>
            <w:pPr>
              <w:pStyle w:val="TableParagraph"/>
              <w:spacing w:line="232" w:lineRule="exact" w:before="157"/>
              <w:ind w:left="332" w:right="150" w:hanging="180"/>
              <w:jc w:val="left"/>
              <w:rPr>
                <w:rFonts w:ascii="宋体" w:hAnsi="宋体" w:cs="宋体" w:eastAsia="宋体" w:hint="default"/>
                <w:sz w:val="18"/>
                <w:szCs w:val="18"/>
              </w:rPr>
            </w:pPr>
            <w:r>
              <w:rPr>
                <w:rFonts w:ascii="宋体" w:hAnsi="宋体" w:cs="宋体" w:eastAsia="宋体" w:hint="default"/>
                <w:sz w:val="18"/>
                <w:szCs w:val="18"/>
              </w:rPr>
              <w:t>享有的表决 权比例</w:t>
            </w:r>
          </w:p>
        </w:tc>
        <w:tc>
          <w:tcPr>
            <w:tcW w:w="1252" w:type="dxa"/>
            <w:vMerge w:val="restart"/>
            <w:tcBorders>
              <w:top w:val="single" w:sz="12" w:space="0" w:color="000000"/>
              <w:left w:val="single" w:sz="6" w:space="0" w:color="000000"/>
              <w:right w:val="single" w:sz="6" w:space="0" w:color="000000"/>
            </w:tcBorders>
          </w:tcPr>
          <w:p>
            <w:pPr>
              <w:pStyle w:val="TableParagraph"/>
              <w:spacing w:line="232" w:lineRule="exact" w:before="157"/>
              <w:ind w:left="437" w:right="167" w:hanging="270"/>
              <w:jc w:val="left"/>
              <w:rPr>
                <w:rFonts w:ascii="宋体" w:hAnsi="宋体" w:cs="宋体" w:eastAsia="宋体" w:hint="default"/>
                <w:sz w:val="18"/>
                <w:szCs w:val="18"/>
              </w:rPr>
            </w:pPr>
            <w:r>
              <w:rPr>
                <w:rFonts w:ascii="宋体" w:hAnsi="宋体" w:cs="宋体" w:eastAsia="宋体" w:hint="default"/>
                <w:sz w:val="18"/>
                <w:szCs w:val="18"/>
              </w:rPr>
              <w:t>年末实际投 资额</w:t>
            </w:r>
          </w:p>
        </w:tc>
        <w:tc>
          <w:tcPr>
            <w:tcW w:w="1482" w:type="dxa"/>
            <w:vMerge w:val="restart"/>
            <w:tcBorders>
              <w:top w:val="single" w:sz="12" w:space="0" w:color="000000"/>
              <w:left w:val="single" w:sz="6" w:space="0" w:color="000000"/>
              <w:right w:val="single" w:sz="6" w:space="0" w:color="000000"/>
            </w:tcBorders>
          </w:tcPr>
          <w:p>
            <w:pPr>
              <w:pStyle w:val="TableParagraph"/>
              <w:spacing w:line="240" w:lineRule="auto" w:before="15"/>
              <w:ind w:left="103" w:right="102"/>
              <w:jc w:val="center"/>
              <w:rPr>
                <w:rFonts w:ascii="宋体" w:hAnsi="宋体" w:cs="宋体" w:eastAsia="宋体" w:hint="default"/>
                <w:sz w:val="18"/>
                <w:szCs w:val="18"/>
              </w:rPr>
            </w:pPr>
            <w:r>
              <w:rPr>
                <w:rFonts w:ascii="宋体" w:hAnsi="宋体" w:cs="宋体" w:eastAsia="宋体" w:hint="default"/>
                <w:sz w:val="18"/>
                <w:szCs w:val="18"/>
              </w:rPr>
              <w:t>其他实质上构成 对子公司的净投 资的余额</w:t>
            </w:r>
          </w:p>
        </w:tc>
        <w:tc>
          <w:tcPr>
            <w:tcW w:w="1504" w:type="dxa"/>
            <w:vMerge w:val="restart"/>
            <w:tcBorders>
              <w:top w:val="single" w:sz="12" w:space="0" w:color="000000"/>
              <w:left w:val="single" w:sz="6" w:space="0" w:color="000000"/>
              <w:right w:val="nil" w:sz="6" w:space="0" w:color="auto"/>
            </w:tcBorders>
          </w:tcPr>
          <w:p>
            <w:pPr>
              <w:pStyle w:val="TableParagraph"/>
              <w:spacing w:line="232" w:lineRule="exact" w:before="157"/>
              <w:ind w:left="563" w:right="570"/>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81" w:hRule="exact"/>
        </w:trPr>
        <w:tc>
          <w:tcPr>
            <w:tcW w:w="2448" w:type="dxa"/>
            <w:vMerge/>
            <w:tcBorders>
              <w:left w:val="nil" w:sz="6" w:space="0" w:color="auto"/>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接</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接</w:t>
            </w:r>
          </w:p>
        </w:tc>
        <w:tc>
          <w:tcPr>
            <w:tcW w:w="1219"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482" w:type="dxa"/>
            <w:vMerge/>
            <w:tcBorders>
              <w:left w:val="single" w:sz="6" w:space="0" w:color="000000"/>
              <w:bottom w:val="single" w:sz="6" w:space="0" w:color="000000"/>
              <w:right w:val="single" w:sz="6" w:space="0" w:color="000000"/>
            </w:tcBorders>
          </w:tcPr>
          <w:p>
            <w:pPr/>
          </w:p>
        </w:tc>
        <w:tc>
          <w:tcPr>
            <w:tcW w:w="1504" w:type="dxa"/>
            <w:vMerge/>
            <w:tcBorders>
              <w:left w:val="single" w:sz="6" w:space="0" w:color="000000"/>
              <w:bottom w:val="single" w:sz="6" w:space="0" w:color="000000"/>
              <w:right w:val="nil" w:sz="6" w:space="0" w:color="auto"/>
            </w:tcBorders>
          </w:tcPr>
          <w:p>
            <w:pPr/>
          </w:p>
        </w:tc>
      </w:tr>
      <w:tr>
        <w:trPr>
          <w:trHeight w:val="355"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44,000,000.00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深圳思达光电通信技术有限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68%</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68%</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13,600,000.00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4"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49,600,000.00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上海英迈吉东影图像设备有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70%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70%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24,620,400.00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南京东影生物医学影像技术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44" w:right="0"/>
              <w:jc w:val="left"/>
              <w:rPr>
                <w:rFonts w:ascii="Times New Roman" w:hAnsi="Times New Roman" w:cs="Times New Roman" w:eastAsia="Times New Roman" w:hint="default"/>
                <w:sz w:val="18"/>
                <w:szCs w:val="18"/>
              </w:rPr>
            </w:pPr>
            <w:r>
              <w:rPr>
                <w:rFonts w:ascii="Times New Roman"/>
                <w:sz w:val="18"/>
              </w:rPr>
              <w:t>100%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520,000.00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4"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4" w:right="0"/>
              <w:jc w:val="left"/>
              <w:rPr>
                <w:rFonts w:ascii="Times New Roman" w:hAnsi="Times New Roman" w:cs="Times New Roman" w:eastAsia="Times New Roman" w:hint="default"/>
                <w:sz w:val="18"/>
                <w:szCs w:val="18"/>
              </w:rPr>
            </w:pPr>
            <w:r>
              <w:rPr>
                <w:rFonts w:ascii="Times New Roman"/>
                <w:sz w:val="18"/>
              </w:rPr>
              <w:t>100%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24,370,000.00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51%</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14,010,000.00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24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11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w:t>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51%</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8,160,000.00</w:t>
            </w:r>
            <w:r>
              <w:rPr>
                <w:rFonts w:ascii="Arial Narrow"/>
                <w:sz w:val="18"/>
              </w:rPr>
            </w:r>
          </w:p>
        </w:tc>
        <w:tc>
          <w:tcPr>
            <w:tcW w:w="1482" w:type="dxa"/>
            <w:tcBorders>
              <w:top w:val="single" w:sz="6" w:space="0" w:color="000000"/>
              <w:left w:val="single" w:sz="6" w:space="0" w:color="000000"/>
              <w:bottom w:val="single" w:sz="12" w:space="0" w:color="000000"/>
              <w:right w:val="single" w:sz="6" w:space="0" w:color="000000"/>
            </w:tcBorders>
          </w:tcPr>
          <w:p>
            <w:pPr/>
          </w:p>
        </w:tc>
        <w:tc>
          <w:tcPr>
            <w:tcW w:w="15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宋体" w:hAnsi="宋体" w:cs="宋体" w:eastAsia="宋体" w:hint="default"/>
          <w:sz w:val="13"/>
          <w:szCs w:val="13"/>
        </w:rPr>
      </w:pPr>
    </w:p>
    <w:p>
      <w:pPr>
        <w:pStyle w:val="BodyText"/>
        <w:spacing w:line="240" w:lineRule="auto" w:before="35"/>
        <w:ind w:left="535" w:right="145"/>
        <w:jc w:val="left"/>
      </w:pPr>
      <w:r>
        <w:rPr/>
        <w:t>（二）报告期内合并范围的变化</w:t>
      </w:r>
    </w:p>
    <w:p>
      <w:pPr>
        <w:spacing w:line="240" w:lineRule="auto" w:before="6"/>
        <w:rPr>
          <w:rFonts w:ascii="宋体" w:hAnsi="宋体" w:cs="宋体" w:eastAsia="宋体" w:hint="default"/>
          <w:sz w:val="17"/>
          <w:szCs w:val="17"/>
        </w:rPr>
      </w:pPr>
    </w:p>
    <w:tbl>
      <w:tblPr>
        <w:tblW w:w="0" w:type="auto"/>
        <w:jc w:val="left"/>
        <w:tblInd w:w="283" w:type="dxa"/>
        <w:tblLayout w:type="fixed"/>
        <w:tblCellMar>
          <w:top w:w="0" w:type="dxa"/>
          <w:left w:w="0" w:type="dxa"/>
          <w:bottom w:w="0" w:type="dxa"/>
          <w:right w:w="0" w:type="dxa"/>
        </w:tblCellMar>
        <w:tblLook w:val="01E0"/>
      </w:tblPr>
      <w:tblGrid>
        <w:gridCol w:w="3484"/>
        <w:gridCol w:w="1123"/>
        <w:gridCol w:w="1344"/>
        <w:gridCol w:w="1344"/>
        <w:gridCol w:w="1564"/>
      </w:tblGrid>
      <w:tr>
        <w:trPr>
          <w:trHeight w:val="566" w:hRule="exact"/>
        </w:trPr>
        <w:tc>
          <w:tcPr>
            <w:tcW w:w="34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0"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34" w:right="0"/>
              <w:jc w:val="left"/>
              <w:rPr>
                <w:rFonts w:ascii="宋体" w:hAnsi="宋体" w:cs="宋体" w:eastAsia="宋体" w:hint="default"/>
                <w:sz w:val="21"/>
                <w:szCs w:val="21"/>
              </w:rPr>
            </w:pPr>
            <w:r>
              <w:rPr>
                <w:rFonts w:ascii="宋体" w:hAnsi="宋体" w:cs="宋体" w:eastAsia="宋体" w:hint="default"/>
                <w:sz w:val="21"/>
                <w:szCs w:val="21"/>
              </w:rPr>
              <w:t>合并期间</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44" w:right="0"/>
              <w:jc w:val="left"/>
              <w:rPr>
                <w:rFonts w:ascii="宋体" w:hAnsi="宋体" w:cs="宋体" w:eastAsia="宋体" w:hint="default"/>
                <w:sz w:val="21"/>
                <w:szCs w:val="21"/>
              </w:rPr>
            </w:pPr>
            <w:r>
              <w:rPr>
                <w:rFonts w:ascii="宋体" w:hAnsi="宋体" w:cs="宋体" w:eastAsia="宋体" w:hint="default"/>
                <w:sz w:val="21"/>
                <w:szCs w:val="21"/>
              </w:rPr>
              <w:t>变更原因</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244" w:right="0"/>
              <w:jc w:val="left"/>
              <w:rPr>
                <w:rFonts w:ascii="宋体" w:hAnsi="宋体" w:cs="宋体" w:eastAsia="宋体" w:hint="default"/>
                <w:sz w:val="21"/>
                <w:szCs w:val="21"/>
              </w:rPr>
            </w:pPr>
            <w:r>
              <w:rPr>
                <w:rFonts w:ascii="宋体" w:hAnsi="宋体" w:cs="宋体" w:eastAsia="宋体" w:hint="default"/>
                <w:sz w:val="21"/>
                <w:szCs w:val="21"/>
              </w:rPr>
              <w:t>处置期末</w:t>
            </w:r>
          </w:p>
          <w:p>
            <w:pPr>
              <w:pStyle w:val="TableParagraph"/>
              <w:spacing w:line="273" w:lineRule="exact"/>
              <w:ind w:left="244"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5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left="143" w:right="0"/>
              <w:jc w:val="left"/>
              <w:rPr>
                <w:rFonts w:ascii="宋体" w:hAnsi="宋体" w:cs="宋体" w:eastAsia="宋体" w:hint="default"/>
                <w:sz w:val="21"/>
                <w:szCs w:val="21"/>
              </w:rPr>
            </w:pPr>
            <w:r>
              <w:rPr>
                <w:rFonts w:ascii="宋体" w:hAnsi="宋体" w:cs="宋体" w:eastAsia="宋体" w:hint="default"/>
                <w:sz w:val="21"/>
                <w:szCs w:val="21"/>
              </w:rPr>
              <w:t>合并期净利润</w:t>
            </w:r>
          </w:p>
        </w:tc>
      </w:tr>
      <w:tr>
        <w:trPr>
          <w:trHeight w:val="355" w:hRule="exact"/>
        </w:trPr>
        <w:tc>
          <w:tcPr>
            <w:tcW w:w="34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、新纳入合并范围的公司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7"/>
              <w:jc w:val="center"/>
              <w:rPr>
                <w:rFonts w:ascii="宋体" w:hAnsi="宋体" w:cs="宋体" w:eastAsia="宋体" w:hint="default"/>
                <w:sz w:val="21"/>
                <w:szCs w:val="21"/>
              </w:rPr>
            </w:pPr>
            <w:r>
              <w:rPr>
                <w:rFonts w:ascii="宋体" w:hAnsi="宋体" w:cs="宋体" w:eastAsia="宋体" w:hint="default"/>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7"/>
              <w:jc w:val="center"/>
              <w:rPr>
                <w:rFonts w:ascii="宋体" w:hAnsi="宋体" w:cs="宋体" w:eastAsia="宋体" w:hint="default"/>
                <w:sz w:val="21"/>
                <w:szCs w:val="21"/>
              </w:rPr>
            </w:pPr>
            <w:r>
              <w:rPr>
                <w:rFonts w:ascii="宋体" w:hAnsi="宋体" w:cs="宋体" w:eastAsia="宋体" w:hint="default"/>
                <w:sz w:val="21"/>
                <w:szCs w:val="21"/>
              </w:rPr>
              <w:t>—</w:t>
            </w:r>
          </w:p>
        </w:tc>
        <w:tc>
          <w:tcPr>
            <w:tcW w:w="156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8"/>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55" w:hRule="exact"/>
        </w:trPr>
        <w:tc>
          <w:tcPr>
            <w:tcW w:w="34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、不再纳入合并范围的公司</w:t>
            </w:r>
          </w:p>
        </w:tc>
        <w:tc>
          <w:tcPr>
            <w:tcW w:w="1123"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河南思达电力通信有限公司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93" w:right="0"/>
              <w:jc w:val="lef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Arial Narrow" w:hAnsi="Arial Narrow" w:cs="Arial Narrow" w:eastAsia="Arial Narrow" w:hint="default"/>
                <w:spacing w:val="4"/>
                <w:sz w:val="21"/>
                <w:szCs w:val="21"/>
              </w:rPr>
              <w:t> </w:t>
            </w:r>
            <w:r>
              <w:rPr>
                <w:rFonts w:ascii="宋体" w:hAnsi="宋体" w:cs="宋体" w:eastAsia="宋体" w:hint="default"/>
                <w:sz w:val="21"/>
                <w:szCs w:val="21"/>
              </w:rPr>
              <w:t>月份</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23,614,763.65</w:t>
            </w:r>
          </w:p>
        </w:tc>
        <w:tc>
          <w:tcPr>
            <w:tcW w:w="15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495" w:right="0"/>
              <w:jc w:val="left"/>
              <w:rPr>
                <w:rFonts w:ascii="Arial Narrow" w:hAnsi="Arial Narrow" w:cs="Arial Narrow" w:eastAsia="Arial Narrow" w:hint="default"/>
                <w:sz w:val="21"/>
                <w:szCs w:val="21"/>
              </w:rPr>
            </w:pPr>
            <w:r>
              <w:rPr>
                <w:rFonts w:ascii="Arial Narrow"/>
                <w:sz w:val="21"/>
              </w:rPr>
              <w:t>33,343.26</w:t>
            </w:r>
          </w:p>
        </w:tc>
      </w:tr>
      <w:tr>
        <w:trPr>
          <w:trHeight w:val="355" w:hRule="exact"/>
        </w:trPr>
        <w:tc>
          <w:tcPr>
            <w:tcW w:w="3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江西思科电子有限公司</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99" w:right="0"/>
              <w:jc w:val="left"/>
              <w:rPr>
                <w:rFonts w:ascii="宋体" w:hAnsi="宋体" w:cs="宋体" w:eastAsia="宋体" w:hint="default"/>
                <w:sz w:val="21"/>
                <w:szCs w:val="21"/>
              </w:rPr>
            </w:pPr>
            <w:r>
              <w:rPr>
                <w:rFonts w:ascii="Arial Narrow" w:hAnsi="Arial Narrow" w:cs="Arial Narrow" w:eastAsia="Arial Narrow" w:hint="default"/>
                <w:sz w:val="21"/>
                <w:szCs w:val="21"/>
              </w:rPr>
              <w:t>1-9</w:t>
            </w:r>
            <w:r>
              <w:rPr>
                <w:rFonts w:ascii="Arial Narrow" w:hAnsi="Arial Narrow" w:cs="Arial Narrow" w:eastAsia="Arial Narrow" w:hint="default"/>
                <w:spacing w:val="4"/>
                <w:sz w:val="21"/>
                <w:szCs w:val="21"/>
              </w:rPr>
              <w:t> </w:t>
            </w:r>
            <w:r>
              <w:rPr>
                <w:rFonts w:ascii="宋体" w:hAnsi="宋体" w:cs="宋体" w:eastAsia="宋体" w:hint="default"/>
                <w:sz w:val="21"/>
                <w:szCs w:val="21"/>
              </w:rPr>
              <w:t>月份</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13,759,476.82</w:t>
            </w:r>
          </w:p>
        </w:tc>
        <w:tc>
          <w:tcPr>
            <w:tcW w:w="15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399" w:right="0"/>
              <w:jc w:val="left"/>
              <w:rPr>
                <w:rFonts w:ascii="Arial Narrow" w:hAnsi="Arial Narrow" w:cs="Arial Narrow" w:eastAsia="Arial Narrow" w:hint="default"/>
                <w:sz w:val="21"/>
                <w:szCs w:val="21"/>
              </w:rPr>
            </w:pPr>
            <w:r>
              <w:rPr>
                <w:rFonts w:ascii="Arial Narrow"/>
                <w:sz w:val="21"/>
              </w:rPr>
              <w:t>366,906.41</w:t>
            </w:r>
          </w:p>
        </w:tc>
      </w:tr>
      <w:tr>
        <w:trPr>
          <w:trHeight w:val="355" w:hRule="exact"/>
        </w:trPr>
        <w:tc>
          <w:tcPr>
            <w:tcW w:w="34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、其他已处置的子公司</w:t>
            </w:r>
          </w:p>
        </w:tc>
        <w:tc>
          <w:tcPr>
            <w:tcW w:w="1123"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4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九江思达实业有限公司</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199" w:right="0"/>
              <w:jc w:val="left"/>
              <w:rPr>
                <w:rFonts w:ascii="宋体" w:hAnsi="宋体" w:cs="宋体" w:eastAsia="宋体" w:hint="default"/>
                <w:sz w:val="21"/>
                <w:szCs w:val="21"/>
              </w:rPr>
            </w:pPr>
            <w:r>
              <w:rPr>
                <w:rFonts w:ascii="Arial Narrow" w:hAnsi="Arial Narrow" w:cs="Arial Narrow" w:eastAsia="Arial Narrow" w:hint="default"/>
                <w:sz w:val="21"/>
                <w:szCs w:val="21"/>
              </w:rPr>
              <w:t>1-4</w:t>
            </w:r>
            <w:r>
              <w:rPr>
                <w:rFonts w:ascii="Arial Narrow" w:hAnsi="Arial Narrow" w:cs="Arial Narrow" w:eastAsia="Arial Narrow" w:hint="default"/>
                <w:spacing w:val="4"/>
                <w:sz w:val="21"/>
                <w:szCs w:val="21"/>
              </w:rPr>
              <w:t> </w:t>
            </w:r>
            <w:r>
              <w:rPr>
                <w:rFonts w:ascii="宋体" w:hAnsi="宋体" w:cs="宋体" w:eastAsia="宋体" w:hint="default"/>
                <w:sz w:val="21"/>
                <w:szCs w:val="21"/>
              </w:rPr>
              <w:t>月份</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2,375,794.73</w:t>
            </w:r>
          </w:p>
        </w:tc>
        <w:tc>
          <w:tcPr>
            <w:tcW w:w="15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495" w:right="0"/>
              <w:jc w:val="left"/>
              <w:rPr>
                <w:rFonts w:ascii="Arial Narrow" w:hAnsi="Arial Narrow" w:cs="Arial Narrow" w:eastAsia="Arial Narrow" w:hint="default"/>
                <w:sz w:val="21"/>
                <w:szCs w:val="21"/>
              </w:rPr>
            </w:pPr>
            <w:r>
              <w:rPr>
                <w:rFonts w:ascii="Arial Narrow"/>
                <w:sz w:val="21"/>
              </w:rPr>
              <w:t>84,133.20</w:t>
            </w:r>
          </w:p>
        </w:tc>
      </w:tr>
    </w:tbl>
    <w:p>
      <w:pPr>
        <w:spacing w:line="240" w:lineRule="auto" w:before="1"/>
        <w:rPr>
          <w:rFonts w:ascii="宋体" w:hAnsi="宋体" w:cs="宋体" w:eastAsia="宋体" w:hint="default"/>
          <w:sz w:val="13"/>
          <w:szCs w:val="13"/>
        </w:rPr>
      </w:pPr>
    </w:p>
    <w:p>
      <w:pPr>
        <w:pStyle w:val="BodyText"/>
        <w:spacing w:line="240" w:lineRule="auto" w:before="35"/>
        <w:ind w:left="533" w:right="0"/>
        <w:jc w:val="left"/>
      </w:pPr>
      <w:r>
        <w:rPr>
          <w:rFonts w:ascii="Arial Narrow" w:hAnsi="Arial Narrow" w:cs="Arial Narrow" w:eastAsia="Arial Narrow" w:hint="default"/>
        </w:rPr>
        <w:t>2007  </w:t>
      </w:r>
      <w:r>
        <w:rPr/>
        <w:t>年 </w:t>
      </w:r>
      <w:r>
        <w:rPr>
          <w:rFonts w:ascii="Arial Narrow" w:hAnsi="Arial Narrow" w:cs="Arial Narrow" w:eastAsia="Arial Narrow" w:hint="default"/>
        </w:rPr>
        <w:t>4  </w:t>
      </w:r>
      <w:r>
        <w:rPr/>
        <w:t>月，本公司将持有的河南思达电力通信有限公司的</w:t>
      </w:r>
      <w:r>
        <w:rPr>
          <w:spacing w:val="-25"/>
        </w:rPr>
        <w:t> </w:t>
      </w:r>
      <w:r>
        <w:rPr>
          <w:rFonts w:ascii="Arial Narrow" w:hAnsi="Arial Narrow" w:cs="Arial Narrow" w:eastAsia="Arial Narrow" w:hint="default"/>
        </w:rPr>
        <w:t>80%</w:t>
      </w:r>
      <w:r>
        <w:rPr/>
        <w:t>的股权全部转让给河南中博电</w:t>
      </w:r>
    </w:p>
    <w:p>
      <w:pPr>
        <w:pStyle w:val="BodyText"/>
        <w:spacing w:line="240" w:lineRule="auto" w:before="119"/>
        <w:ind w:left="113" w:right="145"/>
        <w:jc w:val="left"/>
      </w:pPr>
      <w:r>
        <w:rPr/>
        <w:t>力有限公司，转让款</w:t>
      </w:r>
      <w:r>
        <w:rPr>
          <w:spacing w:val="-54"/>
        </w:rPr>
        <w:t> </w:t>
      </w:r>
      <w:r>
        <w:rPr>
          <w:rFonts w:ascii="Arial Narrow" w:hAnsi="Arial Narrow" w:cs="Arial Narrow" w:eastAsia="Arial Narrow" w:hint="default"/>
        </w:rPr>
        <w:t>2,080</w:t>
      </w:r>
      <w:r>
        <w:rPr>
          <w:rFonts w:ascii="Arial Narrow" w:hAnsi="Arial Narrow" w:cs="Arial Narrow" w:eastAsia="Arial Narrow" w:hint="default"/>
          <w:spacing w:val="4"/>
        </w:rPr>
        <w:t> </w:t>
      </w:r>
      <w:r>
        <w:rPr/>
        <w:t>万元，期末未纳入合并资产负债表范围。</w:t>
      </w:r>
    </w:p>
    <w:p>
      <w:pPr>
        <w:spacing w:line="240" w:lineRule="auto" w:before="5"/>
        <w:rPr>
          <w:rFonts w:ascii="宋体" w:hAnsi="宋体" w:cs="宋体" w:eastAsia="宋体" w:hint="default"/>
          <w:sz w:val="27"/>
          <w:szCs w:val="27"/>
        </w:rPr>
      </w:pPr>
    </w:p>
    <w:p>
      <w:pPr>
        <w:pStyle w:val="BodyText"/>
        <w:spacing w:line="240" w:lineRule="auto"/>
        <w:ind w:left="533" w:right="0"/>
        <w:jc w:val="left"/>
        <w:rPr>
          <w:rFonts w:ascii="Arial Narrow" w:hAnsi="Arial Narrow" w:cs="Arial Narrow" w:eastAsia="Arial Narrow" w:hint="default"/>
        </w:rPr>
      </w:pPr>
      <w:r>
        <w:rPr>
          <w:rFonts w:ascii="Arial Narrow" w:hAnsi="Arial Narrow" w:cs="Arial Narrow" w:eastAsia="Arial Narrow" w:hint="default"/>
        </w:rPr>
        <w:t>2007 </w:t>
      </w:r>
      <w:r>
        <w:rPr/>
        <w:t>年 </w:t>
      </w:r>
      <w:r>
        <w:rPr>
          <w:rFonts w:ascii="Arial Narrow" w:hAnsi="Arial Narrow" w:cs="Arial Narrow" w:eastAsia="Arial Narrow" w:hint="default"/>
        </w:rPr>
        <w:t>10 </w:t>
      </w:r>
      <w:r>
        <w:rPr/>
        <w:t>月，本公司之子公司深圳市思达仪表有限公司将持有的江西思科电子有限公司的</w:t>
      </w:r>
      <w:r>
        <w:rPr>
          <w:spacing w:val="-24"/>
        </w:rPr>
        <w:t> </w:t>
      </w:r>
      <w:r>
        <w:rPr>
          <w:rFonts w:ascii="Arial Narrow" w:hAnsi="Arial Narrow" w:cs="Arial Narrow" w:eastAsia="Arial Narrow" w:hint="default"/>
        </w:rPr>
        <w:t>80%</w:t>
      </w:r>
    </w:p>
    <w:p>
      <w:pPr>
        <w:pStyle w:val="BodyText"/>
        <w:spacing w:line="338" w:lineRule="auto" w:before="119"/>
        <w:ind w:left="113" w:right="125"/>
        <w:jc w:val="left"/>
      </w:pPr>
      <w:r>
        <w:rPr/>
        <w:t>的股权全部转让给郑州丰达电子技术有限公司，转让款 </w:t>
      </w:r>
      <w:r>
        <w:rPr>
          <w:rFonts w:ascii="Arial Narrow" w:hAnsi="Arial Narrow" w:cs="Arial Narrow" w:eastAsia="Arial Narrow" w:hint="default"/>
        </w:rPr>
        <w:t>7,617,070.51</w:t>
      </w:r>
      <w:r>
        <w:rPr>
          <w:rFonts w:ascii="Arial Narrow" w:hAnsi="Arial Narrow" w:cs="Arial Narrow" w:eastAsia="Arial Narrow" w:hint="default"/>
          <w:spacing w:val="43"/>
        </w:rPr>
        <w:t> </w:t>
      </w:r>
      <w:r>
        <w:rPr/>
        <w:t>元，期末未纳入合并资产负债表 范围。</w:t>
      </w:r>
    </w:p>
    <w:p>
      <w:pPr>
        <w:spacing w:after="0" w:line="338" w:lineRule="auto"/>
        <w:jc w:val="left"/>
        <w:sectPr>
          <w:pgSz w:w="11900" w:h="16840"/>
          <w:pgMar w:header="866" w:footer="867" w:top="1060" w:bottom="1060" w:left="1360" w:right="1100"/>
        </w:sectPr>
      </w:pPr>
    </w:p>
    <w:p>
      <w:pPr>
        <w:spacing w:line="240" w:lineRule="auto" w:before="13"/>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533" w:right="99"/>
        <w:jc w:val="left"/>
        <w:rPr>
          <w:rFonts w:ascii="Arial Narrow" w:hAnsi="Arial Narrow" w:cs="Arial Narrow" w:eastAsia="Arial Narrow" w:hint="default"/>
        </w:rPr>
      </w:pPr>
      <w:r>
        <w:rPr>
          <w:rFonts w:ascii="Arial Narrow" w:hAnsi="Arial Narrow" w:cs="Arial Narrow" w:eastAsia="Arial Narrow" w:hint="default"/>
        </w:rPr>
        <w:t>2007  </w:t>
      </w:r>
      <w:r>
        <w:rPr/>
        <w:t>年 </w:t>
      </w:r>
      <w:r>
        <w:rPr>
          <w:rFonts w:ascii="Arial Narrow" w:hAnsi="Arial Narrow" w:cs="Arial Narrow" w:eastAsia="Arial Narrow" w:hint="default"/>
        </w:rPr>
        <w:t>5  </w:t>
      </w:r>
      <w:r>
        <w:rPr/>
        <w:t>月，本公司之子公司深圳市思达仪表有限公司将持有的九江思达实业有限公司的</w:t>
      </w:r>
      <w:r>
        <w:rPr>
          <w:spacing w:val="-23"/>
        </w:rPr>
        <w:t> </w:t>
      </w:r>
      <w:r>
        <w:rPr>
          <w:rFonts w:ascii="Arial Narrow" w:hAnsi="Arial Narrow" w:cs="Arial Narrow" w:eastAsia="Arial Narrow" w:hint="default"/>
        </w:rPr>
        <w:t>90%</w:t>
      </w:r>
    </w:p>
    <w:p>
      <w:pPr>
        <w:pStyle w:val="BodyText"/>
        <w:spacing w:line="338" w:lineRule="auto" w:before="118"/>
        <w:ind w:left="113" w:right="99"/>
        <w:jc w:val="left"/>
      </w:pPr>
      <w:r>
        <w:rPr/>
        <w:t>的股权作价人民币 </w:t>
      </w:r>
      <w:r>
        <w:rPr>
          <w:rFonts w:ascii="Arial Narrow" w:hAnsi="Arial Narrow" w:cs="Arial Narrow" w:eastAsia="Arial Narrow" w:hint="default"/>
          <w:w w:val="99"/>
        </w:rPr>
        <w:t>70</w:t>
      </w:r>
      <w:r>
        <w:rPr>
          <w:rFonts w:ascii="Arial Narrow" w:hAnsi="Arial Narrow" w:cs="Arial Narrow" w:eastAsia="Arial Narrow" w:hint="default"/>
          <w:spacing w:val="18"/>
          <w:w w:val="99"/>
        </w:rPr>
        <w:t> </w:t>
      </w:r>
      <w:r>
        <w:rPr>
          <w:spacing w:val="-3"/>
        </w:rPr>
        <w:t>万元转让给深圳市胜途科技有限公司，上期由于即将转让股权未纳入合并范围，</w:t>
      </w:r>
      <w:r>
        <w:rPr/>
        <w:t> 本期亦未纳入合并会计报表范围。</w:t>
      </w:r>
    </w:p>
    <w:p>
      <w:pPr>
        <w:spacing w:line="240" w:lineRule="auto" w:before="12"/>
        <w:rPr>
          <w:rFonts w:ascii="宋体" w:hAnsi="宋体" w:cs="宋体" w:eastAsia="宋体" w:hint="default"/>
          <w:sz w:val="21"/>
          <w:szCs w:val="21"/>
        </w:rPr>
      </w:pPr>
    </w:p>
    <w:p>
      <w:pPr>
        <w:pStyle w:val="BodyText"/>
        <w:spacing w:line="410" w:lineRule="auto"/>
        <w:ind w:left="591" w:right="6355" w:hanging="56"/>
        <w:jc w:val="left"/>
      </w:pPr>
      <w:r>
        <w:rPr/>
        <w:t>（三）子公司少数股权情况</w:t>
      </w:r>
      <w:r>
        <w:rPr>
          <w:spacing w:val="-99"/>
        </w:rPr>
        <w:t> </w:t>
      </w:r>
      <w:r>
        <w:rPr>
          <w:spacing w:val="-99"/>
        </w:rPr>
      </w:r>
      <w:r>
        <w:rPr/>
        <w:t>参见本附注八（一）之</w:t>
      </w:r>
      <w:r>
        <w:rPr>
          <w:spacing w:val="-53"/>
        </w:rPr>
        <w:t> </w:t>
      </w:r>
      <w:r>
        <w:rPr>
          <w:rFonts w:ascii="Arial Narrow" w:hAnsi="Arial Narrow" w:cs="Arial Narrow" w:eastAsia="Arial Narrow" w:hint="default"/>
        </w:rPr>
        <w:t>31</w:t>
      </w:r>
      <w:r>
        <w:rPr/>
        <w:t>。</w:t>
      </w:r>
    </w:p>
    <w:p>
      <w:pPr>
        <w:pStyle w:val="Heading3"/>
        <w:spacing w:line="240" w:lineRule="auto" w:before="184"/>
        <w:ind w:left="171" w:right="99"/>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8"/>
        </w:rPr>
        <w:t> </w:t>
      </w:r>
      <w:r>
        <w:rPr>
          <w:rFonts w:ascii="黑体" w:hAnsi="黑体" w:cs="黑体" w:eastAsia="黑体" w:hint="default"/>
        </w:rPr>
        <w:t>联营企业</w:t>
      </w:r>
    </w:p>
    <w:p>
      <w:pPr>
        <w:spacing w:line="240" w:lineRule="auto" w:before="11"/>
        <w:rPr>
          <w:rFonts w:ascii="黑体" w:hAnsi="黑体" w:cs="黑体" w:eastAsia="黑体" w:hint="default"/>
          <w:sz w:val="23"/>
          <w:szCs w:val="23"/>
        </w:rPr>
      </w:pPr>
    </w:p>
    <w:tbl>
      <w:tblPr>
        <w:tblW w:w="0" w:type="auto"/>
        <w:jc w:val="left"/>
        <w:tblInd w:w="283" w:type="dxa"/>
        <w:tblLayout w:type="fixed"/>
        <w:tblCellMar>
          <w:top w:w="0" w:type="dxa"/>
          <w:left w:w="0" w:type="dxa"/>
          <w:bottom w:w="0" w:type="dxa"/>
          <w:right w:w="0" w:type="dxa"/>
        </w:tblCellMar>
        <w:tblLook w:val="01E0"/>
      </w:tblPr>
      <w:tblGrid>
        <w:gridCol w:w="1208"/>
        <w:gridCol w:w="506"/>
        <w:gridCol w:w="502"/>
        <w:gridCol w:w="798"/>
        <w:gridCol w:w="799"/>
        <w:gridCol w:w="1558"/>
        <w:gridCol w:w="1261"/>
        <w:gridCol w:w="1165"/>
        <w:gridCol w:w="1061"/>
      </w:tblGrid>
      <w:tr>
        <w:trPr>
          <w:trHeight w:val="839" w:hRule="exact"/>
        </w:trPr>
        <w:tc>
          <w:tcPr>
            <w:tcW w:w="1208" w:type="dxa"/>
            <w:tcBorders>
              <w:top w:val="single" w:sz="12" w:space="0" w:color="000000"/>
              <w:left w:val="nil" w:sz="6" w:space="0" w:color="auto"/>
              <w:bottom w:val="single" w:sz="6" w:space="0" w:color="000000"/>
              <w:right w:val="single" w:sz="6" w:space="0" w:color="000000"/>
            </w:tcBorders>
          </w:tcPr>
          <w:p>
            <w:pPr>
              <w:pStyle w:val="TableParagraph"/>
              <w:spacing w:line="272" w:lineRule="exact" w:before="128"/>
              <w:ind w:left="397" w:right="67" w:hanging="316"/>
              <w:jc w:val="left"/>
              <w:rPr>
                <w:rFonts w:ascii="宋体" w:hAnsi="宋体" w:cs="宋体" w:eastAsia="宋体" w:hint="default"/>
                <w:sz w:val="21"/>
                <w:szCs w:val="21"/>
              </w:rPr>
            </w:pPr>
            <w:r>
              <w:rPr>
                <w:rFonts w:ascii="宋体" w:hAnsi="宋体" w:cs="宋体" w:eastAsia="宋体" w:hint="default"/>
                <w:sz w:val="21"/>
                <w:szCs w:val="21"/>
              </w:rPr>
              <w:t>被投资单位 名称</w:t>
            </w:r>
          </w:p>
        </w:tc>
        <w:tc>
          <w:tcPr>
            <w:tcW w:w="50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36" w:right="0"/>
              <w:jc w:val="left"/>
              <w:rPr>
                <w:rFonts w:ascii="宋体" w:hAnsi="宋体" w:cs="宋体" w:eastAsia="宋体" w:hint="default"/>
                <w:sz w:val="21"/>
                <w:szCs w:val="21"/>
              </w:rPr>
            </w:pPr>
            <w:r>
              <w:rPr>
                <w:rFonts w:ascii="宋体" w:hAnsi="宋体" w:cs="宋体" w:eastAsia="宋体" w:hint="default"/>
                <w:sz w:val="21"/>
                <w:szCs w:val="21"/>
              </w:rPr>
              <w:t>组织</w:t>
            </w:r>
          </w:p>
          <w:p>
            <w:pPr>
              <w:pStyle w:val="TableParagraph"/>
              <w:spacing w:line="272" w:lineRule="exact" w:before="26"/>
              <w:ind w:left="36" w:right="35"/>
              <w:jc w:val="left"/>
              <w:rPr>
                <w:rFonts w:ascii="宋体" w:hAnsi="宋体" w:cs="宋体" w:eastAsia="宋体" w:hint="default"/>
                <w:sz w:val="21"/>
                <w:szCs w:val="21"/>
              </w:rPr>
            </w:pPr>
            <w:r>
              <w:rPr>
                <w:rFonts w:ascii="宋体" w:hAnsi="宋体" w:cs="宋体" w:eastAsia="宋体" w:hint="default"/>
                <w:sz w:val="21"/>
                <w:szCs w:val="21"/>
              </w:rPr>
              <w:t>机构 代码</w:t>
            </w:r>
          </w:p>
        </w:tc>
        <w:tc>
          <w:tcPr>
            <w:tcW w:w="50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38" w:right="31"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79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81" w:right="180"/>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79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181" w:right="181"/>
              <w:jc w:val="center"/>
              <w:rPr>
                <w:rFonts w:ascii="宋体" w:hAnsi="宋体" w:cs="宋体" w:eastAsia="宋体" w:hint="default"/>
                <w:sz w:val="21"/>
                <w:szCs w:val="21"/>
              </w:rPr>
            </w:pPr>
            <w:r>
              <w:rPr>
                <w:rFonts w:ascii="宋体" w:hAnsi="宋体" w:cs="宋体" w:eastAsia="宋体" w:hint="default"/>
                <w:sz w:val="21"/>
                <w:szCs w:val="21"/>
              </w:rPr>
              <w:t>持股 比例</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36" w:right="35"/>
              <w:jc w:val="left"/>
              <w:rPr>
                <w:rFonts w:ascii="宋体" w:hAnsi="宋体" w:cs="宋体" w:eastAsia="宋体" w:hint="default"/>
                <w:sz w:val="21"/>
                <w:szCs w:val="21"/>
              </w:rPr>
            </w:pPr>
            <w:r>
              <w:rPr>
                <w:rFonts w:ascii="宋体" w:hAnsi="宋体" w:cs="宋体" w:eastAsia="宋体" w:hint="default"/>
                <w:sz w:val="21"/>
                <w:szCs w:val="21"/>
              </w:rPr>
              <w:t>本企业在被投资 单位表决权比例</w:t>
            </w:r>
          </w:p>
        </w:tc>
        <w:tc>
          <w:tcPr>
            <w:tcW w:w="126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412" w:right="97" w:hanging="316"/>
              <w:jc w:val="left"/>
              <w:rPr>
                <w:rFonts w:ascii="宋体" w:hAnsi="宋体" w:cs="宋体" w:eastAsia="宋体" w:hint="default"/>
                <w:sz w:val="21"/>
                <w:szCs w:val="21"/>
              </w:rPr>
            </w:pPr>
            <w:r>
              <w:rPr>
                <w:rFonts w:ascii="宋体" w:hAnsi="宋体" w:cs="宋体" w:eastAsia="宋体" w:hint="default"/>
                <w:sz w:val="21"/>
                <w:szCs w:val="21"/>
              </w:rPr>
              <w:t>年末净资产 总额</w:t>
            </w:r>
          </w:p>
        </w:tc>
        <w:tc>
          <w:tcPr>
            <w:tcW w:w="1165"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54" w:right="155"/>
              <w:jc w:val="left"/>
              <w:rPr>
                <w:rFonts w:ascii="宋体" w:hAnsi="宋体" w:cs="宋体" w:eastAsia="宋体" w:hint="default"/>
                <w:sz w:val="21"/>
                <w:szCs w:val="21"/>
              </w:rPr>
            </w:pPr>
            <w:r>
              <w:rPr>
                <w:rFonts w:ascii="宋体" w:hAnsi="宋体" w:cs="宋体" w:eastAsia="宋体" w:hint="default"/>
                <w:sz w:val="21"/>
                <w:szCs w:val="21"/>
              </w:rPr>
              <w:t>本年营业 收入总额</w:t>
            </w:r>
          </w:p>
        </w:tc>
        <w:tc>
          <w:tcPr>
            <w:tcW w:w="10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839" w:hRule="exact"/>
        </w:trPr>
        <w:tc>
          <w:tcPr>
            <w:tcW w:w="120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河南博通思</w:t>
            </w:r>
          </w:p>
          <w:p>
            <w:pPr>
              <w:pStyle w:val="TableParagraph"/>
              <w:spacing w:line="272" w:lineRule="exact" w:before="26"/>
              <w:ind w:left="187" w:right="67" w:hanging="106"/>
              <w:jc w:val="left"/>
              <w:rPr>
                <w:rFonts w:ascii="宋体" w:hAnsi="宋体" w:cs="宋体" w:eastAsia="宋体" w:hint="default"/>
                <w:sz w:val="21"/>
                <w:szCs w:val="21"/>
              </w:rPr>
            </w:pPr>
            <w:r>
              <w:rPr>
                <w:rFonts w:ascii="宋体" w:hAnsi="宋体" w:cs="宋体" w:eastAsia="宋体" w:hint="default"/>
                <w:sz w:val="21"/>
                <w:szCs w:val="21"/>
              </w:rPr>
              <w:t>达电器设备 有限公司</w:t>
            </w:r>
          </w:p>
        </w:tc>
        <w:tc>
          <w:tcPr>
            <w:tcW w:w="506" w:type="dxa"/>
            <w:tcBorders>
              <w:top w:val="single" w:sz="6" w:space="0" w:color="000000"/>
              <w:left w:val="single" w:sz="6" w:space="0" w:color="000000"/>
              <w:bottom w:val="single" w:sz="12" w:space="0" w:color="000000"/>
              <w:right w:val="single" w:sz="6" w:space="0" w:color="000000"/>
            </w:tcBorders>
          </w:tcPr>
          <w:p>
            <w:pPr/>
          </w:p>
        </w:tc>
        <w:tc>
          <w:tcPr>
            <w:tcW w:w="50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114" w:right="31" w:hanging="81"/>
              <w:jc w:val="left"/>
              <w:rPr>
                <w:rFonts w:ascii="宋体" w:hAnsi="宋体" w:cs="宋体" w:eastAsia="宋体" w:hint="default"/>
                <w:sz w:val="21"/>
                <w:szCs w:val="21"/>
              </w:rPr>
            </w:pPr>
            <w:r>
              <w:rPr>
                <w:rFonts w:ascii="宋体" w:hAnsi="宋体" w:cs="宋体" w:eastAsia="宋体" w:hint="default"/>
                <w:sz w:val="21"/>
                <w:szCs w:val="21"/>
              </w:rPr>
              <w:t>郑州 市</w:t>
            </w:r>
          </w:p>
        </w:tc>
        <w:tc>
          <w:tcPr>
            <w:tcW w:w="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电器</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195" w:right="0"/>
              <w:jc w:val="left"/>
              <w:rPr>
                <w:rFonts w:ascii="Arial Narrow" w:hAnsi="Arial Narrow" w:cs="Arial Narrow" w:eastAsia="Arial Narrow" w:hint="default"/>
                <w:sz w:val="21"/>
                <w:szCs w:val="21"/>
              </w:rPr>
            </w:pPr>
            <w:r>
              <w:rPr>
                <w:rFonts w:ascii="Arial Narrow"/>
                <w:sz w:val="21"/>
              </w:rPr>
              <w:t>40%</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right="46"/>
              <w:jc w:val="center"/>
              <w:rPr>
                <w:rFonts w:ascii="Arial Narrow" w:hAnsi="Arial Narrow" w:cs="Arial Narrow" w:eastAsia="Arial Narrow" w:hint="default"/>
                <w:sz w:val="21"/>
                <w:szCs w:val="21"/>
              </w:rPr>
            </w:pPr>
            <w:r>
              <w:rPr>
                <w:rFonts w:ascii="Arial Narrow"/>
                <w:sz w:val="21"/>
              </w:rPr>
              <w:t>40%</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143" w:right="0"/>
              <w:jc w:val="left"/>
              <w:rPr>
                <w:rFonts w:ascii="Arial Narrow" w:hAnsi="Arial Narrow" w:cs="Arial Narrow" w:eastAsia="Arial Narrow" w:hint="default"/>
                <w:sz w:val="21"/>
                <w:szCs w:val="21"/>
              </w:rPr>
            </w:pPr>
            <w:r>
              <w:rPr>
                <w:rFonts w:ascii="Arial Narrow"/>
                <w:sz w:val="21"/>
              </w:rPr>
              <w:t>3,044,782.76</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167" w:right="0"/>
              <w:jc w:val="left"/>
              <w:rPr>
                <w:rFonts w:ascii="Arial Narrow" w:hAnsi="Arial Narrow" w:cs="Arial Narrow" w:eastAsia="Arial Narrow" w:hint="default"/>
                <w:sz w:val="21"/>
                <w:szCs w:val="21"/>
              </w:rPr>
            </w:pPr>
            <w:r>
              <w:rPr>
                <w:rFonts w:ascii="Arial Narrow"/>
                <w:sz w:val="21"/>
              </w:rPr>
              <w:t>753,846.16</w:t>
            </w:r>
          </w:p>
        </w:tc>
        <w:tc>
          <w:tcPr>
            <w:tcW w:w="10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46" w:right="0"/>
              <w:jc w:val="center"/>
              <w:rPr>
                <w:rFonts w:ascii="Arial Narrow" w:hAnsi="Arial Narrow" w:cs="Arial Narrow" w:eastAsia="Arial Narrow" w:hint="default"/>
                <w:sz w:val="21"/>
                <w:szCs w:val="21"/>
              </w:rPr>
            </w:pPr>
            <w:r>
              <w:rPr>
                <w:rFonts w:ascii="Arial Narrow"/>
                <w:sz w:val="21"/>
              </w:rPr>
              <w:t>-213,068.70</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5"/>
          <w:szCs w:val="25"/>
        </w:rPr>
      </w:pPr>
    </w:p>
    <w:p>
      <w:pPr>
        <w:spacing w:before="26"/>
        <w:ind w:left="171" w:right="99" w:firstLine="0"/>
        <w:jc w:val="left"/>
        <w:rPr>
          <w:rFonts w:ascii="黑体" w:hAnsi="黑体" w:cs="黑体" w:eastAsia="黑体" w:hint="default"/>
          <w:sz w:val="24"/>
          <w:szCs w:val="24"/>
        </w:rPr>
      </w:pPr>
      <w:r>
        <w:rPr>
          <w:rFonts w:ascii="黑体" w:hAnsi="黑体" w:cs="黑体" w:eastAsia="黑体" w:hint="default"/>
          <w:sz w:val="24"/>
          <w:szCs w:val="24"/>
        </w:rPr>
        <w:t>九、</w:t>
      </w:r>
      <w:r>
        <w:rPr>
          <w:rFonts w:ascii="黑体" w:hAnsi="黑体" w:cs="黑体" w:eastAsia="黑体" w:hint="default"/>
          <w:spacing w:val="-88"/>
          <w:sz w:val="24"/>
          <w:szCs w:val="24"/>
        </w:rPr>
        <w:t> </w:t>
      </w:r>
      <w:r>
        <w:rPr>
          <w:rFonts w:ascii="黑体" w:hAnsi="黑体" w:cs="黑体" w:eastAsia="黑体" w:hint="default"/>
          <w:sz w:val="24"/>
          <w:szCs w:val="24"/>
        </w:rPr>
        <w:t>财务报表主要项目注释</w:t>
      </w:r>
    </w:p>
    <w:p>
      <w:pPr>
        <w:spacing w:line="240" w:lineRule="auto" w:before="2"/>
        <w:rPr>
          <w:rFonts w:ascii="黑体" w:hAnsi="黑体" w:cs="黑体" w:eastAsia="黑体" w:hint="default"/>
          <w:sz w:val="21"/>
          <w:szCs w:val="21"/>
        </w:rPr>
      </w:pPr>
    </w:p>
    <w:p>
      <w:pPr>
        <w:pStyle w:val="BodyText"/>
        <w:spacing w:line="240" w:lineRule="auto"/>
        <w:ind w:left="591" w:right="99"/>
        <w:jc w:val="left"/>
      </w:pPr>
      <w:r>
        <w:rPr/>
        <w:t>（一）合并财务报表主要项目注释</w:t>
      </w:r>
    </w:p>
    <w:p>
      <w:pPr>
        <w:spacing w:line="240" w:lineRule="auto" w:before="3"/>
        <w:rPr>
          <w:rFonts w:ascii="宋体" w:hAnsi="宋体" w:cs="宋体" w:eastAsia="宋体" w:hint="default"/>
          <w:sz w:val="14"/>
          <w:szCs w:val="14"/>
        </w:rPr>
      </w:pPr>
    </w:p>
    <w:p>
      <w:pPr>
        <w:pStyle w:val="BodyText"/>
        <w:spacing w:line="240" w:lineRule="auto"/>
        <w:ind w:left="719" w:right="99"/>
        <w:jc w:val="left"/>
      </w:pPr>
      <w:r>
        <w:rPr>
          <w:rFonts w:ascii="Arial Narrow" w:hAnsi="Arial Narrow" w:cs="Arial Narrow" w:eastAsia="Arial Narrow" w:hint="default"/>
          <w:b/>
          <w:bCs/>
        </w:rPr>
        <w:t>1</w:t>
      </w:r>
      <w:r>
        <w:rPr/>
        <w:t>．</w:t>
      </w:r>
      <w:r>
        <w:rPr>
          <w:spacing w:val="-44"/>
        </w:rPr>
        <w:t> </w:t>
      </w:r>
      <w:r>
        <w:rPr/>
        <w:t>货币资金</w:t>
      </w:r>
    </w:p>
    <w:p>
      <w:pPr>
        <w:spacing w:line="240" w:lineRule="auto" w:before="12"/>
        <w:rPr>
          <w:rFonts w:ascii="宋体" w:hAnsi="宋体" w:cs="宋体" w:eastAsia="宋体" w:hint="default"/>
          <w:sz w:val="20"/>
          <w:szCs w:val="20"/>
        </w:rPr>
      </w:pPr>
    </w:p>
    <w:tbl>
      <w:tblPr>
        <w:tblW w:w="0" w:type="auto"/>
        <w:jc w:val="left"/>
        <w:tblInd w:w="247" w:type="dxa"/>
        <w:tblLayout w:type="fixed"/>
        <w:tblCellMar>
          <w:top w:w="0" w:type="dxa"/>
          <w:left w:w="0" w:type="dxa"/>
          <w:bottom w:w="0" w:type="dxa"/>
          <w:right w:w="0" w:type="dxa"/>
        </w:tblCellMar>
        <w:tblLook w:val="01E0"/>
      </w:tblPr>
      <w:tblGrid>
        <w:gridCol w:w="3122"/>
        <w:gridCol w:w="2905"/>
        <w:gridCol w:w="2903"/>
      </w:tblGrid>
      <w:tr>
        <w:trPr>
          <w:trHeight w:val="391" w:hRule="exact"/>
        </w:trPr>
        <w:tc>
          <w:tcPr>
            <w:tcW w:w="3122" w:type="dxa"/>
            <w:tcBorders>
              <w:top w:val="single" w:sz="12" w:space="0" w:color="000000"/>
              <w:left w:val="nil" w:sz="6" w:space="0" w:color="auto"/>
              <w:bottom w:val="single" w:sz="6" w:space="0" w:color="000000"/>
              <w:right w:val="single" w:sz="6" w:space="0" w:color="000000"/>
            </w:tcBorders>
          </w:tcPr>
          <w:p>
            <w:pPr>
              <w:pStyle w:val="TableParagraph"/>
              <w:tabs>
                <w:tab w:pos="525" w:val="left" w:leader="none"/>
              </w:tabs>
              <w:spacing w:line="240" w:lineRule="auto" w:before="12"/>
              <w:ind w:right="117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9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81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left="81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53"/>
              <w:jc w:val="right"/>
              <w:rPr>
                <w:rFonts w:ascii="Times New Roman" w:hAnsi="Times New Roman" w:cs="Times New Roman" w:eastAsia="Times New Roman" w:hint="default"/>
                <w:sz w:val="21"/>
                <w:szCs w:val="21"/>
              </w:rPr>
            </w:pPr>
            <w:r>
              <w:rPr>
                <w:rFonts w:ascii="Times New Roman"/>
                <w:spacing w:val="-1"/>
                <w:sz w:val="21"/>
              </w:rPr>
              <w:t>2,408,879.01</w:t>
            </w:r>
          </w:p>
        </w:tc>
        <w:tc>
          <w:tcPr>
            <w:tcW w:w="2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659"/>
              <w:jc w:val="right"/>
              <w:rPr>
                <w:rFonts w:ascii="Times New Roman" w:hAnsi="Times New Roman" w:cs="Times New Roman" w:eastAsia="Times New Roman" w:hint="default"/>
                <w:sz w:val="21"/>
                <w:szCs w:val="21"/>
              </w:rPr>
            </w:pPr>
            <w:r>
              <w:rPr>
                <w:rFonts w:ascii="Times New Roman"/>
                <w:spacing w:val="-1"/>
                <w:sz w:val="21"/>
              </w:rPr>
              <w:t>1,145,961.22</w:t>
            </w:r>
          </w:p>
        </w:tc>
      </w:tr>
      <w:tr>
        <w:trPr>
          <w:trHeight w:val="38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54"/>
              <w:jc w:val="right"/>
              <w:rPr>
                <w:rFonts w:ascii="Times New Roman" w:hAnsi="Times New Roman" w:cs="Times New Roman" w:eastAsia="Times New Roman" w:hint="default"/>
                <w:sz w:val="21"/>
                <w:szCs w:val="21"/>
              </w:rPr>
            </w:pPr>
            <w:r>
              <w:rPr>
                <w:rFonts w:ascii="Times New Roman"/>
                <w:spacing w:val="-1"/>
                <w:sz w:val="21"/>
              </w:rPr>
              <w:t>394,073,037.65</w:t>
            </w:r>
          </w:p>
        </w:tc>
        <w:tc>
          <w:tcPr>
            <w:tcW w:w="2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660"/>
              <w:jc w:val="right"/>
              <w:rPr>
                <w:rFonts w:ascii="Times New Roman" w:hAnsi="Times New Roman" w:cs="Times New Roman" w:eastAsia="Times New Roman" w:hint="default"/>
                <w:sz w:val="21"/>
                <w:szCs w:val="21"/>
              </w:rPr>
            </w:pPr>
            <w:r>
              <w:rPr>
                <w:rFonts w:ascii="Times New Roman"/>
                <w:spacing w:val="-1"/>
                <w:sz w:val="21"/>
              </w:rPr>
              <w:t>419,377,085.69</w:t>
            </w:r>
          </w:p>
        </w:tc>
      </w:tr>
      <w:tr>
        <w:trPr>
          <w:trHeight w:val="38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53"/>
              <w:jc w:val="right"/>
              <w:rPr>
                <w:rFonts w:ascii="Times New Roman" w:hAnsi="Times New Roman" w:cs="Times New Roman" w:eastAsia="Times New Roman" w:hint="default"/>
                <w:sz w:val="21"/>
                <w:szCs w:val="21"/>
              </w:rPr>
            </w:pPr>
            <w:r>
              <w:rPr>
                <w:rFonts w:ascii="Times New Roman"/>
                <w:spacing w:val="-1"/>
                <w:sz w:val="21"/>
              </w:rPr>
              <w:t>67,185,546.13</w:t>
            </w:r>
          </w:p>
        </w:tc>
        <w:tc>
          <w:tcPr>
            <w:tcW w:w="2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659"/>
              <w:jc w:val="right"/>
              <w:rPr>
                <w:rFonts w:ascii="Times New Roman" w:hAnsi="Times New Roman" w:cs="Times New Roman" w:eastAsia="Times New Roman" w:hint="default"/>
                <w:sz w:val="21"/>
                <w:szCs w:val="21"/>
              </w:rPr>
            </w:pPr>
            <w:r>
              <w:rPr>
                <w:rFonts w:ascii="Times New Roman"/>
                <w:spacing w:val="-1"/>
                <w:sz w:val="21"/>
              </w:rPr>
              <w:t>21,082,365.49</w:t>
            </w:r>
          </w:p>
        </w:tc>
      </w:tr>
      <w:tr>
        <w:trPr>
          <w:trHeight w:val="392" w:hRule="exact"/>
        </w:trPr>
        <w:tc>
          <w:tcPr>
            <w:tcW w:w="3122" w:type="dxa"/>
            <w:tcBorders>
              <w:top w:val="single" w:sz="6" w:space="0" w:color="000000"/>
              <w:left w:val="nil" w:sz="6" w:space="0" w:color="auto"/>
              <w:bottom w:val="single" w:sz="12" w:space="0" w:color="000000"/>
              <w:right w:val="single" w:sz="6" w:space="0" w:color="000000"/>
            </w:tcBorders>
          </w:tcPr>
          <w:p>
            <w:pPr>
              <w:pStyle w:val="TableParagraph"/>
              <w:tabs>
                <w:tab w:pos="525" w:val="left" w:leader="none"/>
              </w:tabs>
              <w:spacing w:line="240" w:lineRule="auto" w:before="14"/>
              <w:ind w:right="117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654"/>
              <w:jc w:val="right"/>
              <w:rPr>
                <w:rFonts w:ascii="Times New Roman" w:hAnsi="Times New Roman" w:cs="Times New Roman" w:eastAsia="Times New Roman" w:hint="default"/>
                <w:sz w:val="21"/>
                <w:szCs w:val="21"/>
              </w:rPr>
            </w:pPr>
            <w:r>
              <w:rPr>
                <w:rFonts w:ascii="Times New Roman"/>
                <w:spacing w:val="-1"/>
                <w:sz w:val="21"/>
              </w:rPr>
              <w:t>463,667,462.79</w:t>
            </w:r>
          </w:p>
        </w:tc>
        <w:tc>
          <w:tcPr>
            <w:tcW w:w="29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660"/>
              <w:jc w:val="right"/>
              <w:rPr>
                <w:rFonts w:ascii="Times New Roman" w:hAnsi="Times New Roman" w:cs="Times New Roman" w:eastAsia="Times New Roman" w:hint="default"/>
                <w:sz w:val="21"/>
                <w:szCs w:val="21"/>
              </w:rPr>
            </w:pPr>
            <w:r>
              <w:rPr>
                <w:rFonts w:ascii="Times New Roman"/>
                <w:spacing w:val="-1"/>
                <w:sz w:val="21"/>
              </w:rPr>
              <w:t>441,605,412.40</w:t>
            </w:r>
          </w:p>
        </w:tc>
      </w:tr>
    </w:tbl>
    <w:p>
      <w:pPr>
        <w:pStyle w:val="BodyText"/>
        <w:spacing w:line="255" w:lineRule="exact"/>
        <w:ind w:left="591" w:right="99"/>
        <w:jc w:val="left"/>
      </w:pP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日止，本公司有</w:t>
      </w:r>
      <w:r>
        <w:rPr>
          <w:spacing w:val="-54"/>
        </w:rPr>
        <w:t> </w:t>
      </w:r>
      <w:r>
        <w:rPr>
          <w:rFonts w:ascii="Arial Narrow" w:hAnsi="Arial Narrow" w:cs="Arial Narrow" w:eastAsia="Arial Narrow" w:hint="default"/>
        </w:rPr>
        <w:t>24</w:t>
      </w:r>
      <w:r>
        <w:rPr>
          <w:rFonts w:ascii="Arial Narrow" w:hAnsi="Arial Narrow" w:cs="Arial Narrow" w:eastAsia="Arial Narrow" w:hint="default"/>
          <w:spacing w:val="4"/>
        </w:rPr>
        <w:t> </w:t>
      </w:r>
      <w:r>
        <w:rPr/>
        <w:t>万元银行存款被冻结，详见本附注十一（一）之</w:t>
      </w:r>
      <w:r>
        <w:rPr>
          <w:spacing w:val="-54"/>
        </w:rPr>
        <w:t> </w:t>
      </w:r>
      <w:r>
        <w:rPr>
          <w:rFonts w:ascii="Arial Narrow" w:hAnsi="Arial Narrow" w:cs="Arial Narrow" w:eastAsia="Arial Narrow" w:hint="default"/>
        </w:rPr>
        <w:t>3</w:t>
      </w:r>
      <w:r>
        <w:rPr/>
        <w:t>。</w:t>
      </w:r>
    </w:p>
    <w:p>
      <w:pPr>
        <w:pStyle w:val="BodyText"/>
        <w:spacing w:line="338" w:lineRule="auto" w:before="119"/>
        <w:ind w:left="171" w:right="202" w:firstLine="420"/>
        <w:jc w:val="left"/>
      </w:pPr>
      <w:r>
        <w:rPr/>
        <w:t>其他货币资金系保证金存款，年末余额中有银行承兑汇票保证金存款</w:t>
      </w:r>
      <w:r>
        <w:rPr>
          <w:spacing w:val="-67"/>
        </w:rPr>
        <w:t> </w:t>
      </w:r>
      <w:r>
        <w:rPr>
          <w:rFonts w:ascii="Arial Narrow" w:hAnsi="Arial Narrow" w:cs="Arial Narrow" w:eastAsia="Arial Narrow" w:hint="default"/>
        </w:rPr>
        <w:t>40,000,000.00</w:t>
      </w:r>
      <w:r>
        <w:rPr>
          <w:rFonts w:ascii="Arial Narrow" w:hAnsi="Arial Narrow" w:cs="Arial Narrow" w:eastAsia="Arial Narrow" w:hint="default"/>
          <w:spacing w:val="-11"/>
        </w:rPr>
        <w:t> </w:t>
      </w:r>
      <w:r>
        <w:rPr>
          <w:spacing w:val="-5"/>
        </w:rPr>
        <w:t>元、信用证保</w:t>
      </w:r>
      <w:r>
        <w:rPr/>
        <w:t> 证金存款</w:t>
      </w:r>
      <w:r>
        <w:rPr>
          <w:spacing w:val="-55"/>
        </w:rPr>
        <w:t> </w:t>
      </w:r>
      <w:r>
        <w:rPr>
          <w:rFonts w:ascii="Arial Narrow" w:hAnsi="Arial Narrow" w:cs="Arial Narrow" w:eastAsia="Arial Narrow" w:hint="default"/>
        </w:rPr>
        <w:t>18,477,105.23</w:t>
      </w:r>
      <w:r>
        <w:rPr>
          <w:rFonts w:ascii="Arial Narrow" w:hAnsi="Arial Narrow" w:cs="Arial Narrow" w:eastAsia="Arial Narrow" w:hint="default"/>
          <w:spacing w:val="3"/>
        </w:rPr>
        <w:t> </w:t>
      </w:r>
      <w:r>
        <w:rPr/>
        <w:t>元、其他保证金存款</w:t>
      </w:r>
      <w:r>
        <w:rPr>
          <w:spacing w:val="-55"/>
        </w:rPr>
        <w:t> </w:t>
      </w:r>
      <w:r>
        <w:rPr>
          <w:rFonts w:ascii="Arial Narrow" w:hAnsi="Arial Narrow" w:cs="Arial Narrow" w:eastAsia="Arial Narrow" w:hint="default"/>
        </w:rPr>
        <w:t>8,468,440.90</w:t>
      </w:r>
      <w:r>
        <w:rPr>
          <w:rFonts w:ascii="Arial Narrow" w:hAnsi="Arial Narrow" w:cs="Arial Narrow" w:eastAsia="Arial Narrow" w:hint="default"/>
          <w:spacing w:val="3"/>
        </w:rPr>
        <w:t> </w:t>
      </w:r>
      <w:r>
        <w:rPr/>
        <w:t>元，被冻结银行存款</w:t>
      </w:r>
      <w:r>
        <w:rPr>
          <w:spacing w:val="-55"/>
        </w:rPr>
        <w:t> </w:t>
      </w:r>
      <w:r>
        <w:rPr>
          <w:rFonts w:ascii="Arial Narrow" w:hAnsi="Arial Narrow" w:cs="Arial Narrow" w:eastAsia="Arial Narrow" w:hint="default"/>
        </w:rPr>
        <w:t>240,000.00</w:t>
      </w:r>
      <w:r>
        <w:rPr>
          <w:rFonts w:ascii="Arial Narrow" w:hAnsi="Arial Narrow" w:cs="Arial Narrow" w:eastAsia="Arial Narrow" w:hint="default"/>
          <w:spacing w:val="1"/>
        </w:rPr>
        <w:t> </w:t>
      </w:r>
      <w:r>
        <w:rPr/>
        <w:t>元。</w:t>
      </w:r>
    </w:p>
    <w:p>
      <w:pPr>
        <w:pStyle w:val="Heading4"/>
        <w:spacing w:line="240" w:lineRule="auto" w:before="20"/>
        <w:ind w:right="99"/>
        <w:jc w:val="left"/>
      </w:pPr>
      <w:r>
        <w:rPr/>
        <w:t>其中：外币列示如下：</w:t>
      </w:r>
    </w:p>
    <w:p>
      <w:pPr>
        <w:spacing w:line="240" w:lineRule="auto" w:before="5"/>
        <w:rPr>
          <w:rFonts w:ascii="新宋体" w:hAnsi="新宋体" w:cs="新宋体" w:eastAsia="新宋体" w:hint="default"/>
          <w:sz w:val="13"/>
          <w:szCs w:val="13"/>
        </w:rPr>
      </w:pPr>
    </w:p>
    <w:tbl>
      <w:tblPr>
        <w:tblW w:w="0" w:type="auto"/>
        <w:jc w:val="left"/>
        <w:tblInd w:w="213" w:type="dxa"/>
        <w:tblLayout w:type="fixed"/>
        <w:tblCellMar>
          <w:top w:w="0" w:type="dxa"/>
          <w:left w:w="0" w:type="dxa"/>
          <w:bottom w:w="0" w:type="dxa"/>
          <w:right w:w="0" w:type="dxa"/>
        </w:tblCellMar>
        <w:tblLook w:val="01E0"/>
      </w:tblPr>
      <w:tblGrid>
        <w:gridCol w:w="1574"/>
        <w:gridCol w:w="1214"/>
        <w:gridCol w:w="972"/>
        <w:gridCol w:w="1456"/>
        <w:gridCol w:w="1354"/>
        <w:gridCol w:w="972"/>
        <w:gridCol w:w="1456"/>
      </w:tblGrid>
      <w:tr>
        <w:trPr>
          <w:trHeight w:val="363"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781"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2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1574" w:type="dxa"/>
            <w:vMerge/>
            <w:tcBorders>
              <w:left w:val="nil" w:sz="6" w:space="0" w:color="auto"/>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617,624.66</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283,972.85</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81,112.07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592,491.44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27,835.84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7.8087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217,361.74</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z w:val="21"/>
                <w:szCs w:val="21"/>
              </w:rPr>
              <w:t>港元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12,864.07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0.9364</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12,045.92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44,760.59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1.0047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44,970.97</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z w:val="21"/>
                <w:szCs w:val="21"/>
              </w:rPr>
              <w:t>欧元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1,215.39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10.6669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12,964.44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2,107.84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10.2665</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21,640.14</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z w:val="21"/>
                <w:szCs w:val="21"/>
              </w:rPr>
              <w:t>韩元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16,000.00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0.0077</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122.86</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14,288,090.59</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10,861,410.64</w:t>
            </w:r>
          </w:p>
        </w:tc>
      </w:tr>
      <w:tr>
        <w:trPr>
          <w:trHeight w:val="363"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1,422,224.68</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10,388,782.39</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1,388,538.81</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7.8087</w:t>
            </w: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10,842,683.03</w:t>
            </w:r>
          </w:p>
        </w:tc>
      </w:tr>
    </w:tbl>
    <w:p>
      <w:pPr>
        <w:spacing w:after="0" w:line="240" w:lineRule="auto"/>
        <w:jc w:val="right"/>
        <w:rPr>
          <w:rFonts w:ascii="Times New Roman" w:hAnsi="Times New Roman" w:cs="Times New Roman" w:eastAsia="Times New Roman" w:hint="default"/>
          <w:sz w:val="18"/>
          <w:szCs w:val="18"/>
        </w:rPr>
        <w:sectPr>
          <w:pgSz w:w="11900" w:h="16840"/>
          <w:pgMar w:header="866" w:footer="867" w:top="1060" w:bottom="1060" w:left="1360" w:right="1020"/>
        </w:sectPr>
      </w:pPr>
    </w:p>
    <w:p>
      <w:pPr>
        <w:spacing w:line="240" w:lineRule="auto" w:before="13"/>
        <w:rPr>
          <w:rFonts w:ascii="新宋体" w:hAnsi="新宋体" w:cs="新宋体" w:eastAsia="新宋体" w:hint="default"/>
          <w:sz w:val="2"/>
          <w:szCs w:val="2"/>
        </w:rPr>
      </w:pPr>
    </w:p>
    <w:p>
      <w:pPr>
        <w:spacing w:line="20" w:lineRule="exact"/>
        <w:ind w:left="214" w:right="0" w:firstLine="0"/>
        <w:rPr>
          <w:rFonts w:ascii="新宋体" w:hAnsi="新宋体" w:cs="新宋体" w:eastAsia="新宋体" w:hint="default"/>
          <w:sz w:val="2"/>
          <w:szCs w:val="2"/>
        </w:rPr>
      </w:pPr>
      <w:r>
        <w:rPr>
          <w:rFonts w:ascii="新宋体" w:hAnsi="新宋体" w:cs="新宋体" w:eastAsia="新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新宋体" w:hAnsi="新宋体" w:cs="新宋体" w:eastAsia="新宋体" w:hint="default"/>
          <w:sz w:val="2"/>
          <w:szCs w:val="2"/>
        </w:rPr>
      </w:r>
    </w:p>
    <w:tbl>
      <w:tblPr>
        <w:tblW w:w="0" w:type="auto"/>
        <w:jc w:val="left"/>
        <w:tblInd w:w="293" w:type="dxa"/>
        <w:tblLayout w:type="fixed"/>
        <w:tblCellMar>
          <w:top w:w="0" w:type="dxa"/>
          <w:left w:w="0" w:type="dxa"/>
          <w:bottom w:w="0" w:type="dxa"/>
          <w:right w:w="0" w:type="dxa"/>
        </w:tblCellMar>
        <w:tblLook w:val="01E0"/>
      </w:tblPr>
      <w:tblGrid>
        <w:gridCol w:w="1574"/>
        <w:gridCol w:w="1214"/>
        <w:gridCol w:w="972"/>
        <w:gridCol w:w="1456"/>
        <w:gridCol w:w="1354"/>
        <w:gridCol w:w="972"/>
        <w:gridCol w:w="1456"/>
      </w:tblGrid>
      <w:tr>
        <w:trPr>
          <w:trHeight w:val="362"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781"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2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港元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10,717.55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0.9364</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10,035.92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18,484.74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1.0047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18,571.62</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欧元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331,712.78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10.6669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3,538,347.05</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英镑</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24,067.79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14.5807</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350,925.23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10.18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15.3232</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155.99</w:t>
            </w:r>
          </w:p>
        </w:tc>
      </w:tr>
      <w:tr>
        <w:trPr>
          <w:trHeight w:val="354"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25,423,983.30</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20,819,365.49</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3,480,544.22</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25,423,983.30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2,666,175.61</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z w:val="18"/>
              </w:rPr>
              <w:t>7.8087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20,819,365.49</w:t>
            </w:r>
          </w:p>
        </w:tc>
      </w:tr>
      <w:tr>
        <w:trPr>
          <w:trHeight w:val="363"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545"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1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40,329,698.55</w:t>
            </w:r>
          </w:p>
        </w:tc>
        <w:tc>
          <w:tcPr>
            <w:tcW w:w="135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31,964,748.98</w:t>
            </w:r>
          </w:p>
        </w:tc>
      </w:tr>
    </w:tbl>
    <w:p>
      <w:pPr>
        <w:pStyle w:val="BodyText"/>
        <w:spacing w:line="240" w:lineRule="auto" w:before="94"/>
        <w:ind w:left="799" w:right="99"/>
        <w:jc w:val="left"/>
      </w:pPr>
      <w:r>
        <w:rPr>
          <w:rFonts w:ascii="Arial Narrow" w:hAnsi="Arial Narrow" w:cs="Arial Narrow" w:eastAsia="Arial Narrow" w:hint="default"/>
          <w:b/>
          <w:bCs/>
        </w:rPr>
        <w:t>2</w:t>
      </w:r>
      <w:r>
        <w:rPr/>
        <w:t>．</w:t>
      </w:r>
      <w:r>
        <w:rPr>
          <w:spacing w:val="-44"/>
        </w:rPr>
        <w:t> </w:t>
      </w:r>
      <w:r>
        <w:rPr/>
        <w:t>应收票据</w:t>
      </w:r>
    </w:p>
    <w:p>
      <w:pPr>
        <w:spacing w:line="240" w:lineRule="auto" w:before="4"/>
        <w:rPr>
          <w:rFonts w:ascii="宋体" w:hAnsi="宋体" w:cs="宋体" w:eastAsia="宋体" w:hint="default"/>
          <w:sz w:val="18"/>
          <w:szCs w:val="18"/>
        </w:rPr>
      </w:pPr>
    </w:p>
    <w:p>
      <w:pPr>
        <w:pStyle w:val="BodyText"/>
        <w:spacing w:line="240" w:lineRule="auto"/>
        <w:ind w:left="671" w:right="99"/>
        <w:jc w:val="left"/>
      </w:pPr>
      <w:r>
        <w:rPr/>
        <w:t>（</w:t>
      </w:r>
      <w:r>
        <w:rPr>
          <w:rFonts w:ascii="Arial Narrow" w:hAnsi="Arial Narrow" w:cs="Arial Narrow" w:eastAsia="Arial Narrow" w:hint="default"/>
        </w:rPr>
        <w:t>1</w:t>
      </w:r>
      <w:r>
        <w:rPr/>
        <w:t>）应收票据明细项目列示如下：</w:t>
      </w:r>
    </w:p>
    <w:p>
      <w:pPr>
        <w:spacing w:line="240" w:lineRule="auto" w:before="9"/>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2963"/>
        <w:gridCol w:w="2948"/>
        <w:gridCol w:w="2947"/>
      </w:tblGrid>
      <w:tr>
        <w:trPr>
          <w:trHeight w:val="362"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15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3,849,314.90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3,939,131.54</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48" w:type="dxa"/>
            <w:tcBorders>
              <w:top w:val="single" w:sz="6" w:space="0" w:color="000000"/>
              <w:left w:val="single" w:sz="6" w:space="0" w:color="000000"/>
              <w:bottom w:val="single" w:sz="6" w:space="0" w:color="000000"/>
              <w:right w:val="single" w:sz="6" w:space="0" w:color="000000"/>
            </w:tcBorders>
          </w:tcPr>
          <w:p>
            <w:pP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6"/>
              <w:jc w:val="center"/>
              <w:rPr>
                <w:rFonts w:ascii="Times New Roman" w:hAnsi="Times New Roman" w:cs="Times New Roman" w:eastAsia="Times New Roman" w:hint="default"/>
                <w:sz w:val="21"/>
                <w:szCs w:val="21"/>
              </w:rPr>
            </w:pPr>
            <w:r>
              <w:rPr>
                <w:rFonts w:ascii="Times New Roman"/>
                <w:sz w:val="21"/>
              </w:rPr>
              <w:t>200,000.00</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15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3,849,314.90</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4,139,131.54</w:t>
            </w:r>
          </w:p>
        </w:tc>
      </w:tr>
    </w:tbl>
    <w:p>
      <w:pPr>
        <w:pStyle w:val="BodyText"/>
        <w:spacing w:line="240" w:lineRule="auto" w:before="24"/>
        <w:ind w:left="671" w:right="99"/>
        <w:jc w:val="left"/>
      </w:pPr>
      <w:r>
        <w:rPr/>
        <w:t>（</w:t>
      </w:r>
      <w:r>
        <w:rPr>
          <w:rFonts w:ascii="Arial Narrow" w:hAnsi="Arial Narrow" w:cs="Arial Narrow" w:eastAsia="Arial Narrow" w:hint="default"/>
        </w:rPr>
        <w:t>2</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日止，本公司无用于质押的承兑汇票；</w:t>
      </w:r>
    </w:p>
    <w:p>
      <w:pPr>
        <w:pStyle w:val="BodyText"/>
        <w:spacing w:line="338" w:lineRule="auto" w:before="112"/>
        <w:ind w:left="251" w:right="128" w:firstLine="420"/>
        <w:jc w:val="left"/>
      </w:pPr>
      <w:r>
        <w:rPr/>
        <w:t>（</w:t>
      </w:r>
      <w:r>
        <w:rPr>
          <w:rFonts w:ascii="Arial Narrow" w:hAnsi="Arial Narrow" w:cs="Arial Narrow" w:eastAsia="Arial Narrow" w:hint="default"/>
        </w:rPr>
        <w:t>3</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日止，应收票据余额中无持有本公司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 股东单位欠款。</w:t>
      </w:r>
    </w:p>
    <w:p>
      <w:pPr>
        <w:pStyle w:val="BodyText"/>
        <w:spacing w:line="240" w:lineRule="auto" w:before="167"/>
        <w:ind w:left="799" w:right="99"/>
        <w:jc w:val="left"/>
      </w:pPr>
      <w:r>
        <w:rPr>
          <w:rFonts w:ascii="Arial Narrow" w:hAnsi="Arial Narrow" w:cs="Arial Narrow" w:eastAsia="Arial Narrow" w:hint="default"/>
          <w:b/>
          <w:bCs/>
        </w:rPr>
        <w:t>3</w:t>
      </w:r>
      <w:r>
        <w:rPr/>
        <w:t>．</w:t>
      </w:r>
      <w:r>
        <w:rPr>
          <w:spacing w:val="-44"/>
        </w:rPr>
        <w:t> </w:t>
      </w:r>
      <w:r>
        <w:rPr/>
        <w:t>应收账款</w:t>
      </w:r>
    </w:p>
    <w:p>
      <w:pPr>
        <w:spacing w:line="240" w:lineRule="auto" w:before="4"/>
        <w:rPr>
          <w:rFonts w:ascii="宋体" w:hAnsi="宋体" w:cs="宋体" w:eastAsia="宋体" w:hint="default"/>
          <w:sz w:val="18"/>
          <w:szCs w:val="18"/>
        </w:rPr>
      </w:pPr>
    </w:p>
    <w:p>
      <w:pPr>
        <w:pStyle w:val="BodyText"/>
        <w:spacing w:line="240" w:lineRule="auto"/>
        <w:ind w:left="671" w:right="99"/>
        <w:jc w:val="left"/>
      </w:pPr>
      <w:r>
        <w:rPr/>
        <w:t>（1）应收账款按类别列示如下：</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776"/>
        <w:gridCol w:w="1436"/>
        <w:gridCol w:w="860"/>
        <w:gridCol w:w="1433"/>
        <w:gridCol w:w="1436"/>
      </w:tblGrid>
      <w:tr>
        <w:trPr>
          <w:trHeight w:val="363" w:hRule="exact"/>
        </w:trPr>
        <w:tc>
          <w:tcPr>
            <w:tcW w:w="3776"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66"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377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165,648,346.08</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z w:val="18"/>
              </w:rPr>
              <w:t>43.19%</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236" w:right="0"/>
              <w:jc w:val="left"/>
              <w:rPr>
                <w:rFonts w:ascii="Times New Roman" w:hAnsi="Times New Roman" w:cs="Times New Roman" w:eastAsia="Times New Roman" w:hint="default"/>
                <w:sz w:val="18"/>
                <w:szCs w:val="18"/>
              </w:rPr>
            </w:pPr>
            <w:r>
              <w:rPr>
                <w:rFonts w:ascii="Times New Roman"/>
                <w:sz w:val="18"/>
              </w:rPr>
              <w:t>5,692,801.03</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159,955,545.05</w:t>
            </w:r>
          </w:p>
        </w:tc>
      </w:tr>
      <w:tr>
        <w:trPr>
          <w:trHeight w:val="560"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合后该组合的风险较大的应收账款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217,883,529.42</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z w:val="18"/>
              </w:rPr>
              <w:t>56.81%</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18,479,984.25</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199,403,545.17</w:t>
            </w:r>
          </w:p>
        </w:tc>
      </w:tr>
      <w:tr>
        <w:trPr>
          <w:trHeight w:val="354"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383,531,875.50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24,172,785.28</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359,359,090.22</w:t>
            </w:r>
          </w:p>
        </w:tc>
      </w:tr>
      <w:tr>
        <w:trPr>
          <w:trHeight w:val="355" w:hRule="exact"/>
        </w:trPr>
        <w:tc>
          <w:tcPr>
            <w:tcW w:w="3776" w:type="dxa"/>
            <w:vMerge w:val="restart"/>
            <w:tcBorders>
              <w:top w:val="single" w:sz="6" w:space="0" w:color="000000"/>
              <w:left w:val="nil" w:sz="6" w:space="0" w:color="auto"/>
              <w:right w:val="single" w:sz="6" w:space="0" w:color="000000"/>
            </w:tcBorders>
          </w:tcPr>
          <w:p>
            <w:pPr>
              <w:pStyle w:val="TableParagraph"/>
              <w:spacing w:line="240" w:lineRule="auto" w:before="168"/>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66"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77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 w:right="0"/>
              <w:jc w:val="center"/>
              <w:rPr>
                <w:rFonts w:ascii="Times New Roman" w:hAnsi="Times New Roman" w:cs="Times New Roman" w:eastAsia="Times New Roman" w:hint="default"/>
                <w:sz w:val="18"/>
                <w:szCs w:val="18"/>
              </w:rPr>
            </w:pPr>
            <w:r>
              <w:rPr>
                <w:rFonts w:ascii="Times New Roman"/>
                <w:sz w:val="18"/>
              </w:rPr>
              <w:t>130,410,060.94</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36.43%</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3,650,335.32</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126,759,725.62</w:t>
            </w:r>
          </w:p>
        </w:tc>
      </w:tr>
      <w:tr>
        <w:trPr>
          <w:trHeight w:val="559"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合后该组合的风险较大的应收账款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227,517,109.37</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63.57%</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16,245,703.80</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211,271,405.57</w:t>
            </w:r>
          </w:p>
        </w:tc>
      </w:tr>
      <w:tr>
        <w:trPr>
          <w:trHeight w:val="363" w:hRule="exact"/>
        </w:trPr>
        <w:tc>
          <w:tcPr>
            <w:tcW w:w="377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357,927,170.31</w:t>
            </w:r>
          </w:p>
        </w:tc>
        <w:tc>
          <w:tcPr>
            <w:tcW w:w="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19,896,039.12</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338,031,131.19</w:t>
            </w:r>
          </w:p>
        </w:tc>
      </w:tr>
    </w:tbl>
    <w:p>
      <w:pPr>
        <w:pStyle w:val="BodyText"/>
        <w:spacing w:line="241" w:lineRule="exact"/>
        <w:ind w:left="671" w:right="99"/>
        <w:jc w:val="left"/>
      </w:pPr>
      <w:r>
        <w:rPr/>
        <w:t>单项金额重大的应收账款是指单个客户年末余额在</w:t>
      </w:r>
      <w:r>
        <w:rPr>
          <w:spacing w:val="-54"/>
        </w:rPr>
        <w:t> </w:t>
      </w:r>
      <w:r>
        <w:rPr/>
        <w:t>200</w:t>
      </w:r>
      <w:r>
        <w:rPr>
          <w:spacing w:val="-53"/>
        </w:rPr>
        <w:t> </w:t>
      </w:r>
      <w:r>
        <w:rPr/>
        <w:t>万元以上的应收账款。</w:t>
      </w:r>
    </w:p>
    <w:p>
      <w:pPr>
        <w:pStyle w:val="BodyText"/>
        <w:spacing w:line="240" w:lineRule="auto" w:before="133"/>
        <w:ind w:left="671" w:right="99"/>
        <w:jc w:val="left"/>
      </w:pPr>
      <w:r>
        <w:rPr/>
        <w:t>（2）应收账款按账龄分析列示如下：</w:t>
      </w:r>
    </w:p>
    <w:p>
      <w:pPr>
        <w:spacing w:line="240" w:lineRule="auto" w:before="11"/>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081"/>
        <w:gridCol w:w="1980"/>
        <w:gridCol w:w="1080"/>
        <w:gridCol w:w="1800"/>
        <w:gridCol w:w="1973"/>
      </w:tblGrid>
      <w:tr>
        <w:trPr>
          <w:trHeight w:val="362" w:hRule="exact"/>
        </w:trPr>
        <w:tc>
          <w:tcPr>
            <w:tcW w:w="2081" w:type="dxa"/>
            <w:vMerge w:val="restart"/>
            <w:tcBorders>
              <w:top w:val="single" w:sz="12" w:space="0" w:color="000000"/>
              <w:left w:val="nil" w:sz="6" w:space="0" w:color="auto"/>
              <w:right w:val="single" w:sz="6" w:space="0" w:color="000000"/>
            </w:tcBorders>
          </w:tcPr>
          <w:p>
            <w:pPr>
              <w:pStyle w:val="TableParagraph"/>
              <w:spacing w:line="240" w:lineRule="auto" w:before="160"/>
              <w:ind w:left="616"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33"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63" w:hRule="exact"/>
        </w:trPr>
        <w:tc>
          <w:tcPr>
            <w:tcW w:w="2081" w:type="dxa"/>
            <w:vMerge/>
            <w:tcBorders>
              <w:left w:val="nil" w:sz="6" w:space="0" w:color="auto"/>
              <w:bottom w:val="single" w:sz="12" w:space="0" w:color="000000"/>
              <w:right w:val="single" w:sz="6" w:space="0" w:color="000000"/>
            </w:tcBorders>
          </w:tcPr>
          <w:p>
            <w:pP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3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3" w:type="dxa"/>
            <w:tcBorders>
              <w:top w:val="single" w:sz="6" w:space="0" w:color="000000"/>
              <w:left w:val="single" w:sz="4" w:space="0" w:color="000000"/>
              <w:bottom w:val="single" w:sz="12" w:space="0" w:color="000000"/>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净额</w:t>
            </w:r>
          </w:p>
        </w:tc>
      </w:tr>
    </w:tbl>
    <w:p>
      <w:pPr>
        <w:spacing w:after="0" w:line="274" w:lineRule="exact"/>
        <w:jc w:val="center"/>
        <w:rPr>
          <w:rFonts w:ascii="宋体" w:hAnsi="宋体" w:cs="宋体" w:eastAsia="宋体" w:hint="default"/>
          <w:sz w:val="21"/>
          <w:szCs w:val="21"/>
        </w:rPr>
        <w:sectPr>
          <w:pgSz w:w="11900" w:h="16840"/>
          <w:pgMar w:header="866" w:footer="867" w:top="1060" w:bottom="1060" w:left="1280" w:right="1100"/>
        </w:sectPr>
      </w:pPr>
    </w:p>
    <w:p>
      <w:pPr>
        <w:spacing w:line="240" w:lineRule="auto" w:before="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2" w:hRule="exact"/>
        </w:trPr>
        <w:tc>
          <w:tcPr>
            <w:tcW w:w="2102"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249,371,891.21</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65.02%</w:t>
            </w:r>
          </w:p>
        </w:tc>
        <w:tc>
          <w:tcPr>
            <w:tcW w:w="18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4,987,437.83</w:t>
            </w:r>
          </w:p>
        </w:tc>
        <w:tc>
          <w:tcPr>
            <w:tcW w:w="198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244,384,453.38</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70,499,703.87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18.38%</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3,524,985.21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66,974,718.66</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41,900,552.32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10.92%</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4,190,055.23</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37,710,497.09</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21,759,728.10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5.68%</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11,470,307.01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10,289,421.09</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383,531,875.50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24,172,785.28</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359,359,090.22</w:t>
            </w:r>
          </w:p>
        </w:tc>
      </w:tr>
      <w:tr>
        <w:trPr>
          <w:trHeight w:val="354" w:hRule="exact"/>
        </w:trPr>
        <w:tc>
          <w:tcPr>
            <w:tcW w:w="2102" w:type="dxa"/>
            <w:vMerge w:val="restart"/>
            <w:tcBorders>
              <w:top w:val="single" w:sz="6" w:space="0" w:color="000000"/>
              <w:left w:val="nil" w:sz="6" w:space="0" w:color="auto"/>
              <w:right w:val="single" w:sz="6" w:space="0" w:color="000000"/>
            </w:tcBorders>
          </w:tcPr>
          <w:p>
            <w:pPr>
              <w:pStyle w:val="TableParagraph"/>
              <w:spacing w:line="240" w:lineRule="auto" w:before="168"/>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241,955,015.60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67.60%</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4,765,876.51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237,189,139.09</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75,423,048.10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21.07%</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3,771,152.41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71,651,895.69</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22,811,323.25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6.37%</w:t>
            </w:r>
            <w:r>
              <w:rPr>
                <w:rFonts w:ascii="Times New Roman"/>
                <w:sz w:val="18"/>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2,281,132.33</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20,530,190.92</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17,737,783.36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4.96%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9,077,877.87</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8,659,905.49</w:t>
            </w:r>
          </w:p>
        </w:tc>
      </w:tr>
      <w:tr>
        <w:trPr>
          <w:trHeight w:val="362"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357,927,170.31</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19,896,039.12</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338,031,131.19</w:t>
            </w:r>
          </w:p>
        </w:tc>
      </w:tr>
    </w:tbl>
    <w:p>
      <w:pPr>
        <w:pStyle w:val="BodyText"/>
        <w:spacing w:line="241" w:lineRule="exact"/>
        <w:ind w:left="671" w:right="0"/>
        <w:jc w:val="left"/>
      </w:pPr>
      <w:r>
        <w:rPr/>
        <w:t>其中：外币列示如下：</w:t>
      </w:r>
    </w:p>
    <w:p>
      <w:pPr>
        <w:spacing w:line="240" w:lineRule="auto" w:before="11"/>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574"/>
        <w:gridCol w:w="1441"/>
        <w:gridCol w:w="972"/>
        <w:gridCol w:w="1457"/>
        <w:gridCol w:w="1458"/>
        <w:gridCol w:w="972"/>
        <w:gridCol w:w="1456"/>
      </w:tblGrid>
      <w:tr>
        <w:trPr>
          <w:trHeight w:val="362"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7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886"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9,414,462.90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7.3046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68,768,885.69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6" w:right="0"/>
              <w:jc w:val="left"/>
              <w:rPr>
                <w:rFonts w:ascii="Times New Roman" w:hAnsi="Times New Roman" w:cs="Times New Roman" w:eastAsia="Times New Roman" w:hint="default"/>
                <w:sz w:val="18"/>
                <w:szCs w:val="18"/>
              </w:rPr>
            </w:pPr>
            <w:r>
              <w:rPr>
                <w:rFonts w:ascii="Times New Roman"/>
                <w:sz w:val="18"/>
              </w:rPr>
              <w:t>4,741,893.24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0" w:right="0"/>
              <w:jc w:val="left"/>
              <w:rPr>
                <w:rFonts w:ascii="Times New Roman" w:hAnsi="Times New Roman" w:cs="Times New Roman" w:eastAsia="Times New Roman" w:hint="default"/>
                <w:sz w:val="18"/>
                <w:szCs w:val="18"/>
              </w:rPr>
            </w:pPr>
            <w:r>
              <w:rPr>
                <w:rFonts w:ascii="Times New Roman"/>
                <w:sz w:val="18"/>
              </w:rPr>
              <w:t>7.8087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37,028,021.74</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6,558.00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14.5807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95,620.23</w:t>
            </w:r>
          </w:p>
        </w:tc>
        <w:tc>
          <w:tcPr>
            <w:tcW w:w="1458"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175,182.00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10.6669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1,868,648.88</w:t>
            </w:r>
          </w:p>
        </w:tc>
        <w:tc>
          <w:tcPr>
            <w:tcW w:w="1458"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951" w:val="left" w:leader="none"/>
              </w:tabs>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1"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70,733,154.80</w:t>
            </w:r>
          </w:p>
        </w:tc>
        <w:tc>
          <w:tcPr>
            <w:tcW w:w="1458"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37,028,021.74</w:t>
            </w:r>
          </w:p>
        </w:tc>
      </w:tr>
    </w:tbl>
    <w:p>
      <w:pPr>
        <w:pStyle w:val="BodyText"/>
        <w:spacing w:line="240" w:lineRule="auto" w:before="86"/>
        <w:ind w:left="671" w:right="0"/>
        <w:jc w:val="left"/>
      </w:pPr>
      <w:r>
        <w:rPr/>
        <w:t>（3）应收账款金额前五名列示如下：</w:t>
      </w:r>
    </w:p>
    <w:p>
      <w:pPr>
        <w:spacing w:line="240" w:lineRule="auto" w:before="11"/>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605"/>
        <w:gridCol w:w="1592"/>
        <w:gridCol w:w="1297"/>
        <w:gridCol w:w="1136"/>
        <w:gridCol w:w="1562"/>
      </w:tblGrid>
      <w:tr>
        <w:trPr>
          <w:trHeight w:val="362" w:hRule="exact"/>
        </w:trPr>
        <w:tc>
          <w:tcPr>
            <w:tcW w:w="3605"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客户类别</w:t>
            </w:r>
          </w:p>
        </w:tc>
        <w:tc>
          <w:tcPr>
            <w:tcW w:w="40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562" w:type="dxa"/>
            <w:vMerge w:val="restart"/>
            <w:tcBorders>
              <w:top w:val="single" w:sz="12" w:space="0" w:color="000000"/>
              <w:left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60" w:hRule="exact"/>
        </w:trPr>
        <w:tc>
          <w:tcPr>
            <w:tcW w:w="3605" w:type="dxa"/>
            <w:vMerge/>
            <w:tcBorders>
              <w:left w:val="nil" w:sz="6" w:space="0" w:color="auto"/>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占总额比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562" w:type="dxa"/>
            <w:vMerge/>
            <w:tcBorders>
              <w:left w:val="single" w:sz="6" w:space="0" w:color="000000"/>
              <w:bottom w:val="single" w:sz="6" w:space="0" w:color="000000"/>
              <w:right w:val="nil" w:sz="6" w:space="0" w:color="auto"/>
            </w:tcBorders>
          </w:tcPr>
          <w:p>
            <w:pPr/>
          </w:p>
        </w:tc>
      </w:tr>
      <w:tr>
        <w:trPr>
          <w:trHeight w:val="354"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UNISTAR HI-TECH SYSTEMS</w:t>
            </w:r>
            <w:r>
              <w:rPr>
                <w:rFonts w:ascii="Times New Roman"/>
                <w:spacing w:val="-15"/>
                <w:sz w:val="18"/>
              </w:rPr>
              <w:t> </w:t>
            </w:r>
            <w:r>
              <w:rPr>
                <w:rFonts w:ascii="Times New Roman"/>
                <w:sz w:val="18"/>
              </w:rPr>
              <w:t>LIMITED</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36,204,771.68</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6"/>
              <w:jc w:val="right"/>
              <w:rPr>
                <w:rFonts w:ascii="Times New Roman" w:hAnsi="Times New Roman" w:cs="Times New Roman" w:eastAsia="Times New Roman" w:hint="default"/>
                <w:sz w:val="18"/>
                <w:szCs w:val="18"/>
              </w:rPr>
            </w:pPr>
            <w:r>
              <w:rPr>
                <w:rFonts w:ascii="Times New Roman"/>
                <w:w w:val="95"/>
                <w:sz w:val="18"/>
              </w:rPr>
              <w:t>9.44%</w:t>
            </w:r>
            <w:r>
              <w:rPr>
                <w:rFonts w:ascii="Times New Roman"/>
                <w:sz w:val="18"/>
              </w:rPr>
            </w: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87"/>
              <w:jc w:val="right"/>
              <w:rPr>
                <w:rFonts w:ascii="Times New Roman" w:hAnsi="Times New Roman" w:cs="Times New Roman" w:eastAsia="Times New Roman" w:hint="default"/>
                <w:sz w:val="18"/>
                <w:szCs w:val="18"/>
              </w:rPr>
            </w:pPr>
            <w:r>
              <w:rPr>
                <w:rFonts w:ascii="Times New Roman"/>
                <w:spacing w:val="-1"/>
                <w:sz w:val="18"/>
              </w:rPr>
              <w:t>13,825,081.93</w:t>
            </w:r>
          </w:p>
        </w:tc>
      </w:tr>
      <w:tr>
        <w:trPr>
          <w:trHeight w:val="355"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上海三晶国际贸易公司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31,178,999.28</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6"/>
              <w:jc w:val="right"/>
              <w:rPr>
                <w:rFonts w:ascii="Times New Roman" w:hAnsi="Times New Roman" w:cs="Times New Roman" w:eastAsia="Times New Roman" w:hint="default"/>
                <w:sz w:val="18"/>
                <w:szCs w:val="18"/>
              </w:rPr>
            </w:pPr>
            <w:r>
              <w:rPr>
                <w:rFonts w:ascii="Times New Roman"/>
                <w:w w:val="95"/>
                <w:sz w:val="18"/>
              </w:rPr>
              <w:t>8.13%</w:t>
            </w:r>
            <w:r>
              <w:rPr>
                <w:rFonts w:ascii="Times New Roman"/>
                <w:sz w:val="18"/>
              </w:rPr>
            </w: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87"/>
              <w:jc w:val="right"/>
              <w:rPr>
                <w:rFonts w:ascii="Times New Roman" w:hAnsi="Times New Roman" w:cs="Times New Roman" w:eastAsia="Times New Roman" w:hint="default"/>
                <w:sz w:val="18"/>
                <w:szCs w:val="18"/>
              </w:rPr>
            </w:pPr>
            <w:r>
              <w:rPr>
                <w:rFonts w:ascii="Times New Roman"/>
                <w:spacing w:val="-1"/>
                <w:sz w:val="18"/>
              </w:rPr>
              <w:t>33,855,999.28</w:t>
            </w:r>
          </w:p>
        </w:tc>
      </w:tr>
      <w:tr>
        <w:trPr>
          <w:trHeight w:val="355"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财富发展国际有限公司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17,189,279.97</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6"/>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87"/>
              <w:jc w:val="right"/>
              <w:rPr>
                <w:rFonts w:ascii="Times New Roman" w:hAnsi="Times New Roman" w:cs="Times New Roman" w:eastAsia="Times New Roman" w:hint="default"/>
                <w:sz w:val="18"/>
                <w:szCs w:val="18"/>
              </w:rPr>
            </w:pPr>
            <w:r>
              <w:rPr>
                <w:rFonts w:ascii="Times New Roman"/>
                <w:sz w:val="18"/>
              </w:rPr>
              <w:t>430,859.39</w:t>
            </w:r>
          </w:p>
        </w:tc>
      </w:tr>
      <w:tr>
        <w:trPr>
          <w:trHeight w:val="355"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深圳知己讯联通讯有限公司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14,704,048.49</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6"/>
              <w:jc w:val="right"/>
              <w:rPr>
                <w:rFonts w:ascii="Times New Roman" w:hAnsi="Times New Roman" w:cs="Times New Roman" w:eastAsia="Times New Roman" w:hint="default"/>
                <w:sz w:val="18"/>
                <w:szCs w:val="18"/>
              </w:rPr>
            </w:pPr>
            <w:r>
              <w:rPr>
                <w:rFonts w:ascii="Times New Roman"/>
                <w:w w:val="95"/>
                <w:sz w:val="18"/>
              </w:rPr>
              <w:t>3.83%</w:t>
            </w:r>
            <w:r>
              <w:rPr>
                <w:rFonts w:ascii="Times New Roman"/>
                <w:sz w:val="18"/>
              </w:rPr>
            </w:r>
          </w:p>
        </w:tc>
        <w:tc>
          <w:tcPr>
            <w:tcW w:w="1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高泰克集团有限公司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14,205,962.94</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6"/>
              <w:jc w:val="right"/>
              <w:rPr>
                <w:rFonts w:ascii="Times New Roman" w:hAnsi="Times New Roman" w:cs="Times New Roman" w:eastAsia="Times New Roman" w:hint="default"/>
                <w:sz w:val="18"/>
                <w:szCs w:val="18"/>
              </w:rPr>
            </w:pPr>
            <w:r>
              <w:rPr>
                <w:rFonts w:ascii="Times New Roman"/>
                <w:w w:val="95"/>
                <w:sz w:val="18"/>
              </w:rPr>
              <w:t>3.70%</w:t>
            </w:r>
            <w:r>
              <w:rPr>
                <w:rFonts w:ascii="Times New Roman"/>
                <w:sz w:val="18"/>
              </w:rPr>
            </w: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87"/>
              <w:jc w:val="right"/>
              <w:rPr>
                <w:rFonts w:ascii="Times New Roman" w:hAnsi="Times New Roman" w:cs="Times New Roman" w:eastAsia="Times New Roman" w:hint="default"/>
                <w:sz w:val="18"/>
                <w:szCs w:val="18"/>
              </w:rPr>
            </w:pPr>
            <w:r>
              <w:rPr>
                <w:rFonts w:ascii="Times New Roman"/>
                <w:spacing w:val="-1"/>
                <w:sz w:val="18"/>
              </w:rPr>
              <w:t>8,327,760.27</w:t>
            </w:r>
          </w:p>
        </w:tc>
      </w:tr>
      <w:tr>
        <w:trPr>
          <w:trHeight w:val="363" w:hRule="exact"/>
        </w:trPr>
        <w:tc>
          <w:tcPr>
            <w:tcW w:w="36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113,483,062.36</w:t>
            </w:r>
          </w:p>
        </w:tc>
        <w:tc>
          <w:tcPr>
            <w:tcW w:w="1297"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29.58%</w:t>
            </w:r>
          </w:p>
        </w:tc>
        <w:tc>
          <w:tcPr>
            <w:tcW w:w="15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287"/>
              <w:jc w:val="right"/>
              <w:rPr>
                <w:rFonts w:ascii="Times New Roman" w:hAnsi="Times New Roman" w:cs="Times New Roman" w:eastAsia="Times New Roman" w:hint="default"/>
                <w:sz w:val="18"/>
                <w:szCs w:val="18"/>
              </w:rPr>
            </w:pPr>
            <w:r>
              <w:rPr>
                <w:rFonts w:ascii="Times New Roman"/>
                <w:spacing w:val="-1"/>
                <w:sz w:val="18"/>
              </w:rPr>
              <w:t>56,439,700.87</w:t>
            </w:r>
          </w:p>
        </w:tc>
      </w:tr>
    </w:tbl>
    <w:p>
      <w:pPr>
        <w:pStyle w:val="BodyText"/>
        <w:spacing w:line="241" w:lineRule="exact"/>
        <w:ind w:left="671" w:right="0"/>
        <w:jc w:val="left"/>
      </w:pPr>
      <w:r>
        <w:rPr/>
        <w:t>（4）应收账款坏账准备变动情况</w:t>
      </w:r>
    </w:p>
    <w:p>
      <w:pPr>
        <w:spacing w:line="240" w:lineRule="auto" w:before="10"/>
        <w:rPr>
          <w:rFonts w:ascii="宋体" w:hAnsi="宋体" w:cs="宋体" w:eastAsia="宋体" w:hint="default"/>
          <w:sz w:val="12"/>
          <w:szCs w:val="12"/>
        </w:rPr>
      </w:pPr>
    </w:p>
    <w:tbl>
      <w:tblPr>
        <w:tblW w:w="0" w:type="auto"/>
        <w:jc w:val="left"/>
        <w:tblInd w:w="333" w:type="dxa"/>
        <w:tblLayout w:type="fixed"/>
        <w:tblCellMar>
          <w:top w:w="0" w:type="dxa"/>
          <w:left w:w="0" w:type="dxa"/>
          <w:bottom w:w="0" w:type="dxa"/>
          <w:right w:w="0" w:type="dxa"/>
        </w:tblCellMar>
        <w:tblLook w:val="01E0"/>
      </w:tblPr>
      <w:tblGrid>
        <w:gridCol w:w="1806"/>
        <w:gridCol w:w="1550"/>
        <w:gridCol w:w="1344"/>
        <w:gridCol w:w="1043"/>
        <w:gridCol w:w="985"/>
        <w:gridCol w:w="918"/>
        <w:gridCol w:w="1272"/>
      </w:tblGrid>
      <w:tr>
        <w:trPr>
          <w:trHeight w:val="332" w:hRule="exact"/>
        </w:trPr>
        <w:tc>
          <w:tcPr>
            <w:tcW w:w="1806" w:type="dxa"/>
            <w:vMerge w:val="restart"/>
            <w:tcBorders>
              <w:top w:val="single" w:sz="12" w:space="0" w:color="000000"/>
              <w:left w:val="nil" w:sz="6" w:space="0" w:color="auto"/>
              <w:right w:val="single" w:sz="6" w:space="0" w:color="000000"/>
            </w:tcBorders>
          </w:tcPr>
          <w:p>
            <w:pPr>
              <w:pStyle w:val="TableParagraph"/>
              <w:spacing w:line="240" w:lineRule="auto" w:before="138"/>
              <w:ind w:left="22"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550" w:type="dxa"/>
            <w:vMerge w:val="restart"/>
            <w:tcBorders>
              <w:top w:val="single" w:sz="12" w:space="0" w:color="000000"/>
              <w:left w:val="single" w:sz="6" w:space="0" w:color="000000"/>
              <w:right w:val="single" w:sz="6" w:space="0" w:color="000000"/>
            </w:tcBorders>
          </w:tcPr>
          <w:p>
            <w:pPr>
              <w:pStyle w:val="TableParagraph"/>
              <w:spacing w:line="240" w:lineRule="auto" w:before="138"/>
              <w:ind w:left="13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44" w:type="dxa"/>
            <w:vMerge w:val="restart"/>
            <w:tcBorders>
              <w:top w:val="single" w:sz="12" w:space="0" w:color="000000"/>
              <w:left w:val="single" w:sz="6" w:space="0" w:color="000000"/>
              <w:right w:val="single" w:sz="6" w:space="0" w:color="000000"/>
            </w:tcBorders>
          </w:tcPr>
          <w:p>
            <w:pPr>
              <w:pStyle w:val="TableParagraph"/>
              <w:spacing w:line="240" w:lineRule="auto" w:before="138"/>
              <w:ind w:left="24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94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272"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年末账面余</w:t>
            </w:r>
          </w:p>
        </w:tc>
      </w:tr>
      <w:tr>
        <w:trPr>
          <w:trHeight w:val="341" w:hRule="exact"/>
        </w:trPr>
        <w:tc>
          <w:tcPr>
            <w:tcW w:w="1806" w:type="dxa"/>
            <w:vMerge/>
            <w:tcBorders>
              <w:left w:val="nil" w:sz="6" w:space="0" w:color="auto"/>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30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806"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70"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79" w:right="0"/>
              <w:jc w:val="left"/>
              <w:rPr>
                <w:rFonts w:ascii="Times New Roman" w:hAnsi="Times New Roman" w:cs="Times New Roman" w:eastAsia="Times New Roman" w:hint="default"/>
                <w:sz w:val="18"/>
                <w:szCs w:val="18"/>
              </w:rPr>
            </w:pPr>
            <w:r>
              <w:rPr>
                <w:rFonts w:ascii="Times New Roman"/>
                <w:sz w:val="18"/>
              </w:rPr>
              <w:t>19,896,039.12</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363" w:right="0"/>
              <w:jc w:val="left"/>
              <w:rPr>
                <w:rFonts w:ascii="Times New Roman" w:hAnsi="Times New Roman" w:cs="Times New Roman" w:eastAsia="Times New Roman" w:hint="default"/>
                <w:sz w:val="18"/>
                <w:szCs w:val="18"/>
              </w:rPr>
            </w:pPr>
            <w:r>
              <w:rPr>
                <w:rFonts w:ascii="Times New Roman"/>
                <w:sz w:val="18"/>
              </w:rPr>
              <w:t>4,961,543.69</w:t>
            </w:r>
          </w:p>
        </w:tc>
        <w:tc>
          <w:tcPr>
            <w:tcW w:w="1043" w:type="dxa"/>
            <w:tcBorders>
              <w:top w:val="single" w:sz="6" w:space="0" w:color="000000"/>
              <w:left w:val="single" w:sz="6" w:space="0" w:color="000000"/>
              <w:bottom w:val="single" w:sz="12" w:space="0" w:color="000000"/>
              <w:right w:val="single" w:sz="6" w:space="0" w:color="000000"/>
            </w:tcBorders>
          </w:tcPr>
          <w:p>
            <w:pPr/>
          </w:p>
        </w:tc>
        <w:tc>
          <w:tcPr>
            <w:tcW w:w="985" w:type="dxa"/>
            <w:tcBorders>
              <w:top w:val="single" w:sz="6" w:space="0" w:color="000000"/>
              <w:left w:val="single" w:sz="6" w:space="0" w:color="000000"/>
              <w:bottom w:val="single" w:sz="12" w:space="0" w:color="000000"/>
              <w:right w:val="single" w:sz="6" w:space="0" w:color="000000"/>
            </w:tcBorders>
          </w:tcPr>
          <w:p>
            <w:pPr/>
          </w:p>
        </w:tc>
        <w:tc>
          <w:tcPr>
            <w:tcW w:w="9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50" w:right="0"/>
              <w:jc w:val="center"/>
              <w:rPr>
                <w:rFonts w:ascii="Times New Roman" w:hAnsi="Times New Roman" w:cs="Times New Roman" w:eastAsia="Times New Roman" w:hint="default"/>
                <w:sz w:val="18"/>
                <w:szCs w:val="18"/>
              </w:rPr>
            </w:pPr>
            <w:r>
              <w:rPr>
                <w:rFonts w:ascii="Times New Roman"/>
                <w:sz w:val="18"/>
              </w:rPr>
              <w:t>684,797.53</w:t>
            </w:r>
          </w:p>
        </w:tc>
        <w:tc>
          <w:tcPr>
            <w:tcW w:w="12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sz w:val="18"/>
              </w:rPr>
              <w:t>24,172,785.28</w:t>
            </w:r>
          </w:p>
        </w:tc>
      </w:tr>
    </w:tbl>
    <w:p>
      <w:pPr>
        <w:pStyle w:val="BodyText"/>
        <w:spacing w:line="240" w:lineRule="auto" w:before="86"/>
        <w:ind w:left="671" w:right="0"/>
        <w:jc w:val="left"/>
      </w:pPr>
      <w:r>
        <w:rPr/>
        <w:t>其他减少数原因：</w:t>
      </w:r>
      <w:r>
        <w:rPr>
          <w:rFonts w:ascii="Times New Roman" w:hAnsi="Times New Roman" w:cs="Times New Roman" w:eastAsia="Times New Roman" w:hint="default"/>
        </w:rPr>
        <w:t>a.</w:t>
      </w:r>
      <w:r>
        <w:rPr/>
        <w:t>子公司河南思达电力通信有限公司于</w:t>
      </w:r>
      <w:r>
        <w:rPr>
          <w:spacing w:val="-4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月被处置，期末不再纳入合</w:t>
      </w:r>
    </w:p>
    <w:p>
      <w:pPr>
        <w:pStyle w:val="BodyText"/>
        <w:spacing w:line="240" w:lineRule="auto" w:before="117"/>
        <w:ind w:left="251" w:right="0"/>
        <w:jc w:val="left"/>
        <w:rPr>
          <w:rFonts w:ascii="Times New Roman" w:hAnsi="Times New Roman" w:cs="Times New Roman" w:eastAsia="Times New Roman" w:hint="default"/>
        </w:rPr>
      </w:pPr>
      <w:r>
        <w:rPr/>
        <w:t>并资产负债表范围，本期其他减少数中 </w:t>
      </w:r>
      <w:r>
        <w:rPr>
          <w:rFonts w:ascii="Times New Roman" w:hAnsi="Times New Roman" w:cs="Times New Roman" w:eastAsia="Times New Roman" w:hint="default"/>
        </w:rPr>
        <w:t>645,238.16 </w:t>
      </w:r>
      <w:r>
        <w:rPr>
          <w:rFonts w:ascii="Times New Roman" w:hAnsi="Times New Roman" w:cs="Times New Roman" w:eastAsia="Times New Roman" w:hint="default"/>
          <w:spacing w:val="30"/>
        </w:rPr>
        <w:t> </w:t>
      </w:r>
      <w:r>
        <w:rPr/>
        <w:t>元为该公司被处置当月底坏账准备余额；</w:t>
      </w:r>
      <w:r>
        <w:rPr>
          <w:rFonts w:ascii="Times New Roman" w:hAnsi="Times New Roman" w:cs="Times New Roman" w:eastAsia="Times New Roman" w:hint="default"/>
        </w:rPr>
        <w:t>b.2007</w:t>
      </w:r>
    </w:p>
    <w:p>
      <w:pPr>
        <w:pStyle w:val="BodyText"/>
        <w:spacing w:line="240" w:lineRule="auto" w:before="118"/>
        <w:ind w:left="251" w:right="0"/>
        <w:jc w:val="left"/>
      </w:pP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月，子公司深圳市思达仪表有限公司将其拥有的子公司江西思科电子有限公司的全部股权处置，</w:t>
      </w:r>
    </w:p>
    <w:p>
      <w:pPr>
        <w:pStyle w:val="BodyText"/>
        <w:spacing w:line="240" w:lineRule="auto" w:before="117"/>
        <w:ind w:left="251" w:right="0"/>
        <w:jc w:val="left"/>
        <w:rPr>
          <w:rFonts w:ascii="Times New Roman" w:hAnsi="Times New Roman" w:cs="Times New Roman" w:eastAsia="Times New Roman" w:hint="default"/>
        </w:rPr>
      </w:pPr>
      <w:r>
        <w:rPr>
          <w:spacing w:val="-3"/>
        </w:rPr>
        <w:t>期末不再纳入合并资产负债表范围，其他减少数中</w:t>
      </w:r>
      <w:r>
        <w:rPr>
          <w:spacing w:val="-53"/>
        </w:rPr>
        <w:t> </w:t>
      </w:r>
      <w:r>
        <w:rPr>
          <w:rFonts w:ascii="Times New Roman" w:hAnsi="Times New Roman" w:cs="Times New Roman" w:eastAsia="Times New Roman" w:hint="default"/>
        </w:rPr>
        <w:t>39,559.37</w:t>
      </w:r>
      <w:r>
        <w:rPr>
          <w:rFonts w:ascii="Times New Roman" w:hAnsi="Times New Roman" w:cs="Times New Roman" w:eastAsia="Times New Roman" w:hint="default"/>
          <w:spacing w:val="-1"/>
        </w:rPr>
        <w:t> </w:t>
      </w:r>
      <w:r>
        <w:rPr/>
        <w:t>元为江西思科电子有限公司的</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p>
    <w:p>
      <w:pPr>
        <w:pStyle w:val="BodyText"/>
        <w:spacing w:line="240" w:lineRule="auto" w:before="118"/>
        <w:ind w:left="251" w:right="0"/>
        <w:jc w:val="left"/>
      </w:pPr>
      <w:r>
        <w:rPr/>
        <w:t>月底的坏账准备余额。</w:t>
      </w:r>
    </w:p>
    <w:p>
      <w:pPr>
        <w:spacing w:after="0" w:line="240" w:lineRule="auto"/>
        <w:jc w:val="left"/>
        <w:sectPr>
          <w:pgSz w:w="11900" w:h="16840"/>
          <w:pgMar w:header="866" w:footer="867" w:top="1060" w:bottom="1060" w:left="1280" w:right="1000"/>
        </w:sectPr>
      </w:pPr>
    </w:p>
    <w:p>
      <w:pPr>
        <w:spacing w:line="240" w:lineRule="auto" w:before="13"/>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36" w:lineRule="auto"/>
        <w:ind w:left="251" w:right="130" w:firstLine="420"/>
        <w:jc w:val="left"/>
      </w:pPr>
      <w:r>
        <w:rPr/>
        <w:t>（</w:t>
      </w:r>
      <w:r>
        <w:rPr>
          <w:rFonts w:ascii="Times New Roman" w:hAnsi="Times New Roman" w:cs="Times New Roman" w:eastAsia="Times New Roman" w:hint="default"/>
        </w:rPr>
        <w:t>5</w:t>
      </w:r>
      <w:r>
        <w:rPr/>
        <w:t>）截至</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日止，应收账款余额中无持有本公司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 </w:t>
      </w:r>
      <w:r>
        <w:rPr>
          <w:spacing w:val="-7"/>
        </w:rPr>
        <w:t>的股东单位欠款。应收关联方账款及占用比例详见本附注十、（三）。</w:t>
      </w:r>
    </w:p>
    <w:p>
      <w:pPr>
        <w:pStyle w:val="BodyText"/>
        <w:spacing w:line="240" w:lineRule="auto" w:before="170"/>
        <w:ind w:left="799" w:right="99"/>
        <w:jc w:val="left"/>
      </w:pPr>
      <w:r>
        <w:rPr>
          <w:rFonts w:ascii="Arial Narrow" w:hAnsi="Arial Narrow" w:cs="Arial Narrow" w:eastAsia="Arial Narrow" w:hint="default"/>
          <w:b/>
          <w:bCs/>
        </w:rPr>
        <w:t>4</w:t>
      </w:r>
      <w:r>
        <w:rPr/>
        <w:t>．</w:t>
      </w:r>
      <w:r>
        <w:rPr>
          <w:spacing w:val="-44"/>
        </w:rPr>
        <w:t> </w:t>
      </w:r>
      <w:r>
        <w:rPr/>
        <w:t>预付款项</w:t>
      </w:r>
    </w:p>
    <w:p>
      <w:pPr>
        <w:spacing w:line="240" w:lineRule="auto" w:before="3"/>
        <w:rPr>
          <w:rFonts w:ascii="宋体" w:hAnsi="宋体" w:cs="宋体" w:eastAsia="宋体" w:hint="default"/>
          <w:sz w:val="18"/>
          <w:szCs w:val="18"/>
        </w:rPr>
      </w:pPr>
    </w:p>
    <w:p>
      <w:pPr>
        <w:pStyle w:val="BodyText"/>
        <w:spacing w:line="240" w:lineRule="auto"/>
        <w:ind w:left="671" w:right="99"/>
        <w:jc w:val="left"/>
      </w:pPr>
      <w:r>
        <w:rPr/>
        <w:t>（</w:t>
      </w:r>
      <w:r>
        <w:rPr>
          <w:rFonts w:ascii="Arial Narrow" w:hAnsi="Arial Narrow" w:cs="Arial Narrow" w:eastAsia="Arial Narrow" w:hint="default"/>
        </w:rPr>
        <w:t>1</w:t>
      </w:r>
      <w:r>
        <w:rPr/>
        <w:t>）</w:t>
      </w:r>
      <w:r>
        <w:rPr>
          <w:spacing w:val="-73"/>
        </w:rPr>
        <w:t> </w:t>
      </w:r>
      <w:r>
        <w:rPr/>
        <w:t>预付款项按账龄分析列示如下：</w:t>
      </w:r>
    </w:p>
    <w:p>
      <w:pPr>
        <w:spacing w:line="240" w:lineRule="auto" w:before="10"/>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1622"/>
        <w:gridCol w:w="1303"/>
        <w:gridCol w:w="971"/>
        <w:gridCol w:w="1273"/>
        <w:gridCol w:w="1252"/>
        <w:gridCol w:w="1103"/>
        <w:gridCol w:w="1334"/>
      </w:tblGrid>
      <w:tr>
        <w:trPr>
          <w:trHeight w:val="362" w:hRule="exact"/>
        </w:trPr>
        <w:tc>
          <w:tcPr>
            <w:tcW w:w="1622" w:type="dxa"/>
            <w:vMerge w:val="restart"/>
            <w:tcBorders>
              <w:top w:val="single" w:sz="12" w:space="0" w:color="000000"/>
              <w:left w:val="nil" w:sz="6" w:space="0" w:color="auto"/>
              <w:right w:val="single" w:sz="6" w:space="0" w:color="000000"/>
            </w:tcBorders>
          </w:tcPr>
          <w:p>
            <w:pPr>
              <w:pStyle w:val="TableParagraph"/>
              <w:spacing w:line="240" w:lineRule="auto" w:before="160"/>
              <w:ind w:left="39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54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3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89"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20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622" w:type="dxa"/>
            <w:vMerge/>
            <w:tcBorders>
              <w:left w:val="nil" w:sz="6" w:space="0" w:color="auto"/>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24"/>
              <w:jc w:val="right"/>
              <w:rPr>
                <w:rFonts w:ascii="Arial Narrow" w:hAnsi="Arial Narrow" w:cs="Arial Narrow" w:eastAsia="Arial Narrow"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z w:val="21"/>
                <w:szCs w:val="21"/>
              </w:rPr>
              <w:t>坏账准备</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9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22,109,768.74</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59.58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23,540,495.20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81" w:right="0"/>
              <w:jc w:val="left"/>
              <w:rPr>
                <w:rFonts w:ascii="Times New Roman" w:hAnsi="Times New Roman" w:cs="Times New Roman" w:eastAsia="Times New Roman" w:hint="default"/>
                <w:sz w:val="18"/>
                <w:szCs w:val="18"/>
              </w:rPr>
            </w:pPr>
            <w:r>
              <w:rPr>
                <w:rFonts w:ascii="Times New Roman"/>
                <w:sz w:val="18"/>
              </w:rPr>
              <w:t>72.17</w:t>
            </w: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10,679,879.26</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28.78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6,913,468.93</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81" w:right="0"/>
              <w:jc w:val="left"/>
              <w:rPr>
                <w:rFonts w:ascii="Times New Roman" w:hAnsi="Times New Roman" w:cs="Times New Roman" w:eastAsia="Times New Roman" w:hint="default"/>
                <w:sz w:val="18"/>
                <w:szCs w:val="18"/>
              </w:rPr>
            </w:pPr>
            <w:r>
              <w:rPr>
                <w:rFonts w:ascii="Times New Roman"/>
                <w:sz w:val="18"/>
              </w:rPr>
              <w:t>21.19</w:t>
            </w: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3,563,312.73</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9.60</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2,009,405.43</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71" w:right="0"/>
              <w:jc w:val="left"/>
              <w:rPr>
                <w:rFonts w:ascii="Times New Roman" w:hAnsi="Times New Roman" w:cs="Times New Roman" w:eastAsia="Times New Roman" w:hint="default"/>
                <w:sz w:val="18"/>
                <w:szCs w:val="18"/>
              </w:rPr>
            </w:pPr>
            <w:r>
              <w:rPr>
                <w:rFonts w:ascii="Times New Roman"/>
                <w:sz w:val="18"/>
              </w:rPr>
              <w:t>6.16</w:t>
            </w: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758,003.72</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2.04</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156,879.11</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71" w:right="0"/>
              <w:jc w:val="left"/>
              <w:rPr>
                <w:rFonts w:ascii="Times New Roman" w:hAnsi="Times New Roman" w:cs="Times New Roman" w:eastAsia="Times New Roman" w:hint="default"/>
                <w:sz w:val="18"/>
                <w:szCs w:val="18"/>
              </w:rPr>
            </w:pPr>
            <w:r>
              <w:rPr>
                <w:rFonts w:ascii="Times New Roman"/>
                <w:sz w:val="18"/>
              </w:rPr>
              <w:t>0.48</w:t>
            </w: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622" w:type="dxa"/>
            <w:tcBorders>
              <w:top w:val="single" w:sz="6" w:space="0" w:color="000000"/>
              <w:left w:val="nil" w:sz="6" w:space="0" w:color="auto"/>
              <w:bottom w:val="single" w:sz="12" w:space="0" w:color="000000"/>
              <w:right w:val="single" w:sz="6" w:space="0" w:color="000000"/>
            </w:tcBorders>
          </w:tcPr>
          <w:p>
            <w:pPr>
              <w:pStyle w:val="TableParagraph"/>
              <w:tabs>
                <w:tab w:pos="923" w:val="left" w:leader="none"/>
              </w:tabs>
              <w:spacing w:line="274" w:lineRule="exact"/>
              <w:ind w:left="50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37,110,964.45</w:t>
            </w:r>
          </w:p>
        </w:tc>
        <w:tc>
          <w:tcPr>
            <w:tcW w:w="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100.00</w:t>
            </w:r>
          </w:p>
        </w:tc>
        <w:tc>
          <w:tcPr>
            <w:tcW w:w="1273" w:type="dxa"/>
            <w:tcBorders>
              <w:top w:val="single" w:sz="6" w:space="0" w:color="000000"/>
              <w:left w:val="single" w:sz="6" w:space="0" w:color="000000"/>
              <w:bottom w:val="single" w:sz="12" w:space="0" w:color="000000"/>
              <w:right w:val="single" w:sz="6" w:space="0" w:color="000000"/>
            </w:tcBorders>
          </w:tcPr>
          <w:p>
            <w:pP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32,620,248.67</w:t>
            </w:r>
          </w:p>
        </w:tc>
        <w:tc>
          <w:tcPr>
            <w:tcW w:w="1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91" w:right="0"/>
              <w:jc w:val="left"/>
              <w:rPr>
                <w:rFonts w:ascii="Times New Roman" w:hAnsi="Times New Roman" w:cs="Times New Roman" w:eastAsia="Times New Roman" w:hint="default"/>
                <w:sz w:val="18"/>
                <w:szCs w:val="18"/>
              </w:rPr>
            </w:pPr>
            <w:r>
              <w:rPr>
                <w:rFonts w:ascii="Times New Roman"/>
                <w:sz w:val="18"/>
              </w:rPr>
              <w:t>100.00</w:t>
            </w:r>
          </w:p>
        </w:tc>
        <w:tc>
          <w:tcPr>
            <w:tcW w:w="1334"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671" w:right="99"/>
        <w:jc w:val="left"/>
      </w:pPr>
      <w:r>
        <w:rPr/>
        <w:t>（</w:t>
      </w:r>
      <w:r>
        <w:rPr>
          <w:rFonts w:ascii="Arial Narrow" w:hAnsi="Arial Narrow" w:cs="Arial Narrow" w:eastAsia="Arial Narrow" w:hint="default"/>
        </w:rPr>
        <w:t>2</w:t>
      </w:r>
      <w:r>
        <w:rPr/>
        <w:t>）预付款项前五名明细列示如下：</w:t>
      </w:r>
    </w:p>
    <w:p>
      <w:pPr>
        <w:spacing w:line="240" w:lineRule="auto" w:before="9"/>
        <w:rPr>
          <w:rFonts w:ascii="宋体" w:hAnsi="宋体" w:cs="宋体" w:eastAsia="宋体" w:hint="default"/>
          <w:sz w:val="11"/>
          <w:szCs w:val="11"/>
        </w:rPr>
      </w:pPr>
    </w:p>
    <w:tbl>
      <w:tblPr>
        <w:tblW w:w="0" w:type="auto"/>
        <w:jc w:val="left"/>
        <w:tblInd w:w="466" w:type="dxa"/>
        <w:tblLayout w:type="fixed"/>
        <w:tblCellMar>
          <w:top w:w="0" w:type="dxa"/>
          <w:left w:w="0" w:type="dxa"/>
          <w:bottom w:w="0" w:type="dxa"/>
          <w:right w:w="0" w:type="dxa"/>
        </w:tblCellMar>
        <w:tblLook w:val="01E0"/>
      </w:tblPr>
      <w:tblGrid>
        <w:gridCol w:w="3217"/>
        <w:gridCol w:w="1717"/>
        <w:gridCol w:w="1403"/>
        <w:gridCol w:w="2316"/>
      </w:tblGrid>
      <w:tr>
        <w:trPr>
          <w:trHeight w:val="363" w:hRule="exact"/>
        </w:trPr>
        <w:tc>
          <w:tcPr>
            <w:tcW w:w="3217"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2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92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16" w:type="dxa"/>
            <w:vMerge w:val="restart"/>
            <w:tcBorders>
              <w:top w:val="single" w:sz="12" w:space="0" w:color="000000"/>
              <w:left w:val="single" w:sz="6" w:space="0" w:color="000000"/>
              <w:right w:val="nil" w:sz="6" w:space="0" w:color="auto"/>
            </w:tcBorders>
          </w:tcPr>
          <w:p>
            <w:pPr>
              <w:pStyle w:val="TableParagraph"/>
              <w:spacing w:line="240" w:lineRule="auto" w:before="160"/>
              <w:ind w:left="51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217" w:type="dxa"/>
            <w:vMerge/>
            <w:tcBorders>
              <w:left w:val="nil" w:sz="6" w:space="0" w:color="auto"/>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2316" w:type="dxa"/>
            <w:vMerge/>
            <w:tcBorders>
              <w:left w:val="single" w:sz="6" w:space="0" w:color="000000"/>
              <w:bottom w:val="single" w:sz="6" w:space="0" w:color="000000"/>
              <w:right w:val="nil" w:sz="6" w:space="0" w:color="auto"/>
            </w:tcBorders>
          </w:tcPr>
          <w:p>
            <w:pPr/>
          </w:p>
        </w:tc>
      </w:tr>
      <w:tr>
        <w:trPr>
          <w:trHeight w:val="354"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sz w:val="18"/>
              </w:rPr>
              <w:t>ALICORPORATION</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pacing w:val="-1"/>
                <w:sz w:val="18"/>
              </w:rPr>
              <w:t>2,879,965.65</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3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郑州新力德粮油科技有限公司</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pacing w:val="-1"/>
                <w:sz w:val="18"/>
              </w:rPr>
              <w:t>2,402,000.00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88"/>
              <w:jc w:val="right"/>
              <w:rPr>
                <w:rFonts w:ascii="Times New Roman" w:hAnsi="Times New Roman" w:cs="Times New Roman" w:eastAsia="Times New Roman" w:hint="default"/>
                <w:sz w:val="18"/>
                <w:szCs w:val="18"/>
              </w:rPr>
            </w:pPr>
            <w:r>
              <w:rPr>
                <w:rFonts w:ascii="Times New Roman"/>
                <w:spacing w:val="-1"/>
                <w:sz w:val="18"/>
              </w:rPr>
              <w:t>2,402,000.00</w:t>
            </w:r>
          </w:p>
        </w:tc>
      </w:tr>
      <w:tr>
        <w:trPr>
          <w:trHeight w:val="355"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郑州荣泰贸易有限公司</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pacing w:val="-1"/>
                <w:sz w:val="18"/>
              </w:rPr>
              <w:t>1,750,000.00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88"/>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355"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东南大学</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pacing w:val="-1"/>
                <w:sz w:val="18"/>
              </w:rPr>
              <w:t>1,184,000.00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预付研发款</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88"/>
              <w:jc w:val="right"/>
              <w:rPr>
                <w:rFonts w:ascii="Times New Roman" w:hAnsi="Times New Roman" w:cs="Times New Roman" w:eastAsia="Times New Roman" w:hint="default"/>
                <w:sz w:val="18"/>
                <w:szCs w:val="18"/>
              </w:rPr>
            </w:pPr>
            <w:r>
              <w:rPr>
                <w:rFonts w:ascii="Times New Roman"/>
                <w:spacing w:val="-1"/>
                <w:sz w:val="18"/>
              </w:rPr>
              <w:t>1,284,000.00</w:t>
            </w:r>
          </w:p>
        </w:tc>
      </w:tr>
      <w:tr>
        <w:trPr>
          <w:trHeight w:val="355"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深圳市景远通信技术开发有限公司</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z w:val="18"/>
              </w:rPr>
              <w:t>810,000.00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材料款</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88"/>
              <w:jc w:val="right"/>
              <w:rPr>
                <w:rFonts w:ascii="Times New Roman" w:hAnsi="Times New Roman" w:cs="Times New Roman" w:eastAsia="Times New Roman" w:hint="default"/>
                <w:sz w:val="18"/>
                <w:szCs w:val="18"/>
              </w:rPr>
            </w:pPr>
            <w:r>
              <w:rPr>
                <w:rFonts w:ascii="Times New Roman"/>
                <w:sz w:val="18"/>
              </w:rPr>
              <w:t>810,000.00</w:t>
            </w:r>
          </w:p>
        </w:tc>
      </w:tr>
      <w:tr>
        <w:trPr>
          <w:trHeight w:val="363" w:hRule="exact"/>
        </w:trPr>
        <w:tc>
          <w:tcPr>
            <w:tcW w:w="321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pacing w:val="-1"/>
                <w:sz w:val="18"/>
              </w:rPr>
              <w:t>9,025,965.65</w:t>
            </w:r>
          </w:p>
        </w:tc>
        <w:tc>
          <w:tcPr>
            <w:tcW w:w="1403" w:type="dxa"/>
            <w:tcBorders>
              <w:top w:val="single" w:sz="6" w:space="0" w:color="000000"/>
              <w:left w:val="single" w:sz="6" w:space="0" w:color="000000"/>
              <w:bottom w:val="single" w:sz="12" w:space="0" w:color="000000"/>
              <w:right w:val="single" w:sz="6" w:space="0" w:color="000000"/>
            </w:tcBorders>
          </w:tcPr>
          <w:p>
            <w:pPr/>
          </w:p>
        </w:tc>
        <w:tc>
          <w:tcPr>
            <w:tcW w:w="23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88"/>
              <w:jc w:val="right"/>
              <w:rPr>
                <w:rFonts w:ascii="Times New Roman" w:hAnsi="Times New Roman" w:cs="Times New Roman" w:eastAsia="Times New Roman" w:hint="default"/>
                <w:sz w:val="18"/>
                <w:szCs w:val="18"/>
              </w:rPr>
            </w:pPr>
            <w:r>
              <w:rPr>
                <w:rFonts w:ascii="Times New Roman"/>
                <w:spacing w:val="-1"/>
                <w:sz w:val="18"/>
              </w:rPr>
              <w:t>6,246,000.00</w:t>
            </w:r>
          </w:p>
        </w:tc>
      </w:tr>
    </w:tbl>
    <w:p>
      <w:pPr>
        <w:pStyle w:val="BodyText"/>
        <w:spacing w:line="240" w:lineRule="auto" w:before="86"/>
        <w:ind w:left="671" w:right="99"/>
        <w:jc w:val="left"/>
      </w:pPr>
      <w:r>
        <w:rPr/>
        <w:t>（</w:t>
      </w:r>
      <w:r>
        <w:rPr>
          <w:rFonts w:ascii="Arial Narrow" w:hAnsi="Arial Narrow" w:cs="Arial Narrow" w:eastAsia="Arial Narrow" w:hint="default"/>
        </w:rPr>
        <w:t>3</w:t>
      </w:r>
      <w:r>
        <w:rPr/>
        <w:t>）账龄超过</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年、金额较大的预付款项明细如下：</w:t>
      </w:r>
    </w:p>
    <w:p>
      <w:pPr>
        <w:spacing w:line="240" w:lineRule="auto" w:before="9"/>
        <w:rPr>
          <w:rFonts w:ascii="宋体" w:hAnsi="宋体" w:cs="宋体" w:eastAsia="宋体" w:hint="default"/>
          <w:sz w:val="11"/>
          <w:szCs w:val="11"/>
        </w:rPr>
      </w:pPr>
    </w:p>
    <w:tbl>
      <w:tblPr>
        <w:tblW w:w="0" w:type="auto"/>
        <w:jc w:val="left"/>
        <w:tblInd w:w="447" w:type="dxa"/>
        <w:tblLayout w:type="fixed"/>
        <w:tblCellMar>
          <w:top w:w="0" w:type="dxa"/>
          <w:left w:w="0" w:type="dxa"/>
          <w:bottom w:w="0" w:type="dxa"/>
          <w:right w:w="0" w:type="dxa"/>
        </w:tblCellMar>
        <w:tblLook w:val="01E0"/>
      </w:tblPr>
      <w:tblGrid>
        <w:gridCol w:w="3036"/>
        <w:gridCol w:w="2090"/>
        <w:gridCol w:w="1158"/>
        <w:gridCol w:w="2407"/>
      </w:tblGrid>
      <w:tr>
        <w:trPr>
          <w:trHeight w:val="362" w:hRule="exact"/>
        </w:trPr>
        <w:tc>
          <w:tcPr>
            <w:tcW w:w="30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497"/>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11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55"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郑州新力德粮油科技有限公司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1"/>
              <w:jc w:val="right"/>
              <w:rPr>
                <w:rFonts w:ascii="Times New Roman" w:hAnsi="Times New Roman" w:cs="Times New Roman" w:eastAsia="Times New Roman" w:hint="default"/>
                <w:sz w:val="18"/>
                <w:szCs w:val="18"/>
              </w:rPr>
            </w:pPr>
            <w:r>
              <w:rPr>
                <w:rFonts w:ascii="Times New Roman"/>
                <w:spacing w:val="-1"/>
                <w:sz w:val="18"/>
              </w:rPr>
              <w:t>2,402,000.00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55"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郑州荣泰贸易有限公司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1"/>
              <w:jc w:val="right"/>
              <w:rPr>
                <w:rFonts w:ascii="Times New Roman" w:hAnsi="Times New Roman" w:cs="Times New Roman" w:eastAsia="Times New Roman" w:hint="default"/>
                <w:sz w:val="18"/>
                <w:szCs w:val="18"/>
              </w:rPr>
            </w:pPr>
            <w:r>
              <w:rPr>
                <w:rFonts w:ascii="Times New Roman"/>
                <w:spacing w:val="-1"/>
                <w:sz w:val="18"/>
              </w:rPr>
              <w:t>1,750,000.00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55"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东南大学</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1"/>
              <w:jc w:val="right"/>
              <w:rPr>
                <w:rFonts w:ascii="Times New Roman" w:hAnsi="Times New Roman" w:cs="Times New Roman" w:eastAsia="Times New Roman" w:hint="default"/>
                <w:sz w:val="18"/>
                <w:szCs w:val="18"/>
              </w:rPr>
            </w:pPr>
            <w:r>
              <w:rPr>
                <w:rFonts w:ascii="Times New Roman"/>
                <w:spacing w:val="-1"/>
                <w:sz w:val="18"/>
              </w:rPr>
              <w:t>1,184,000.00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研发项目未完成</w:t>
            </w:r>
          </w:p>
        </w:tc>
      </w:tr>
      <w:tr>
        <w:trPr>
          <w:trHeight w:val="355"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深圳市景远通信技术开发有限公司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1"/>
              <w:jc w:val="right"/>
              <w:rPr>
                <w:rFonts w:ascii="Times New Roman" w:hAnsi="Times New Roman" w:cs="Times New Roman" w:eastAsia="Times New Roman" w:hint="default"/>
                <w:sz w:val="18"/>
                <w:szCs w:val="18"/>
              </w:rPr>
            </w:pPr>
            <w:r>
              <w:rPr>
                <w:rFonts w:ascii="Times New Roman"/>
                <w:sz w:val="18"/>
              </w:rPr>
              <w:t>810,000.00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55"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郑州凯士达商贸有限公司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1"/>
              <w:jc w:val="right"/>
              <w:rPr>
                <w:rFonts w:ascii="Times New Roman" w:hAnsi="Times New Roman" w:cs="Times New Roman" w:eastAsia="Times New Roman" w:hint="default"/>
                <w:sz w:val="18"/>
                <w:szCs w:val="18"/>
              </w:rPr>
            </w:pPr>
            <w:r>
              <w:rPr>
                <w:rFonts w:ascii="Times New Roman"/>
                <w:sz w:val="18"/>
              </w:rPr>
              <w:t>500,000.00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在结算期内</w:t>
            </w:r>
          </w:p>
        </w:tc>
      </w:tr>
      <w:tr>
        <w:trPr>
          <w:trHeight w:val="362" w:hRule="exact"/>
        </w:trPr>
        <w:tc>
          <w:tcPr>
            <w:tcW w:w="30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481"/>
              <w:jc w:val="right"/>
              <w:rPr>
                <w:rFonts w:ascii="Times New Roman" w:hAnsi="Times New Roman" w:cs="Times New Roman" w:eastAsia="Times New Roman" w:hint="default"/>
                <w:sz w:val="18"/>
                <w:szCs w:val="18"/>
              </w:rPr>
            </w:pPr>
            <w:r>
              <w:rPr>
                <w:rFonts w:ascii="Times New Roman"/>
                <w:spacing w:val="-1"/>
                <w:sz w:val="18"/>
              </w:rPr>
              <w:t>6,646,000.00</w:t>
            </w:r>
          </w:p>
        </w:tc>
        <w:tc>
          <w:tcPr>
            <w:tcW w:w="1158" w:type="dxa"/>
            <w:tcBorders>
              <w:top w:val="single" w:sz="6" w:space="0" w:color="000000"/>
              <w:left w:val="single" w:sz="6" w:space="0" w:color="000000"/>
              <w:bottom w:val="single" w:sz="12" w:space="0" w:color="000000"/>
              <w:right w:val="single" w:sz="6" w:space="0" w:color="000000"/>
            </w:tcBorders>
          </w:tcPr>
          <w:p>
            <w:pPr/>
          </w:p>
        </w:tc>
        <w:tc>
          <w:tcPr>
            <w:tcW w:w="2407" w:type="dxa"/>
            <w:tcBorders>
              <w:top w:val="single" w:sz="6" w:space="0" w:color="000000"/>
              <w:left w:val="single" w:sz="6" w:space="0" w:color="000000"/>
              <w:bottom w:val="single" w:sz="12" w:space="0" w:color="000000"/>
              <w:right w:val="nil" w:sz="6" w:space="0" w:color="auto"/>
            </w:tcBorders>
          </w:tcPr>
          <w:p>
            <w:pPr/>
          </w:p>
        </w:tc>
      </w:tr>
    </w:tbl>
    <w:p>
      <w:pPr>
        <w:pStyle w:val="BodyText"/>
        <w:spacing w:line="338" w:lineRule="auto" w:before="86"/>
        <w:ind w:left="251" w:right="128" w:firstLine="420"/>
        <w:jc w:val="left"/>
      </w:pPr>
      <w:r>
        <w:rPr/>
        <w:t>（</w:t>
      </w:r>
      <w:r>
        <w:rPr>
          <w:rFonts w:ascii="Arial Narrow" w:hAnsi="Arial Narrow" w:cs="Arial Narrow" w:eastAsia="Arial Narrow" w:hint="default"/>
        </w:rPr>
        <w:t>4</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日止，预付款项余额中无持有本公司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 股东单位欠款。</w:t>
      </w:r>
    </w:p>
    <w:p>
      <w:pPr>
        <w:pStyle w:val="BodyText"/>
        <w:spacing w:line="240" w:lineRule="auto" w:before="167"/>
        <w:ind w:left="799" w:right="99"/>
        <w:jc w:val="left"/>
      </w:pPr>
      <w:r>
        <w:rPr>
          <w:rFonts w:ascii="Arial Narrow" w:hAnsi="Arial Narrow" w:cs="Arial Narrow" w:eastAsia="Arial Narrow" w:hint="default"/>
          <w:b/>
          <w:bCs/>
        </w:rPr>
        <w:t>5</w:t>
      </w:r>
      <w:r>
        <w:rPr/>
        <w:t>．</w:t>
      </w:r>
      <w:r>
        <w:rPr>
          <w:spacing w:val="-45"/>
        </w:rPr>
        <w:t> </w:t>
      </w:r>
      <w:r>
        <w:rPr/>
        <w:t>其他应收款</w:t>
      </w:r>
    </w:p>
    <w:p>
      <w:pPr>
        <w:spacing w:line="240" w:lineRule="auto" w:before="4"/>
        <w:rPr>
          <w:rFonts w:ascii="宋体" w:hAnsi="宋体" w:cs="宋体" w:eastAsia="宋体" w:hint="default"/>
          <w:sz w:val="18"/>
          <w:szCs w:val="18"/>
        </w:rPr>
      </w:pPr>
    </w:p>
    <w:p>
      <w:pPr>
        <w:pStyle w:val="BodyText"/>
        <w:spacing w:line="240" w:lineRule="auto"/>
        <w:ind w:left="671" w:right="99"/>
        <w:jc w:val="left"/>
      </w:pPr>
      <w:r>
        <w:rPr/>
        <w:t>（</w:t>
      </w:r>
      <w:r>
        <w:rPr>
          <w:rFonts w:ascii="Arial Narrow" w:hAnsi="Arial Narrow" w:cs="Arial Narrow" w:eastAsia="Arial Narrow" w:hint="default"/>
        </w:rPr>
        <w:t>1</w:t>
      </w:r>
      <w:r>
        <w:rPr/>
        <w:t>）其他应收款按类别分析列示如下：</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902"/>
        <w:gridCol w:w="1440"/>
        <w:gridCol w:w="720"/>
        <w:gridCol w:w="1440"/>
        <w:gridCol w:w="1440"/>
      </w:tblGrid>
      <w:tr>
        <w:trPr>
          <w:trHeight w:val="362" w:hRule="exact"/>
        </w:trPr>
        <w:tc>
          <w:tcPr>
            <w:tcW w:w="3902"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040"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29" w:hRule="exact"/>
        </w:trPr>
        <w:tc>
          <w:tcPr>
            <w:tcW w:w="3902"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19" w:right="0"/>
              <w:jc w:val="left"/>
              <w:rPr>
                <w:rFonts w:ascii="Arial Narrow" w:hAnsi="Arial Narrow" w:cs="Arial Narrow" w:eastAsia="Arial Narrow" w:hint="default"/>
                <w:sz w:val="21"/>
                <w:szCs w:val="21"/>
              </w:rPr>
            </w:pPr>
            <w:r>
              <w:rPr>
                <w:rFonts w:ascii="Arial Narrow"/>
                <w:sz w:val="21"/>
              </w:rPr>
              <w:t>(%)</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63" w:hRule="exact"/>
        </w:trPr>
        <w:tc>
          <w:tcPr>
            <w:tcW w:w="390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32,583,433.26</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49" w:right="0"/>
              <w:jc w:val="left"/>
              <w:rPr>
                <w:rFonts w:ascii="Times New Roman" w:hAnsi="Times New Roman" w:cs="Times New Roman" w:eastAsia="Times New Roman" w:hint="default"/>
                <w:sz w:val="18"/>
                <w:szCs w:val="18"/>
              </w:rPr>
            </w:pPr>
            <w:r>
              <w:rPr>
                <w:rFonts w:ascii="Times New Roman"/>
                <w:sz w:val="18"/>
              </w:rPr>
              <w:t>31.28</w:t>
            </w:r>
          </w:p>
        </w:tc>
        <w:tc>
          <w:tcPr>
            <w:tcW w:w="144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3,258,343.33</w:t>
            </w:r>
          </w:p>
        </w:tc>
        <w:tc>
          <w:tcPr>
            <w:tcW w:w="144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29,325,089.93</w:t>
            </w:r>
          </w:p>
        </w:tc>
      </w:tr>
    </w:tbl>
    <w:p>
      <w:pPr>
        <w:spacing w:after="0" w:line="240" w:lineRule="auto"/>
        <w:jc w:val="center"/>
        <w:rPr>
          <w:rFonts w:ascii="Times New Roman" w:hAnsi="Times New Roman" w:cs="Times New Roman" w:eastAsia="Times New Roman" w:hint="default"/>
          <w:sz w:val="18"/>
          <w:szCs w:val="18"/>
        </w:rPr>
        <w:sectPr>
          <w:pgSz w:w="11900" w:h="16840"/>
          <w:pgMar w:header="866" w:footer="867" w:top="1060" w:bottom="1060" w:left="1280" w:right="1100"/>
        </w:sectPr>
      </w:pPr>
    </w:p>
    <w:p>
      <w:pPr>
        <w:spacing w:line="240" w:lineRule="auto" w:before="13"/>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3902"/>
        <w:gridCol w:w="1440"/>
        <w:gridCol w:w="720"/>
        <w:gridCol w:w="1440"/>
        <w:gridCol w:w="1440"/>
      </w:tblGrid>
      <w:tr>
        <w:trPr>
          <w:trHeight w:val="567" w:hRule="exact"/>
        </w:trPr>
        <w:tc>
          <w:tcPr>
            <w:tcW w:w="3902" w:type="dxa"/>
            <w:tcBorders>
              <w:top w:val="single" w:sz="12" w:space="0" w:color="000000"/>
              <w:left w:val="nil" w:sz="6" w:space="0" w:color="auto"/>
              <w:bottom w:val="single" w:sz="6" w:space="0" w:color="000000"/>
              <w:right w:val="single" w:sz="6"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单项金额不重大但按信用风险特征组合</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后该组合的风险较大的其他应收款</w:t>
            </w:r>
          </w:p>
        </w:tc>
        <w:tc>
          <w:tcPr>
            <w:tcW w:w="1440" w:type="dxa"/>
            <w:tcBorders>
              <w:top w:val="single" w:sz="12" w:space="0" w:color="000000"/>
              <w:left w:val="single" w:sz="6" w:space="0" w:color="000000"/>
              <w:bottom w:val="single" w:sz="6" w:space="0" w:color="000000"/>
              <w:right w:val="single" w:sz="6" w:space="0" w:color="000000"/>
            </w:tcBorders>
          </w:tcPr>
          <w:p>
            <w:pPr/>
          </w:p>
        </w:tc>
        <w:tc>
          <w:tcPr>
            <w:tcW w:w="720" w:type="dxa"/>
            <w:tcBorders>
              <w:top w:val="single" w:sz="12" w:space="0" w:color="000000"/>
              <w:left w:val="single" w:sz="6" w:space="0" w:color="000000"/>
              <w:bottom w:val="single" w:sz="6" w:space="0" w:color="000000"/>
              <w:right w:val="single" w:sz="6" w:space="0" w:color="000000"/>
            </w:tcBorders>
          </w:tcPr>
          <w:p>
            <w:pPr/>
          </w:p>
        </w:tc>
        <w:tc>
          <w:tcPr>
            <w:tcW w:w="1440" w:type="dxa"/>
            <w:tcBorders>
              <w:top w:val="single" w:sz="12" w:space="0" w:color="000000"/>
              <w:left w:val="single" w:sz="6" w:space="0" w:color="000000"/>
              <w:bottom w:val="single" w:sz="6" w:space="0" w:color="000000"/>
              <w:right w:val="single" w:sz="4" w:space="0" w:color="000000"/>
            </w:tcBorders>
          </w:tcPr>
          <w:p>
            <w:pPr/>
          </w:p>
        </w:tc>
        <w:tc>
          <w:tcPr>
            <w:tcW w:w="1440" w:type="dxa"/>
            <w:tcBorders>
              <w:top w:val="single" w:sz="12" w:space="0" w:color="000000"/>
              <w:left w:val="single" w:sz="4" w:space="0" w:color="000000"/>
              <w:bottom w:val="single" w:sz="6" w:space="0" w:color="000000"/>
              <w:right w:val="nil" w:sz="6" w:space="0" w:color="auto"/>
            </w:tcBorders>
          </w:tcPr>
          <w:p>
            <w:pPr/>
          </w:p>
        </w:tc>
      </w:tr>
      <w:tr>
        <w:trPr>
          <w:trHeight w:val="355" w:hRule="exact"/>
        </w:trPr>
        <w:tc>
          <w:tcPr>
            <w:tcW w:w="39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71,577,325.43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68.72</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7,157,732.53</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64,419,592.90</w:t>
            </w:r>
          </w:p>
        </w:tc>
      </w:tr>
      <w:tr>
        <w:trPr>
          <w:trHeight w:val="355" w:hRule="exact"/>
        </w:trPr>
        <w:tc>
          <w:tcPr>
            <w:tcW w:w="3902" w:type="dxa"/>
            <w:tcBorders>
              <w:top w:val="single" w:sz="6" w:space="0" w:color="000000"/>
              <w:left w:val="nil" w:sz="6" w:space="0" w:color="auto"/>
              <w:bottom w:val="single" w:sz="6"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104,160,758.69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10,416,075.86</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93,744,682.83</w:t>
            </w:r>
          </w:p>
        </w:tc>
      </w:tr>
      <w:tr>
        <w:trPr>
          <w:trHeight w:val="354" w:hRule="exact"/>
        </w:trPr>
        <w:tc>
          <w:tcPr>
            <w:tcW w:w="3902"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0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29" w:hRule="exact"/>
        </w:trPr>
        <w:tc>
          <w:tcPr>
            <w:tcW w:w="3902"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19" w:right="0"/>
              <w:jc w:val="left"/>
              <w:rPr>
                <w:rFonts w:ascii="Arial Narrow" w:hAnsi="Arial Narrow" w:cs="Arial Narrow" w:eastAsia="Arial Narrow" w:hint="default"/>
                <w:sz w:val="21"/>
                <w:szCs w:val="21"/>
              </w:rPr>
            </w:pPr>
            <w:r>
              <w:rPr>
                <w:rFonts w:ascii="Arial Narrow"/>
                <w:sz w:val="21"/>
              </w:rPr>
              <w:t>(%)</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39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5,873,789.34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6.87</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587,378.93</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5,286,410.41</w:t>
            </w:r>
          </w:p>
        </w:tc>
      </w:tr>
      <w:tr>
        <w:trPr>
          <w:trHeight w:val="560" w:hRule="exact"/>
        </w:trPr>
        <w:tc>
          <w:tcPr>
            <w:tcW w:w="390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单项金额不重大但按信用风险特征组合</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后该组合的风险较大的其他应收款</w:t>
            </w:r>
          </w:p>
        </w:tc>
        <w:tc>
          <w:tcPr>
            <w:tcW w:w="144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9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79,638,963.88</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93.13</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7,963,896.39</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71,675,067.49</w:t>
            </w:r>
          </w:p>
        </w:tc>
      </w:tr>
      <w:tr>
        <w:trPr>
          <w:trHeight w:val="363" w:hRule="exact"/>
        </w:trPr>
        <w:tc>
          <w:tcPr>
            <w:tcW w:w="3902"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85,512,753.22</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8,551,275.32</w:t>
            </w:r>
          </w:p>
        </w:tc>
        <w:tc>
          <w:tcPr>
            <w:tcW w:w="144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76,961,477.90</w:t>
            </w:r>
          </w:p>
        </w:tc>
      </w:tr>
    </w:tbl>
    <w:p>
      <w:pPr>
        <w:pStyle w:val="BodyText"/>
        <w:spacing w:line="265" w:lineRule="exact"/>
        <w:ind w:left="671" w:right="99"/>
        <w:jc w:val="left"/>
      </w:pPr>
      <w:r>
        <w:rPr/>
        <w:t>单项金额重大的其他应收款是指单个客户年末余额在</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万元以上的应收款项。</w:t>
      </w:r>
    </w:p>
    <w:p>
      <w:pPr>
        <w:spacing w:line="240" w:lineRule="auto" w:before="2"/>
        <w:rPr>
          <w:rFonts w:ascii="宋体" w:hAnsi="宋体" w:cs="宋体" w:eastAsia="宋体" w:hint="default"/>
          <w:sz w:val="18"/>
          <w:szCs w:val="18"/>
        </w:rPr>
      </w:pPr>
    </w:p>
    <w:p>
      <w:pPr>
        <w:pStyle w:val="BodyText"/>
        <w:spacing w:line="240" w:lineRule="auto"/>
        <w:ind w:left="671" w:right="99"/>
        <w:jc w:val="left"/>
      </w:pPr>
      <w:r>
        <w:rPr/>
        <w:t>（</w:t>
      </w:r>
      <w:r>
        <w:rPr>
          <w:rFonts w:ascii="Arial Narrow" w:hAnsi="Arial Narrow" w:cs="Arial Narrow" w:eastAsia="Arial Narrow" w:hint="default"/>
        </w:rPr>
        <w:t>2</w:t>
      </w:r>
      <w:r>
        <w:rPr/>
        <w:t>）其他应收款按账龄分析列示如下：</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3" w:hRule="exact"/>
        </w:trPr>
        <w:tc>
          <w:tcPr>
            <w:tcW w:w="2102" w:type="dxa"/>
            <w:vMerge w:val="restart"/>
            <w:tcBorders>
              <w:top w:val="single" w:sz="12" w:space="0" w:color="000000"/>
              <w:left w:val="nil" w:sz="6" w:space="0" w:color="auto"/>
              <w:right w:val="single" w:sz="6" w:space="0" w:color="000000"/>
            </w:tcBorders>
          </w:tcPr>
          <w:p>
            <w:pPr>
              <w:pStyle w:val="TableParagraph"/>
              <w:spacing w:line="240" w:lineRule="auto" w:before="160"/>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43,185,375.59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41.46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4,318,537.56</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38,866,838.03</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20,164,752.12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19.36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2,016,475.21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18,148,276.91</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11,269,306.36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10.82</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1,126,930.62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10,142,375.74</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29,541,324.62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28.36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2,954,132.47</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26,587,192.15</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104,160,758.69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100.00</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10,416,075.86</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4"/>
              <w:jc w:val="center"/>
              <w:rPr>
                <w:rFonts w:ascii="Times New Roman" w:hAnsi="Times New Roman" w:cs="Times New Roman" w:eastAsia="Times New Roman" w:hint="default"/>
                <w:sz w:val="20"/>
                <w:szCs w:val="20"/>
              </w:rPr>
            </w:pPr>
            <w:r>
              <w:rPr>
                <w:rFonts w:ascii="Times New Roman"/>
                <w:sz w:val="20"/>
              </w:rPr>
              <w:t>93,744,682.83</w:t>
            </w:r>
          </w:p>
        </w:tc>
      </w:tr>
      <w:tr>
        <w:trPr>
          <w:trHeight w:val="355" w:hRule="exact"/>
        </w:trPr>
        <w:tc>
          <w:tcPr>
            <w:tcW w:w="2102" w:type="dxa"/>
            <w:vMerge w:val="restart"/>
            <w:tcBorders>
              <w:top w:val="single" w:sz="6" w:space="0" w:color="000000"/>
              <w:left w:val="nil" w:sz="6" w:space="0" w:color="auto"/>
              <w:right w:val="single" w:sz="6" w:space="0" w:color="000000"/>
            </w:tcBorders>
          </w:tcPr>
          <w:p>
            <w:pPr>
              <w:pStyle w:val="TableParagraph"/>
              <w:spacing w:line="240" w:lineRule="auto" w:before="168"/>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36,830,623.30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43.07</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3,683,062.32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33,147,560.98</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13,246,062.97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15.49</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1,324,606.30</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11,921,456.67</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16,001,463.51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18.71</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1,600,146.36</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14,401,317.15</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19,434,603.44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22.73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20"/>
                <w:szCs w:val="20"/>
              </w:rPr>
            </w:pPr>
            <w:r>
              <w:rPr>
                <w:rFonts w:ascii="Times New Roman"/>
                <w:sz w:val="20"/>
              </w:rPr>
              <w:t>1,943,460.34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20"/>
                <w:szCs w:val="20"/>
              </w:rPr>
            </w:pPr>
            <w:r>
              <w:rPr>
                <w:rFonts w:ascii="Times New Roman"/>
                <w:sz w:val="20"/>
              </w:rPr>
              <w:t>17,491,143.10</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85,512,753.22</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100.00</w:t>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20"/>
                <w:szCs w:val="20"/>
              </w:rPr>
            </w:pPr>
            <w:r>
              <w:rPr>
                <w:rFonts w:ascii="Times New Roman"/>
                <w:sz w:val="20"/>
              </w:rPr>
              <w:t>8,551,275.32</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2"/>
              <w:ind w:right="4"/>
              <w:jc w:val="center"/>
              <w:rPr>
                <w:rFonts w:ascii="Times New Roman" w:hAnsi="Times New Roman" w:cs="Times New Roman" w:eastAsia="Times New Roman" w:hint="default"/>
                <w:sz w:val="20"/>
                <w:szCs w:val="20"/>
              </w:rPr>
            </w:pPr>
            <w:r>
              <w:rPr>
                <w:rFonts w:ascii="Times New Roman"/>
                <w:sz w:val="20"/>
              </w:rPr>
              <w:t>76,961,477.90</w:t>
            </w:r>
          </w:p>
        </w:tc>
      </w:tr>
    </w:tbl>
    <w:p>
      <w:pPr>
        <w:pStyle w:val="BodyText"/>
        <w:spacing w:line="240" w:lineRule="auto" w:before="86"/>
        <w:ind w:left="671" w:right="99"/>
        <w:jc w:val="left"/>
      </w:pPr>
      <w:r>
        <w:rPr/>
        <w:t>（</w:t>
      </w:r>
      <w:r>
        <w:rPr>
          <w:rFonts w:ascii="Arial Narrow" w:hAnsi="Arial Narrow" w:cs="Arial Narrow" w:eastAsia="Arial Narrow" w:hint="default"/>
        </w:rPr>
        <w:t>3</w:t>
      </w:r>
      <w:r>
        <w:rPr/>
        <w:t>）其他应收款前五名列示如下：</w:t>
      </w:r>
    </w:p>
    <w:p>
      <w:pPr>
        <w:spacing w:line="240" w:lineRule="auto" w:before="9"/>
        <w:rPr>
          <w:rFonts w:ascii="宋体" w:hAnsi="宋体" w:cs="宋体" w:eastAsia="宋体" w:hint="default"/>
          <w:sz w:val="11"/>
          <w:szCs w:val="11"/>
        </w:rPr>
      </w:pPr>
    </w:p>
    <w:tbl>
      <w:tblPr>
        <w:tblW w:w="0" w:type="auto"/>
        <w:jc w:val="left"/>
        <w:tblInd w:w="318" w:type="dxa"/>
        <w:tblLayout w:type="fixed"/>
        <w:tblCellMar>
          <w:top w:w="0" w:type="dxa"/>
          <w:left w:w="0" w:type="dxa"/>
          <w:bottom w:w="0" w:type="dxa"/>
          <w:right w:w="0" w:type="dxa"/>
        </w:tblCellMar>
        <w:tblLook w:val="01E0"/>
      </w:tblPr>
      <w:tblGrid>
        <w:gridCol w:w="2410"/>
        <w:gridCol w:w="1349"/>
        <w:gridCol w:w="1381"/>
        <w:gridCol w:w="1126"/>
        <w:gridCol w:w="1278"/>
        <w:gridCol w:w="1404"/>
      </w:tblGrid>
      <w:tr>
        <w:trPr>
          <w:trHeight w:val="362" w:hRule="exact"/>
        </w:trPr>
        <w:tc>
          <w:tcPr>
            <w:tcW w:w="2410" w:type="dxa"/>
            <w:vMerge w:val="restart"/>
            <w:tcBorders>
              <w:top w:val="single" w:sz="12" w:space="0" w:color="000000"/>
              <w:left w:val="nil" w:sz="6" w:space="0" w:color="auto"/>
              <w:right w:val="single" w:sz="6" w:space="0" w:color="000000"/>
            </w:tcBorders>
          </w:tcPr>
          <w:p>
            <w:pPr>
              <w:pStyle w:val="TableParagraph"/>
              <w:spacing w:line="240" w:lineRule="auto" w:before="160"/>
              <w:ind w:left="79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134" w:type="dxa"/>
            <w:gridSpan w:val="4"/>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404" w:type="dxa"/>
            <w:vMerge w:val="restart"/>
            <w:tcBorders>
              <w:top w:val="single" w:sz="12" w:space="0" w:color="000000"/>
              <w:left w:val="single" w:sz="6" w:space="0" w:color="000000"/>
              <w:right w:val="nil" w:sz="6" w:space="0" w:color="auto"/>
            </w:tcBorders>
          </w:tcPr>
          <w:p>
            <w:pPr>
              <w:pStyle w:val="TableParagraph"/>
              <w:spacing w:line="272" w:lineRule="exact" w:before="52"/>
              <w:ind w:left="484" w:right="281" w:hanging="210"/>
              <w:jc w:val="left"/>
              <w:rPr>
                <w:rFonts w:ascii="宋体" w:hAnsi="宋体" w:cs="宋体" w:eastAsia="宋体" w:hint="default"/>
                <w:sz w:val="21"/>
                <w:szCs w:val="21"/>
              </w:rPr>
            </w:pPr>
            <w:r>
              <w:rPr>
                <w:rFonts w:ascii="宋体" w:hAnsi="宋体" w:cs="宋体" w:eastAsia="宋体" w:hint="default"/>
                <w:sz w:val="21"/>
                <w:szCs w:val="21"/>
              </w:rPr>
              <w:t>年初账面 余额</w:t>
            </w:r>
          </w:p>
        </w:tc>
      </w:tr>
      <w:tr>
        <w:trPr>
          <w:trHeight w:val="355" w:hRule="exact"/>
        </w:trPr>
        <w:tc>
          <w:tcPr>
            <w:tcW w:w="2410" w:type="dxa"/>
            <w:vMerge/>
            <w:tcBorders>
              <w:left w:val="nil" w:sz="6" w:space="0" w:color="auto"/>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占总额比例</w:t>
            </w:r>
          </w:p>
        </w:tc>
        <w:tc>
          <w:tcPr>
            <w:tcW w:w="1404" w:type="dxa"/>
            <w:vMerge/>
            <w:tcBorders>
              <w:left w:val="single" w:sz="6" w:space="0" w:color="000000"/>
              <w:bottom w:val="single" w:sz="6" w:space="0" w:color="000000"/>
              <w:right w:val="nil" w:sz="6" w:space="0" w:color="auto"/>
            </w:tcBorders>
          </w:tcPr>
          <w:p>
            <w:pP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小榄城建总公司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9,101,137.56</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设备款</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8.74%</w:t>
            </w:r>
          </w:p>
        </w:tc>
        <w:tc>
          <w:tcPr>
            <w:tcW w:w="14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58"/>
              <w:jc w:val="right"/>
              <w:rPr>
                <w:rFonts w:ascii="Times New Roman" w:hAnsi="Times New Roman" w:cs="Times New Roman" w:eastAsia="Times New Roman" w:hint="default"/>
                <w:sz w:val="18"/>
                <w:szCs w:val="18"/>
              </w:rPr>
            </w:pPr>
            <w:r>
              <w:rPr>
                <w:rFonts w:ascii="Times New Roman"/>
                <w:spacing w:val="-1"/>
                <w:sz w:val="18"/>
              </w:rPr>
              <w:t>9,101,137.56</w:t>
            </w: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河南中博电力有限公司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3,680,000.00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
              <w:jc w:val="center"/>
              <w:rPr>
                <w:rFonts w:ascii="宋体" w:hAnsi="宋体" w:cs="宋体" w:eastAsia="宋体" w:hint="default"/>
                <w:sz w:val="18"/>
                <w:szCs w:val="18"/>
              </w:rPr>
            </w:pPr>
            <w:r>
              <w:rPr>
                <w:rFonts w:ascii="宋体" w:hAnsi="宋体" w:cs="宋体" w:eastAsia="宋体" w:hint="default"/>
                <w:sz w:val="18"/>
                <w:szCs w:val="18"/>
              </w:rPr>
              <w:t>应收投资转让款</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3.53%</w:t>
            </w:r>
          </w:p>
        </w:tc>
        <w:tc>
          <w:tcPr>
            <w:tcW w:w="140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郑州丰达电子技术有限公司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3,358,152.59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3.22%</w:t>
            </w:r>
          </w:p>
        </w:tc>
        <w:tc>
          <w:tcPr>
            <w:tcW w:w="140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深圳市旻发投资有限公司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3,221,217.50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3.09%</w:t>
            </w:r>
          </w:p>
        </w:tc>
        <w:tc>
          <w:tcPr>
            <w:tcW w:w="14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58"/>
              <w:jc w:val="right"/>
              <w:rPr>
                <w:rFonts w:ascii="Times New Roman" w:hAnsi="Times New Roman" w:cs="Times New Roman" w:eastAsia="Times New Roman" w:hint="default"/>
                <w:sz w:val="18"/>
                <w:szCs w:val="18"/>
              </w:rPr>
            </w:pPr>
            <w:r>
              <w:rPr>
                <w:rFonts w:ascii="Times New Roman"/>
                <w:spacing w:val="-1"/>
                <w:sz w:val="18"/>
              </w:rPr>
              <w:t>3,221,217.50</w:t>
            </w:r>
          </w:p>
        </w:tc>
      </w:tr>
      <w:tr>
        <w:trPr>
          <w:trHeight w:val="354"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王功勇</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2,755,385.50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借款</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2.65%</w:t>
            </w:r>
          </w:p>
        </w:tc>
        <w:tc>
          <w:tcPr>
            <w:tcW w:w="14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58"/>
              <w:jc w:val="right"/>
              <w:rPr>
                <w:rFonts w:ascii="Times New Roman" w:hAnsi="Times New Roman" w:cs="Times New Roman" w:eastAsia="Times New Roman" w:hint="default"/>
                <w:sz w:val="18"/>
                <w:szCs w:val="18"/>
              </w:rPr>
            </w:pPr>
            <w:r>
              <w:rPr>
                <w:rFonts w:ascii="Times New Roman"/>
                <w:sz w:val="18"/>
              </w:rPr>
              <w:t>529,010.50</w:t>
            </w:r>
          </w:p>
        </w:tc>
      </w:tr>
      <w:tr>
        <w:trPr>
          <w:trHeight w:val="363" w:hRule="exact"/>
        </w:trPr>
        <w:tc>
          <w:tcPr>
            <w:tcW w:w="24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22,115,893.15</w:t>
            </w:r>
          </w:p>
        </w:tc>
        <w:tc>
          <w:tcPr>
            <w:tcW w:w="1381" w:type="dxa"/>
            <w:tcBorders>
              <w:top w:val="single" w:sz="6" w:space="0" w:color="000000"/>
              <w:left w:val="single" w:sz="6" w:space="0" w:color="000000"/>
              <w:bottom w:val="single" w:sz="12" w:space="0" w:color="000000"/>
              <w:right w:val="single" w:sz="6" w:space="0" w:color="000000"/>
            </w:tcBorders>
          </w:tcPr>
          <w:p>
            <w:pPr/>
          </w:p>
        </w:tc>
        <w:tc>
          <w:tcPr>
            <w:tcW w:w="1126" w:type="dxa"/>
            <w:tcBorders>
              <w:top w:val="single" w:sz="6" w:space="0" w:color="000000"/>
              <w:left w:val="single" w:sz="6" w:space="0" w:color="000000"/>
              <w:bottom w:val="single" w:sz="12" w:space="0" w:color="000000"/>
              <w:right w:val="single" w:sz="6" w:space="0" w:color="000000"/>
            </w:tcBorders>
          </w:tcPr>
          <w:p>
            <w:pP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21.23%</w:t>
            </w:r>
          </w:p>
        </w:tc>
        <w:tc>
          <w:tcPr>
            <w:tcW w:w="14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258"/>
              <w:jc w:val="right"/>
              <w:rPr>
                <w:rFonts w:ascii="Times New Roman" w:hAnsi="Times New Roman" w:cs="Times New Roman" w:eastAsia="Times New Roman" w:hint="default"/>
                <w:sz w:val="18"/>
                <w:szCs w:val="18"/>
              </w:rPr>
            </w:pPr>
            <w:r>
              <w:rPr>
                <w:rFonts w:ascii="Times New Roman"/>
                <w:spacing w:val="-1"/>
                <w:sz w:val="18"/>
              </w:rPr>
              <w:t>12,851,365.56</w:t>
            </w:r>
          </w:p>
        </w:tc>
      </w:tr>
    </w:tbl>
    <w:p>
      <w:pPr>
        <w:pStyle w:val="BodyText"/>
        <w:spacing w:line="255" w:lineRule="exact"/>
        <w:ind w:left="671" w:right="99"/>
        <w:jc w:val="left"/>
      </w:pPr>
      <w:r>
        <w:rPr/>
        <w:t>（</w:t>
      </w:r>
      <w:r>
        <w:rPr>
          <w:rFonts w:ascii="Arial Narrow" w:hAnsi="Arial Narrow" w:cs="Arial Narrow" w:eastAsia="Arial Narrow" w:hint="default"/>
        </w:rPr>
        <w:t>4</w:t>
      </w:r>
      <w:r>
        <w:rPr/>
        <w:t>）其他应收款坏账准备变动情况</w:t>
      </w:r>
    </w:p>
    <w:p>
      <w:pPr>
        <w:spacing w:line="240" w:lineRule="auto" w:before="10"/>
        <w:rPr>
          <w:rFonts w:ascii="宋体" w:hAnsi="宋体" w:cs="宋体" w:eastAsia="宋体" w:hint="default"/>
          <w:sz w:val="11"/>
          <w:szCs w:val="11"/>
        </w:rPr>
      </w:pPr>
    </w:p>
    <w:tbl>
      <w:tblPr>
        <w:tblW w:w="0" w:type="auto"/>
        <w:jc w:val="left"/>
        <w:tblInd w:w="380" w:type="dxa"/>
        <w:tblLayout w:type="fixed"/>
        <w:tblCellMar>
          <w:top w:w="0" w:type="dxa"/>
          <w:left w:w="0" w:type="dxa"/>
          <w:bottom w:w="0" w:type="dxa"/>
          <w:right w:w="0" w:type="dxa"/>
        </w:tblCellMar>
        <w:tblLook w:val="01E0"/>
      </w:tblPr>
      <w:tblGrid>
        <w:gridCol w:w="1673"/>
        <w:gridCol w:w="1356"/>
        <w:gridCol w:w="1356"/>
        <w:gridCol w:w="3208"/>
        <w:gridCol w:w="1247"/>
      </w:tblGrid>
      <w:tr>
        <w:trPr>
          <w:trHeight w:val="340" w:hRule="exact"/>
        </w:trPr>
        <w:tc>
          <w:tcPr>
            <w:tcW w:w="1673" w:type="dxa"/>
            <w:tcBorders>
              <w:top w:val="single" w:sz="12" w:space="0" w:color="000000"/>
              <w:left w:val="nil" w:sz="6" w:space="0" w:color="auto"/>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50"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208" w:type="dxa"/>
            <w:tcBorders>
              <w:top w:val="single" w:sz="12" w:space="0" w:color="000000"/>
              <w:left w:val="single" w:sz="6" w:space="0" w:color="000000"/>
              <w:bottom w:val="single" w:sz="12" w:space="0" w:color="000000"/>
              <w:right w:val="single" w:sz="6"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247"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年末账面</w:t>
            </w:r>
          </w:p>
        </w:tc>
      </w:tr>
    </w:tbl>
    <w:p>
      <w:pPr>
        <w:spacing w:after="0" w:line="240" w:lineRule="exact"/>
        <w:jc w:val="left"/>
        <w:rPr>
          <w:rFonts w:ascii="宋体" w:hAnsi="宋体" w:cs="宋体" w:eastAsia="宋体" w:hint="default"/>
          <w:sz w:val="21"/>
          <w:szCs w:val="21"/>
        </w:rPr>
        <w:sectPr>
          <w:pgSz w:w="11900" w:h="16840"/>
          <w:pgMar w:header="866" w:footer="867" w:top="1060" w:bottom="1060" w:left="1280" w:right="1100"/>
        </w:sectPr>
      </w:pPr>
    </w:p>
    <w:p>
      <w:pPr>
        <w:spacing w:line="240" w:lineRule="auto" w:before="2"/>
        <w:rPr>
          <w:rFonts w:ascii="宋体" w:hAnsi="宋体" w:cs="宋体" w:eastAsia="宋体" w:hint="default"/>
          <w:sz w:val="5"/>
          <w:szCs w:val="5"/>
        </w:rPr>
      </w:pPr>
    </w:p>
    <w:tbl>
      <w:tblPr>
        <w:tblW w:w="0" w:type="auto"/>
        <w:jc w:val="left"/>
        <w:tblInd w:w="258" w:type="dxa"/>
        <w:tblLayout w:type="fixed"/>
        <w:tblCellMar>
          <w:top w:w="0" w:type="dxa"/>
          <w:left w:w="0" w:type="dxa"/>
          <w:bottom w:w="0" w:type="dxa"/>
          <w:right w:w="0" w:type="dxa"/>
        </w:tblCellMar>
        <w:tblLook w:val="01E0"/>
      </w:tblPr>
      <w:tblGrid>
        <w:gridCol w:w="1694"/>
        <w:gridCol w:w="1356"/>
        <w:gridCol w:w="1356"/>
        <w:gridCol w:w="1039"/>
        <w:gridCol w:w="970"/>
        <w:gridCol w:w="1199"/>
        <w:gridCol w:w="1254"/>
      </w:tblGrid>
      <w:tr>
        <w:trPr>
          <w:trHeight w:val="332" w:hRule="exact"/>
        </w:trPr>
        <w:tc>
          <w:tcPr>
            <w:tcW w:w="1694" w:type="dxa"/>
            <w:tcBorders>
              <w:top w:val="single" w:sz="12" w:space="0" w:color="000000"/>
              <w:left w:val="nil" w:sz="6" w:space="0" w:color="auto"/>
              <w:bottom w:val="single" w:sz="6" w:space="0" w:color="000000"/>
              <w:right w:val="single" w:sz="6" w:space="0" w:color="000000"/>
            </w:tcBorders>
          </w:tcPr>
          <w:p>
            <w:pPr/>
          </w:p>
        </w:tc>
        <w:tc>
          <w:tcPr>
            <w:tcW w:w="1356" w:type="dxa"/>
            <w:tcBorders>
              <w:top w:val="single" w:sz="12" w:space="0" w:color="000000"/>
              <w:left w:val="single" w:sz="6" w:space="0" w:color="000000"/>
              <w:bottom w:val="single" w:sz="6" w:space="0" w:color="000000"/>
              <w:right w:val="single" w:sz="6" w:space="0" w:color="000000"/>
            </w:tcBorders>
          </w:tcPr>
          <w:p>
            <w:pPr/>
          </w:p>
        </w:tc>
        <w:tc>
          <w:tcPr>
            <w:tcW w:w="1356" w:type="dxa"/>
            <w:tcBorders>
              <w:top w:val="single" w:sz="12" w:space="0" w:color="000000"/>
              <w:left w:val="single" w:sz="6" w:space="0" w:color="000000"/>
              <w:bottom w:val="single" w:sz="6" w:space="0" w:color="000000"/>
              <w:right w:val="single" w:sz="6" w:space="0" w:color="000000"/>
            </w:tcBorders>
          </w:tcPr>
          <w:p>
            <w:pPr/>
          </w:p>
        </w:tc>
        <w:tc>
          <w:tcPr>
            <w:tcW w:w="1039" w:type="dxa"/>
            <w:tcBorders>
              <w:top w:val="single" w:sz="12" w:space="0" w:color="000000"/>
              <w:left w:val="single" w:sz="6" w:space="0" w:color="000000"/>
              <w:bottom w:val="single" w:sz="6" w:space="0" w:color="000000"/>
              <w:right w:val="single" w:sz="6" w:space="0" w:color="000000"/>
            </w:tcBorders>
          </w:tcPr>
          <w:p>
            <w:pPr>
              <w:pStyle w:val="TableParagraph"/>
              <w:spacing w:line="258" w:lineRule="exact"/>
              <w:ind w:left="30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66"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54" w:type="dxa"/>
            <w:tcBorders>
              <w:top w:val="single" w:sz="12" w:space="0" w:color="000000"/>
              <w:left w:val="single" w:sz="6" w:space="0" w:color="000000"/>
              <w:bottom w:val="single" w:sz="6" w:space="0" w:color="000000"/>
              <w:right w:val="nil" w:sz="6" w:space="0" w:color="auto"/>
            </w:tcBorders>
          </w:tcPr>
          <w:p>
            <w:pPr/>
          </w:p>
        </w:tc>
      </w:tr>
      <w:tr>
        <w:trPr>
          <w:trHeight w:val="349" w:hRule="exact"/>
        </w:trPr>
        <w:tc>
          <w:tcPr>
            <w:tcW w:w="16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4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98" w:right="0"/>
              <w:jc w:val="left"/>
              <w:rPr>
                <w:rFonts w:ascii="Times New Roman" w:hAnsi="Times New Roman" w:cs="Times New Roman" w:eastAsia="Times New Roman" w:hint="default"/>
                <w:sz w:val="18"/>
                <w:szCs w:val="18"/>
              </w:rPr>
            </w:pPr>
            <w:r>
              <w:rPr>
                <w:rFonts w:ascii="Times New Roman"/>
                <w:sz w:val="18"/>
              </w:rPr>
              <w:t>8,551,275.32</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97" w:right="0"/>
              <w:jc w:val="left"/>
              <w:rPr>
                <w:rFonts w:ascii="Times New Roman" w:hAnsi="Times New Roman" w:cs="Times New Roman" w:eastAsia="Times New Roman" w:hint="default"/>
                <w:sz w:val="18"/>
                <w:szCs w:val="18"/>
              </w:rPr>
            </w:pPr>
            <w:r>
              <w:rPr>
                <w:rFonts w:ascii="Times New Roman"/>
                <w:sz w:val="18"/>
              </w:rPr>
              <w:t>2,266,929.72</w:t>
            </w:r>
          </w:p>
        </w:tc>
        <w:tc>
          <w:tcPr>
            <w:tcW w:w="1039" w:type="dxa"/>
            <w:tcBorders>
              <w:top w:val="single" w:sz="6" w:space="0" w:color="000000"/>
              <w:left w:val="single" w:sz="6" w:space="0" w:color="000000"/>
              <w:bottom w:val="single" w:sz="12" w:space="0" w:color="000000"/>
              <w:right w:val="single" w:sz="6" w:space="0" w:color="000000"/>
            </w:tcBorders>
          </w:tcPr>
          <w:p>
            <w:pPr/>
          </w:p>
        </w:tc>
        <w:tc>
          <w:tcPr>
            <w:tcW w:w="970"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402,129.18</w:t>
            </w:r>
          </w:p>
        </w:tc>
        <w:tc>
          <w:tcPr>
            <w:tcW w:w="12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left="100" w:right="0"/>
              <w:jc w:val="left"/>
              <w:rPr>
                <w:rFonts w:ascii="Times New Roman" w:hAnsi="Times New Roman" w:cs="Times New Roman" w:eastAsia="Times New Roman" w:hint="default"/>
                <w:sz w:val="18"/>
                <w:szCs w:val="18"/>
              </w:rPr>
            </w:pPr>
            <w:r>
              <w:rPr>
                <w:rFonts w:ascii="Times New Roman"/>
                <w:sz w:val="18"/>
              </w:rPr>
              <w:t>10,416,075.86</w:t>
            </w:r>
          </w:p>
        </w:tc>
      </w:tr>
    </w:tbl>
    <w:p>
      <w:pPr>
        <w:pStyle w:val="BodyText"/>
        <w:spacing w:line="240" w:lineRule="auto" w:before="86"/>
        <w:ind w:left="571" w:right="100"/>
        <w:jc w:val="left"/>
      </w:pPr>
      <w:r>
        <w:rPr/>
        <w:t>其他减少数原因：</w:t>
      </w:r>
      <w:r>
        <w:rPr>
          <w:rFonts w:ascii="Times New Roman" w:hAnsi="Times New Roman" w:cs="Times New Roman" w:eastAsia="Times New Roman" w:hint="default"/>
        </w:rPr>
        <w:t>a.</w:t>
      </w:r>
      <w:r>
        <w:rPr/>
        <w:t>子公司河南思达电力通信有限公司于</w:t>
      </w:r>
      <w:r>
        <w:rPr>
          <w:spacing w:val="-4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月被处置，期末不再纳入合</w:t>
      </w:r>
    </w:p>
    <w:p>
      <w:pPr>
        <w:pStyle w:val="BodyText"/>
        <w:spacing w:line="240" w:lineRule="auto" w:before="117"/>
        <w:ind w:right="100"/>
        <w:jc w:val="left"/>
        <w:rPr>
          <w:rFonts w:ascii="Times New Roman" w:hAnsi="Times New Roman" w:cs="Times New Roman" w:eastAsia="Times New Roman" w:hint="default"/>
        </w:rPr>
      </w:pPr>
      <w:r>
        <w:rPr/>
        <w:t>并资产负债表范围，本期其他减少数中 </w:t>
      </w:r>
      <w:r>
        <w:rPr>
          <w:rFonts w:ascii="Times New Roman" w:hAnsi="Times New Roman" w:cs="Times New Roman" w:eastAsia="Times New Roman" w:hint="default"/>
        </w:rPr>
        <w:t>379,437.35 </w:t>
      </w:r>
      <w:r>
        <w:rPr>
          <w:rFonts w:ascii="Times New Roman" w:hAnsi="Times New Roman" w:cs="Times New Roman" w:eastAsia="Times New Roman" w:hint="default"/>
          <w:spacing w:val="30"/>
        </w:rPr>
        <w:t> </w:t>
      </w:r>
      <w:r>
        <w:rPr/>
        <w:t>元为该公司被处置当月底坏账准备余额；</w:t>
      </w:r>
      <w:r>
        <w:rPr>
          <w:rFonts w:ascii="Times New Roman" w:hAnsi="Times New Roman" w:cs="Times New Roman" w:eastAsia="Times New Roman" w:hint="default"/>
        </w:rPr>
        <w:t>b.2007</w:t>
      </w:r>
    </w:p>
    <w:p>
      <w:pPr>
        <w:pStyle w:val="BodyText"/>
        <w:spacing w:line="240" w:lineRule="auto" w:before="118"/>
        <w:ind w:right="0"/>
        <w:jc w:val="left"/>
      </w:pP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月，子公司深圳市思达仪表有限公司将其拥有的子公司江西思科电子有限公司的全部股权处置，</w:t>
      </w:r>
    </w:p>
    <w:p>
      <w:pPr>
        <w:pStyle w:val="BodyText"/>
        <w:spacing w:line="240" w:lineRule="auto" w:before="117"/>
        <w:ind w:right="100"/>
        <w:jc w:val="left"/>
        <w:rPr>
          <w:rFonts w:ascii="Times New Roman" w:hAnsi="Times New Roman" w:cs="Times New Roman" w:eastAsia="Times New Roman" w:hint="default"/>
        </w:rPr>
      </w:pPr>
      <w:r>
        <w:rPr>
          <w:spacing w:val="-3"/>
        </w:rPr>
        <w:t>期末不再纳入合并资产负债表范围，其他减少数中</w:t>
      </w:r>
      <w:r>
        <w:rPr>
          <w:spacing w:val="-53"/>
        </w:rPr>
        <w:t> </w:t>
      </w:r>
      <w:r>
        <w:rPr>
          <w:rFonts w:ascii="Times New Roman" w:hAnsi="Times New Roman" w:cs="Times New Roman" w:eastAsia="Times New Roman" w:hint="default"/>
        </w:rPr>
        <w:t>22,691.83</w:t>
      </w:r>
      <w:r>
        <w:rPr>
          <w:rFonts w:ascii="Times New Roman" w:hAnsi="Times New Roman" w:cs="Times New Roman" w:eastAsia="Times New Roman" w:hint="default"/>
          <w:spacing w:val="-1"/>
        </w:rPr>
        <w:t> </w:t>
      </w:r>
      <w:r>
        <w:rPr/>
        <w:t>元为江西思科电子有限公司的</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p>
    <w:p>
      <w:pPr>
        <w:pStyle w:val="BodyText"/>
        <w:spacing w:line="240" w:lineRule="auto" w:before="117"/>
        <w:ind w:right="1349"/>
        <w:jc w:val="left"/>
      </w:pPr>
      <w:r>
        <w:rPr/>
        <w:t>月底的坏账准备余额。</w:t>
      </w:r>
    </w:p>
    <w:p>
      <w:pPr>
        <w:spacing w:line="240" w:lineRule="auto" w:before="8"/>
        <w:rPr>
          <w:rFonts w:ascii="宋体" w:hAnsi="宋体" w:cs="宋体" w:eastAsia="宋体" w:hint="default"/>
          <w:sz w:val="18"/>
          <w:szCs w:val="18"/>
        </w:rPr>
      </w:pPr>
    </w:p>
    <w:p>
      <w:pPr>
        <w:pStyle w:val="BodyText"/>
        <w:spacing w:line="331" w:lineRule="auto"/>
        <w:ind w:right="206" w:firstLine="420"/>
        <w:jc w:val="left"/>
      </w:pPr>
      <w:r>
        <w:rPr/>
        <w:t>（</w:t>
      </w:r>
      <w:r>
        <w:rPr>
          <w:rFonts w:ascii="Arial Narrow" w:hAnsi="Arial Narrow" w:cs="Arial Narrow" w:eastAsia="Arial Narrow" w:hint="default"/>
        </w:rPr>
        <w:t>5</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日止，其他应收款余额中无持有本公司</w:t>
      </w:r>
      <w:r>
        <w:rPr>
          <w:spacing w:val="-54"/>
        </w:rPr>
        <w:t> </w:t>
      </w:r>
      <w:r>
        <w:rPr>
          <w:rFonts w:ascii="Arial Narrow" w:hAnsi="Arial Narrow" w:cs="Arial Narrow" w:eastAsia="Arial Narrow" w:hint="default"/>
        </w:rPr>
        <w:t>5%</w:t>
      </w:r>
      <w:r>
        <w:rPr/>
        <w:t>（含</w:t>
      </w:r>
      <w:r>
        <w:rPr>
          <w:spacing w:val="-52"/>
        </w:rPr>
        <w:t> </w:t>
      </w:r>
      <w:r>
        <w:rPr>
          <w:rFonts w:ascii="Arial Narrow" w:hAnsi="Arial Narrow" w:cs="Arial Narrow" w:eastAsia="Arial Narrow" w:hint="default"/>
        </w:rPr>
        <w:t>5%</w:t>
      </w:r>
      <w:r>
        <w:rPr/>
        <w:t>）以上表决权股份 的股东单位欠款。</w:t>
      </w:r>
    </w:p>
    <w:p>
      <w:pPr>
        <w:pStyle w:val="BodyText"/>
        <w:spacing w:line="240" w:lineRule="auto" w:before="55"/>
        <w:ind w:left="699" w:right="1349"/>
        <w:jc w:val="left"/>
      </w:pPr>
      <w:r>
        <w:rPr>
          <w:rFonts w:ascii="Arial Narrow" w:hAnsi="Arial Narrow" w:cs="Arial Narrow" w:eastAsia="Arial Narrow" w:hint="default"/>
          <w:b/>
          <w:bCs/>
        </w:rPr>
        <w:t>6</w:t>
      </w:r>
      <w:r>
        <w:rPr/>
        <w:t>．</w:t>
      </w:r>
      <w:r>
        <w:rPr>
          <w:spacing w:val="-46"/>
        </w:rPr>
        <w:t> </w:t>
      </w:r>
      <w:r>
        <w:rPr/>
        <w:t>存货</w:t>
      </w:r>
    </w:p>
    <w:p>
      <w:pPr>
        <w:spacing w:line="240" w:lineRule="auto" w:before="4"/>
        <w:rPr>
          <w:rFonts w:ascii="宋体" w:hAnsi="宋体" w:cs="宋体" w:eastAsia="宋体" w:hint="default"/>
          <w:sz w:val="18"/>
          <w:szCs w:val="18"/>
        </w:rPr>
      </w:pPr>
    </w:p>
    <w:p>
      <w:pPr>
        <w:pStyle w:val="BodyText"/>
        <w:spacing w:line="240" w:lineRule="auto"/>
        <w:ind w:left="571" w:right="1349"/>
        <w:jc w:val="left"/>
      </w:pPr>
      <w:r>
        <w:rPr/>
        <w:t>（</w:t>
      </w:r>
      <w:r>
        <w:rPr>
          <w:rFonts w:ascii="Arial Narrow" w:hAnsi="Arial Narrow" w:cs="Arial Narrow" w:eastAsia="Arial Narrow" w:hint="default"/>
        </w:rPr>
        <w:t>1</w:t>
      </w:r>
      <w:r>
        <w:rPr/>
        <w:t>）存货分项列示如下：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6"/>
        <w:gridCol w:w="2946"/>
        <w:gridCol w:w="2946"/>
      </w:tblGrid>
      <w:tr>
        <w:trPr>
          <w:trHeight w:val="363" w:hRule="exact"/>
        </w:trPr>
        <w:tc>
          <w:tcPr>
            <w:tcW w:w="296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294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4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8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5"/>
              <w:jc w:val="right"/>
              <w:rPr>
                <w:rFonts w:ascii="Times New Roman" w:hAnsi="Times New Roman" w:cs="Times New Roman" w:eastAsia="Times New Roman" w:hint="default"/>
                <w:sz w:val="18"/>
                <w:szCs w:val="18"/>
              </w:rPr>
            </w:pPr>
            <w:r>
              <w:rPr>
                <w:rFonts w:ascii="Times New Roman"/>
                <w:spacing w:val="-1"/>
                <w:sz w:val="18"/>
              </w:rPr>
              <w:t>113,610,843.26</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pacing w:val="-1"/>
                <w:sz w:val="18"/>
              </w:rPr>
              <w:t>84,117,819.26</w:t>
            </w:r>
          </w:p>
        </w:tc>
      </w:tr>
      <w:tr>
        <w:trPr>
          <w:trHeight w:val="354"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7"/>
              <w:jc w:val="right"/>
              <w:rPr>
                <w:rFonts w:ascii="Times New Roman" w:hAnsi="Times New Roman" w:cs="Times New Roman" w:eastAsia="Times New Roman" w:hint="default"/>
                <w:sz w:val="18"/>
                <w:szCs w:val="18"/>
              </w:rPr>
            </w:pPr>
            <w:r>
              <w:rPr>
                <w:rFonts w:ascii="Times New Roman"/>
                <w:spacing w:val="-1"/>
                <w:sz w:val="18"/>
              </w:rPr>
              <w:t>53,627,907.49</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pacing w:val="-1"/>
                <w:sz w:val="18"/>
              </w:rPr>
              <w:t>90,455,584.11</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6"/>
              <w:jc w:val="right"/>
              <w:rPr>
                <w:rFonts w:ascii="Times New Roman" w:hAnsi="Times New Roman" w:cs="Times New Roman" w:eastAsia="Times New Roman" w:hint="default"/>
                <w:sz w:val="18"/>
                <w:szCs w:val="18"/>
              </w:rPr>
            </w:pPr>
            <w:r>
              <w:rPr>
                <w:rFonts w:ascii="Times New Roman"/>
                <w:spacing w:val="-1"/>
                <w:sz w:val="18"/>
              </w:rPr>
              <w:t>105,951,191.56</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6"/>
              <w:jc w:val="right"/>
              <w:rPr>
                <w:rFonts w:ascii="Times New Roman" w:hAnsi="Times New Roman" w:cs="Times New Roman" w:eastAsia="Times New Roman" w:hint="default"/>
                <w:sz w:val="18"/>
                <w:szCs w:val="18"/>
              </w:rPr>
            </w:pPr>
            <w:r>
              <w:rPr>
                <w:rFonts w:ascii="Times New Roman"/>
                <w:spacing w:val="-1"/>
                <w:sz w:val="18"/>
              </w:rPr>
              <w:t>85,312,776.73</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7"/>
              <w:jc w:val="right"/>
              <w:rPr>
                <w:rFonts w:ascii="Times New Roman" w:hAnsi="Times New Roman" w:cs="Times New Roman" w:eastAsia="Times New Roman" w:hint="default"/>
                <w:sz w:val="18"/>
                <w:szCs w:val="18"/>
              </w:rPr>
            </w:pPr>
            <w:r>
              <w:rPr>
                <w:rFonts w:ascii="Times New Roman"/>
                <w:spacing w:val="-1"/>
                <w:sz w:val="18"/>
              </w:rPr>
              <w:t>2,573,916.33</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pacing w:val="-1"/>
                <w:sz w:val="18"/>
              </w:rPr>
              <w:t>2,398,897.41</w:t>
            </w:r>
          </w:p>
        </w:tc>
      </w:tr>
      <w:tr>
        <w:trPr>
          <w:trHeight w:val="363" w:hRule="exact"/>
        </w:trPr>
        <w:tc>
          <w:tcPr>
            <w:tcW w:w="2966"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88"/>
              <w:jc w:val="right"/>
              <w:rPr>
                <w:rFonts w:ascii="Times New Roman" w:hAnsi="Times New Roman" w:cs="Times New Roman" w:eastAsia="Times New Roman" w:hint="default"/>
                <w:sz w:val="20"/>
                <w:szCs w:val="20"/>
              </w:rPr>
            </w:pPr>
            <w:r>
              <w:rPr>
                <w:rFonts w:ascii="Times New Roman"/>
                <w:spacing w:val="-1"/>
                <w:sz w:val="20"/>
              </w:rPr>
              <w:t>270,616,025.98</w:t>
            </w:r>
            <w:r>
              <w:rPr>
                <w:rFonts w:ascii="Times New Roman"/>
                <w:sz w:val="20"/>
              </w:rPr>
            </w:r>
          </w:p>
        </w:tc>
        <w:tc>
          <w:tcPr>
            <w:tcW w:w="29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595"/>
              <w:jc w:val="right"/>
              <w:rPr>
                <w:rFonts w:ascii="Times New Roman" w:hAnsi="Times New Roman" w:cs="Times New Roman" w:eastAsia="Times New Roman" w:hint="default"/>
                <w:sz w:val="20"/>
                <w:szCs w:val="20"/>
              </w:rPr>
            </w:pPr>
            <w:r>
              <w:rPr>
                <w:rFonts w:ascii="Times New Roman"/>
                <w:spacing w:val="-1"/>
                <w:sz w:val="20"/>
              </w:rPr>
              <w:t>257,487,282.69</w:t>
            </w:r>
            <w:r>
              <w:rPr>
                <w:rFonts w:ascii="Times New Roman"/>
                <w:sz w:val="20"/>
              </w:rPr>
            </w:r>
          </w:p>
        </w:tc>
      </w:tr>
    </w:tbl>
    <w:p>
      <w:pPr>
        <w:pStyle w:val="BodyText"/>
        <w:spacing w:line="240" w:lineRule="auto" w:before="86"/>
        <w:ind w:left="571" w:right="1349"/>
        <w:jc w:val="left"/>
      </w:pPr>
      <w:r>
        <w:rPr/>
        <w:t>（</w:t>
      </w:r>
      <w:r>
        <w:rPr>
          <w:rFonts w:ascii="Arial Narrow" w:hAnsi="Arial Narrow" w:cs="Arial Narrow" w:eastAsia="Arial Narrow" w:hint="default"/>
        </w:rPr>
        <w:t>2</w:t>
      </w:r>
      <w:r>
        <w:rPr/>
        <w:t>）各项存货跌价准备的增减变动情况</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408"/>
        <w:gridCol w:w="1663"/>
        <w:gridCol w:w="1417"/>
        <w:gridCol w:w="685"/>
        <w:gridCol w:w="1026"/>
        <w:gridCol w:w="1658"/>
      </w:tblGrid>
      <w:tr>
        <w:trPr>
          <w:trHeight w:val="363" w:hRule="exact"/>
        </w:trPr>
        <w:tc>
          <w:tcPr>
            <w:tcW w:w="2408" w:type="dxa"/>
            <w:vMerge w:val="restart"/>
            <w:tcBorders>
              <w:top w:val="single" w:sz="12" w:space="0" w:color="000000"/>
              <w:left w:val="nil" w:sz="6" w:space="0" w:color="auto"/>
              <w:right w:val="single" w:sz="6" w:space="0" w:color="000000"/>
            </w:tcBorders>
          </w:tcPr>
          <w:p>
            <w:pPr>
              <w:pStyle w:val="TableParagraph"/>
              <w:spacing w:line="240" w:lineRule="auto" w:before="160"/>
              <w:ind w:left="790"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63" w:type="dxa"/>
            <w:vMerge w:val="restart"/>
            <w:tcBorders>
              <w:top w:val="single" w:sz="12" w:space="0" w:color="000000"/>
              <w:left w:val="single" w:sz="6" w:space="0" w:color="000000"/>
              <w:right w:val="single" w:sz="6" w:space="0" w:color="000000"/>
            </w:tcBorders>
          </w:tcPr>
          <w:p>
            <w:pPr>
              <w:pStyle w:val="TableParagraph"/>
              <w:spacing w:line="240" w:lineRule="auto" w:before="160"/>
              <w:ind w:left="19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17" w:type="dxa"/>
            <w:vMerge w:val="restart"/>
            <w:tcBorders>
              <w:top w:val="single" w:sz="12" w:space="0" w:color="000000"/>
              <w:left w:val="single" w:sz="6" w:space="0" w:color="000000"/>
              <w:right w:val="single" w:sz="6" w:space="0" w:color="000000"/>
            </w:tcBorders>
          </w:tcPr>
          <w:p>
            <w:pPr>
              <w:pStyle w:val="TableParagraph"/>
              <w:spacing w:line="240" w:lineRule="auto" w:before="160"/>
              <w:ind w:left="176"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171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2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58" w:type="dxa"/>
            <w:vMerge w:val="restart"/>
            <w:tcBorders>
              <w:top w:val="single" w:sz="12" w:space="0" w:color="000000"/>
              <w:left w:val="single" w:sz="6" w:space="0" w:color="000000"/>
              <w:right w:val="nil" w:sz="6" w:space="0" w:color="auto"/>
            </w:tcBorders>
          </w:tcPr>
          <w:p>
            <w:pPr>
              <w:pStyle w:val="TableParagraph"/>
              <w:spacing w:line="240" w:lineRule="auto" w:before="160"/>
              <w:ind w:left="19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2408" w:type="dxa"/>
            <w:vMerge/>
            <w:tcBorders>
              <w:left w:val="nil" w:sz="6" w:space="0" w:color="auto"/>
              <w:bottom w:val="single" w:sz="6" w:space="0" w:color="000000"/>
              <w:right w:val="single" w:sz="6" w:space="0" w:color="000000"/>
            </w:tcBorders>
          </w:tcPr>
          <w:p>
            <w:pPr/>
          </w:p>
        </w:tc>
        <w:tc>
          <w:tcPr>
            <w:tcW w:w="1663"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8" w:type="dxa"/>
            <w:vMerge/>
            <w:tcBorders>
              <w:left w:val="single" w:sz="6" w:space="0" w:color="000000"/>
              <w:bottom w:val="single" w:sz="6" w:space="0" w:color="000000"/>
              <w:right w:val="nil" w:sz="6" w:space="0" w:color="auto"/>
            </w:tcBorders>
          </w:tcPr>
          <w:p>
            <w:pP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37,603.00</w:t>
            </w:r>
          </w:p>
        </w:tc>
        <w:tc>
          <w:tcPr>
            <w:tcW w:w="1417" w:type="dxa"/>
            <w:tcBorders>
              <w:top w:val="single" w:sz="6" w:space="0" w:color="000000"/>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37,603.00</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992,375.31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907,458.42</w:t>
            </w:r>
          </w:p>
        </w:tc>
        <w:tc>
          <w:tcPr>
            <w:tcW w:w="68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1,899,833.73</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1,368,919.10</w:t>
            </w:r>
          </w:p>
        </w:tc>
        <w:tc>
          <w:tcPr>
            <w:tcW w:w="1417" w:type="dxa"/>
            <w:tcBorders>
              <w:top w:val="single" w:sz="6" w:space="0" w:color="000000"/>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732,439.50</w:t>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636,479.60</w:t>
            </w:r>
          </w:p>
        </w:tc>
      </w:tr>
      <w:tr>
        <w:trPr>
          <w:trHeight w:val="363" w:hRule="exact"/>
        </w:trPr>
        <w:tc>
          <w:tcPr>
            <w:tcW w:w="2408"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2,398,897.41</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907,458.42</w:t>
            </w:r>
          </w:p>
        </w:tc>
        <w:tc>
          <w:tcPr>
            <w:tcW w:w="685" w:type="dxa"/>
            <w:tcBorders>
              <w:top w:val="single" w:sz="6" w:space="0" w:color="000000"/>
              <w:left w:val="single" w:sz="6" w:space="0" w:color="000000"/>
              <w:bottom w:val="single" w:sz="12" w:space="0" w:color="000000"/>
              <w:right w:val="single" w:sz="6" w:space="0" w:color="000000"/>
            </w:tcBorders>
          </w:tcPr>
          <w:p>
            <w:pP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732,439.50</w:t>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2,573,916.33</w:t>
            </w:r>
          </w:p>
        </w:tc>
      </w:tr>
    </w:tbl>
    <w:p>
      <w:pPr>
        <w:pStyle w:val="BodyText"/>
        <w:spacing w:line="255" w:lineRule="exact"/>
        <w:ind w:left="571" w:right="1349"/>
        <w:jc w:val="left"/>
      </w:pPr>
      <w:r>
        <w:rPr/>
        <w:t>（</w:t>
      </w:r>
      <w:r>
        <w:rPr>
          <w:rFonts w:ascii="Arial Narrow" w:hAnsi="Arial Narrow" w:cs="Arial Narrow" w:eastAsia="Arial Narrow" w:hint="default"/>
        </w:rPr>
        <w:t>3</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日止，存货余额中无含有借款费用资本化的情况。</w:t>
      </w:r>
    </w:p>
    <w:p>
      <w:pPr>
        <w:pStyle w:val="BodyText"/>
        <w:spacing w:line="338" w:lineRule="auto" w:before="118"/>
        <w:ind w:left="571" w:right="211"/>
        <w:jc w:val="left"/>
      </w:pPr>
      <w:r>
        <w:rPr/>
        <w:t>（</w:t>
      </w:r>
      <w:r>
        <w:rPr>
          <w:rFonts w:ascii="Arial Narrow" w:hAnsi="Arial Narrow" w:cs="Arial Narrow" w:eastAsia="Arial Narrow" w:hint="default"/>
        </w:rPr>
        <w:t>4</w:t>
      </w:r>
      <w:r>
        <w:rPr/>
        <w:t>）存货年末余额比年初余额提高了</w:t>
      </w:r>
      <w:r>
        <w:rPr>
          <w:spacing w:val="28"/>
        </w:rPr>
        <w:t> </w:t>
      </w:r>
      <w:r>
        <w:rPr>
          <w:rFonts w:ascii="Arial Narrow" w:hAnsi="Arial Narrow" w:cs="Arial Narrow" w:eastAsia="Arial Narrow" w:hint="default"/>
        </w:rPr>
        <w:t>5.10%</w:t>
      </w:r>
      <w:r>
        <w:rPr/>
        <w:t>，主要系本年度经营规模扩大，库存商品及原材料</w:t>
      </w:r>
      <w:r>
        <w:rPr>
          <w:spacing w:val="-102"/>
        </w:rPr>
        <w:t> </w:t>
      </w:r>
      <w:r>
        <w:rPr>
          <w:spacing w:val="-102"/>
        </w:rPr>
      </w:r>
      <w:r>
        <w:rPr/>
        <w:t>储备增加所致。</w:t>
      </w:r>
    </w:p>
    <w:p>
      <w:pPr>
        <w:pStyle w:val="BodyText"/>
        <w:spacing w:line="240" w:lineRule="auto" w:before="167"/>
        <w:ind w:left="681" w:right="7152"/>
        <w:jc w:val="center"/>
      </w:pPr>
      <w:r>
        <w:rPr>
          <w:rFonts w:ascii="Arial Narrow" w:hAnsi="Arial Narrow" w:cs="Arial Narrow" w:eastAsia="Arial Narrow" w:hint="default"/>
          <w:b/>
          <w:bCs/>
        </w:rPr>
        <w:t>7</w:t>
      </w:r>
      <w:r>
        <w:rPr/>
        <w:t>．</w:t>
      </w:r>
      <w:r>
        <w:rPr>
          <w:spacing w:val="-45"/>
        </w:rPr>
        <w:t> </w:t>
      </w:r>
      <w:r>
        <w:rPr/>
        <w:t>长期股权投资</w:t>
      </w:r>
    </w:p>
    <w:p>
      <w:pPr>
        <w:spacing w:line="240" w:lineRule="auto" w:before="3"/>
        <w:rPr>
          <w:rFonts w:ascii="宋体" w:hAnsi="宋体" w:cs="宋体" w:eastAsia="宋体" w:hint="default"/>
          <w:sz w:val="18"/>
          <w:szCs w:val="18"/>
        </w:rPr>
      </w:pPr>
    </w:p>
    <w:p>
      <w:pPr>
        <w:pStyle w:val="BodyText"/>
        <w:spacing w:line="240" w:lineRule="auto"/>
        <w:ind w:left="571" w:right="1349"/>
        <w:jc w:val="left"/>
      </w:pPr>
      <w:r>
        <w:rPr/>
        <w:t>（</w:t>
      </w:r>
      <w:r>
        <w:rPr>
          <w:rFonts w:ascii="Arial Narrow" w:hAnsi="Arial Narrow" w:cs="Arial Narrow" w:eastAsia="Arial Narrow" w:hint="default"/>
        </w:rPr>
        <w:t>1</w:t>
      </w:r>
      <w:r>
        <w:rPr/>
        <w:t>）长期股权投资</w:t>
      </w:r>
    </w:p>
    <w:p>
      <w:pPr>
        <w:spacing w:line="240" w:lineRule="auto" w:before="10"/>
        <w:rPr>
          <w:rFonts w:ascii="宋体" w:hAnsi="宋体" w:cs="宋体" w:eastAsia="宋体" w:hint="default"/>
          <w:sz w:val="11"/>
          <w:szCs w:val="11"/>
        </w:rPr>
      </w:pPr>
    </w:p>
    <w:tbl>
      <w:tblPr>
        <w:tblW w:w="0" w:type="auto"/>
        <w:jc w:val="left"/>
        <w:tblInd w:w="305" w:type="dxa"/>
        <w:tblLayout w:type="fixed"/>
        <w:tblCellMar>
          <w:top w:w="0" w:type="dxa"/>
          <w:left w:w="0" w:type="dxa"/>
          <w:bottom w:w="0" w:type="dxa"/>
          <w:right w:w="0" w:type="dxa"/>
        </w:tblCellMar>
        <w:tblLook w:val="01E0"/>
      </w:tblPr>
      <w:tblGrid>
        <w:gridCol w:w="2874"/>
        <w:gridCol w:w="1498"/>
        <w:gridCol w:w="1312"/>
        <w:gridCol w:w="1310"/>
        <w:gridCol w:w="1781"/>
      </w:tblGrid>
      <w:tr>
        <w:trPr>
          <w:trHeight w:val="362" w:hRule="exact"/>
        </w:trPr>
        <w:tc>
          <w:tcPr>
            <w:tcW w:w="287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09"/>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31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1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8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25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627,755.97</w:t>
            </w:r>
          </w:p>
        </w:tc>
        <w:tc>
          <w:tcPr>
            <w:tcW w:w="1312"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627,755.97</w:t>
            </w:r>
          </w:p>
        </w:tc>
        <w:tc>
          <w:tcPr>
            <w:tcW w:w="178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49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1,303,140.62</w:t>
            </w:r>
          </w:p>
        </w:tc>
        <w:tc>
          <w:tcPr>
            <w:tcW w:w="1312"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85,227.52</w:t>
            </w:r>
          </w:p>
        </w:tc>
        <w:tc>
          <w:tcPr>
            <w:tcW w:w="17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1,217,913.10</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58,732,335.65</w:t>
            </w:r>
          </w:p>
        </w:tc>
        <w:tc>
          <w:tcPr>
            <w:tcW w:w="1312"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46,251,916.08</w:t>
            </w:r>
          </w:p>
        </w:tc>
        <w:tc>
          <w:tcPr>
            <w:tcW w:w="17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12,480,419.57</w:t>
            </w:r>
          </w:p>
        </w:tc>
      </w:tr>
      <w:tr>
        <w:trPr>
          <w:trHeight w:val="362" w:hRule="exact"/>
        </w:trPr>
        <w:tc>
          <w:tcPr>
            <w:tcW w:w="287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60,663,232.24</w:t>
            </w:r>
          </w:p>
        </w:tc>
        <w:tc>
          <w:tcPr>
            <w:tcW w:w="1312"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46,964,899.57</w:t>
            </w:r>
          </w:p>
        </w:tc>
        <w:tc>
          <w:tcPr>
            <w:tcW w:w="17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13,698,332.67</w:t>
            </w:r>
          </w:p>
        </w:tc>
      </w:tr>
    </w:tbl>
    <w:p>
      <w:pPr>
        <w:spacing w:after="0" w:line="240" w:lineRule="auto"/>
        <w:jc w:val="right"/>
        <w:rPr>
          <w:rFonts w:ascii="Times New Roman" w:hAnsi="Times New Roman" w:cs="Times New Roman" w:eastAsia="Times New Roman" w:hint="default"/>
          <w:sz w:val="18"/>
          <w:szCs w:val="18"/>
        </w:rPr>
        <w:sectPr>
          <w:pgSz w:w="11900" w:h="16840"/>
          <w:pgMar w:header="866" w:footer="867" w:top="1060" w:bottom="1060" w:left="1380" w:right="1020"/>
        </w:sectPr>
      </w:pPr>
    </w:p>
    <w:p>
      <w:pPr>
        <w:spacing w:line="240" w:lineRule="auto" w:before="2"/>
        <w:rPr>
          <w:rFonts w:ascii="宋体" w:hAnsi="宋体" w:cs="宋体" w:eastAsia="宋体" w:hint="default"/>
          <w:sz w:val="5"/>
          <w:szCs w:val="5"/>
        </w:rPr>
      </w:pPr>
    </w:p>
    <w:tbl>
      <w:tblPr>
        <w:tblW w:w="0" w:type="auto"/>
        <w:jc w:val="left"/>
        <w:tblInd w:w="465" w:type="dxa"/>
        <w:tblLayout w:type="fixed"/>
        <w:tblCellMar>
          <w:top w:w="0" w:type="dxa"/>
          <w:left w:w="0" w:type="dxa"/>
          <w:bottom w:w="0" w:type="dxa"/>
          <w:right w:w="0" w:type="dxa"/>
        </w:tblCellMar>
        <w:tblLook w:val="01E0"/>
      </w:tblPr>
      <w:tblGrid>
        <w:gridCol w:w="2874"/>
        <w:gridCol w:w="1498"/>
        <w:gridCol w:w="1312"/>
        <w:gridCol w:w="1310"/>
        <w:gridCol w:w="1781"/>
      </w:tblGrid>
      <w:tr>
        <w:trPr>
          <w:trHeight w:val="362" w:hRule="exact"/>
        </w:trPr>
        <w:tc>
          <w:tcPr>
            <w:tcW w:w="287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01"/>
              <w:jc w:val="center"/>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1498" w:type="dxa"/>
            <w:tcBorders>
              <w:top w:val="single" w:sz="12" w:space="0" w:color="000000"/>
              <w:left w:val="single" w:sz="6" w:space="0" w:color="000000"/>
              <w:bottom w:val="single" w:sz="6" w:space="0" w:color="000000"/>
              <w:right w:val="single" w:sz="6" w:space="0" w:color="000000"/>
            </w:tcBorders>
          </w:tcPr>
          <w:p>
            <w:pPr/>
          </w:p>
        </w:tc>
        <w:tc>
          <w:tcPr>
            <w:tcW w:w="1312" w:type="dxa"/>
            <w:tcBorders>
              <w:top w:val="single" w:sz="12" w:space="0" w:color="000000"/>
              <w:left w:val="single" w:sz="6" w:space="0" w:color="000000"/>
              <w:bottom w:val="single" w:sz="6" w:space="0" w:color="000000"/>
              <w:right w:val="single" w:sz="6" w:space="0" w:color="000000"/>
            </w:tcBorders>
          </w:tcPr>
          <w:p>
            <w:pPr/>
          </w:p>
        </w:tc>
        <w:tc>
          <w:tcPr>
            <w:tcW w:w="1310" w:type="dxa"/>
            <w:tcBorders>
              <w:top w:val="single" w:sz="12" w:space="0" w:color="000000"/>
              <w:left w:val="single" w:sz="6" w:space="0" w:color="000000"/>
              <w:bottom w:val="single" w:sz="6" w:space="0" w:color="000000"/>
              <w:right w:val="single" w:sz="6" w:space="0" w:color="000000"/>
            </w:tcBorders>
          </w:tcPr>
          <w:p>
            <w:pPr/>
          </w:p>
        </w:tc>
        <w:tc>
          <w:tcPr>
            <w:tcW w:w="1781" w:type="dxa"/>
            <w:tcBorders>
              <w:top w:val="single" w:sz="12" w:space="0" w:color="000000"/>
              <w:left w:val="single" w:sz="6" w:space="0" w:color="000000"/>
              <w:bottom w:val="single" w:sz="6" w:space="0" w:color="000000"/>
              <w:right w:val="nil" w:sz="6" w:space="0" w:color="auto"/>
            </w:tcBorders>
          </w:tcPr>
          <w:p>
            <w:pPr/>
          </w:p>
        </w:tc>
      </w:tr>
      <w:tr>
        <w:trPr>
          <w:trHeight w:val="363" w:hRule="exact"/>
        </w:trPr>
        <w:tc>
          <w:tcPr>
            <w:tcW w:w="287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净额</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46" w:right="0"/>
              <w:jc w:val="left"/>
              <w:rPr>
                <w:rFonts w:ascii="Times New Roman" w:hAnsi="Times New Roman" w:cs="Times New Roman" w:eastAsia="Times New Roman" w:hint="default"/>
                <w:sz w:val="18"/>
                <w:szCs w:val="18"/>
              </w:rPr>
            </w:pPr>
            <w:r>
              <w:rPr>
                <w:rFonts w:ascii="Times New Roman"/>
                <w:sz w:val="18"/>
              </w:rPr>
              <w:t>60,663,232.24</w:t>
            </w:r>
          </w:p>
        </w:tc>
        <w:tc>
          <w:tcPr>
            <w:tcW w:w="1312"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60" w:right="0"/>
              <w:jc w:val="left"/>
              <w:rPr>
                <w:rFonts w:ascii="Times New Roman" w:hAnsi="Times New Roman" w:cs="Times New Roman" w:eastAsia="Times New Roman" w:hint="default"/>
                <w:sz w:val="18"/>
                <w:szCs w:val="18"/>
              </w:rPr>
            </w:pPr>
            <w:r>
              <w:rPr>
                <w:rFonts w:ascii="Times New Roman"/>
                <w:sz w:val="18"/>
              </w:rPr>
              <w:t>46,964,899.57</w:t>
            </w:r>
          </w:p>
        </w:tc>
        <w:tc>
          <w:tcPr>
            <w:tcW w:w="17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629" w:right="0"/>
              <w:jc w:val="left"/>
              <w:rPr>
                <w:rFonts w:ascii="Times New Roman" w:hAnsi="Times New Roman" w:cs="Times New Roman" w:eastAsia="Times New Roman" w:hint="default"/>
                <w:sz w:val="18"/>
                <w:szCs w:val="18"/>
              </w:rPr>
            </w:pPr>
            <w:r>
              <w:rPr>
                <w:rFonts w:ascii="Times New Roman"/>
                <w:sz w:val="18"/>
              </w:rPr>
              <w:t>13,698,332.67</w:t>
            </w:r>
          </w:p>
        </w:tc>
      </w:tr>
    </w:tbl>
    <w:p>
      <w:pPr>
        <w:pStyle w:val="BodyText"/>
        <w:spacing w:line="345" w:lineRule="auto" w:before="86"/>
        <w:ind w:left="311" w:right="298" w:firstLine="420"/>
        <w:jc w:val="both"/>
        <w:rPr>
          <w:rFonts w:ascii="Arial Narrow" w:hAnsi="Arial Narrow" w:cs="Arial Narrow" w:eastAsia="Arial Narrow" w:hint="default"/>
        </w:rPr>
      </w:pPr>
      <w:r>
        <w:rPr/>
        <w:t>长期股权投资本期减少系以下原因所致：转让持有的去年未纳入合并范围的子公司九江思达实 业有限公司</w:t>
      </w:r>
      <w:r>
        <w:rPr>
          <w:spacing w:val="-49"/>
        </w:rPr>
        <w:t> </w:t>
      </w:r>
      <w:r>
        <w:rPr>
          <w:rFonts w:ascii="Arial Narrow" w:hAnsi="Arial Narrow" w:cs="Arial Narrow" w:eastAsia="Arial Narrow" w:hint="default"/>
        </w:rPr>
        <w:t>80</w:t>
      </w:r>
      <w:r>
        <w:rPr/>
        <w:t>％的股权减少</w:t>
      </w:r>
      <w:r>
        <w:rPr>
          <w:spacing w:val="-49"/>
        </w:rPr>
        <w:t> </w:t>
      </w:r>
      <w:r>
        <w:rPr>
          <w:rFonts w:ascii="Arial Narrow" w:hAnsi="Arial Narrow" w:cs="Arial Narrow" w:eastAsia="Arial Narrow" w:hint="default"/>
        </w:rPr>
        <w:t>627,755.97</w:t>
      </w:r>
      <w:r>
        <w:rPr>
          <w:rFonts w:ascii="Arial Narrow" w:hAnsi="Arial Narrow" w:cs="Arial Narrow" w:eastAsia="Arial Narrow" w:hint="default"/>
          <w:spacing w:val="7"/>
        </w:rPr>
        <w:t> </w:t>
      </w:r>
      <w:r>
        <w:rPr>
          <w:spacing w:val="-3"/>
        </w:rPr>
        <w:t>元；对联营企业博通思达电器设备有限公司按权益法确认投资</w:t>
      </w:r>
      <w:r>
        <w:rPr/>
        <w:t> 损失导致长期投资减少 </w:t>
      </w:r>
      <w:r>
        <w:rPr>
          <w:rFonts w:ascii="Arial Narrow" w:hAnsi="Arial Narrow" w:cs="Arial Narrow" w:eastAsia="Arial Narrow" w:hint="default"/>
        </w:rPr>
        <w:t>85,227.52 </w:t>
      </w:r>
      <w:r>
        <w:rPr/>
        <w:t>元；转让持有的河南省中小企业投资担保股份有限公司</w:t>
      </w:r>
      <w:r>
        <w:rPr>
          <w:spacing w:val="-46"/>
        </w:rPr>
        <w:t> </w:t>
      </w:r>
      <w:r>
        <w:rPr>
          <w:rFonts w:ascii="Arial Narrow" w:hAnsi="Arial Narrow" w:cs="Arial Narrow" w:eastAsia="Arial Narrow" w:hint="default"/>
        </w:rPr>
        <w:t>22.06%</w:t>
      </w:r>
      <w:r>
        <w:rPr/>
        <w:t>的股 权减少 </w:t>
      </w:r>
      <w:r>
        <w:rPr>
          <w:rFonts w:ascii="Arial Narrow" w:hAnsi="Arial Narrow" w:cs="Arial Narrow" w:eastAsia="Arial Narrow" w:hint="default"/>
        </w:rPr>
        <w:t>46,049,918.36 </w:t>
      </w:r>
      <w:r>
        <w:rPr/>
        <w:t>元，出售持有的 </w:t>
      </w:r>
      <w:r>
        <w:rPr>
          <w:rFonts w:ascii="Arial Narrow" w:hAnsi="Arial Narrow" w:cs="Arial Narrow" w:eastAsia="Arial Narrow" w:hint="default"/>
        </w:rPr>
        <w:t>UNISTAR HI-TECH SYSTEMS LIMITED </w:t>
      </w:r>
      <w:r>
        <w:rPr/>
        <w:t>公司 </w:t>
      </w:r>
      <w:r>
        <w:rPr>
          <w:rFonts w:ascii="Arial Narrow" w:hAnsi="Arial Narrow" w:cs="Arial Narrow" w:eastAsia="Arial Narrow" w:hint="default"/>
        </w:rPr>
        <w:t>6%</w:t>
      </w:r>
      <w:r>
        <w:rPr/>
        <w:t>股权减少</w:t>
      </w:r>
      <w:r>
        <w:rPr>
          <w:spacing w:val="-78"/>
        </w:rPr>
        <w:t> </w:t>
      </w:r>
      <w:r>
        <w:rPr>
          <w:rFonts w:ascii="Arial Narrow" w:hAnsi="Arial Narrow" w:cs="Arial Narrow" w:eastAsia="Arial Narrow" w:hint="default"/>
        </w:rPr>
        <w:t>201,997.72</w:t>
      </w:r>
    </w:p>
    <w:p>
      <w:pPr>
        <w:pStyle w:val="BodyText"/>
        <w:spacing w:line="240" w:lineRule="auto" w:before="15"/>
        <w:ind w:left="311" w:right="0"/>
        <w:jc w:val="left"/>
      </w:pPr>
      <w:r>
        <w:rPr/>
        <w:t>元</w:t>
      </w:r>
      <w:r>
        <w:rPr>
          <w:rFonts w:ascii="Arial Narrow" w:hAnsi="Arial Narrow" w:cs="Arial Narrow" w:eastAsia="Arial Narrow" w:hint="default"/>
        </w:rPr>
        <w:t>,</w:t>
      </w:r>
      <w:r>
        <w:rPr/>
        <w:t>。</w:t>
      </w:r>
    </w:p>
    <w:p>
      <w:pPr>
        <w:spacing w:line="240" w:lineRule="auto" w:before="3"/>
        <w:rPr>
          <w:rFonts w:ascii="宋体" w:hAnsi="宋体" w:cs="宋体" w:eastAsia="宋体" w:hint="default"/>
          <w:sz w:val="18"/>
          <w:szCs w:val="18"/>
        </w:rPr>
      </w:pPr>
    </w:p>
    <w:p>
      <w:pPr>
        <w:pStyle w:val="BodyText"/>
        <w:spacing w:line="240" w:lineRule="auto"/>
        <w:ind w:left="731" w:right="0"/>
        <w:jc w:val="left"/>
      </w:pPr>
      <w:r>
        <w:rPr/>
        <w:t>（</w:t>
      </w:r>
      <w:r>
        <w:rPr>
          <w:rFonts w:ascii="Arial Narrow" w:hAnsi="Arial Narrow" w:cs="Arial Narrow" w:eastAsia="Arial Narrow" w:hint="default"/>
        </w:rPr>
        <w:t>2</w:t>
      </w:r>
      <w:r>
        <w:rPr/>
        <w:t>）按成本法核算的长期股权投资</w:t>
      </w:r>
    </w:p>
    <w:p>
      <w:pPr>
        <w:spacing w:line="240" w:lineRule="auto" w:before="10"/>
        <w:rPr>
          <w:rFonts w:ascii="宋体" w:hAnsi="宋体" w:cs="宋体" w:eastAsia="宋体" w:hint="default"/>
          <w:sz w:val="11"/>
          <w:szCs w:val="11"/>
        </w:rPr>
      </w:pPr>
    </w:p>
    <w:tbl>
      <w:tblPr>
        <w:tblW w:w="0" w:type="auto"/>
        <w:jc w:val="left"/>
        <w:tblInd w:w="260" w:type="dxa"/>
        <w:tblLayout w:type="fixed"/>
        <w:tblCellMar>
          <w:top w:w="0" w:type="dxa"/>
          <w:left w:w="0" w:type="dxa"/>
          <w:bottom w:w="0" w:type="dxa"/>
          <w:right w:w="0" w:type="dxa"/>
        </w:tblCellMar>
        <w:tblLook w:val="01E0"/>
      </w:tblPr>
      <w:tblGrid>
        <w:gridCol w:w="3266"/>
        <w:gridCol w:w="1067"/>
        <w:gridCol w:w="1067"/>
        <w:gridCol w:w="463"/>
        <w:gridCol w:w="860"/>
        <w:gridCol w:w="1068"/>
        <w:gridCol w:w="623"/>
        <w:gridCol w:w="770"/>
      </w:tblGrid>
      <w:tr>
        <w:trPr>
          <w:trHeight w:val="489" w:hRule="exact"/>
        </w:trPr>
        <w:tc>
          <w:tcPr>
            <w:tcW w:w="32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9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3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067"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54"/>
              <w:jc w:val="center"/>
              <w:rPr>
                <w:rFonts w:ascii="宋体" w:hAnsi="宋体" w:cs="宋体" w:eastAsia="宋体" w:hint="default"/>
                <w:sz w:val="18"/>
                <w:szCs w:val="18"/>
              </w:rPr>
            </w:pPr>
            <w:r>
              <w:rPr>
                <w:rFonts w:ascii="宋体" w:hAnsi="宋体" w:cs="宋体" w:eastAsia="宋体" w:hint="default"/>
                <w:sz w:val="18"/>
                <w:szCs w:val="18"/>
              </w:rPr>
              <w:t>年初账面</w:t>
            </w:r>
          </w:p>
          <w:p>
            <w:pPr>
              <w:pStyle w:val="TableParagraph"/>
              <w:spacing w:line="234" w:lineRule="exact"/>
              <w:ind w:right="54"/>
              <w:jc w:val="center"/>
              <w:rPr>
                <w:rFonts w:ascii="宋体" w:hAnsi="宋体" w:cs="宋体" w:eastAsia="宋体" w:hint="default"/>
                <w:sz w:val="18"/>
                <w:szCs w:val="18"/>
              </w:rPr>
            </w:pPr>
            <w:r>
              <w:rPr>
                <w:rFonts w:ascii="宋体" w:hAnsi="宋体" w:cs="宋体" w:eastAsia="宋体" w:hint="default"/>
                <w:sz w:val="18"/>
                <w:szCs w:val="18"/>
              </w:rPr>
              <w:t>余额</w:t>
            </w:r>
          </w:p>
        </w:tc>
        <w:tc>
          <w:tcPr>
            <w:tcW w:w="463"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46" w:right="0"/>
              <w:jc w:val="left"/>
              <w:rPr>
                <w:rFonts w:ascii="宋体" w:hAnsi="宋体" w:cs="宋体" w:eastAsia="宋体" w:hint="default"/>
                <w:sz w:val="18"/>
                <w:szCs w:val="18"/>
              </w:rPr>
            </w:pPr>
            <w:r>
              <w:rPr>
                <w:rFonts w:ascii="宋体" w:hAnsi="宋体" w:cs="宋体" w:eastAsia="宋体" w:hint="default"/>
                <w:sz w:val="18"/>
                <w:szCs w:val="18"/>
              </w:rPr>
              <w:t>本年</w:t>
            </w:r>
          </w:p>
          <w:p>
            <w:pPr>
              <w:pStyle w:val="TableParagraph"/>
              <w:spacing w:line="234" w:lineRule="exact"/>
              <w:ind w:left="46"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3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06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55"/>
              <w:jc w:val="center"/>
              <w:rPr>
                <w:rFonts w:ascii="宋体" w:hAnsi="宋体" w:cs="宋体" w:eastAsia="宋体" w:hint="default"/>
                <w:sz w:val="18"/>
                <w:szCs w:val="18"/>
              </w:rPr>
            </w:pPr>
            <w:r>
              <w:rPr>
                <w:rFonts w:ascii="宋体" w:hAnsi="宋体" w:cs="宋体" w:eastAsia="宋体" w:hint="default"/>
                <w:sz w:val="18"/>
                <w:szCs w:val="18"/>
              </w:rPr>
              <w:t>年末账面</w:t>
            </w:r>
          </w:p>
          <w:p>
            <w:pPr>
              <w:pStyle w:val="TableParagraph"/>
              <w:spacing w:line="234" w:lineRule="exact"/>
              <w:ind w:right="55"/>
              <w:jc w:val="center"/>
              <w:rPr>
                <w:rFonts w:ascii="宋体" w:hAnsi="宋体" w:cs="宋体" w:eastAsia="宋体" w:hint="default"/>
                <w:sz w:val="18"/>
                <w:szCs w:val="18"/>
              </w:rPr>
            </w:pPr>
            <w:r>
              <w:rPr>
                <w:rFonts w:ascii="宋体" w:hAnsi="宋体" w:cs="宋体" w:eastAsia="宋体" w:hint="default"/>
                <w:sz w:val="18"/>
                <w:szCs w:val="18"/>
              </w:rPr>
              <w:t>余额</w:t>
            </w:r>
          </w:p>
        </w:tc>
        <w:tc>
          <w:tcPr>
            <w:tcW w:w="623"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0"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持有的表</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决权比例</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九江思达实业有限公司</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90,000.00</w:t>
            </w:r>
            <w:r>
              <w:rPr>
                <w:rFonts w:ascii="Arial Narrow"/>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627,755.97</w:t>
            </w:r>
          </w:p>
        </w:tc>
        <w:tc>
          <w:tcPr>
            <w:tcW w:w="463"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 w:right="0"/>
              <w:jc w:val="left"/>
              <w:rPr>
                <w:rFonts w:ascii="Arial Narrow" w:hAnsi="Arial Narrow" w:cs="Arial Narrow" w:eastAsia="Arial Narrow" w:hint="default"/>
                <w:sz w:val="18"/>
                <w:szCs w:val="18"/>
              </w:rPr>
            </w:pPr>
            <w:r>
              <w:rPr>
                <w:rFonts w:ascii="Arial Narrow"/>
                <w:sz w:val="18"/>
              </w:rPr>
              <w:t>627,755.97</w:t>
            </w:r>
          </w:p>
        </w:tc>
        <w:tc>
          <w:tcPr>
            <w:tcW w:w="1068" w:type="dxa"/>
            <w:tcBorders>
              <w:top w:val="single" w:sz="6" w:space="0" w:color="000000"/>
              <w:left w:val="single" w:sz="6" w:space="0" w:color="000000"/>
              <w:bottom w:val="single" w:sz="6" w:space="0" w:color="000000"/>
              <w:right w:val="single" w:sz="6" w:space="0" w:color="000000"/>
            </w:tcBorders>
          </w:tcPr>
          <w:p>
            <w:pP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 w:right="0"/>
              <w:jc w:val="left"/>
              <w:rPr>
                <w:rFonts w:ascii="Arial Narrow" w:hAnsi="Arial Narrow" w:cs="Arial Narrow" w:eastAsia="Arial Narrow" w:hint="default"/>
                <w:sz w:val="18"/>
                <w:szCs w:val="18"/>
              </w:rPr>
            </w:pPr>
            <w:r>
              <w:rPr>
                <w:rFonts w:ascii="Arial Narrow"/>
                <w:sz w:val="18"/>
              </w:rPr>
              <w:t>80.00%</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51" w:right="0"/>
              <w:jc w:val="center"/>
              <w:rPr>
                <w:rFonts w:ascii="Arial Narrow" w:hAnsi="Arial Narrow" w:cs="Arial Narrow" w:eastAsia="Arial Narrow" w:hint="default"/>
                <w:sz w:val="18"/>
                <w:szCs w:val="18"/>
              </w:rPr>
            </w:pPr>
            <w:r>
              <w:rPr>
                <w:rFonts w:ascii="Arial Narrow"/>
                <w:sz w:val="18"/>
              </w:rPr>
              <w:t>80.00%</w:t>
            </w:r>
          </w:p>
        </w:tc>
      </w:tr>
      <w:tr>
        <w:trPr>
          <w:trHeight w:val="354"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上海思达东影电力技术有限公司</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1,843,619.53</w:t>
            </w:r>
            <w:r>
              <w:rPr>
                <w:rFonts w:ascii="Arial Narrow"/>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1,843,619.53</w:t>
            </w:r>
            <w:r>
              <w:rPr>
                <w:rFonts w:ascii="Arial Narrow"/>
                <w:sz w:val="18"/>
              </w:rPr>
            </w:r>
          </w:p>
        </w:tc>
        <w:tc>
          <w:tcPr>
            <w:tcW w:w="463"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1,843,619.53</w:t>
            </w:r>
            <w:r>
              <w:rPr>
                <w:rFonts w:ascii="Arial Narrow"/>
                <w:sz w:val="18"/>
              </w:rPr>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 w:right="0"/>
              <w:jc w:val="left"/>
              <w:rPr>
                <w:rFonts w:ascii="Arial Narrow" w:hAnsi="Arial Narrow" w:cs="Arial Narrow" w:eastAsia="Arial Narrow" w:hint="default"/>
                <w:sz w:val="18"/>
                <w:szCs w:val="18"/>
              </w:rPr>
            </w:pPr>
            <w:r>
              <w:rPr>
                <w:rFonts w:ascii="Arial Narrow"/>
                <w:sz w:val="18"/>
              </w:rPr>
              <w:t>16.80%</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50" w:right="0"/>
              <w:jc w:val="center"/>
              <w:rPr>
                <w:rFonts w:ascii="Arial Narrow" w:hAnsi="Arial Narrow" w:cs="Arial Narrow" w:eastAsia="Arial Narrow" w:hint="default"/>
                <w:sz w:val="18"/>
                <w:szCs w:val="18"/>
              </w:rPr>
            </w:pPr>
            <w:r>
              <w:rPr>
                <w:rFonts w:ascii="Arial Narrow"/>
                <w:sz w:val="18"/>
              </w:rPr>
              <w:t>16.80%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河南思达连锁商业有限公司</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8,987,152.02</w:t>
            </w:r>
            <w:r>
              <w:rPr>
                <w:rFonts w:ascii="Arial Narrow"/>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8,987,152.02</w:t>
            </w:r>
            <w:r>
              <w:rPr>
                <w:rFonts w:ascii="Arial Narrow"/>
                <w:sz w:val="18"/>
              </w:rPr>
            </w:r>
          </w:p>
        </w:tc>
        <w:tc>
          <w:tcPr>
            <w:tcW w:w="463"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8,987,152.02</w:t>
            </w:r>
            <w:r>
              <w:rPr>
                <w:rFonts w:ascii="Arial Narrow"/>
                <w:sz w:val="18"/>
              </w:rPr>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 w:right="0"/>
              <w:jc w:val="left"/>
              <w:rPr>
                <w:rFonts w:ascii="Arial Narrow" w:hAnsi="Arial Narrow" w:cs="Arial Narrow" w:eastAsia="Arial Narrow" w:hint="default"/>
                <w:sz w:val="18"/>
                <w:szCs w:val="18"/>
              </w:rPr>
            </w:pPr>
            <w:r>
              <w:rPr>
                <w:rFonts w:ascii="Arial Narrow"/>
                <w:sz w:val="18"/>
              </w:rPr>
              <w:t>19.00%</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50" w:right="0"/>
              <w:jc w:val="center"/>
              <w:rPr>
                <w:rFonts w:ascii="Arial Narrow" w:hAnsi="Arial Narrow" w:cs="Arial Narrow" w:eastAsia="Arial Narrow" w:hint="default"/>
                <w:sz w:val="18"/>
                <w:szCs w:val="18"/>
              </w:rPr>
            </w:pPr>
            <w:r>
              <w:rPr>
                <w:rFonts w:ascii="Arial Narrow"/>
                <w:sz w:val="18"/>
              </w:rPr>
              <w:t>19.00%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UNISTARHI-TECHSYSTEMSLIMITED</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1,851,645.74</w:t>
            </w:r>
            <w:r>
              <w:rPr>
                <w:rFonts w:ascii="Arial Narrow"/>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1,851,645.74</w:t>
            </w:r>
            <w:r>
              <w:rPr>
                <w:rFonts w:ascii="Arial Narrow"/>
                <w:sz w:val="18"/>
              </w:rPr>
            </w:r>
          </w:p>
        </w:tc>
        <w:tc>
          <w:tcPr>
            <w:tcW w:w="463"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 w:right="0"/>
              <w:jc w:val="left"/>
              <w:rPr>
                <w:rFonts w:ascii="Arial Narrow" w:hAnsi="Arial Narrow" w:cs="Arial Narrow" w:eastAsia="Arial Narrow" w:hint="default"/>
                <w:sz w:val="18"/>
                <w:szCs w:val="18"/>
              </w:rPr>
            </w:pPr>
            <w:r>
              <w:rPr>
                <w:rFonts w:ascii="Arial Narrow"/>
                <w:sz w:val="18"/>
              </w:rPr>
              <w:t>201,997.72</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1,649,648.02</w:t>
            </w:r>
            <w:r>
              <w:rPr>
                <w:rFonts w:ascii="Arial Narrow"/>
                <w:sz w:val="18"/>
              </w:rPr>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 w:right="0"/>
              <w:jc w:val="left"/>
              <w:rPr>
                <w:rFonts w:ascii="Arial Narrow" w:hAnsi="Arial Narrow" w:cs="Arial Narrow" w:eastAsia="Arial Narrow" w:hint="default"/>
                <w:sz w:val="18"/>
                <w:szCs w:val="18"/>
              </w:rPr>
            </w:pPr>
            <w:r>
              <w:rPr>
                <w:rFonts w:ascii="Arial Narrow"/>
                <w:sz w:val="18"/>
              </w:rPr>
              <w:t>49.00%</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50" w:right="0"/>
              <w:jc w:val="center"/>
              <w:rPr>
                <w:rFonts w:ascii="Arial Narrow" w:hAnsi="Arial Narrow" w:cs="Arial Narrow" w:eastAsia="Arial Narrow" w:hint="default"/>
                <w:sz w:val="18"/>
                <w:szCs w:val="18"/>
              </w:rPr>
            </w:pPr>
            <w:r>
              <w:rPr>
                <w:rFonts w:ascii="Arial Narrow"/>
                <w:sz w:val="18"/>
              </w:rPr>
              <w:t>49.00%</w:t>
            </w:r>
          </w:p>
        </w:tc>
      </w:tr>
      <w:tr>
        <w:trPr>
          <w:trHeight w:val="363" w:hRule="exact"/>
        </w:trPr>
        <w:tc>
          <w:tcPr>
            <w:tcW w:w="32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12,772,417.29</w:t>
            </w:r>
          </w:p>
        </w:tc>
        <w:tc>
          <w:tcPr>
            <w:tcW w:w="1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13,310,173.26</w:t>
            </w:r>
          </w:p>
        </w:tc>
        <w:tc>
          <w:tcPr>
            <w:tcW w:w="463" w:type="dxa"/>
            <w:tcBorders>
              <w:top w:val="single" w:sz="6" w:space="0" w:color="000000"/>
              <w:left w:val="single" w:sz="6" w:space="0" w:color="000000"/>
              <w:bottom w:val="single" w:sz="12" w:space="0" w:color="000000"/>
              <w:right w:val="single" w:sz="6" w:space="0" w:color="000000"/>
            </w:tcBorders>
          </w:tcPr>
          <w:p>
            <w:pPr/>
          </w:p>
        </w:tc>
        <w:tc>
          <w:tcPr>
            <w:tcW w:w="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7" w:right="0"/>
              <w:jc w:val="left"/>
              <w:rPr>
                <w:rFonts w:ascii="Arial Narrow" w:hAnsi="Arial Narrow" w:cs="Arial Narrow" w:eastAsia="Arial Narrow" w:hint="default"/>
                <w:sz w:val="18"/>
                <w:szCs w:val="18"/>
              </w:rPr>
            </w:pPr>
            <w:r>
              <w:rPr>
                <w:rFonts w:ascii="Arial Narrow"/>
                <w:sz w:val="18"/>
              </w:rPr>
              <w:t>829,753.69</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12,480,419.57</w:t>
            </w:r>
          </w:p>
        </w:tc>
        <w:tc>
          <w:tcPr>
            <w:tcW w:w="623" w:type="dxa"/>
            <w:tcBorders>
              <w:top w:val="single" w:sz="6" w:space="0" w:color="000000"/>
              <w:left w:val="single" w:sz="6" w:space="0" w:color="000000"/>
              <w:bottom w:val="single" w:sz="12" w:space="0" w:color="000000"/>
              <w:right w:val="single" w:sz="6" w:space="0" w:color="000000"/>
            </w:tcBorders>
          </w:tcPr>
          <w:p>
            <w:pPr/>
          </w:p>
        </w:tc>
        <w:tc>
          <w:tcPr>
            <w:tcW w:w="770"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311" w:right="0"/>
        <w:jc w:val="left"/>
      </w:pPr>
      <w:r>
        <w:rPr/>
        <w:t>注：</w:t>
      </w:r>
      <w:r>
        <w:rPr>
          <w:rFonts w:ascii="Arial Narrow" w:hAnsi="Arial Narrow" w:cs="Arial Narrow" w:eastAsia="Arial Narrow" w:hint="default"/>
        </w:rPr>
        <w:t>UNISTAR HI-TECH SYSTEMS LIMITED</w:t>
      </w:r>
      <w:r>
        <w:rPr>
          <w:rFonts w:ascii="Arial Narrow" w:hAnsi="Arial Narrow" w:cs="Arial Narrow" w:eastAsia="Arial Narrow" w:hint="default"/>
          <w:spacing w:val="-19"/>
        </w:rPr>
        <w:t> </w:t>
      </w:r>
      <w:r>
        <w:rPr/>
        <w:t>系境外公司，对其不能施加重大影响，按成本法核算。</w:t>
      </w:r>
    </w:p>
    <w:p>
      <w:pPr>
        <w:pStyle w:val="BodyText"/>
        <w:spacing w:line="240" w:lineRule="auto" w:before="118"/>
        <w:ind w:left="731" w:right="0"/>
        <w:jc w:val="left"/>
      </w:pPr>
      <w:r>
        <w:rPr/>
        <w:t>（</w:t>
      </w:r>
      <w:r>
        <w:rPr>
          <w:rFonts w:ascii="Arial Narrow" w:hAnsi="Arial Narrow" w:cs="Arial Narrow" w:eastAsia="Arial Narrow" w:hint="default"/>
        </w:rPr>
        <w:t>3</w:t>
      </w:r>
      <w:r>
        <w:rPr/>
        <w:t>）按权益法核算的长期股权投资</w:t>
      </w:r>
    </w:p>
    <w:p>
      <w:pPr>
        <w:spacing w:line="240" w:lineRule="auto" w:before="10"/>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194"/>
        <w:gridCol w:w="988"/>
        <w:gridCol w:w="1178"/>
        <w:gridCol w:w="1302"/>
        <w:gridCol w:w="1490"/>
        <w:gridCol w:w="1162"/>
        <w:gridCol w:w="1160"/>
      </w:tblGrid>
      <w:tr>
        <w:trPr>
          <w:trHeight w:val="722" w:hRule="exact"/>
        </w:trPr>
        <w:tc>
          <w:tcPr>
            <w:tcW w:w="219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9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0"/>
              <w:ind w:left="131" w:right="130" w:firstLine="180"/>
              <w:jc w:val="left"/>
              <w:rPr>
                <w:rFonts w:ascii="宋体" w:hAnsi="宋体" w:cs="宋体" w:eastAsia="宋体" w:hint="default"/>
                <w:sz w:val="18"/>
                <w:szCs w:val="18"/>
              </w:rPr>
            </w:pPr>
            <w:r>
              <w:rPr>
                <w:rFonts w:ascii="宋体" w:hAnsi="宋体" w:cs="宋体" w:eastAsia="宋体" w:hint="default"/>
                <w:sz w:val="18"/>
                <w:szCs w:val="18"/>
              </w:rPr>
              <w:t>持有的 表决权比例</w:t>
            </w:r>
          </w:p>
        </w:tc>
        <w:tc>
          <w:tcPr>
            <w:tcW w:w="13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初始投资额</w:t>
            </w:r>
          </w:p>
        </w:tc>
        <w:tc>
          <w:tcPr>
            <w:tcW w:w="149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追加投资额</w:t>
            </w:r>
          </w:p>
          <w:p>
            <w:pPr>
              <w:pStyle w:val="TableParagraph"/>
              <w:spacing w:line="240" w:lineRule="auto"/>
              <w:ind w:left="107" w:right="107"/>
              <w:jc w:val="center"/>
              <w:rPr>
                <w:rFonts w:ascii="宋体" w:hAnsi="宋体" w:cs="宋体" w:eastAsia="宋体" w:hint="default"/>
                <w:sz w:val="18"/>
                <w:szCs w:val="18"/>
              </w:rPr>
            </w:pPr>
            <w:r>
              <w:rPr>
                <w:rFonts w:ascii="宋体" w:hAnsi="宋体" w:cs="宋体" w:eastAsia="宋体" w:hint="default"/>
                <w:sz w:val="18"/>
                <w:szCs w:val="18"/>
              </w:rPr>
              <w:t>（减：股权出让 额）</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0"/>
              <w:ind w:left="303" w:right="211" w:hanging="90"/>
              <w:jc w:val="left"/>
              <w:rPr>
                <w:rFonts w:ascii="宋体" w:hAnsi="宋体" w:cs="宋体" w:eastAsia="宋体" w:hint="default"/>
                <w:sz w:val="18"/>
                <w:szCs w:val="18"/>
              </w:rPr>
            </w:pPr>
            <w:r>
              <w:rPr>
                <w:rFonts w:ascii="宋体" w:hAnsi="宋体" w:cs="宋体" w:eastAsia="宋体" w:hint="default"/>
                <w:sz w:val="18"/>
                <w:szCs w:val="18"/>
              </w:rPr>
              <w:t>权益累计 增减额</w:t>
            </w:r>
          </w:p>
        </w:tc>
        <w:tc>
          <w:tcPr>
            <w:tcW w:w="1160" w:type="dxa"/>
            <w:tcBorders>
              <w:top w:val="single" w:sz="12" w:space="0" w:color="000000"/>
              <w:left w:val="single" w:sz="6" w:space="0" w:color="000000"/>
              <w:bottom w:val="single" w:sz="6" w:space="0" w:color="000000"/>
              <w:right w:val="nil" w:sz="6" w:space="0" w:color="auto"/>
            </w:tcBorders>
          </w:tcPr>
          <w:p>
            <w:pPr>
              <w:pStyle w:val="TableParagraph"/>
              <w:spacing w:line="232" w:lineRule="exact" w:before="110"/>
              <w:ind w:left="393" w:right="217" w:hanging="180"/>
              <w:jc w:val="left"/>
              <w:rPr>
                <w:rFonts w:ascii="宋体" w:hAnsi="宋体" w:cs="宋体" w:eastAsia="宋体" w:hint="default"/>
                <w:sz w:val="18"/>
                <w:szCs w:val="18"/>
              </w:rPr>
            </w:pPr>
            <w:r>
              <w:rPr>
                <w:rFonts w:ascii="宋体" w:hAnsi="宋体" w:cs="宋体" w:eastAsia="宋体" w:hint="default"/>
                <w:sz w:val="18"/>
                <w:szCs w:val="18"/>
              </w:rPr>
              <w:t>累计现金 红利</w:t>
            </w:r>
          </w:p>
        </w:tc>
      </w:tr>
      <w:tr>
        <w:trPr>
          <w:trHeight w:val="482" w:hRule="exact"/>
        </w:trPr>
        <w:tc>
          <w:tcPr>
            <w:tcW w:w="219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河南省中小企业投资担</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保股份公司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22.06%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22.06%</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47" w:right="0"/>
              <w:jc w:val="center"/>
              <w:rPr>
                <w:rFonts w:ascii="Times New Roman" w:hAnsi="Times New Roman" w:cs="Times New Roman" w:eastAsia="Times New Roman" w:hint="default"/>
                <w:sz w:val="18"/>
                <w:szCs w:val="18"/>
              </w:rPr>
            </w:pPr>
            <w:r>
              <w:rPr>
                <w:rFonts w:ascii="Times New Roman"/>
                <w:sz w:val="18"/>
              </w:rPr>
              <w:t>45,000,000.00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81" w:right="0"/>
              <w:jc w:val="left"/>
              <w:rPr>
                <w:rFonts w:ascii="Times New Roman" w:hAnsi="Times New Roman" w:cs="Times New Roman" w:eastAsia="Times New Roman" w:hint="default"/>
                <w:sz w:val="18"/>
                <w:szCs w:val="18"/>
              </w:rPr>
            </w:pPr>
            <w:r>
              <w:rPr>
                <w:rFonts w:ascii="Times New Roman"/>
                <w:sz w:val="18"/>
              </w:rPr>
              <w:t>-45,000,000.00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2,399,918.36</w:t>
            </w:r>
          </w:p>
        </w:tc>
        <w:tc>
          <w:tcPr>
            <w:tcW w:w="1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4"/>
              <w:jc w:val="center"/>
              <w:rPr>
                <w:rFonts w:ascii="Times New Roman" w:hAnsi="Times New Roman" w:cs="Times New Roman" w:eastAsia="Times New Roman" w:hint="default"/>
                <w:sz w:val="18"/>
                <w:szCs w:val="18"/>
              </w:rPr>
            </w:pPr>
            <w:r>
              <w:rPr>
                <w:rFonts w:ascii="Times New Roman"/>
                <w:sz w:val="18"/>
              </w:rPr>
              <w:t>1,350,000.00</w:t>
            </w:r>
          </w:p>
        </w:tc>
      </w:tr>
      <w:tr>
        <w:trPr>
          <w:trHeight w:val="482" w:hRule="exact"/>
        </w:trPr>
        <w:tc>
          <w:tcPr>
            <w:tcW w:w="219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40.00%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37" w:right="0"/>
              <w:jc w:val="center"/>
              <w:rPr>
                <w:rFonts w:ascii="Times New Roman" w:hAnsi="Times New Roman" w:cs="Times New Roman" w:eastAsia="Times New Roman" w:hint="default"/>
                <w:sz w:val="18"/>
                <w:szCs w:val="18"/>
              </w:rPr>
            </w:pPr>
            <w:r>
              <w:rPr>
                <w:rFonts w:ascii="Times New Roman"/>
                <w:sz w:val="18"/>
              </w:rPr>
              <w:t>1,200,000.00</w:t>
            </w:r>
          </w:p>
        </w:tc>
        <w:tc>
          <w:tcPr>
            <w:tcW w:w="149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17,913.10</w:t>
            </w:r>
          </w:p>
        </w:tc>
        <w:tc>
          <w:tcPr>
            <w:tcW w:w="116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1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88" w:type="dxa"/>
            <w:tcBorders>
              <w:top w:val="single" w:sz="6" w:space="0" w:color="000000"/>
              <w:left w:val="single" w:sz="6" w:space="0" w:color="000000"/>
              <w:bottom w:val="single" w:sz="12" w:space="0" w:color="000000"/>
              <w:right w:val="single" w:sz="6" w:space="0" w:color="000000"/>
            </w:tcBorders>
          </w:tcPr>
          <w:p>
            <w:pPr/>
          </w:p>
        </w:tc>
        <w:tc>
          <w:tcPr>
            <w:tcW w:w="1178" w:type="dxa"/>
            <w:tcBorders>
              <w:top w:val="single" w:sz="6" w:space="0" w:color="000000"/>
              <w:left w:val="single" w:sz="6" w:space="0" w:color="000000"/>
              <w:bottom w:val="single" w:sz="12" w:space="0" w:color="000000"/>
              <w:right w:val="single" w:sz="6" w:space="0" w:color="000000"/>
            </w:tcBorders>
          </w:tcPr>
          <w:p>
            <w:pP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46,200,000.00</w:t>
            </w:r>
          </w:p>
        </w:tc>
        <w:tc>
          <w:tcPr>
            <w:tcW w:w="1490" w:type="dxa"/>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2,417,831.46</w:t>
            </w:r>
          </w:p>
        </w:tc>
        <w:tc>
          <w:tcPr>
            <w:tcW w:w="1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1,350,000.00</w:t>
            </w:r>
          </w:p>
        </w:tc>
      </w:tr>
    </w:tbl>
    <w:p>
      <w:pPr>
        <w:pStyle w:val="BodyText"/>
        <w:spacing w:line="240" w:lineRule="exact"/>
        <w:ind w:left="731" w:right="0"/>
        <w:jc w:val="left"/>
      </w:pPr>
      <w:r>
        <w:rPr/>
        <w:t>（续上表）</w:t>
      </w:r>
    </w:p>
    <w:p>
      <w:pPr>
        <w:spacing w:line="240" w:lineRule="auto" w:before="7"/>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2946"/>
        <w:gridCol w:w="1620"/>
        <w:gridCol w:w="1621"/>
        <w:gridCol w:w="1621"/>
        <w:gridCol w:w="1622"/>
      </w:tblGrid>
      <w:tr>
        <w:trPr>
          <w:trHeight w:val="363" w:hRule="exact"/>
        </w:trPr>
        <w:tc>
          <w:tcPr>
            <w:tcW w:w="29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84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72" w:right="0"/>
              <w:jc w:val="left"/>
              <w:rPr>
                <w:rFonts w:ascii="宋体" w:hAnsi="宋体" w:cs="宋体" w:eastAsia="宋体" w:hint="default"/>
                <w:sz w:val="18"/>
                <w:szCs w:val="18"/>
              </w:rPr>
            </w:pPr>
            <w:r>
              <w:rPr>
                <w:rFonts w:ascii="宋体" w:hAnsi="宋体" w:cs="宋体" w:eastAsia="宋体" w:hint="default"/>
                <w:sz w:val="18"/>
                <w:szCs w:val="18"/>
              </w:rPr>
              <w:t>本年权益增减额</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62" w:right="0"/>
              <w:jc w:val="left"/>
              <w:rPr>
                <w:rFonts w:ascii="宋体" w:hAnsi="宋体" w:cs="宋体" w:eastAsia="宋体" w:hint="default"/>
                <w:sz w:val="18"/>
                <w:szCs w:val="18"/>
              </w:rPr>
            </w:pPr>
            <w:r>
              <w:rPr>
                <w:rFonts w:ascii="宋体" w:hAnsi="宋体" w:cs="宋体" w:eastAsia="宋体" w:hint="default"/>
                <w:sz w:val="18"/>
                <w:szCs w:val="18"/>
              </w:rPr>
              <w:t>本年现金红利</w:t>
            </w:r>
          </w:p>
        </w:tc>
        <w:tc>
          <w:tcPr>
            <w:tcW w:w="16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269"/>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9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河南省中小企业投资担保股份公司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 w:right="0"/>
              <w:jc w:val="center"/>
              <w:rPr>
                <w:rFonts w:ascii="Times New Roman" w:hAnsi="Times New Roman" w:cs="Times New Roman" w:eastAsia="Times New Roman" w:hint="default"/>
                <w:sz w:val="18"/>
                <w:szCs w:val="18"/>
              </w:rPr>
            </w:pPr>
            <w:r>
              <w:rPr>
                <w:rFonts w:ascii="Times New Roman"/>
                <w:sz w:val="18"/>
              </w:rPr>
              <w:t>46,049,918.36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3" w:right="0"/>
              <w:jc w:val="left"/>
              <w:rPr>
                <w:rFonts w:ascii="Times New Roman" w:hAnsi="Times New Roman" w:cs="Times New Roman" w:eastAsia="Times New Roman" w:hint="default"/>
                <w:sz w:val="18"/>
                <w:szCs w:val="18"/>
              </w:rPr>
            </w:pPr>
            <w:r>
              <w:rPr>
                <w:rFonts w:ascii="Times New Roman"/>
                <w:sz w:val="18"/>
              </w:rPr>
              <w:t>-46,049,918.36</w:t>
            </w:r>
          </w:p>
        </w:tc>
        <w:tc>
          <w:tcPr>
            <w:tcW w:w="1621"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9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4" w:right="0"/>
              <w:jc w:val="center"/>
              <w:rPr>
                <w:rFonts w:ascii="Times New Roman" w:hAnsi="Times New Roman" w:cs="Times New Roman" w:eastAsia="Times New Roman" w:hint="default"/>
                <w:sz w:val="18"/>
                <w:szCs w:val="18"/>
              </w:rPr>
            </w:pPr>
            <w:r>
              <w:rPr>
                <w:rFonts w:ascii="Times New Roman"/>
                <w:sz w:val="18"/>
              </w:rPr>
              <w:t>1,303,140.62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6" w:right="0"/>
              <w:jc w:val="left"/>
              <w:rPr>
                <w:rFonts w:ascii="Times New Roman" w:hAnsi="Times New Roman" w:cs="Times New Roman" w:eastAsia="Times New Roman" w:hint="default"/>
                <w:sz w:val="18"/>
                <w:szCs w:val="18"/>
              </w:rPr>
            </w:pPr>
            <w:r>
              <w:rPr>
                <w:rFonts w:ascii="Times New Roman"/>
                <w:sz w:val="18"/>
              </w:rPr>
              <w:t>-85,227.52</w:t>
            </w:r>
          </w:p>
        </w:tc>
        <w:tc>
          <w:tcPr>
            <w:tcW w:w="1621"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74"/>
              <w:jc w:val="right"/>
              <w:rPr>
                <w:rFonts w:ascii="Times New Roman" w:hAnsi="Times New Roman" w:cs="Times New Roman" w:eastAsia="Times New Roman" w:hint="default"/>
                <w:sz w:val="18"/>
                <w:szCs w:val="18"/>
              </w:rPr>
            </w:pPr>
            <w:r>
              <w:rPr>
                <w:rFonts w:ascii="Times New Roman"/>
                <w:spacing w:val="-1"/>
                <w:sz w:val="18"/>
              </w:rPr>
              <w:t>1,217,913.10</w:t>
            </w:r>
          </w:p>
        </w:tc>
      </w:tr>
      <w:tr>
        <w:trPr>
          <w:trHeight w:val="363" w:hRule="exact"/>
        </w:trPr>
        <w:tc>
          <w:tcPr>
            <w:tcW w:w="29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4" w:right="0"/>
              <w:jc w:val="center"/>
              <w:rPr>
                <w:rFonts w:ascii="Times New Roman" w:hAnsi="Times New Roman" w:cs="Times New Roman" w:eastAsia="Times New Roman" w:hint="default"/>
                <w:sz w:val="18"/>
                <w:szCs w:val="18"/>
              </w:rPr>
            </w:pPr>
            <w:r>
              <w:rPr>
                <w:rFonts w:ascii="Times New Roman"/>
                <w:sz w:val="18"/>
              </w:rPr>
              <w:t>47,353,058.98</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43" w:right="0"/>
              <w:jc w:val="left"/>
              <w:rPr>
                <w:rFonts w:ascii="Times New Roman" w:hAnsi="Times New Roman" w:cs="Times New Roman" w:eastAsia="Times New Roman" w:hint="default"/>
                <w:sz w:val="18"/>
                <w:szCs w:val="18"/>
              </w:rPr>
            </w:pPr>
            <w:r>
              <w:rPr>
                <w:rFonts w:ascii="Times New Roman"/>
                <w:sz w:val="18"/>
              </w:rPr>
              <w:t>-46,135,145.88</w:t>
            </w:r>
          </w:p>
        </w:tc>
        <w:tc>
          <w:tcPr>
            <w:tcW w:w="1621" w:type="dxa"/>
            <w:tcBorders>
              <w:top w:val="single" w:sz="6" w:space="0" w:color="000000"/>
              <w:left w:val="single" w:sz="6" w:space="0" w:color="000000"/>
              <w:bottom w:val="single" w:sz="12" w:space="0" w:color="000000"/>
              <w:right w:val="single" w:sz="6" w:space="0" w:color="000000"/>
            </w:tcBorders>
          </w:tcPr>
          <w:p>
            <w:pPr/>
          </w:p>
        </w:tc>
        <w:tc>
          <w:tcPr>
            <w:tcW w:w="16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274"/>
              <w:jc w:val="right"/>
              <w:rPr>
                <w:rFonts w:ascii="Times New Roman" w:hAnsi="Times New Roman" w:cs="Times New Roman" w:eastAsia="Times New Roman" w:hint="default"/>
                <w:sz w:val="18"/>
                <w:szCs w:val="18"/>
              </w:rPr>
            </w:pPr>
            <w:r>
              <w:rPr>
                <w:rFonts w:ascii="Times New Roman"/>
                <w:spacing w:val="-1"/>
                <w:sz w:val="18"/>
              </w:rPr>
              <w:t>1,217,913.10</w:t>
            </w:r>
          </w:p>
        </w:tc>
      </w:tr>
    </w:tbl>
    <w:p>
      <w:pPr>
        <w:spacing w:line="240" w:lineRule="auto" w:before="1"/>
        <w:rPr>
          <w:rFonts w:ascii="宋体" w:hAnsi="宋体" w:cs="宋体" w:eastAsia="宋体" w:hint="default"/>
          <w:sz w:val="13"/>
          <w:szCs w:val="13"/>
        </w:rPr>
      </w:pPr>
    </w:p>
    <w:p>
      <w:pPr>
        <w:pStyle w:val="BodyText"/>
        <w:spacing w:line="240" w:lineRule="auto" w:before="35"/>
        <w:ind w:left="764" w:right="0"/>
        <w:jc w:val="left"/>
      </w:pPr>
      <w:r>
        <w:rPr>
          <w:rFonts w:ascii="Arial Narrow" w:hAnsi="Arial Narrow" w:cs="Arial Narrow" w:eastAsia="Arial Narrow" w:hint="default"/>
          <w:b/>
          <w:bCs/>
        </w:rPr>
        <w:t>8</w:t>
      </w:r>
      <w:r>
        <w:rPr/>
        <w:t>．</w:t>
      </w:r>
      <w:r>
        <w:rPr>
          <w:spacing w:val="50"/>
        </w:rPr>
        <w:t> </w:t>
      </w:r>
      <w:r>
        <w:rPr/>
        <w:t>固定资产</w:t>
      </w:r>
    </w:p>
    <w:p>
      <w:pPr>
        <w:pStyle w:val="BodyText"/>
        <w:spacing w:line="240" w:lineRule="auto" w:before="119"/>
        <w:ind w:left="731" w:right="0"/>
        <w:jc w:val="left"/>
      </w:pPr>
      <w:r>
        <w:rPr/>
        <w:t>（</w:t>
      </w:r>
      <w:r>
        <w:rPr>
          <w:rFonts w:ascii="Arial Narrow" w:hAnsi="Arial Narrow" w:cs="Arial Narrow" w:eastAsia="Arial Narrow" w:hint="default"/>
        </w:rPr>
        <w:t>1</w:t>
      </w:r>
      <w:r>
        <w:rPr/>
        <w:t>）固定资产及其累计折旧明细项目和增减变动如下：</w:t>
      </w:r>
    </w:p>
    <w:p>
      <w:pPr>
        <w:spacing w:line="240" w:lineRule="auto" w:before="9"/>
        <w:rPr>
          <w:rFonts w:ascii="宋体" w:hAnsi="宋体" w:cs="宋体" w:eastAsia="宋体" w:hint="default"/>
          <w:sz w:val="11"/>
          <w:szCs w:val="11"/>
        </w:rPr>
      </w:pPr>
    </w:p>
    <w:tbl>
      <w:tblPr>
        <w:tblW w:w="0" w:type="auto"/>
        <w:jc w:val="left"/>
        <w:tblInd w:w="423" w:type="dxa"/>
        <w:tblLayout w:type="fixed"/>
        <w:tblCellMar>
          <w:top w:w="0" w:type="dxa"/>
          <w:left w:w="0" w:type="dxa"/>
          <w:bottom w:w="0" w:type="dxa"/>
          <w:right w:w="0" w:type="dxa"/>
        </w:tblCellMar>
        <w:tblLook w:val="01E0"/>
      </w:tblPr>
      <w:tblGrid>
        <w:gridCol w:w="2894"/>
        <w:gridCol w:w="1536"/>
        <w:gridCol w:w="1446"/>
        <w:gridCol w:w="1447"/>
        <w:gridCol w:w="1535"/>
      </w:tblGrid>
      <w:tr>
        <w:trPr>
          <w:trHeight w:val="362" w:hRule="exact"/>
        </w:trPr>
        <w:tc>
          <w:tcPr>
            <w:tcW w:w="289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226"/>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一、固定资产原值合计</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07" w:right="0"/>
              <w:jc w:val="left"/>
              <w:rPr>
                <w:rFonts w:ascii="Times New Roman" w:hAnsi="Times New Roman" w:cs="Times New Roman" w:eastAsia="Times New Roman" w:hint="default"/>
                <w:sz w:val="18"/>
                <w:szCs w:val="18"/>
              </w:rPr>
            </w:pPr>
            <w:r>
              <w:rPr>
                <w:rFonts w:ascii="Times New Roman"/>
                <w:sz w:val="18"/>
              </w:rPr>
              <w:t>346,570,895.38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6"/>
              <w:jc w:val="right"/>
              <w:rPr>
                <w:rFonts w:ascii="Times New Roman" w:hAnsi="Times New Roman" w:cs="Times New Roman" w:eastAsia="Times New Roman" w:hint="default"/>
                <w:sz w:val="18"/>
                <w:szCs w:val="18"/>
              </w:rPr>
            </w:pPr>
            <w:r>
              <w:rPr>
                <w:rFonts w:ascii="Times New Roman"/>
                <w:spacing w:val="-1"/>
                <w:sz w:val="18"/>
              </w:rPr>
              <w:t>6,955,558.97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16,018,542.02</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spacing w:val="-1"/>
                <w:sz w:val="18"/>
              </w:rPr>
              <w:t>337,507,912.33</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07" w:right="0"/>
              <w:jc w:val="left"/>
              <w:rPr>
                <w:rFonts w:ascii="Times New Roman" w:hAnsi="Times New Roman" w:cs="Times New Roman" w:eastAsia="Times New Roman" w:hint="default"/>
                <w:sz w:val="18"/>
                <w:szCs w:val="18"/>
              </w:rPr>
            </w:pPr>
            <w:r>
              <w:rPr>
                <w:rFonts w:ascii="Times New Roman"/>
                <w:sz w:val="18"/>
              </w:rPr>
              <w:t>184,251,967.98</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7,106,655.24</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spacing w:val="-1"/>
                <w:sz w:val="18"/>
              </w:rPr>
              <w:t>177,145,312.74</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、机器设备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3" w:right="0"/>
              <w:jc w:val="left"/>
              <w:rPr>
                <w:rFonts w:ascii="Times New Roman" w:hAnsi="Times New Roman" w:cs="Times New Roman" w:eastAsia="Times New Roman" w:hint="default"/>
                <w:sz w:val="18"/>
                <w:szCs w:val="18"/>
              </w:rPr>
            </w:pPr>
            <w:r>
              <w:rPr>
                <w:rFonts w:ascii="Times New Roman"/>
                <w:sz w:val="18"/>
              </w:rPr>
              <w:t>110,946,660.26</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6"/>
              <w:jc w:val="right"/>
              <w:rPr>
                <w:rFonts w:ascii="Times New Roman" w:hAnsi="Times New Roman" w:cs="Times New Roman" w:eastAsia="Times New Roman" w:hint="default"/>
                <w:sz w:val="18"/>
                <w:szCs w:val="18"/>
              </w:rPr>
            </w:pPr>
            <w:r>
              <w:rPr>
                <w:rFonts w:ascii="Times New Roman"/>
                <w:spacing w:val="-1"/>
                <w:sz w:val="18"/>
              </w:rPr>
              <w:t>3,297,175.52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87"/>
              <w:jc w:val="right"/>
              <w:rPr>
                <w:rFonts w:ascii="Times New Roman" w:hAnsi="Times New Roman" w:cs="Times New Roman" w:eastAsia="Times New Roman" w:hint="default"/>
                <w:sz w:val="18"/>
                <w:szCs w:val="18"/>
              </w:rPr>
            </w:pPr>
            <w:r>
              <w:rPr>
                <w:rFonts w:ascii="Times New Roman"/>
                <w:spacing w:val="-1"/>
                <w:sz w:val="18"/>
              </w:rPr>
              <w:t>2,038,546.61</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92"/>
              <w:jc w:val="right"/>
              <w:rPr>
                <w:rFonts w:ascii="Times New Roman" w:hAnsi="Times New Roman" w:cs="Times New Roman" w:eastAsia="Times New Roman" w:hint="default"/>
                <w:sz w:val="18"/>
                <w:szCs w:val="18"/>
              </w:rPr>
            </w:pPr>
            <w:r>
              <w:rPr>
                <w:rFonts w:ascii="Times New Roman"/>
                <w:spacing w:val="-1"/>
                <w:sz w:val="18"/>
              </w:rPr>
              <w:t>112,205,289.17</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、运输工具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17,107,000.31</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1,022,566.50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88"/>
              <w:jc w:val="right"/>
              <w:rPr>
                <w:rFonts w:ascii="Times New Roman" w:hAnsi="Times New Roman" w:cs="Times New Roman" w:eastAsia="Times New Roman" w:hint="default"/>
                <w:sz w:val="18"/>
                <w:szCs w:val="18"/>
              </w:rPr>
            </w:pPr>
            <w:r>
              <w:rPr>
                <w:rFonts w:ascii="Times New Roman"/>
                <w:spacing w:val="-1"/>
                <w:sz w:val="18"/>
              </w:rPr>
              <w:t>1,927,306.00</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94"/>
              <w:jc w:val="right"/>
              <w:rPr>
                <w:rFonts w:ascii="Times New Roman" w:hAnsi="Times New Roman" w:cs="Times New Roman" w:eastAsia="Times New Roman" w:hint="default"/>
                <w:sz w:val="18"/>
                <w:szCs w:val="18"/>
              </w:rPr>
            </w:pPr>
            <w:r>
              <w:rPr>
                <w:rFonts w:ascii="Times New Roman"/>
                <w:spacing w:val="-1"/>
                <w:sz w:val="18"/>
              </w:rPr>
              <w:t>16,202,260.81</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34,265,266.83</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2,635,816.95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8"/>
              <w:jc w:val="right"/>
              <w:rPr>
                <w:rFonts w:ascii="Times New Roman" w:hAnsi="Times New Roman" w:cs="Times New Roman" w:eastAsia="Times New Roman" w:hint="default"/>
                <w:sz w:val="18"/>
                <w:szCs w:val="18"/>
              </w:rPr>
            </w:pPr>
            <w:r>
              <w:rPr>
                <w:rFonts w:ascii="Times New Roman"/>
                <w:spacing w:val="-1"/>
                <w:sz w:val="18"/>
              </w:rPr>
              <w:t>4,946,034.17</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31,955,049.61</w:t>
            </w:r>
          </w:p>
        </w:tc>
      </w:tr>
      <w:tr>
        <w:trPr>
          <w:trHeight w:val="362" w:hRule="exact"/>
        </w:trPr>
        <w:tc>
          <w:tcPr>
            <w:tcW w:w="28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96,453,295.71</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86"/>
              <w:jc w:val="right"/>
              <w:rPr>
                <w:rFonts w:ascii="Times New Roman" w:hAnsi="Times New Roman" w:cs="Times New Roman" w:eastAsia="Times New Roman" w:hint="default"/>
                <w:sz w:val="18"/>
                <w:szCs w:val="18"/>
              </w:rPr>
            </w:pPr>
            <w:r>
              <w:rPr>
                <w:rFonts w:ascii="Times New Roman"/>
                <w:spacing w:val="-1"/>
                <w:sz w:val="18"/>
              </w:rPr>
              <w:t>22,206,540.32</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6,605,256.16</w:t>
            </w:r>
          </w:p>
        </w:tc>
        <w:tc>
          <w:tcPr>
            <w:tcW w:w="1535"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spacing w:val="-1"/>
                <w:sz w:val="18"/>
              </w:rPr>
              <w:t>112,054,579.87</w:t>
            </w:r>
          </w:p>
        </w:tc>
      </w:tr>
    </w:tbl>
    <w:p>
      <w:pPr>
        <w:spacing w:after="0" w:line="203" w:lineRule="exact"/>
        <w:jc w:val="right"/>
        <w:rPr>
          <w:rFonts w:ascii="Times New Roman" w:hAnsi="Times New Roman" w:cs="Times New Roman" w:eastAsia="Times New Roman" w:hint="default"/>
          <w:sz w:val="18"/>
          <w:szCs w:val="18"/>
        </w:rPr>
        <w:sectPr>
          <w:pgSz w:w="11900" w:h="16840"/>
          <w:pgMar w:header="866" w:footer="867" w:top="1060" w:bottom="1060" w:left="1220" w:right="94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2894"/>
        <w:gridCol w:w="1536"/>
        <w:gridCol w:w="1446"/>
        <w:gridCol w:w="1447"/>
        <w:gridCol w:w="1535"/>
      </w:tblGrid>
      <w:tr>
        <w:trPr>
          <w:trHeight w:val="362" w:hRule="exact"/>
        </w:trPr>
        <w:tc>
          <w:tcPr>
            <w:tcW w:w="289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226"/>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18,831,888.79</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5,452,745.36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8"/>
              <w:jc w:val="right"/>
              <w:rPr>
                <w:rFonts w:ascii="Times New Roman" w:hAnsi="Times New Roman" w:cs="Times New Roman" w:eastAsia="Times New Roman" w:hint="default"/>
                <w:sz w:val="18"/>
                <w:szCs w:val="18"/>
              </w:rPr>
            </w:pPr>
            <w:r>
              <w:rPr>
                <w:rFonts w:ascii="Times New Roman"/>
                <w:spacing w:val="-1"/>
                <w:sz w:val="18"/>
              </w:rPr>
              <w:t>1,647,005.92</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22,637,628.23</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、机器设备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47,576,113.14</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6"/>
              <w:jc w:val="right"/>
              <w:rPr>
                <w:rFonts w:ascii="Times New Roman" w:hAnsi="Times New Roman" w:cs="Times New Roman" w:eastAsia="Times New Roman" w:hint="default"/>
                <w:sz w:val="18"/>
                <w:szCs w:val="18"/>
              </w:rPr>
            </w:pPr>
            <w:r>
              <w:rPr>
                <w:rFonts w:ascii="Times New Roman"/>
                <w:spacing w:val="-1"/>
                <w:sz w:val="18"/>
              </w:rPr>
              <w:t>11,244,813.99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8"/>
              <w:jc w:val="right"/>
              <w:rPr>
                <w:rFonts w:ascii="Times New Roman" w:hAnsi="Times New Roman" w:cs="Times New Roman" w:eastAsia="Times New Roman" w:hint="default"/>
                <w:sz w:val="18"/>
                <w:szCs w:val="18"/>
              </w:rPr>
            </w:pPr>
            <w:r>
              <w:rPr>
                <w:rFonts w:ascii="Times New Roman"/>
                <w:spacing w:val="-1"/>
                <w:sz w:val="18"/>
              </w:rPr>
              <w:t>1,310,192.14</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57,510,734.99</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、运输工具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7,771,925.61</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6"/>
              <w:jc w:val="right"/>
              <w:rPr>
                <w:rFonts w:ascii="Times New Roman" w:hAnsi="Times New Roman" w:cs="Times New Roman" w:eastAsia="Times New Roman" w:hint="default"/>
                <w:sz w:val="18"/>
                <w:szCs w:val="18"/>
              </w:rPr>
            </w:pPr>
            <w:r>
              <w:rPr>
                <w:rFonts w:ascii="Times New Roman"/>
                <w:spacing w:val="-1"/>
                <w:sz w:val="18"/>
              </w:rPr>
              <w:t>1,331,686.76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z w:val="18"/>
              </w:rPr>
              <w:t>790,678.27</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8,312,934.10</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22,273,368.17</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4,177,294.21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8"/>
              <w:jc w:val="right"/>
              <w:rPr>
                <w:rFonts w:ascii="Times New Roman" w:hAnsi="Times New Roman" w:cs="Times New Roman" w:eastAsia="Times New Roman" w:hint="default"/>
                <w:sz w:val="18"/>
                <w:szCs w:val="18"/>
              </w:rPr>
            </w:pPr>
            <w:r>
              <w:rPr>
                <w:rFonts w:ascii="Times New Roman"/>
                <w:spacing w:val="-1"/>
                <w:sz w:val="18"/>
              </w:rPr>
              <w:t>2,857,379.83</w:t>
            </w: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23,593,282.55</w:t>
            </w:r>
          </w:p>
        </w:tc>
      </w:tr>
      <w:tr>
        <w:trPr>
          <w:trHeight w:val="354"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三、固定资产减值准备合计</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2,304,910.10</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2,304,910.10</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6"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、机器设备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2,304,910.10</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2,304,910.10</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、运输工具</w:t>
            </w:r>
          </w:p>
        </w:tc>
        <w:tc>
          <w:tcPr>
            <w:tcW w:w="1536"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536"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07" w:right="0"/>
              <w:jc w:val="left"/>
              <w:rPr>
                <w:rFonts w:ascii="Times New Roman" w:hAnsi="Times New Roman" w:cs="Times New Roman" w:eastAsia="Times New Roman" w:hint="default"/>
                <w:sz w:val="18"/>
                <w:szCs w:val="18"/>
              </w:rPr>
            </w:pPr>
            <w:r>
              <w:rPr>
                <w:rFonts w:ascii="Times New Roman"/>
                <w:sz w:val="18"/>
              </w:rPr>
              <w:t>247,812,689.57</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spacing w:val="-1"/>
                <w:sz w:val="18"/>
              </w:rPr>
              <w:t>223,148,422.36</w:t>
            </w:r>
          </w:p>
        </w:tc>
      </w:tr>
      <w:tr>
        <w:trPr>
          <w:trHeight w:val="354"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07" w:right="0"/>
              <w:jc w:val="left"/>
              <w:rPr>
                <w:rFonts w:ascii="Times New Roman" w:hAnsi="Times New Roman" w:cs="Times New Roman" w:eastAsia="Times New Roman" w:hint="default"/>
                <w:sz w:val="18"/>
                <w:szCs w:val="18"/>
              </w:rPr>
            </w:pPr>
            <w:r>
              <w:rPr>
                <w:rFonts w:ascii="Times New Roman"/>
                <w:sz w:val="18"/>
              </w:rPr>
              <w:t>165,420,079.19</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spacing w:val="-1"/>
                <w:sz w:val="18"/>
              </w:rPr>
              <w:t>154,507,684.51</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、机器设备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61,065,637.02</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93"/>
              <w:jc w:val="right"/>
              <w:rPr>
                <w:rFonts w:ascii="Times New Roman" w:hAnsi="Times New Roman" w:cs="Times New Roman" w:eastAsia="Times New Roman" w:hint="default"/>
                <w:sz w:val="18"/>
                <w:szCs w:val="18"/>
              </w:rPr>
            </w:pPr>
            <w:r>
              <w:rPr>
                <w:rFonts w:ascii="Times New Roman"/>
                <w:spacing w:val="-1"/>
                <w:sz w:val="18"/>
              </w:rPr>
              <w:t>52,389,644.08</w:t>
            </w:r>
          </w:p>
        </w:tc>
      </w:tr>
      <w:tr>
        <w:trPr>
          <w:trHeight w:val="355"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、运输工具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9,335,074.70</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93"/>
              <w:jc w:val="right"/>
              <w:rPr>
                <w:rFonts w:ascii="Times New Roman" w:hAnsi="Times New Roman" w:cs="Times New Roman" w:eastAsia="Times New Roman" w:hint="default"/>
                <w:sz w:val="18"/>
                <w:szCs w:val="18"/>
              </w:rPr>
            </w:pPr>
            <w:r>
              <w:rPr>
                <w:rFonts w:ascii="Times New Roman"/>
                <w:spacing w:val="-1"/>
                <w:sz w:val="18"/>
              </w:rPr>
              <w:t>7,889,326.71</w:t>
            </w:r>
          </w:p>
        </w:tc>
      </w:tr>
      <w:tr>
        <w:trPr>
          <w:trHeight w:val="363" w:hRule="exact"/>
        </w:trPr>
        <w:tc>
          <w:tcPr>
            <w:tcW w:w="28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spacing w:val="-1"/>
                <w:sz w:val="18"/>
              </w:rPr>
              <w:t>11,991,898.66</w:t>
            </w:r>
          </w:p>
        </w:tc>
        <w:tc>
          <w:tcPr>
            <w:tcW w:w="1446" w:type="dxa"/>
            <w:tcBorders>
              <w:top w:val="single" w:sz="6" w:space="0" w:color="000000"/>
              <w:left w:val="single" w:sz="6" w:space="0" w:color="000000"/>
              <w:bottom w:val="single" w:sz="12" w:space="0" w:color="000000"/>
              <w:right w:val="single" w:sz="6" w:space="0" w:color="000000"/>
            </w:tcBorders>
          </w:tcPr>
          <w:p>
            <w:pPr/>
          </w:p>
        </w:tc>
        <w:tc>
          <w:tcPr>
            <w:tcW w:w="1447" w:type="dxa"/>
            <w:tcBorders>
              <w:top w:val="single" w:sz="6" w:space="0" w:color="000000"/>
              <w:left w:val="single" w:sz="6" w:space="0" w:color="000000"/>
              <w:bottom w:val="single" w:sz="12" w:space="0" w:color="000000"/>
              <w:right w:val="single" w:sz="6" w:space="0" w:color="000000"/>
            </w:tcBorders>
          </w:tcPr>
          <w:p>
            <w:pPr/>
          </w:p>
        </w:tc>
        <w:tc>
          <w:tcPr>
            <w:tcW w:w="1535"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right="194"/>
              <w:jc w:val="right"/>
              <w:rPr>
                <w:rFonts w:ascii="Times New Roman" w:hAnsi="Times New Roman" w:cs="Times New Roman" w:eastAsia="Times New Roman" w:hint="default"/>
                <w:sz w:val="18"/>
                <w:szCs w:val="18"/>
              </w:rPr>
            </w:pPr>
            <w:r>
              <w:rPr>
                <w:rFonts w:ascii="Times New Roman"/>
                <w:spacing w:val="-1"/>
                <w:sz w:val="18"/>
              </w:rPr>
              <w:t>8,361,767.06</w:t>
            </w:r>
          </w:p>
        </w:tc>
      </w:tr>
    </w:tbl>
    <w:p>
      <w:pPr>
        <w:pStyle w:val="BodyText"/>
        <w:spacing w:line="240" w:lineRule="auto" w:before="86"/>
        <w:ind w:left="571" w:right="0"/>
        <w:jc w:val="left"/>
        <w:rPr>
          <w:rFonts w:ascii="Times New Roman" w:hAnsi="Times New Roman" w:cs="Times New Roman" w:eastAsia="Times New Roman" w:hint="default"/>
        </w:rPr>
      </w:pPr>
      <w:r>
        <w:rPr/>
        <w:t>（</w:t>
      </w:r>
      <w:r>
        <w:rPr>
          <w:rFonts w:ascii="Arial Narrow" w:hAnsi="Arial Narrow" w:cs="Arial Narrow" w:eastAsia="Arial Narrow" w:hint="default"/>
        </w:rPr>
        <w:t>2</w:t>
      </w:r>
      <w:r>
        <w:rPr/>
        <w:t>）本期因合并报表范围变更减少固定资产原值 </w:t>
      </w:r>
      <w:r>
        <w:rPr>
          <w:rFonts w:ascii="Times New Roman" w:hAnsi="Times New Roman" w:cs="Times New Roman" w:eastAsia="Times New Roman" w:hint="default"/>
        </w:rPr>
        <w:t>8,570,032.78  </w:t>
      </w:r>
      <w:r>
        <w:rPr/>
        <w:t>元；减少累计折旧</w:t>
      </w:r>
      <w:r>
        <w:rPr>
          <w:spacing w:val="-10"/>
        </w:rPr>
        <w:t> </w:t>
      </w:r>
      <w:r>
        <w:rPr>
          <w:rFonts w:ascii="Times New Roman" w:hAnsi="Times New Roman" w:cs="Times New Roman" w:eastAsia="Times New Roman" w:hint="default"/>
        </w:rPr>
        <w:t>2,319,305.24</w:t>
      </w:r>
    </w:p>
    <w:p>
      <w:pPr>
        <w:pStyle w:val="BodyText"/>
        <w:spacing w:line="240" w:lineRule="auto" w:before="117"/>
        <w:ind w:right="145"/>
        <w:jc w:val="left"/>
      </w:pPr>
      <w:r>
        <w:rPr/>
        <w:t>元。</w:t>
      </w:r>
    </w:p>
    <w:p>
      <w:pPr>
        <w:spacing w:line="240" w:lineRule="auto" w:before="6"/>
        <w:rPr>
          <w:rFonts w:ascii="宋体" w:hAnsi="宋体" w:cs="宋体" w:eastAsia="宋体" w:hint="default"/>
          <w:sz w:val="19"/>
          <w:szCs w:val="19"/>
        </w:rPr>
      </w:pPr>
    </w:p>
    <w:p>
      <w:pPr>
        <w:pStyle w:val="BodyText"/>
        <w:spacing w:line="240" w:lineRule="auto"/>
        <w:ind w:left="571" w:right="145"/>
        <w:jc w:val="left"/>
      </w:pPr>
      <w:r>
        <w:rPr/>
        <w:t>（</w:t>
      </w:r>
      <w:r>
        <w:rPr>
          <w:rFonts w:ascii="Arial Narrow" w:hAnsi="Arial Narrow" w:cs="Arial Narrow" w:eastAsia="Arial Narrow" w:hint="default"/>
        </w:rPr>
        <w:t>3</w:t>
      </w:r>
      <w:r>
        <w:rPr/>
        <w:t>）本年无在建工程完工转入固定资产的情况。</w:t>
      </w:r>
    </w:p>
    <w:p>
      <w:pPr>
        <w:pStyle w:val="BodyText"/>
        <w:spacing w:line="240" w:lineRule="auto" w:before="118"/>
        <w:ind w:left="571" w:right="145"/>
        <w:jc w:val="left"/>
      </w:pPr>
      <w:r>
        <w:rPr/>
        <w:t>（</w:t>
      </w:r>
      <w:r>
        <w:rPr>
          <w:rFonts w:ascii="Arial Narrow" w:hAnsi="Arial Narrow" w:cs="Arial Narrow" w:eastAsia="Arial Narrow" w:hint="default"/>
        </w:rPr>
        <w:t>4</w:t>
      </w:r>
      <w:r>
        <w:rPr/>
        <w:t>）暂时闲置固定资产明细如下：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279"/>
        <w:gridCol w:w="1262"/>
        <w:gridCol w:w="1264"/>
        <w:gridCol w:w="1262"/>
        <w:gridCol w:w="1264"/>
        <w:gridCol w:w="1264"/>
        <w:gridCol w:w="1264"/>
      </w:tblGrid>
      <w:tr>
        <w:trPr>
          <w:trHeight w:val="362" w:hRule="exact"/>
        </w:trPr>
        <w:tc>
          <w:tcPr>
            <w:tcW w:w="12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64" w:right="0"/>
              <w:jc w:val="left"/>
              <w:rPr>
                <w:rFonts w:ascii="宋体" w:hAnsi="宋体" w:cs="宋体" w:eastAsia="宋体" w:hint="default"/>
                <w:sz w:val="18"/>
                <w:szCs w:val="18"/>
              </w:rPr>
            </w:pPr>
            <w:r>
              <w:rPr>
                <w:rFonts w:ascii="宋体" w:hAnsi="宋体" w:cs="宋体" w:eastAsia="宋体" w:hint="default"/>
                <w:sz w:val="18"/>
                <w:szCs w:val="18"/>
              </w:rPr>
              <w:t>资产名称</w:t>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6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12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3,349,499.78</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1,044,589.68</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2,304,910.10</w:t>
            </w:r>
          </w:p>
        </w:tc>
        <w:tc>
          <w:tcPr>
            <w:tcW w:w="126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2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6" w:space="0" w:color="000000"/>
              <w:left w:val="single" w:sz="6" w:space="0" w:color="000000"/>
              <w:bottom w:val="single" w:sz="12" w:space="0" w:color="000000"/>
              <w:right w:val="single" w:sz="6" w:space="0" w:color="000000"/>
            </w:tcBorders>
          </w:tcPr>
          <w:p>
            <w:pPr/>
          </w:p>
        </w:tc>
        <w:tc>
          <w:tcPr>
            <w:tcW w:w="1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3,349,499.78</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1,044,589.68</w:t>
            </w:r>
          </w:p>
        </w:tc>
        <w:tc>
          <w:tcPr>
            <w:tcW w:w="1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2,304,910.10</w:t>
            </w:r>
          </w:p>
        </w:tc>
        <w:tc>
          <w:tcPr>
            <w:tcW w:w="1264" w:type="dxa"/>
            <w:tcBorders>
              <w:top w:val="single" w:sz="6" w:space="0" w:color="000000"/>
              <w:left w:val="single" w:sz="6" w:space="0" w:color="000000"/>
              <w:bottom w:val="single" w:sz="12" w:space="0" w:color="000000"/>
              <w:right w:val="single" w:sz="6" w:space="0" w:color="000000"/>
            </w:tcBorders>
          </w:tcPr>
          <w:p>
            <w:pPr/>
          </w:p>
        </w:tc>
        <w:tc>
          <w:tcPr>
            <w:tcW w:w="1264" w:type="dxa"/>
            <w:tcBorders>
              <w:top w:val="single" w:sz="6" w:space="0" w:color="000000"/>
              <w:left w:val="single" w:sz="6" w:space="0" w:color="000000"/>
              <w:bottom w:val="single" w:sz="12" w:space="0" w:color="000000"/>
              <w:right w:val="nil" w:sz="6" w:space="0" w:color="auto"/>
            </w:tcBorders>
          </w:tcPr>
          <w:p>
            <w:pPr/>
          </w:p>
        </w:tc>
      </w:tr>
    </w:tbl>
    <w:p>
      <w:pPr>
        <w:pStyle w:val="BodyText"/>
        <w:spacing w:line="255" w:lineRule="exact"/>
        <w:ind w:left="571" w:right="145"/>
        <w:jc w:val="left"/>
      </w:pPr>
      <w:r>
        <w:rPr/>
        <w:t>（</w:t>
      </w:r>
      <w:r>
        <w:rPr>
          <w:rFonts w:ascii="Arial Narrow" w:hAnsi="Arial Narrow" w:cs="Arial Narrow" w:eastAsia="Arial Narrow" w:hint="default"/>
        </w:rPr>
        <w:t>5</w:t>
      </w:r>
      <w:r>
        <w:rPr/>
        <w:t>）期末固定资产中无未办妥产权证书的情况。</w:t>
      </w:r>
    </w:p>
    <w:p>
      <w:pPr>
        <w:pStyle w:val="BodyText"/>
        <w:spacing w:line="240" w:lineRule="auto" w:before="118"/>
        <w:ind w:left="571" w:right="145"/>
        <w:jc w:val="left"/>
      </w:pPr>
      <w:r>
        <w:rPr/>
        <w:t>（</w:t>
      </w:r>
      <w:r>
        <w:rPr>
          <w:rFonts w:ascii="Arial Narrow" w:hAnsi="Arial Narrow" w:cs="Arial Narrow" w:eastAsia="Arial Narrow" w:hint="default"/>
        </w:rPr>
        <w:t>6</w:t>
      </w:r>
      <w:r>
        <w:rPr/>
        <w:t>）固定资产抵押情况参见本附注十二。</w:t>
      </w:r>
    </w:p>
    <w:p>
      <w:pPr>
        <w:spacing w:line="240" w:lineRule="auto" w:before="4"/>
        <w:rPr>
          <w:rFonts w:ascii="宋体" w:hAnsi="宋体" w:cs="宋体" w:eastAsia="宋体" w:hint="default"/>
          <w:sz w:val="18"/>
          <w:szCs w:val="18"/>
        </w:rPr>
      </w:pPr>
    </w:p>
    <w:p>
      <w:pPr>
        <w:pStyle w:val="BodyText"/>
        <w:spacing w:line="240" w:lineRule="auto"/>
        <w:ind w:left="699" w:right="145"/>
        <w:jc w:val="left"/>
      </w:pPr>
      <w:r>
        <w:rPr>
          <w:rFonts w:ascii="Arial Narrow" w:hAnsi="Arial Narrow" w:cs="Arial Narrow" w:eastAsia="Arial Narrow" w:hint="default"/>
          <w:b/>
          <w:bCs/>
        </w:rPr>
        <w:t>9</w:t>
      </w:r>
      <w:r>
        <w:rPr/>
        <w:t>．</w:t>
      </w:r>
      <w:r>
        <w:rPr>
          <w:spacing w:val="-44"/>
        </w:rPr>
        <w:t> </w:t>
      </w:r>
      <w:r>
        <w:rPr/>
        <w:t>无形资产</w:t>
      </w:r>
    </w:p>
    <w:p>
      <w:pPr>
        <w:spacing w:line="240" w:lineRule="auto" w:before="3"/>
        <w:rPr>
          <w:rFonts w:ascii="宋体" w:hAnsi="宋体" w:cs="宋体" w:eastAsia="宋体" w:hint="default"/>
          <w:sz w:val="18"/>
          <w:szCs w:val="18"/>
        </w:rPr>
      </w:pPr>
    </w:p>
    <w:p>
      <w:pPr>
        <w:pStyle w:val="BodyText"/>
        <w:spacing w:line="240" w:lineRule="auto"/>
        <w:ind w:left="571" w:right="145"/>
        <w:jc w:val="left"/>
      </w:pPr>
      <w:r>
        <w:rPr/>
        <w:t>（</w:t>
      </w:r>
      <w:r>
        <w:rPr>
          <w:rFonts w:ascii="Arial Narrow" w:hAnsi="Arial Narrow" w:cs="Arial Narrow" w:eastAsia="Arial Narrow" w:hint="default"/>
        </w:rPr>
        <w:t>1</w:t>
      </w:r>
      <w:r>
        <w:rPr/>
        <w:t>）无形资产的摊销和减值：</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100"/>
        <w:gridCol w:w="1565"/>
        <w:gridCol w:w="1474"/>
        <w:gridCol w:w="1474"/>
        <w:gridCol w:w="1561"/>
      </w:tblGrid>
      <w:tr>
        <w:trPr>
          <w:trHeight w:val="363" w:hRule="exact"/>
        </w:trPr>
        <w:tc>
          <w:tcPr>
            <w:tcW w:w="31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3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6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3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3" w:right="0"/>
              <w:jc w:val="left"/>
              <w:rPr>
                <w:rFonts w:ascii="宋体" w:hAnsi="宋体" w:cs="宋体" w:eastAsia="宋体" w:hint="default"/>
                <w:sz w:val="18"/>
                <w:szCs w:val="18"/>
              </w:rPr>
            </w:pPr>
            <w:r>
              <w:rPr>
                <w:rFonts w:ascii="宋体" w:hAnsi="宋体" w:cs="宋体" w:eastAsia="宋体" w:hint="default"/>
                <w:sz w:val="18"/>
                <w:szCs w:val="18"/>
              </w:rPr>
              <w:t>一、无形资产原价合计</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53,851,516.37</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pacing w:val="-1"/>
                <w:sz w:val="18"/>
              </w:rPr>
              <w:t>2,100,000.00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62" w:right="0"/>
              <w:jc w:val="left"/>
              <w:rPr>
                <w:rFonts w:ascii="Times New Roman" w:hAnsi="Times New Roman" w:cs="Times New Roman" w:eastAsia="Times New Roman" w:hint="default"/>
                <w:sz w:val="18"/>
                <w:szCs w:val="18"/>
              </w:rPr>
            </w:pPr>
            <w:r>
              <w:rPr>
                <w:rFonts w:ascii="Times New Roman"/>
                <w:sz w:val="18"/>
              </w:rPr>
              <w:t>7,010,366.70</w:t>
            </w: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48,941,149.67</w:t>
            </w:r>
          </w:p>
        </w:tc>
      </w:tr>
      <w:tr>
        <w:trPr>
          <w:trHeight w:val="368"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技术产权</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535,326.89</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535,326.89</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载波器</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2,600,000.00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-500VA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工频放大器</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1,500,000.00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开发区金梭路土地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5,223,600.00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5,223,600.00</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开发区瑞达路土地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6,278,500.00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6,278,500.00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级三项标准电能表相关技术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200,000.00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200,000.00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级三项标准电能表控制软件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等级三项标准电能表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界面</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100,000.00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100,000.00</w:t>
            </w:r>
          </w:p>
        </w:tc>
      </w:tr>
      <w:tr>
        <w:trPr>
          <w:trHeight w:val="363" w:hRule="exact"/>
        </w:trPr>
        <w:tc>
          <w:tcPr>
            <w:tcW w:w="3100"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55,000.00</w:t>
            </w:r>
          </w:p>
        </w:tc>
        <w:tc>
          <w:tcPr>
            <w:tcW w:w="1474"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55,000.00</w:t>
            </w:r>
          </w:p>
        </w:tc>
      </w:tr>
    </w:tbl>
    <w:p>
      <w:pPr>
        <w:spacing w:after="0" w:line="203" w:lineRule="exact"/>
        <w:jc w:val="right"/>
        <w:rPr>
          <w:rFonts w:ascii="Times New Roman" w:hAnsi="Times New Roman" w:cs="Times New Roman" w:eastAsia="Times New Roman" w:hint="default"/>
          <w:sz w:val="18"/>
          <w:szCs w:val="18"/>
        </w:rPr>
        <w:sectPr>
          <w:pgSz w:w="11900" w:h="16840"/>
          <w:pgMar w:header="866" w:footer="867" w:top="1060" w:bottom="1060" w:left="1380" w:right="1080"/>
        </w:sectPr>
      </w:pPr>
    </w:p>
    <w:tbl>
      <w:tblPr>
        <w:tblW w:w="0" w:type="auto"/>
        <w:jc w:val="left"/>
        <w:tblInd w:w="106" w:type="dxa"/>
        <w:tblLayout w:type="fixed"/>
        <w:tblCellMar>
          <w:top w:w="0" w:type="dxa"/>
          <w:left w:w="0" w:type="dxa"/>
          <w:bottom w:w="0" w:type="dxa"/>
          <w:right w:w="0" w:type="dxa"/>
        </w:tblCellMar>
        <w:tblLook w:val="01E0"/>
      </w:tblPr>
      <w:tblGrid>
        <w:gridCol w:w="3100"/>
        <w:gridCol w:w="1565"/>
        <w:gridCol w:w="1474"/>
        <w:gridCol w:w="1474"/>
        <w:gridCol w:w="1561"/>
      </w:tblGrid>
      <w:tr>
        <w:trPr>
          <w:trHeight w:val="362" w:hRule="exact"/>
        </w:trPr>
        <w:tc>
          <w:tcPr>
            <w:tcW w:w="3100" w:type="dxa"/>
            <w:tcBorders>
              <w:top w:val="single" w:sz="12" w:space="0" w:color="000000"/>
              <w:left w:val="nil" w:sz="6" w:space="0" w:color="auto"/>
              <w:bottom w:val="single" w:sz="6" w:space="0" w:color="000000"/>
              <w:right w:val="single" w:sz="6" w:space="0" w:color="000000"/>
            </w:tcBorders>
          </w:tcPr>
          <w:p>
            <w:pPr>
              <w:pStyle w:val="TableParagraph"/>
              <w:spacing w:line="219"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、电气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right="150"/>
              <w:jc w:val="right"/>
              <w:rPr>
                <w:rFonts w:ascii="Times New Roman" w:hAnsi="Times New Roman" w:cs="Times New Roman" w:eastAsia="Times New Roman" w:hint="default"/>
                <w:sz w:val="18"/>
                <w:szCs w:val="18"/>
              </w:rPr>
            </w:pPr>
            <w:r>
              <w:rPr>
                <w:rFonts w:ascii="Times New Roman"/>
                <w:sz w:val="18"/>
              </w:rPr>
              <w:t>22,000.00</w:t>
            </w:r>
          </w:p>
        </w:tc>
        <w:tc>
          <w:tcPr>
            <w:tcW w:w="1474" w:type="dxa"/>
            <w:tcBorders>
              <w:top w:val="single" w:sz="12" w:space="0" w:color="000000"/>
              <w:left w:val="single" w:sz="6" w:space="0" w:color="000000"/>
              <w:bottom w:val="single" w:sz="6" w:space="0" w:color="000000"/>
              <w:right w:val="single" w:sz="6" w:space="0" w:color="000000"/>
            </w:tcBorders>
          </w:tcPr>
          <w:p>
            <w:pPr/>
          </w:p>
        </w:tc>
        <w:tc>
          <w:tcPr>
            <w:tcW w:w="1474" w:type="dxa"/>
            <w:tcBorders>
              <w:top w:val="single" w:sz="12" w:space="0" w:color="000000"/>
              <w:left w:val="single" w:sz="6" w:space="0" w:color="000000"/>
              <w:bottom w:val="single" w:sz="6" w:space="0" w:color="000000"/>
              <w:right w:val="single" w:sz="6" w:space="0" w:color="000000"/>
            </w:tcBorders>
          </w:tcPr>
          <w:p>
            <w:pPr/>
          </w:p>
        </w:tc>
        <w:tc>
          <w:tcPr>
            <w:tcW w:w="1561" w:type="dxa"/>
            <w:tcBorders>
              <w:top w:val="single" w:sz="12" w:space="0" w:color="000000"/>
              <w:left w:val="single" w:sz="6" w:space="0" w:color="000000"/>
              <w:bottom w:val="single" w:sz="6" w:space="0" w:color="000000"/>
              <w:right w:val="nil" w:sz="6" w:space="0" w:color="auto"/>
            </w:tcBorders>
          </w:tcPr>
          <w:p>
            <w:pPr>
              <w:pStyle w:val="TableParagraph"/>
              <w:spacing w:line="202" w:lineRule="exact"/>
              <w:ind w:right="157"/>
              <w:jc w:val="right"/>
              <w:rPr>
                <w:rFonts w:ascii="Times New Roman" w:hAnsi="Times New Roman" w:cs="Times New Roman" w:eastAsia="Times New Roman" w:hint="default"/>
                <w:sz w:val="18"/>
                <w:szCs w:val="18"/>
              </w:rPr>
            </w:pPr>
            <w:r>
              <w:rPr>
                <w:rFonts w:ascii="Times New Roman"/>
                <w:sz w:val="18"/>
              </w:rPr>
              <w:t>22,000.00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、龙岗土地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14,011,763.52</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14,011,763.52</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、江西土地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5,093,700.00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pacing w:val="-1"/>
                <w:sz w:val="18"/>
              </w:rPr>
              <w:t>5,093,700.00</w:t>
            </w: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4,000,000.00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、财务软件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25,760.00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25,760.00</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785,865.96</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785,865.96</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、医学影像</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9,000,000.00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EIS</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1,120,000.00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、数字化医院系统</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3,300,000.00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、外观设计</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pacing w:val="-1"/>
                <w:sz w:val="18"/>
              </w:rPr>
              <w:t>2,000,000.00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pacing w:val="-1"/>
                <w:sz w:val="18"/>
              </w:rPr>
              <w:t>1,916,666.70</w:t>
            </w: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z w:val="18"/>
              </w:rPr>
              <w:t>83,333.30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3" w:right="0"/>
              <w:jc w:val="left"/>
              <w:rPr>
                <w:rFonts w:ascii="宋体" w:hAnsi="宋体" w:cs="宋体" w:eastAsia="宋体" w:hint="default"/>
                <w:sz w:val="18"/>
                <w:szCs w:val="18"/>
              </w:rPr>
            </w:pPr>
            <w:r>
              <w:rPr>
                <w:rFonts w:ascii="宋体" w:hAnsi="宋体" w:cs="宋体" w:eastAsia="宋体" w:hint="default"/>
                <w:sz w:val="18"/>
                <w:szCs w:val="18"/>
              </w:rPr>
              <w:t>二、无形资产累计摊销额合计</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10,320,576.32</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pacing w:val="-1"/>
                <w:sz w:val="18"/>
              </w:rPr>
              <w:t>3,023,642.38</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861,878.07</w:t>
            </w: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12,482,340.63</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技术产权</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330,118.41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53,532.72</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383,651.13</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载波器</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1,495,000.26</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260,000.04</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1,755,000.30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-500VA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工频放大器</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837,500.00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150,000.00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987,500.00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开发区金梭路土地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1,001,190.00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104,472.00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1,105,662.00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开发区瑞达路土地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997,005.70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125,750.04</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1,122,755.74</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级三项标准电能表相关技术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15,000.02</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20,000.04</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z w:val="18"/>
              </w:rPr>
              <w:t>35,000.06</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级三项标准电能表控制软件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1,666.66</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10,000.00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11,666.66</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等级三项标准电能表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界面</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10,000.00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13,750.00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5,500.00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19,250.00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、电气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2,383.33</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2,200.00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z w:val="18"/>
              </w:rPr>
              <w:t>4,583.33</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、龙岗土地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322,966.15</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298,122.60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621,088.75</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、江西土地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784,309.05</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77,569.02</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861,878.07</w:t>
            </w: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566,666.62</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399,999.96</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966,666.58</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、财务软件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9,016.08</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2,576.04</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11,592.12</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268,504.10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78,586.56</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347,090.66</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、医学影像</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3,150,000.00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900,000.00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8"/>
              <w:jc w:val="right"/>
              <w:rPr>
                <w:rFonts w:ascii="Times New Roman" w:hAnsi="Times New Roman" w:cs="Times New Roman" w:eastAsia="Times New Roman" w:hint="default"/>
                <w:sz w:val="18"/>
                <w:szCs w:val="18"/>
              </w:rPr>
            </w:pPr>
            <w:r>
              <w:rPr>
                <w:rFonts w:ascii="Times New Roman"/>
                <w:spacing w:val="-1"/>
                <w:sz w:val="18"/>
              </w:rPr>
              <w:t>4,050,000.00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EIS</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167,999.94</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pacing w:val="-1"/>
                <w:sz w:val="18"/>
              </w:rPr>
              <w:t>112,000.06</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280,000.00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、数字化医院系统</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357,500.00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330,000.00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687,500.00</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、外观设计</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49"/>
              <w:jc w:val="right"/>
              <w:rPr>
                <w:rFonts w:ascii="Times New Roman" w:hAnsi="Times New Roman" w:cs="Times New Roman" w:eastAsia="Times New Roman" w:hint="default"/>
                <w:sz w:val="18"/>
                <w:szCs w:val="18"/>
              </w:rPr>
            </w:pPr>
            <w:r>
              <w:rPr>
                <w:rFonts w:ascii="Times New Roman"/>
                <w:sz w:val="18"/>
              </w:rPr>
              <w:t>83,333.30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83,333.30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3"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三、无形资产减值准备累计金额合计</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技术产权</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载波器</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-500VA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工频放大器</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开发区金梭路土地</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开发区瑞达路土地</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级三项标准电能表相关技术</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级三项标准电能表控制软件</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等级三项标准电能表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界面</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100"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120" w:bottom="1060" w:left="1380" w:right="1080"/>
        </w:sectPr>
      </w:pPr>
    </w:p>
    <w:tbl>
      <w:tblPr>
        <w:tblW w:w="0" w:type="auto"/>
        <w:jc w:val="left"/>
        <w:tblInd w:w="506" w:type="dxa"/>
        <w:tblLayout w:type="fixed"/>
        <w:tblCellMar>
          <w:top w:w="0" w:type="dxa"/>
          <w:left w:w="0" w:type="dxa"/>
          <w:bottom w:w="0" w:type="dxa"/>
          <w:right w:w="0" w:type="dxa"/>
        </w:tblCellMar>
        <w:tblLook w:val="01E0"/>
      </w:tblPr>
      <w:tblGrid>
        <w:gridCol w:w="3100"/>
        <w:gridCol w:w="1565"/>
        <w:gridCol w:w="1474"/>
        <w:gridCol w:w="1474"/>
        <w:gridCol w:w="1561"/>
      </w:tblGrid>
      <w:tr>
        <w:trPr>
          <w:trHeight w:val="362" w:hRule="exact"/>
        </w:trPr>
        <w:tc>
          <w:tcPr>
            <w:tcW w:w="3100" w:type="dxa"/>
            <w:tcBorders>
              <w:top w:val="single" w:sz="12" w:space="0" w:color="000000"/>
              <w:left w:val="nil" w:sz="6" w:space="0" w:color="auto"/>
              <w:bottom w:val="single" w:sz="6" w:space="0" w:color="000000"/>
              <w:right w:val="single" w:sz="6" w:space="0" w:color="000000"/>
            </w:tcBorders>
          </w:tcPr>
          <w:p>
            <w:pPr>
              <w:pStyle w:val="TableParagraph"/>
              <w:spacing w:line="219"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、电气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12" w:space="0" w:color="000000"/>
              <w:left w:val="single" w:sz="6" w:space="0" w:color="000000"/>
              <w:bottom w:val="single" w:sz="6" w:space="0" w:color="000000"/>
              <w:right w:val="single" w:sz="6" w:space="0" w:color="000000"/>
            </w:tcBorders>
          </w:tcPr>
          <w:p>
            <w:pPr/>
          </w:p>
        </w:tc>
        <w:tc>
          <w:tcPr>
            <w:tcW w:w="1474" w:type="dxa"/>
            <w:tcBorders>
              <w:top w:val="single" w:sz="12" w:space="0" w:color="000000"/>
              <w:left w:val="single" w:sz="6" w:space="0" w:color="000000"/>
              <w:bottom w:val="single" w:sz="6" w:space="0" w:color="000000"/>
              <w:right w:val="single" w:sz="6" w:space="0" w:color="000000"/>
            </w:tcBorders>
          </w:tcPr>
          <w:p>
            <w:pPr/>
          </w:p>
        </w:tc>
        <w:tc>
          <w:tcPr>
            <w:tcW w:w="1474" w:type="dxa"/>
            <w:tcBorders>
              <w:top w:val="single" w:sz="12" w:space="0" w:color="000000"/>
              <w:left w:val="single" w:sz="6" w:space="0" w:color="000000"/>
              <w:bottom w:val="single" w:sz="6" w:space="0" w:color="000000"/>
              <w:right w:val="single" w:sz="6" w:space="0" w:color="000000"/>
            </w:tcBorders>
          </w:tcPr>
          <w:p>
            <w:pPr/>
          </w:p>
        </w:tc>
        <w:tc>
          <w:tcPr>
            <w:tcW w:w="1561"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、龙岗土地</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、江西土地</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、财务软件</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、医学影像</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EIS</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、数字化医院系统</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、外观设计</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3"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43,530,940.05</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36,458,809.04</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技术产权</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205,208.48</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151,675.76</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载波器</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1,104,999.74</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844,999.70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-500VA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工频放大器</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662,500.00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512,500.00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开发区金梭路土地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4,222,410.00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4,117,938.00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开发区瑞达路土地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5,281,494.30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5,155,744.26</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级三项标准电能表相关技术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184,999.98</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164,999.94</w:t>
            </w: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级三项标准电能表控制软件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98,333.34</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88,333.34</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等级三项标准电能表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界面</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90,000.00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41,250.00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35,750.00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、电气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19,616.67</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17,416.67</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、龙岗土地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13,688,797.37</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13,390,674.77</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、江西土地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4,309,390.95</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3,433,333.38</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3,033,333.42</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、财务软件</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16,743.92</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14,167.88</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517,361.86</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438,775.30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、医学影像</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5,850,000.00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4,950,000.00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EIS</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z w:val="18"/>
              </w:rPr>
              <w:t>952,000.06</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z w:val="18"/>
              </w:rPr>
              <w:t>840,000.00</w:t>
            </w:r>
          </w:p>
        </w:tc>
      </w:tr>
      <w:tr>
        <w:trPr>
          <w:trHeight w:val="355" w:hRule="exact"/>
        </w:trPr>
        <w:tc>
          <w:tcPr>
            <w:tcW w:w="310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、数字化医院系统</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50"/>
              <w:jc w:val="right"/>
              <w:rPr>
                <w:rFonts w:ascii="Times New Roman" w:hAnsi="Times New Roman" w:cs="Times New Roman" w:eastAsia="Times New Roman" w:hint="default"/>
                <w:sz w:val="18"/>
                <w:szCs w:val="18"/>
              </w:rPr>
            </w:pPr>
            <w:r>
              <w:rPr>
                <w:rFonts w:ascii="Times New Roman"/>
                <w:spacing w:val="-1"/>
                <w:sz w:val="18"/>
              </w:rPr>
              <w:t>2,942,500.00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57"/>
              <w:jc w:val="right"/>
              <w:rPr>
                <w:rFonts w:ascii="Times New Roman" w:hAnsi="Times New Roman" w:cs="Times New Roman" w:eastAsia="Times New Roman" w:hint="default"/>
                <w:sz w:val="18"/>
                <w:szCs w:val="18"/>
              </w:rPr>
            </w:pPr>
            <w:r>
              <w:rPr>
                <w:rFonts w:ascii="Times New Roman"/>
                <w:spacing w:val="-1"/>
                <w:sz w:val="18"/>
              </w:rPr>
              <w:t>2,612,500.00</w:t>
            </w:r>
          </w:p>
        </w:tc>
      </w:tr>
      <w:tr>
        <w:trPr>
          <w:trHeight w:val="362" w:hRule="exact"/>
        </w:trPr>
        <w:tc>
          <w:tcPr>
            <w:tcW w:w="3100"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、外观设计</w:t>
            </w:r>
          </w:p>
        </w:tc>
        <w:tc>
          <w:tcPr>
            <w:tcW w:w="1565"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971" w:right="0"/>
        <w:jc w:val="left"/>
        <w:rPr>
          <w:rFonts w:ascii="Times New Roman" w:hAnsi="Times New Roman" w:cs="Times New Roman" w:eastAsia="Times New Roman" w:hint="default"/>
        </w:rPr>
      </w:pPr>
      <w:r>
        <w:rPr>
          <w:spacing w:val="-3"/>
        </w:rPr>
        <w:t>（</w:t>
      </w:r>
      <w:r>
        <w:rPr>
          <w:rFonts w:ascii="Arial Narrow" w:hAnsi="Arial Narrow" w:cs="Arial Narrow" w:eastAsia="Arial Narrow" w:hint="default"/>
          <w:spacing w:val="-3"/>
        </w:rPr>
        <w:t>2</w:t>
      </w:r>
      <w:r>
        <w:rPr>
          <w:spacing w:val="-3"/>
        </w:rPr>
        <w:t>）本期因合并报表范围变更减少无形资产原值</w:t>
      </w:r>
      <w:r>
        <w:rPr>
          <w:spacing w:val="-50"/>
        </w:rPr>
        <w:t> </w:t>
      </w:r>
      <w:r>
        <w:rPr>
          <w:rFonts w:ascii="Times New Roman" w:hAnsi="Times New Roman" w:cs="Times New Roman" w:eastAsia="Times New Roman" w:hint="default"/>
        </w:rPr>
        <w:t>5,093,700.00</w:t>
      </w:r>
      <w:r>
        <w:rPr>
          <w:rFonts w:ascii="Times New Roman" w:hAnsi="Times New Roman" w:cs="Times New Roman" w:eastAsia="Times New Roman" w:hint="default"/>
          <w:spacing w:val="3"/>
        </w:rPr>
        <w:t> </w:t>
      </w:r>
      <w:r>
        <w:rPr>
          <w:spacing w:val="-6"/>
        </w:rPr>
        <w:t>元；减少本期累计摊销</w:t>
      </w:r>
      <w:r>
        <w:rPr>
          <w:spacing w:val="-50"/>
        </w:rPr>
        <w:t> </w:t>
      </w:r>
      <w:r>
        <w:rPr>
          <w:rFonts w:ascii="Times New Roman" w:hAnsi="Times New Roman" w:cs="Times New Roman" w:eastAsia="Times New Roman" w:hint="default"/>
        </w:rPr>
        <w:t>861,878.07</w:t>
      </w:r>
    </w:p>
    <w:p>
      <w:pPr>
        <w:pStyle w:val="BodyText"/>
        <w:spacing w:line="240" w:lineRule="auto" w:before="118"/>
        <w:ind w:left="551" w:right="0"/>
        <w:jc w:val="left"/>
      </w:pPr>
      <w:r>
        <w:rPr/>
        <w:t>元。</w:t>
      </w:r>
    </w:p>
    <w:p>
      <w:pPr>
        <w:spacing w:line="240" w:lineRule="auto" w:before="5"/>
        <w:rPr>
          <w:rFonts w:ascii="宋体" w:hAnsi="宋体" w:cs="宋体" w:eastAsia="宋体" w:hint="default"/>
          <w:sz w:val="19"/>
          <w:szCs w:val="19"/>
        </w:rPr>
      </w:pPr>
    </w:p>
    <w:p>
      <w:pPr>
        <w:pStyle w:val="BodyText"/>
        <w:spacing w:line="240" w:lineRule="auto"/>
        <w:ind w:left="971" w:right="0"/>
        <w:jc w:val="left"/>
      </w:pPr>
      <w:r>
        <w:rPr/>
        <w:t>（</w:t>
      </w:r>
      <w:r>
        <w:rPr>
          <w:rFonts w:ascii="Arial Narrow" w:hAnsi="Arial Narrow" w:cs="Arial Narrow" w:eastAsia="Arial Narrow" w:hint="default"/>
        </w:rPr>
        <w:t>3</w:t>
      </w:r>
      <w:r>
        <w:rPr/>
        <w:t>）无形资产抵押情况参见本附注十二。</w:t>
      </w:r>
    </w:p>
    <w:p>
      <w:pPr>
        <w:spacing w:line="240" w:lineRule="auto" w:before="4"/>
        <w:rPr>
          <w:rFonts w:ascii="宋体" w:hAnsi="宋体" w:cs="宋体" w:eastAsia="宋体" w:hint="default"/>
          <w:sz w:val="18"/>
          <w:szCs w:val="18"/>
        </w:rPr>
      </w:pPr>
    </w:p>
    <w:p>
      <w:pPr>
        <w:spacing w:before="0"/>
        <w:ind w:left="1099"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10</w:t>
      </w:r>
      <w:r>
        <w:rPr>
          <w:rFonts w:ascii="宋体" w:hAnsi="宋体" w:cs="宋体" w:eastAsia="宋体" w:hint="default"/>
          <w:sz w:val="21"/>
          <w:szCs w:val="21"/>
        </w:rPr>
        <w:t>．</w:t>
      </w:r>
      <w:r>
        <w:rPr>
          <w:rFonts w:ascii="宋体" w:hAnsi="宋体" w:cs="宋体" w:eastAsia="宋体" w:hint="default"/>
          <w:spacing w:val="-29"/>
          <w:sz w:val="21"/>
          <w:szCs w:val="21"/>
        </w:rPr>
        <w:t> </w:t>
      </w:r>
      <w:r>
        <w:rPr>
          <w:rFonts w:ascii="宋体" w:hAnsi="宋体" w:cs="宋体" w:eastAsia="宋体" w:hint="default"/>
          <w:sz w:val="21"/>
          <w:szCs w:val="21"/>
        </w:rPr>
        <w:t>商誉</w:t>
      </w:r>
    </w:p>
    <w:p>
      <w:pPr>
        <w:spacing w:line="240" w:lineRule="auto" w:before="11"/>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3060"/>
        <w:gridCol w:w="1324"/>
        <w:gridCol w:w="1250"/>
        <w:gridCol w:w="1252"/>
        <w:gridCol w:w="794"/>
        <w:gridCol w:w="1026"/>
        <w:gridCol w:w="1252"/>
      </w:tblGrid>
      <w:tr>
        <w:trPr>
          <w:trHeight w:val="567" w:hRule="exact"/>
        </w:trPr>
        <w:tc>
          <w:tcPr>
            <w:tcW w:w="30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right="779"/>
              <w:jc w:val="right"/>
              <w:rPr>
                <w:rFonts w:ascii="宋体" w:hAnsi="宋体" w:cs="宋体" w:eastAsia="宋体" w:hint="default"/>
                <w:sz w:val="21"/>
                <w:szCs w:val="21"/>
              </w:rPr>
            </w:pPr>
            <w:r>
              <w:rPr>
                <w:rFonts w:ascii="宋体" w:hAnsi="宋体" w:cs="宋体" w:eastAsia="宋体" w:hint="default"/>
                <w:sz w:val="21"/>
                <w:szCs w:val="21"/>
              </w:rPr>
              <w:t>被投资单位名称</w:t>
            </w:r>
          </w:p>
        </w:tc>
        <w:tc>
          <w:tcPr>
            <w:tcW w:w="13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形成来源</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97"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79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40"/>
              <w:jc w:val="center"/>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74" w:lineRule="exact"/>
              <w:ind w:right="40"/>
              <w:jc w:val="center"/>
              <w:rPr>
                <w:rFonts w:ascii="宋体" w:hAnsi="宋体" w:cs="宋体" w:eastAsia="宋体" w:hint="default"/>
                <w:sz w:val="21"/>
                <w:szCs w:val="21"/>
              </w:rPr>
            </w:pPr>
            <w:r>
              <w:rPr>
                <w:rFonts w:ascii="宋体" w:hAnsi="宋体" w:cs="宋体" w:eastAsia="宋体" w:hint="default"/>
                <w:sz w:val="21"/>
                <w:szCs w:val="21"/>
              </w:rPr>
              <w:t>增加额</w:t>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减少额</w:t>
            </w:r>
          </w:p>
        </w:tc>
        <w:tc>
          <w:tcPr>
            <w:tcW w:w="1252"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55" w:hRule="exact"/>
        </w:trPr>
        <w:tc>
          <w:tcPr>
            <w:tcW w:w="3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right="768"/>
              <w:jc w:val="right"/>
              <w:rPr>
                <w:rFonts w:ascii="宋体" w:hAnsi="宋体" w:cs="宋体" w:eastAsia="宋体" w:hint="default"/>
                <w:sz w:val="18"/>
                <w:szCs w:val="18"/>
              </w:rPr>
            </w:pPr>
            <w:r>
              <w:rPr>
                <w:rFonts w:ascii="宋体" w:hAnsi="宋体" w:cs="宋体" w:eastAsia="宋体" w:hint="default"/>
                <w:sz w:val="18"/>
                <w:szCs w:val="18"/>
              </w:rPr>
              <w:t>河南思达电力通信有限公司</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股权投资差额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630,026.85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630,026.85</w:t>
            </w:r>
          </w:p>
        </w:tc>
        <w:tc>
          <w:tcPr>
            <w:tcW w:w="794"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630,026.85</w:t>
            </w:r>
          </w:p>
        </w:tc>
        <w:tc>
          <w:tcPr>
            <w:tcW w:w="125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0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right="768"/>
              <w:jc w:val="righ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股权投资差额</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5,194,069.42</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5,194,069.42</w:t>
            </w:r>
          </w:p>
        </w:tc>
        <w:tc>
          <w:tcPr>
            <w:tcW w:w="794" w:type="dxa"/>
            <w:tcBorders>
              <w:top w:val="single" w:sz="6" w:space="0" w:color="000000"/>
              <w:left w:val="single" w:sz="6" w:space="0" w:color="000000"/>
              <w:bottom w:val="single" w:sz="12" w:space="0" w:color="000000"/>
              <w:right w:val="single" w:sz="6" w:space="0" w:color="000000"/>
            </w:tcBorders>
          </w:tcPr>
          <w:p>
            <w:pPr/>
          </w:p>
        </w:tc>
        <w:tc>
          <w:tcPr>
            <w:tcW w:w="1026" w:type="dxa"/>
            <w:tcBorders>
              <w:top w:val="single" w:sz="6" w:space="0" w:color="000000"/>
              <w:left w:val="single" w:sz="6" w:space="0" w:color="000000"/>
              <w:bottom w:val="single" w:sz="12" w:space="0" w:color="000000"/>
              <w:right w:val="single" w:sz="6" w:space="0" w:color="000000"/>
            </w:tcBorders>
          </w:tcPr>
          <w:p>
            <w:pPr/>
          </w:p>
        </w:tc>
        <w:tc>
          <w:tcPr>
            <w:tcW w:w="12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5,194,069.42</w:t>
            </w:r>
          </w:p>
        </w:tc>
      </w:tr>
    </w:tbl>
    <w:p>
      <w:pPr>
        <w:spacing w:after="0" w:line="240" w:lineRule="auto"/>
        <w:jc w:val="left"/>
        <w:rPr>
          <w:rFonts w:ascii="Times New Roman" w:hAnsi="Times New Roman" w:cs="Times New Roman" w:eastAsia="Times New Roman" w:hint="default"/>
          <w:sz w:val="18"/>
          <w:szCs w:val="18"/>
        </w:rPr>
        <w:sectPr>
          <w:pgSz w:w="11900" w:h="16840"/>
          <w:pgMar w:header="866" w:footer="867" w:top="1120" w:bottom="1060" w:left="980" w:right="700"/>
        </w:sectPr>
      </w:pPr>
    </w:p>
    <w:p>
      <w:pPr>
        <w:spacing w:line="240" w:lineRule="auto" w:before="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060"/>
        <w:gridCol w:w="1324"/>
        <w:gridCol w:w="1250"/>
        <w:gridCol w:w="1252"/>
        <w:gridCol w:w="794"/>
        <w:gridCol w:w="1026"/>
        <w:gridCol w:w="1252"/>
      </w:tblGrid>
      <w:tr>
        <w:trPr>
          <w:trHeight w:val="362" w:hRule="exact"/>
        </w:trPr>
        <w:tc>
          <w:tcPr>
            <w:tcW w:w="30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13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股权投资差额</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36,770.69</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36,770.69</w:t>
            </w:r>
          </w:p>
        </w:tc>
        <w:tc>
          <w:tcPr>
            <w:tcW w:w="794" w:type="dxa"/>
            <w:tcBorders>
              <w:top w:val="single" w:sz="12" w:space="0" w:color="000000"/>
              <w:left w:val="single" w:sz="6" w:space="0" w:color="000000"/>
              <w:bottom w:val="single" w:sz="6" w:space="0" w:color="000000"/>
              <w:right w:val="single" w:sz="6" w:space="0" w:color="000000"/>
            </w:tcBorders>
          </w:tcPr>
          <w:p>
            <w:pPr/>
          </w:p>
        </w:tc>
        <w:tc>
          <w:tcPr>
            <w:tcW w:w="1026" w:type="dxa"/>
            <w:tcBorders>
              <w:top w:val="single" w:sz="12" w:space="0" w:color="000000"/>
              <w:left w:val="single" w:sz="6" w:space="0" w:color="000000"/>
              <w:bottom w:val="single" w:sz="6" w:space="0" w:color="000000"/>
              <w:right w:val="single" w:sz="6" w:space="0" w:color="000000"/>
            </w:tcBorders>
          </w:tcPr>
          <w:p>
            <w:pPr/>
          </w:p>
        </w:tc>
        <w:tc>
          <w:tcPr>
            <w:tcW w:w="12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36,770.69</w:t>
            </w:r>
          </w:p>
        </w:tc>
      </w:tr>
      <w:tr>
        <w:trPr>
          <w:trHeight w:val="482" w:hRule="exact"/>
        </w:trPr>
        <w:tc>
          <w:tcPr>
            <w:tcW w:w="30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南京东影生物医学影像技术有限责</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股权投资差额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494,000.00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494,000.00</w:t>
            </w:r>
          </w:p>
        </w:tc>
        <w:tc>
          <w:tcPr>
            <w:tcW w:w="794"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z w:val="18"/>
              </w:rPr>
              <w:t>494,000.00</w:t>
            </w:r>
          </w:p>
        </w:tc>
      </w:tr>
      <w:tr>
        <w:trPr>
          <w:trHeight w:val="355" w:hRule="exact"/>
        </w:trPr>
        <w:tc>
          <w:tcPr>
            <w:tcW w:w="3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股权投资差额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4,422,238.19</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4,422,238.19</w:t>
            </w:r>
          </w:p>
        </w:tc>
        <w:tc>
          <w:tcPr>
            <w:tcW w:w="794"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4,422,238.19</w:t>
            </w:r>
          </w:p>
        </w:tc>
      </w:tr>
      <w:tr>
        <w:trPr>
          <w:trHeight w:val="363" w:hRule="exact"/>
        </w:trPr>
        <w:tc>
          <w:tcPr>
            <w:tcW w:w="306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4" w:type="dxa"/>
            <w:tcBorders>
              <w:top w:val="single" w:sz="6" w:space="0" w:color="000000"/>
              <w:left w:val="single" w:sz="6" w:space="0" w:color="000000"/>
              <w:bottom w:val="single" w:sz="12" w:space="0" w:color="000000"/>
              <w:right w:val="single" w:sz="6" w:space="0" w:color="000000"/>
            </w:tcBorders>
          </w:tcPr>
          <w:p>
            <w:pP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10,777,105.15</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10,777,105.15</w:t>
            </w:r>
          </w:p>
        </w:tc>
        <w:tc>
          <w:tcPr>
            <w:tcW w:w="794" w:type="dxa"/>
            <w:tcBorders>
              <w:top w:val="single" w:sz="6" w:space="0" w:color="000000"/>
              <w:left w:val="single" w:sz="6" w:space="0" w:color="000000"/>
              <w:bottom w:val="single" w:sz="12" w:space="0" w:color="000000"/>
              <w:right w:val="single" w:sz="6" w:space="0" w:color="000000"/>
            </w:tcBorders>
          </w:tcPr>
          <w:p>
            <w:pPr/>
          </w:p>
        </w:tc>
        <w:tc>
          <w:tcPr>
            <w:tcW w:w="1026" w:type="dxa"/>
            <w:tcBorders>
              <w:top w:val="single" w:sz="6" w:space="0" w:color="000000"/>
              <w:left w:val="single" w:sz="6" w:space="0" w:color="000000"/>
              <w:bottom w:val="single" w:sz="12" w:space="0" w:color="000000"/>
              <w:right w:val="single" w:sz="6" w:space="0" w:color="000000"/>
            </w:tcBorders>
          </w:tcPr>
          <w:p>
            <w:pPr/>
          </w:p>
        </w:tc>
        <w:tc>
          <w:tcPr>
            <w:tcW w:w="12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10,147,078.30</w:t>
            </w:r>
          </w:p>
        </w:tc>
      </w:tr>
    </w:tbl>
    <w:p>
      <w:pPr>
        <w:spacing w:line="240" w:lineRule="auto" w:before="1"/>
        <w:rPr>
          <w:rFonts w:ascii="宋体" w:hAnsi="宋体" w:cs="宋体" w:eastAsia="宋体" w:hint="default"/>
          <w:sz w:val="13"/>
          <w:szCs w:val="13"/>
        </w:rPr>
      </w:pPr>
    </w:p>
    <w:p>
      <w:pPr>
        <w:pStyle w:val="BodyText"/>
        <w:spacing w:line="240" w:lineRule="auto" w:before="35"/>
        <w:ind w:left="1004" w:right="0"/>
        <w:jc w:val="left"/>
      </w:pPr>
      <w:r>
        <w:rPr>
          <w:rFonts w:ascii="Arial Narrow" w:hAnsi="Arial Narrow" w:cs="Arial Narrow" w:eastAsia="Arial Narrow" w:hint="default"/>
          <w:b/>
          <w:bCs/>
        </w:rPr>
        <w:t>11</w:t>
      </w:r>
      <w:r>
        <w:rPr/>
        <w:t>．</w:t>
      </w:r>
      <w:r>
        <w:rPr>
          <w:spacing w:val="-47"/>
        </w:rPr>
        <w:t> </w:t>
      </w:r>
      <w:r>
        <w:rPr/>
        <w:t>长期待摊费用</w:t>
      </w:r>
    </w:p>
    <w:p>
      <w:pPr>
        <w:spacing w:line="240" w:lineRule="auto" w:before="9"/>
        <w:rPr>
          <w:rFonts w:ascii="宋体" w:hAnsi="宋体" w:cs="宋体" w:eastAsia="宋体" w:hint="default"/>
          <w:sz w:val="11"/>
          <w:szCs w:val="11"/>
        </w:rPr>
      </w:pPr>
    </w:p>
    <w:tbl>
      <w:tblPr>
        <w:tblW w:w="0" w:type="auto"/>
        <w:jc w:val="left"/>
        <w:tblInd w:w="663" w:type="dxa"/>
        <w:tblLayout w:type="fixed"/>
        <w:tblCellMar>
          <w:top w:w="0" w:type="dxa"/>
          <w:left w:w="0" w:type="dxa"/>
          <w:bottom w:w="0" w:type="dxa"/>
          <w:right w:w="0" w:type="dxa"/>
        </w:tblCellMar>
        <w:tblLook w:val="01E0"/>
      </w:tblPr>
      <w:tblGrid>
        <w:gridCol w:w="2231"/>
        <w:gridCol w:w="2212"/>
        <w:gridCol w:w="2210"/>
        <w:gridCol w:w="2206"/>
      </w:tblGrid>
      <w:tr>
        <w:trPr>
          <w:trHeight w:val="362" w:hRule="exact"/>
        </w:trPr>
        <w:tc>
          <w:tcPr>
            <w:tcW w:w="22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初始金额</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55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2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5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金梭路屋面工程</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6"/>
              <w:jc w:val="right"/>
              <w:rPr>
                <w:rFonts w:ascii="Times New Roman" w:hAnsi="Times New Roman" w:cs="Times New Roman" w:eastAsia="Times New Roman" w:hint="default"/>
                <w:sz w:val="18"/>
                <w:szCs w:val="18"/>
              </w:rPr>
            </w:pPr>
            <w:r>
              <w:rPr>
                <w:rFonts w:ascii="Times New Roman"/>
                <w:sz w:val="18"/>
              </w:rPr>
              <w:t>335,683.26</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5"/>
              <w:jc w:val="right"/>
              <w:rPr>
                <w:rFonts w:ascii="Times New Roman" w:hAnsi="Times New Roman" w:cs="Times New Roman" w:eastAsia="Times New Roman" w:hint="default"/>
                <w:sz w:val="18"/>
                <w:szCs w:val="18"/>
              </w:rPr>
            </w:pPr>
            <w:r>
              <w:rPr>
                <w:rFonts w:ascii="Times New Roman"/>
                <w:sz w:val="18"/>
              </w:rPr>
              <w:t>23,816.67</w:t>
            </w:r>
          </w:p>
        </w:tc>
        <w:tc>
          <w:tcPr>
            <w:tcW w:w="22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房屋大修理</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6"/>
              <w:jc w:val="right"/>
              <w:rPr>
                <w:rFonts w:ascii="Times New Roman" w:hAnsi="Times New Roman" w:cs="Times New Roman" w:eastAsia="Times New Roman" w:hint="default"/>
                <w:sz w:val="18"/>
                <w:szCs w:val="18"/>
              </w:rPr>
            </w:pPr>
            <w:r>
              <w:rPr>
                <w:rFonts w:ascii="Times New Roman"/>
                <w:sz w:val="18"/>
              </w:rPr>
              <w:t>845,000.00</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5"/>
              <w:jc w:val="right"/>
              <w:rPr>
                <w:rFonts w:ascii="Times New Roman" w:hAnsi="Times New Roman" w:cs="Times New Roman" w:eastAsia="Times New Roman" w:hint="default"/>
                <w:sz w:val="18"/>
                <w:szCs w:val="18"/>
              </w:rPr>
            </w:pPr>
            <w:r>
              <w:rPr>
                <w:rFonts w:ascii="Times New Roman"/>
                <w:sz w:val="18"/>
              </w:rPr>
              <w:t>218,000.12</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62"/>
              <w:jc w:val="right"/>
              <w:rPr>
                <w:rFonts w:ascii="Times New Roman" w:hAnsi="Times New Roman" w:cs="Times New Roman" w:eastAsia="Times New Roman" w:hint="default"/>
                <w:sz w:val="18"/>
                <w:szCs w:val="18"/>
              </w:rPr>
            </w:pPr>
            <w:r>
              <w:rPr>
                <w:rFonts w:ascii="Times New Roman"/>
                <w:sz w:val="18"/>
              </w:rPr>
              <w:t>49,000.16</w:t>
            </w:r>
          </w:p>
        </w:tc>
      </w:tr>
      <w:tr>
        <w:trPr>
          <w:trHeight w:val="355"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6"/>
              <w:jc w:val="right"/>
              <w:rPr>
                <w:rFonts w:ascii="Times New Roman" w:hAnsi="Times New Roman" w:cs="Times New Roman" w:eastAsia="Times New Roman" w:hint="default"/>
                <w:sz w:val="18"/>
                <w:szCs w:val="18"/>
              </w:rPr>
            </w:pPr>
            <w:r>
              <w:rPr>
                <w:rFonts w:ascii="Times New Roman"/>
                <w:sz w:val="18"/>
              </w:rPr>
              <w:t>385,825.33</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5"/>
              <w:jc w:val="right"/>
              <w:rPr>
                <w:rFonts w:ascii="Times New Roman" w:hAnsi="Times New Roman" w:cs="Times New Roman" w:eastAsia="Times New Roman" w:hint="default"/>
                <w:sz w:val="18"/>
                <w:szCs w:val="18"/>
              </w:rPr>
            </w:pPr>
            <w:r>
              <w:rPr>
                <w:rFonts w:ascii="Times New Roman"/>
                <w:sz w:val="18"/>
              </w:rPr>
              <w:t>82,105.00</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62"/>
              <w:jc w:val="right"/>
              <w:rPr>
                <w:rFonts w:ascii="Times New Roman" w:hAnsi="Times New Roman" w:cs="Times New Roman" w:eastAsia="Times New Roman" w:hint="default"/>
                <w:sz w:val="18"/>
                <w:szCs w:val="18"/>
              </w:rPr>
            </w:pPr>
            <w:r>
              <w:rPr>
                <w:rFonts w:ascii="Times New Roman"/>
                <w:sz w:val="18"/>
              </w:rPr>
              <w:t>46,033.84</w:t>
            </w:r>
          </w:p>
        </w:tc>
      </w:tr>
      <w:tr>
        <w:trPr>
          <w:trHeight w:val="355"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6"/>
              <w:jc w:val="right"/>
              <w:rPr>
                <w:rFonts w:ascii="Times New Roman" w:hAnsi="Times New Roman" w:cs="Times New Roman" w:eastAsia="Times New Roman" w:hint="default"/>
                <w:sz w:val="18"/>
                <w:szCs w:val="18"/>
              </w:rPr>
            </w:pPr>
            <w:r>
              <w:rPr>
                <w:rFonts w:ascii="Times New Roman"/>
                <w:sz w:val="18"/>
              </w:rPr>
              <w:t>764,812.25</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5"/>
              <w:jc w:val="right"/>
              <w:rPr>
                <w:rFonts w:ascii="Times New Roman" w:hAnsi="Times New Roman" w:cs="Times New Roman" w:eastAsia="Times New Roman" w:hint="default"/>
                <w:sz w:val="18"/>
                <w:szCs w:val="18"/>
              </w:rPr>
            </w:pPr>
            <w:r>
              <w:rPr>
                <w:rFonts w:ascii="Times New Roman"/>
                <w:spacing w:val="-1"/>
                <w:sz w:val="18"/>
              </w:rPr>
              <w:t>119,283.77</w:t>
            </w:r>
          </w:p>
        </w:tc>
        <w:tc>
          <w:tcPr>
            <w:tcW w:w="220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厂房装修</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6"/>
              <w:jc w:val="right"/>
              <w:rPr>
                <w:rFonts w:ascii="Times New Roman" w:hAnsi="Times New Roman" w:cs="Times New Roman" w:eastAsia="Times New Roman" w:hint="default"/>
                <w:sz w:val="18"/>
                <w:szCs w:val="18"/>
              </w:rPr>
            </w:pPr>
            <w:r>
              <w:rPr>
                <w:rFonts w:ascii="Times New Roman"/>
                <w:sz w:val="18"/>
              </w:rPr>
              <w:t>933,021.42</w:t>
            </w:r>
          </w:p>
        </w:tc>
        <w:tc>
          <w:tcPr>
            <w:tcW w:w="221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62"/>
              <w:jc w:val="right"/>
              <w:rPr>
                <w:rFonts w:ascii="Times New Roman" w:hAnsi="Times New Roman" w:cs="Times New Roman" w:eastAsia="Times New Roman" w:hint="default"/>
                <w:sz w:val="18"/>
                <w:szCs w:val="18"/>
              </w:rPr>
            </w:pPr>
            <w:r>
              <w:rPr>
                <w:rFonts w:ascii="Times New Roman"/>
                <w:sz w:val="18"/>
              </w:rPr>
              <w:t>868,318.48</w:t>
            </w:r>
          </w:p>
        </w:tc>
      </w:tr>
      <w:tr>
        <w:trPr>
          <w:trHeight w:val="363" w:hRule="exact"/>
        </w:trPr>
        <w:tc>
          <w:tcPr>
            <w:tcW w:w="22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456"/>
              <w:jc w:val="right"/>
              <w:rPr>
                <w:rFonts w:ascii="Times New Roman" w:hAnsi="Times New Roman" w:cs="Times New Roman" w:eastAsia="Times New Roman" w:hint="default"/>
                <w:sz w:val="18"/>
                <w:szCs w:val="18"/>
              </w:rPr>
            </w:pPr>
            <w:r>
              <w:rPr>
                <w:rFonts w:ascii="Times New Roman"/>
                <w:spacing w:val="-1"/>
                <w:sz w:val="18"/>
              </w:rPr>
              <w:t>3,264,342.26</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455"/>
              <w:jc w:val="right"/>
              <w:rPr>
                <w:rFonts w:ascii="Times New Roman" w:hAnsi="Times New Roman" w:cs="Times New Roman" w:eastAsia="Times New Roman" w:hint="default"/>
                <w:sz w:val="18"/>
                <w:szCs w:val="18"/>
              </w:rPr>
            </w:pPr>
            <w:r>
              <w:rPr>
                <w:rFonts w:ascii="Times New Roman"/>
                <w:sz w:val="18"/>
              </w:rPr>
              <w:t>443,205.56</w:t>
            </w:r>
          </w:p>
        </w:tc>
        <w:tc>
          <w:tcPr>
            <w:tcW w:w="22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462"/>
              <w:jc w:val="right"/>
              <w:rPr>
                <w:rFonts w:ascii="Times New Roman" w:hAnsi="Times New Roman" w:cs="Times New Roman" w:eastAsia="Times New Roman" w:hint="default"/>
                <w:sz w:val="18"/>
                <w:szCs w:val="18"/>
              </w:rPr>
            </w:pPr>
            <w:r>
              <w:rPr>
                <w:rFonts w:ascii="Times New Roman"/>
                <w:sz w:val="18"/>
              </w:rPr>
              <w:t>963,352.48</w:t>
            </w:r>
          </w:p>
        </w:tc>
      </w:tr>
    </w:tbl>
    <w:p>
      <w:pPr>
        <w:spacing w:line="240" w:lineRule="auto" w:before="1"/>
        <w:rPr>
          <w:rFonts w:ascii="宋体" w:hAnsi="宋体" w:cs="宋体" w:eastAsia="宋体" w:hint="default"/>
          <w:sz w:val="13"/>
          <w:szCs w:val="13"/>
        </w:rPr>
      </w:pPr>
    </w:p>
    <w:p>
      <w:pPr>
        <w:pStyle w:val="BodyText"/>
        <w:spacing w:line="338" w:lineRule="auto" w:before="35"/>
        <w:ind w:left="971" w:right="7265" w:firstLine="33"/>
        <w:jc w:val="left"/>
      </w:pPr>
      <w:r>
        <w:rPr>
          <w:rFonts w:ascii="Arial Narrow" w:hAnsi="Arial Narrow" w:cs="Arial Narrow" w:eastAsia="Arial Narrow" w:hint="default"/>
          <w:b/>
          <w:bCs/>
        </w:rPr>
        <w:t>12</w:t>
      </w:r>
      <w:r>
        <w:rPr/>
        <w:t>．</w:t>
      </w:r>
      <w:r>
        <w:rPr>
          <w:spacing w:val="-46"/>
        </w:rPr>
        <w:t> </w:t>
      </w:r>
      <w:r>
        <w:rPr/>
        <w:t>递延所得税资产</w:t>
      </w:r>
      <w:r>
        <w:rPr/>
        <w:t> 明细列示如下：</w:t>
      </w:r>
    </w:p>
    <w:p>
      <w:pPr>
        <w:spacing w:line="240" w:lineRule="auto" w:before="3"/>
        <w:rPr>
          <w:rFonts w:ascii="宋体" w:hAnsi="宋体" w:cs="宋体" w:eastAsia="宋体" w:hint="default"/>
          <w:sz w:val="6"/>
          <w:szCs w:val="6"/>
        </w:rPr>
      </w:pPr>
    </w:p>
    <w:tbl>
      <w:tblPr>
        <w:tblW w:w="0" w:type="auto"/>
        <w:jc w:val="left"/>
        <w:tblInd w:w="452" w:type="dxa"/>
        <w:tblLayout w:type="fixed"/>
        <w:tblCellMar>
          <w:top w:w="0" w:type="dxa"/>
          <w:left w:w="0" w:type="dxa"/>
          <w:bottom w:w="0" w:type="dxa"/>
          <w:right w:w="0" w:type="dxa"/>
        </w:tblCellMar>
        <w:tblLook w:val="01E0"/>
      </w:tblPr>
      <w:tblGrid>
        <w:gridCol w:w="2272"/>
        <w:gridCol w:w="1969"/>
        <w:gridCol w:w="1760"/>
        <w:gridCol w:w="1463"/>
        <w:gridCol w:w="1817"/>
      </w:tblGrid>
      <w:tr>
        <w:trPr>
          <w:trHeight w:val="363" w:hRule="exact"/>
        </w:trPr>
        <w:tc>
          <w:tcPr>
            <w:tcW w:w="2272"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22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280"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100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2272" w:type="dxa"/>
            <w:vMerge/>
            <w:tcBorders>
              <w:left w:val="nil" w:sz="6" w:space="0" w:color="auto"/>
              <w:bottom w:val="single" w:sz="6" w:space="0" w:color="000000"/>
              <w:right w:val="single" w:sz="6" w:space="0" w:color="000000"/>
            </w:tcBorders>
          </w:tcPr>
          <w:p>
            <w:pP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2"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355" w:hRule="exact"/>
        </w:trPr>
        <w:tc>
          <w:tcPr>
            <w:tcW w:w="2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坏账准备</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pacing w:val="-1"/>
                <w:sz w:val="18"/>
              </w:rPr>
              <w:t>18,119,592.08</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87" w:right="0"/>
              <w:jc w:val="left"/>
              <w:rPr>
                <w:rFonts w:ascii="Times New Roman" w:hAnsi="Times New Roman" w:cs="Times New Roman" w:eastAsia="Times New Roman" w:hint="default"/>
                <w:sz w:val="18"/>
                <w:szCs w:val="18"/>
              </w:rPr>
            </w:pPr>
            <w:r>
              <w:rPr>
                <w:rFonts w:ascii="Times New Roman"/>
                <w:sz w:val="18"/>
              </w:rPr>
              <w:t>2,515,920.62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21,597,628.51</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543" w:right="0"/>
              <w:jc w:val="left"/>
              <w:rPr>
                <w:rFonts w:ascii="Times New Roman" w:hAnsi="Times New Roman" w:cs="Times New Roman" w:eastAsia="Times New Roman" w:hint="default"/>
                <w:sz w:val="18"/>
                <w:szCs w:val="18"/>
              </w:rPr>
            </w:pPr>
            <w:r>
              <w:rPr>
                <w:rFonts w:ascii="Times New Roman"/>
                <w:sz w:val="18"/>
              </w:rPr>
              <w:t>2,960,614.26</w:t>
            </w:r>
          </w:p>
        </w:tc>
      </w:tr>
      <w:tr>
        <w:trPr>
          <w:trHeight w:val="355" w:hRule="exact"/>
        </w:trPr>
        <w:tc>
          <w:tcPr>
            <w:tcW w:w="2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坏账准备</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pacing w:val="-1"/>
                <w:sz w:val="18"/>
              </w:rPr>
              <w:t>8,085,985.69</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86" w:right="0"/>
              <w:jc w:val="left"/>
              <w:rPr>
                <w:rFonts w:ascii="Times New Roman" w:hAnsi="Times New Roman" w:cs="Times New Roman" w:eastAsia="Times New Roman" w:hint="default"/>
                <w:sz w:val="18"/>
                <w:szCs w:val="18"/>
              </w:rPr>
            </w:pPr>
            <w:r>
              <w:rPr>
                <w:rFonts w:ascii="Times New Roman"/>
                <w:sz w:val="18"/>
              </w:rPr>
              <w:t>1,161,645.09</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8,657,250.95</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543" w:right="0"/>
              <w:jc w:val="left"/>
              <w:rPr>
                <w:rFonts w:ascii="Times New Roman" w:hAnsi="Times New Roman" w:cs="Times New Roman" w:eastAsia="Times New Roman" w:hint="default"/>
                <w:sz w:val="18"/>
                <w:szCs w:val="18"/>
              </w:rPr>
            </w:pPr>
            <w:r>
              <w:rPr>
                <w:rFonts w:ascii="Times New Roman"/>
                <w:sz w:val="18"/>
              </w:rPr>
              <w:t>1,177,517.71</w:t>
            </w:r>
          </w:p>
        </w:tc>
      </w:tr>
      <w:tr>
        <w:trPr>
          <w:trHeight w:val="355" w:hRule="exact"/>
        </w:trPr>
        <w:tc>
          <w:tcPr>
            <w:tcW w:w="2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固定资产减值准备</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pacing w:val="-1"/>
                <w:sz w:val="18"/>
              </w:rPr>
              <w:t>2,304,910.10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1" w:right="0"/>
              <w:jc w:val="left"/>
              <w:rPr>
                <w:rFonts w:ascii="Times New Roman" w:hAnsi="Times New Roman" w:cs="Times New Roman" w:eastAsia="Times New Roman" w:hint="default"/>
                <w:sz w:val="18"/>
                <w:szCs w:val="18"/>
              </w:rPr>
            </w:pPr>
            <w:r>
              <w:rPr>
                <w:rFonts w:ascii="Times New Roman"/>
                <w:sz w:val="18"/>
              </w:rPr>
              <w:t>345,736.51</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2,304,910.10</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677" w:right="0"/>
              <w:jc w:val="left"/>
              <w:rPr>
                <w:rFonts w:ascii="Times New Roman" w:hAnsi="Times New Roman" w:cs="Times New Roman" w:eastAsia="Times New Roman" w:hint="default"/>
                <w:sz w:val="18"/>
                <w:szCs w:val="18"/>
              </w:rPr>
            </w:pPr>
            <w:r>
              <w:rPr>
                <w:rFonts w:ascii="Times New Roman"/>
                <w:sz w:val="18"/>
              </w:rPr>
              <w:t>345,736.51</w:t>
            </w:r>
          </w:p>
        </w:tc>
      </w:tr>
      <w:tr>
        <w:trPr>
          <w:trHeight w:val="355" w:hRule="exact"/>
        </w:trPr>
        <w:tc>
          <w:tcPr>
            <w:tcW w:w="2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z w:val="18"/>
              </w:rPr>
              <w:t>383,803.35</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1" w:right="0"/>
              <w:jc w:val="left"/>
              <w:rPr>
                <w:rFonts w:ascii="Times New Roman" w:hAnsi="Times New Roman" w:cs="Times New Roman" w:eastAsia="Times New Roman" w:hint="default"/>
                <w:sz w:val="18"/>
                <w:szCs w:val="18"/>
              </w:rPr>
            </w:pPr>
            <w:r>
              <w:rPr>
                <w:rFonts w:ascii="Times New Roman"/>
                <w:sz w:val="18"/>
              </w:rPr>
              <w:t>46,056.40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5" w:right="0"/>
              <w:jc w:val="left"/>
              <w:rPr>
                <w:rFonts w:ascii="Times New Roman" w:hAnsi="Times New Roman" w:cs="Times New Roman" w:eastAsia="Times New Roman" w:hint="default"/>
                <w:sz w:val="18"/>
                <w:szCs w:val="18"/>
              </w:rPr>
            </w:pPr>
            <w:r>
              <w:rPr>
                <w:rFonts w:ascii="Times New Roman"/>
                <w:sz w:val="18"/>
              </w:rPr>
              <w:t>419,041.17</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767" w:right="0"/>
              <w:jc w:val="left"/>
              <w:rPr>
                <w:rFonts w:ascii="Times New Roman" w:hAnsi="Times New Roman" w:cs="Times New Roman" w:eastAsia="Times New Roman" w:hint="default"/>
                <w:sz w:val="18"/>
                <w:szCs w:val="18"/>
              </w:rPr>
            </w:pPr>
            <w:r>
              <w:rPr>
                <w:rFonts w:ascii="Times New Roman"/>
                <w:sz w:val="18"/>
              </w:rPr>
              <w:t>50,284.94</w:t>
            </w:r>
          </w:p>
        </w:tc>
      </w:tr>
      <w:tr>
        <w:trPr>
          <w:trHeight w:val="355" w:hRule="exact"/>
        </w:trPr>
        <w:tc>
          <w:tcPr>
            <w:tcW w:w="2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pacing w:val="-1"/>
                <w:sz w:val="18"/>
              </w:rPr>
              <w:t>2,398,897.41</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1" w:right="0"/>
              <w:jc w:val="left"/>
              <w:rPr>
                <w:rFonts w:ascii="Times New Roman" w:hAnsi="Times New Roman" w:cs="Times New Roman" w:eastAsia="Times New Roman" w:hint="default"/>
                <w:sz w:val="18"/>
                <w:szCs w:val="18"/>
              </w:rPr>
            </w:pPr>
            <w:r>
              <w:rPr>
                <w:rFonts w:ascii="Times New Roman"/>
                <w:sz w:val="18"/>
              </w:rPr>
              <w:t>304,901.65</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2,573,916.33</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677" w:right="0"/>
              <w:jc w:val="left"/>
              <w:rPr>
                <w:rFonts w:ascii="Times New Roman" w:hAnsi="Times New Roman" w:cs="Times New Roman" w:eastAsia="Times New Roman" w:hint="default"/>
                <w:sz w:val="18"/>
                <w:szCs w:val="18"/>
              </w:rPr>
            </w:pPr>
            <w:r>
              <w:rPr>
                <w:rFonts w:ascii="Times New Roman"/>
                <w:sz w:val="18"/>
              </w:rPr>
              <w:t>386,087.45</w:t>
            </w:r>
          </w:p>
        </w:tc>
      </w:tr>
      <w:tr>
        <w:trPr>
          <w:trHeight w:val="354" w:hRule="exact"/>
        </w:trPr>
        <w:tc>
          <w:tcPr>
            <w:tcW w:w="2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z w:val="18"/>
              </w:rPr>
              <w:t>103,314.58</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1" w:right="0"/>
              <w:jc w:val="left"/>
              <w:rPr>
                <w:rFonts w:ascii="Times New Roman" w:hAnsi="Times New Roman" w:cs="Times New Roman" w:eastAsia="Times New Roman" w:hint="default"/>
                <w:sz w:val="18"/>
                <w:szCs w:val="18"/>
              </w:rPr>
            </w:pPr>
            <w:r>
              <w:rPr>
                <w:rFonts w:ascii="Times New Roman"/>
                <w:sz w:val="18"/>
              </w:rPr>
              <w:t>12,397.75</w:t>
            </w:r>
          </w:p>
        </w:tc>
        <w:tc>
          <w:tcPr>
            <w:tcW w:w="1463"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27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10"/>
              <w:jc w:val="right"/>
              <w:rPr>
                <w:rFonts w:ascii="Times New Roman" w:hAnsi="Times New Roman" w:cs="Times New Roman" w:eastAsia="Times New Roman" w:hint="default"/>
                <w:sz w:val="18"/>
                <w:szCs w:val="18"/>
              </w:rPr>
            </w:pPr>
            <w:r>
              <w:rPr>
                <w:rFonts w:ascii="Times New Roman"/>
                <w:spacing w:val="-1"/>
                <w:sz w:val="18"/>
              </w:rPr>
              <w:t>31,396,503.21</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86" w:right="0"/>
              <w:jc w:val="left"/>
              <w:rPr>
                <w:rFonts w:ascii="Times New Roman" w:hAnsi="Times New Roman" w:cs="Times New Roman" w:eastAsia="Times New Roman" w:hint="default"/>
                <w:sz w:val="18"/>
                <w:szCs w:val="18"/>
              </w:rPr>
            </w:pPr>
            <w:r>
              <w:rPr>
                <w:rFonts w:ascii="Times New Roman"/>
                <w:sz w:val="18"/>
              </w:rPr>
              <w:t>4,386,658.02</w:t>
            </w:r>
          </w:p>
        </w:tc>
        <w:tc>
          <w:tcPr>
            <w:tcW w:w="14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35,552,747.06</w:t>
            </w:r>
          </w:p>
        </w:tc>
        <w:tc>
          <w:tcPr>
            <w:tcW w:w="18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543" w:right="0"/>
              <w:jc w:val="left"/>
              <w:rPr>
                <w:rFonts w:ascii="Times New Roman" w:hAnsi="Times New Roman" w:cs="Times New Roman" w:eastAsia="Times New Roman" w:hint="default"/>
                <w:sz w:val="18"/>
                <w:szCs w:val="18"/>
              </w:rPr>
            </w:pPr>
            <w:r>
              <w:rPr>
                <w:rFonts w:ascii="Times New Roman"/>
                <w:sz w:val="18"/>
              </w:rPr>
              <w:t>4,920,240.87</w:t>
            </w:r>
          </w:p>
        </w:tc>
      </w:tr>
    </w:tbl>
    <w:p>
      <w:pPr>
        <w:spacing w:line="240" w:lineRule="auto" w:before="1"/>
        <w:rPr>
          <w:rFonts w:ascii="宋体" w:hAnsi="宋体" w:cs="宋体" w:eastAsia="宋体" w:hint="default"/>
          <w:sz w:val="13"/>
          <w:szCs w:val="13"/>
        </w:rPr>
      </w:pPr>
    </w:p>
    <w:p>
      <w:pPr>
        <w:pStyle w:val="BodyText"/>
        <w:spacing w:line="240" w:lineRule="auto" w:before="35"/>
        <w:ind w:left="1004" w:right="0"/>
        <w:jc w:val="left"/>
      </w:pPr>
      <w:r>
        <w:rPr>
          <w:rFonts w:ascii="Arial Narrow" w:hAnsi="Arial Narrow" w:cs="Arial Narrow" w:eastAsia="Arial Narrow" w:hint="default"/>
          <w:b/>
          <w:bCs/>
        </w:rPr>
        <w:t>13</w:t>
      </w:r>
      <w:r>
        <w:rPr/>
        <w:t>．</w:t>
      </w:r>
      <w:r>
        <w:rPr>
          <w:spacing w:val="-47"/>
        </w:rPr>
        <w:t> </w:t>
      </w:r>
      <w:r>
        <w:rPr/>
        <w:t>资产减值准备</w:t>
      </w:r>
    </w:p>
    <w:p>
      <w:pPr>
        <w:spacing w:line="240" w:lineRule="auto" w:before="10"/>
        <w:rPr>
          <w:rFonts w:ascii="宋体" w:hAnsi="宋体" w:cs="宋体" w:eastAsia="宋体" w:hint="default"/>
          <w:sz w:val="11"/>
          <w:szCs w:val="11"/>
        </w:rPr>
      </w:pPr>
    </w:p>
    <w:tbl>
      <w:tblPr>
        <w:tblW w:w="0" w:type="auto"/>
        <w:jc w:val="left"/>
        <w:tblInd w:w="355" w:type="dxa"/>
        <w:tblLayout w:type="fixed"/>
        <w:tblCellMar>
          <w:top w:w="0" w:type="dxa"/>
          <w:left w:w="0" w:type="dxa"/>
          <w:bottom w:w="0" w:type="dxa"/>
          <w:right w:w="0" w:type="dxa"/>
        </w:tblCellMar>
        <w:tblLook w:val="01E0"/>
      </w:tblPr>
      <w:tblGrid>
        <w:gridCol w:w="2587"/>
        <w:gridCol w:w="1463"/>
        <w:gridCol w:w="1262"/>
        <w:gridCol w:w="641"/>
        <w:gridCol w:w="1026"/>
        <w:gridCol w:w="1162"/>
        <w:gridCol w:w="1334"/>
      </w:tblGrid>
      <w:tr>
        <w:trPr>
          <w:trHeight w:val="489" w:hRule="exact"/>
        </w:trPr>
        <w:tc>
          <w:tcPr>
            <w:tcW w:w="2587"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7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3"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62"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82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1334"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年末账面</w:t>
            </w:r>
          </w:p>
          <w:p>
            <w:pPr>
              <w:pStyle w:val="TableParagraph"/>
              <w:spacing w:line="234" w:lineRule="exact"/>
              <w:ind w:right="84"/>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5" w:hRule="exact"/>
        </w:trPr>
        <w:tc>
          <w:tcPr>
            <w:tcW w:w="2587" w:type="dxa"/>
            <w:vMerge/>
            <w:tcBorders>
              <w:left w:val="nil" w:sz="6" w:space="0" w:color="auto"/>
              <w:bottom w:val="single" w:sz="6" w:space="0" w:color="000000"/>
              <w:right w:val="single" w:sz="6" w:space="0" w:color="000000"/>
            </w:tcBorders>
          </w:tcPr>
          <w:p>
            <w:pPr/>
          </w:p>
        </w:tc>
        <w:tc>
          <w:tcPr>
            <w:tcW w:w="1463" w:type="dxa"/>
            <w:vMerge/>
            <w:tcBorders>
              <w:left w:val="single" w:sz="6" w:space="0" w:color="000000"/>
              <w:bottom w:val="single" w:sz="6" w:space="0" w:color="000000"/>
              <w:right w:val="single" w:sz="6" w:space="0" w:color="000000"/>
            </w:tcBorders>
          </w:tcPr>
          <w:p>
            <w:pPr/>
          </w:p>
        </w:tc>
        <w:tc>
          <w:tcPr>
            <w:tcW w:w="1262" w:type="dxa"/>
            <w:vMerge/>
            <w:tcBorders>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3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28,447,314.44</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7,228,473.41</w:t>
            </w:r>
          </w:p>
        </w:tc>
        <w:tc>
          <w:tcPr>
            <w:tcW w:w="641"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1,086,926.71</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34,588,861.14</w:t>
            </w:r>
          </w:p>
        </w:tc>
      </w:tr>
      <w:tr>
        <w:trPr>
          <w:trHeight w:val="355" w:hRule="exact"/>
        </w:trPr>
        <w:tc>
          <w:tcPr>
            <w:tcW w:w="2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19,896,039.12</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4,961,543.69</w:t>
            </w:r>
          </w:p>
        </w:tc>
        <w:tc>
          <w:tcPr>
            <w:tcW w:w="641"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684,797.53</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24,172,785.28</w:t>
            </w:r>
          </w:p>
        </w:tc>
      </w:tr>
      <w:tr>
        <w:trPr>
          <w:trHeight w:val="355" w:hRule="exact"/>
        </w:trPr>
        <w:tc>
          <w:tcPr>
            <w:tcW w:w="2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8,551,275.32</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2,266,929.72</w:t>
            </w:r>
          </w:p>
        </w:tc>
        <w:tc>
          <w:tcPr>
            <w:tcW w:w="641"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402,129.18</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48"/>
              <w:jc w:val="right"/>
              <w:rPr>
                <w:rFonts w:ascii="Times New Roman" w:hAnsi="Times New Roman" w:cs="Times New Roman" w:eastAsia="Times New Roman" w:hint="default"/>
                <w:sz w:val="18"/>
                <w:szCs w:val="18"/>
              </w:rPr>
            </w:pPr>
            <w:r>
              <w:rPr>
                <w:rFonts w:ascii="Times New Roman"/>
                <w:spacing w:val="-1"/>
                <w:sz w:val="18"/>
              </w:rPr>
              <w:t>10,416,075.86</w:t>
            </w:r>
          </w:p>
        </w:tc>
      </w:tr>
      <w:tr>
        <w:trPr>
          <w:trHeight w:val="355" w:hRule="exact"/>
        </w:trPr>
        <w:tc>
          <w:tcPr>
            <w:tcW w:w="2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2,398,897.41</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907,458.42</w:t>
            </w:r>
          </w:p>
        </w:tc>
        <w:tc>
          <w:tcPr>
            <w:tcW w:w="641"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732,439.50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2,573,916.33</w:t>
            </w:r>
          </w:p>
        </w:tc>
      </w:tr>
      <w:tr>
        <w:trPr>
          <w:trHeight w:val="355" w:hRule="exact"/>
        </w:trPr>
        <w:tc>
          <w:tcPr>
            <w:tcW w:w="2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2,304,910.10</w:t>
            </w:r>
          </w:p>
        </w:tc>
        <w:tc>
          <w:tcPr>
            <w:tcW w:w="1262"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2,304,910.10</w:t>
            </w:r>
          </w:p>
        </w:tc>
      </w:tr>
      <w:tr>
        <w:trPr>
          <w:trHeight w:val="363" w:hRule="exact"/>
        </w:trPr>
        <w:tc>
          <w:tcPr>
            <w:tcW w:w="2587"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33,151,121.95</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8,135,931.83</w:t>
            </w:r>
          </w:p>
        </w:tc>
        <w:tc>
          <w:tcPr>
            <w:tcW w:w="641" w:type="dxa"/>
            <w:tcBorders>
              <w:top w:val="single" w:sz="6" w:space="0" w:color="000000"/>
              <w:left w:val="single" w:sz="6" w:space="0" w:color="000000"/>
              <w:bottom w:val="single" w:sz="12" w:space="0" w:color="000000"/>
              <w:right w:val="single" w:sz="6" w:space="0" w:color="000000"/>
            </w:tcBorders>
          </w:tcPr>
          <w:p>
            <w:pP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732,439.50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1,086,926.71</w:t>
            </w:r>
          </w:p>
        </w:tc>
        <w:tc>
          <w:tcPr>
            <w:tcW w:w="13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39,467,687.57</w:t>
            </w:r>
          </w:p>
        </w:tc>
      </w:tr>
    </w:tbl>
    <w:p>
      <w:pPr>
        <w:spacing w:line="240" w:lineRule="auto" w:before="1"/>
        <w:rPr>
          <w:rFonts w:ascii="宋体" w:hAnsi="宋体" w:cs="宋体" w:eastAsia="宋体" w:hint="default"/>
          <w:sz w:val="13"/>
          <w:szCs w:val="13"/>
        </w:rPr>
      </w:pPr>
    </w:p>
    <w:p>
      <w:pPr>
        <w:pStyle w:val="BodyText"/>
        <w:spacing w:line="338" w:lineRule="auto" w:before="35"/>
        <w:ind w:left="971" w:right="6079" w:firstLine="33"/>
        <w:jc w:val="left"/>
      </w:pPr>
      <w:r>
        <w:rPr>
          <w:rFonts w:ascii="Arial Narrow" w:hAnsi="Arial Narrow" w:cs="Arial Narrow" w:eastAsia="Arial Narrow" w:hint="default"/>
          <w:b/>
          <w:bCs/>
        </w:rPr>
        <w:t>14</w:t>
      </w:r>
      <w:r>
        <w:rPr/>
        <w:t>．</w:t>
      </w:r>
      <w:r>
        <w:rPr>
          <w:spacing w:val="-49"/>
        </w:rPr>
        <w:t> </w:t>
      </w:r>
      <w:r>
        <w:rPr/>
        <w:t>所有权受到限制的资产</w:t>
      </w:r>
      <w:r>
        <w:rPr/>
        <w:t> 所有权受到限制的资产明细如下：</w:t>
      </w:r>
    </w:p>
    <w:p>
      <w:pPr>
        <w:spacing w:line="240" w:lineRule="auto" w:before="3"/>
        <w:rPr>
          <w:rFonts w:ascii="宋体" w:hAnsi="宋体" w:cs="宋体" w:eastAsia="宋体" w:hint="default"/>
          <w:sz w:val="6"/>
          <w:szCs w:val="6"/>
        </w:rPr>
      </w:pPr>
    </w:p>
    <w:tbl>
      <w:tblPr>
        <w:tblW w:w="0" w:type="auto"/>
        <w:jc w:val="left"/>
        <w:tblInd w:w="455" w:type="dxa"/>
        <w:tblLayout w:type="fixed"/>
        <w:tblCellMar>
          <w:top w:w="0" w:type="dxa"/>
          <w:left w:w="0" w:type="dxa"/>
          <w:bottom w:w="0" w:type="dxa"/>
          <w:right w:w="0" w:type="dxa"/>
        </w:tblCellMar>
        <w:tblLook w:val="01E0"/>
      </w:tblPr>
      <w:tblGrid>
        <w:gridCol w:w="2844"/>
        <w:gridCol w:w="1457"/>
        <w:gridCol w:w="1169"/>
        <w:gridCol w:w="1276"/>
        <w:gridCol w:w="1547"/>
        <w:gridCol w:w="983"/>
      </w:tblGrid>
      <w:tr>
        <w:trPr>
          <w:trHeight w:val="384" w:hRule="exact"/>
        </w:trPr>
        <w:tc>
          <w:tcPr>
            <w:tcW w:w="284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9"/>
              <w:ind w:left="349"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17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12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9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9"/>
              <w:ind w:left="123" w:right="0"/>
              <w:jc w:val="left"/>
              <w:rPr>
                <w:rFonts w:ascii="宋体" w:hAnsi="宋体" w:cs="宋体" w:eastAsia="宋体" w:hint="default"/>
                <w:sz w:val="18"/>
                <w:szCs w:val="18"/>
              </w:rPr>
            </w:pPr>
            <w:r>
              <w:rPr>
                <w:rFonts w:ascii="宋体" w:hAnsi="宋体" w:cs="宋体" w:eastAsia="宋体" w:hint="default"/>
                <w:sz w:val="18"/>
                <w:szCs w:val="18"/>
              </w:rPr>
              <w:t>资产受限</w:t>
            </w:r>
          </w:p>
        </w:tc>
      </w:tr>
    </w:tbl>
    <w:p>
      <w:pPr>
        <w:spacing w:after="0" w:line="240" w:lineRule="auto"/>
        <w:jc w:val="left"/>
        <w:rPr>
          <w:rFonts w:ascii="宋体" w:hAnsi="宋体" w:cs="宋体" w:eastAsia="宋体" w:hint="default"/>
          <w:sz w:val="18"/>
          <w:szCs w:val="18"/>
        </w:rPr>
        <w:sectPr>
          <w:pgSz w:w="11900" w:h="16840"/>
          <w:pgMar w:header="866" w:footer="867" w:top="1060" w:bottom="1060" w:left="980" w:right="700"/>
        </w:sectPr>
      </w:pPr>
    </w:p>
    <w:p>
      <w:pPr>
        <w:spacing w:line="240" w:lineRule="auto" w:before="13"/>
        <w:rPr>
          <w:rFonts w:ascii="宋体" w:hAnsi="宋体" w:cs="宋体" w:eastAsia="宋体" w:hint="default"/>
          <w:sz w:val="2"/>
          <w:szCs w:val="2"/>
        </w:rPr>
      </w:pPr>
    </w:p>
    <w:p>
      <w:pPr>
        <w:spacing w:line="412" w:lineRule="exact"/>
        <w:ind w:left="13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4.2pt;height:20.65pt;mso-position-horizontal-relative:char;mso-position-vertical-relative:line" coordorigin="0,0" coordsize="9284,413">
            <v:group style="position:absolute;left:51;top:7;width:9189;height:2" coordorigin="51,7" coordsize="9189,2">
              <v:shape style="position:absolute;left:51;top:7;width:9189;height:2" coordorigin="51,7" coordsize="9189,0" path="m51,7l9239,7e" filled="false" stroked="true" strokeweight=".72003pt" strokecolor="#000000">
                <v:path arrowok="t"/>
              </v:shape>
            </v:group>
            <v:group style="position:absolute;left:15;top:44;width:9254;height:2" coordorigin="15,44" coordsize="9254,2">
              <v:shape style="position:absolute;left:15;top:44;width:9254;height:2" coordorigin="15,44" coordsize="9254,0" path="m15,44l9268,44e" filled="false" stroked="true" strokeweight="1.5pt" strokecolor="#000000">
                <v:path arrowok="t"/>
              </v:shape>
            </v:group>
            <v:group style="position:absolute;left:2845;top:59;width:2;height:340" coordorigin="2845,59" coordsize="2,340">
              <v:shape style="position:absolute;left:2845;top:59;width:2;height:340" coordorigin="2845,59" coordsize="0,340" path="m2845,59l2845,398e" filled="false" stroked="true" strokeweight=".72pt" strokecolor="#000000">
                <v:path arrowok="t"/>
              </v:shape>
            </v:group>
            <v:group style="position:absolute;left:4301;top:59;width:2;height:340" coordorigin="4301,59" coordsize="2,340">
              <v:shape style="position:absolute;left:4301;top:59;width:2;height:340" coordorigin="4301,59" coordsize="0,340" path="m4301,59l4301,398e" filled="false" stroked="true" strokeweight=".72pt" strokecolor="#000000">
                <v:path arrowok="t"/>
              </v:shape>
            </v:group>
            <v:group style="position:absolute;left:5470;top:59;width:2;height:340" coordorigin="5470,59" coordsize="2,340">
              <v:shape style="position:absolute;left:5470;top:59;width:2;height:340" coordorigin="5470,59" coordsize="0,340" path="m5470,59l5470,398e" filled="false" stroked="true" strokeweight=".72pt" strokecolor="#000000">
                <v:path arrowok="t"/>
              </v:shape>
            </v:group>
            <v:group style="position:absolute;left:6746;top:59;width:2;height:340" coordorigin="6746,59" coordsize="2,340">
              <v:shape style="position:absolute;left:6746;top:59;width:2;height:340" coordorigin="6746,59" coordsize="0,340" path="m6746,59l6746,398e" filled="false" stroked="true" strokeweight=".71997pt" strokecolor="#000000">
                <v:path arrowok="t"/>
              </v:shape>
            </v:group>
            <v:group style="position:absolute;left:8293;top:59;width:2;height:340" coordorigin="8293,59" coordsize="2,340">
              <v:shape style="position:absolute;left:8293;top:59;width:2;height:340" coordorigin="8293,59" coordsize="0,340" path="m8293,59l8293,398e" filled="false" stroked="true" strokeweight=".72003pt" strokecolor="#000000">
                <v:path arrowok="t"/>
              </v:shape>
            </v:group>
            <v:group style="position:absolute;left:15;top:406;width:6738;height:2" coordorigin="15,406" coordsize="6738,2">
              <v:shape style="position:absolute;left:15;top:406;width:6738;height:2" coordorigin="15,406" coordsize="6738,0" path="m15,406l6753,406e" filled="false" stroked="true" strokeweight=".71997pt" strokecolor="#000000">
                <v:path arrowok="t"/>
              </v:shape>
            </v:group>
            <v:group style="position:absolute;left:6753;top:406;width:1533;height:2" coordorigin="6753,406" coordsize="1533,2">
              <v:shape style="position:absolute;left:6753;top:406;width:1533;height:2" coordorigin="6753,406" coordsize="1533,0" path="m6753,406l8285,406e" filled="false" stroked="true" strokeweight=".72pt" strokecolor="#000000">
                <v:path arrowok="t"/>
              </v:shape>
            </v:group>
            <v:group style="position:absolute;left:8285;top:406;width:983;height:2" coordorigin="8285,406" coordsize="983,2">
              <v:shape style="position:absolute;left:8285;top:406;width:983;height:2" coordorigin="8285,406" coordsize="983,0" path="m8285,406l9268,406e" filled="false" stroked="true" strokeweight=".71997pt" strokecolor="#000000">
                <v:path arrowok="t"/>
              </v:shape>
              <v:shape style="position:absolute;left:8423;top:8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制的原因</w:t>
                      </w:r>
                    </w:p>
                  </w:txbxContent>
                </v:textbox>
                <w10:wrap type="none"/>
              </v:shape>
            </v:group>
          </v:group>
        </w:pict>
      </w:r>
      <w:r>
        <w:rPr>
          <w:rFonts w:ascii="宋体" w:hAnsi="宋体" w:cs="宋体" w:eastAsia="宋体" w:hint="default"/>
          <w:position w:val="-7"/>
          <w:sz w:val="20"/>
          <w:szCs w:val="20"/>
        </w:rPr>
      </w:r>
    </w:p>
    <w:p>
      <w:pPr>
        <w:spacing w:before="31"/>
        <w:ind w:left="253" w:right="0" w:firstLine="0"/>
        <w:jc w:val="left"/>
        <w:rPr>
          <w:rFonts w:ascii="宋体" w:hAnsi="宋体" w:cs="宋体" w:eastAsia="宋体" w:hint="default"/>
          <w:sz w:val="18"/>
          <w:szCs w:val="18"/>
        </w:rPr>
      </w:pPr>
      <w:r>
        <w:rPr>
          <w:rFonts w:ascii="宋体" w:hAnsi="宋体" w:cs="宋体" w:eastAsia="宋体" w:hint="default"/>
          <w:sz w:val="18"/>
          <w:szCs w:val="18"/>
        </w:rPr>
        <w:t>一、用于担保的资产</w:t>
      </w:r>
    </w:p>
    <w:p>
      <w:pPr>
        <w:spacing w:line="240" w:lineRule="auto" w:before="9"/>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830"/>
        <w:gridCol w:w="1457"/>
        <w:gridCol w:w="1169"/>
        <w:gridCol w:w="1276"/>
        <w:gridCol w:w="1547"/>
        <w:gridCol w:w="976"/>
      </w:tblGrid>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思达数码大厦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9F</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9,147,213.82</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2"/>
              <w:jc w:val="right"/>
              <w:rPr>
                <w:rFonts w:ascii="Times New Roman" w:hAnsi="Times New Roman" w:cs="Times New Roman" w:eastAsia="Times New Roman" w:hint="default"/>
                <w:sz w:val="18"/>
                <w:szCs w:val="18"/>
              </w:rPr>
            </w:pPr>
            <w:r>
              <w:rPr>
                <w:rFonts w:ascii="Times New Roman"/>
                <w:sz w:val="18"/>
              </w:rPr>
              <w:t>189,569.52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8,957,644.30</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思达数码大厦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14F</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9,156,572.46</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2"/>
              <w:jc w:val="right"/>
              <w:rPr>
                <w:rFonts w:ascii="Times New Roman" w:hAnsi="Times New Roman" w:cs="Times New Roman" w:eastAsia="Times New Roman" w:hint="default"/>
                <w:sz w:val="18"/>
                <w:szCs w:val="18"/>
              </w:rPr>
            </w:pPr>
            <w:r>
              <w:rPr>
                <w:rFonts w:ascii="Times New Roman"/>
                <w:sz w:val="18"/>
              </w:rPr>
              <w:t>189,769.20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8,966,803.26</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思达数码大厦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16F</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8,777,484.73</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2"/>
              <w:jc w:val="right"/>
              <w:rPr>
                <w:rFonts w:ascii="Times New Roman" w:hAnsi="Times New Roman" w:cs="Times New Roman" w:eastAsia="Times New Roman" w:hint="default"/>
                <w:sz w:val="18"/>
                <w:szCs w:val="18"/>
              </w:rPr>
            </w:pPr>
            <w:r>
              <w:rPr>
                <w:rFonts w:ascii="Times New Roman"/>
                <w:sz w:val="18"/>
              </w:rPr>
              <w:t>182,124.12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8,595,360.61</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482"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金梭路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栋房产及土地使用</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14"/>
              <w:jc w:val="right"/>
              <w:rPr>
                <w:rFonts w:ascii="Times New Roman" w:hAnsi="Times New Roman" w:cs="Times New Roman" w:eastAsia="Times New Roman" w:hint="default"/>
                <w:sz w:val="18"/>
                <w:szCs w:val="18"/>
              </w:rPr>
            </w:pPr>
            <w:r>
              <w:rPr>
                <w:rFonts w:ascii="Times New Roman"/>
                <w:spacing w:val="-1"/>
                <w:sz w:val="18"/>
              </w:rPr>
              <w:t>21,073,632.11</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12"/>
              <w:jc w:val="right"/>
              <w:rPr>
                <w:rFonts w:ascii="Times New Roman" w:hAnsi="Times New Roman" w:cs="Times New Roman" w:eastAsia="Times New Roman" w:hint="default"/>
                <w:sz w:val="18"/>
                <w:szCs w:val="18"/>
              </w:rPr>
            </w:pPr>
            <w:r>
              <w:rPr>
                <w:rFonts w:ascii="Times New Roman"/>
                <w:sz w:val="18"/>
              </w:rPr>
              <w:t>854,122.68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14"/>
              <w:jc w:val="right"/>
              <w:rPr>
                <w:rFonts w:ascii="Times New Roman" w:hAnsi="Times New Roman" w:cs="Times New Roman" w:eastAsia="Times New Roman" w:hint="default"/>
                <w:sz w:val="18"/>
                <w:szCs w:val="18"/>
              </w:rPr>
            </w:pPr>
            <w:r>
              <w:rPr>
                <w:rFonts w:ascii="Times New Roman"/>
                <w:spacing w:val="-1"/>
                <w:sz w:val="18"/>
              </w:rPr>
              <w:t>20,219,509.43</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482"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科学大道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栋房产及土地使</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用权</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14"/>
              <w:jc w:val="right"/>
              <w:rPr>
                <w:rFonts w:ascii="Times New Roman" w:hAnsi="Times New Roman" w:cs="Times New Roman" w:eastAsia="Times New Roman" w:hint="default"/>
                <w:sz w:val="18"/>
                <w:szCs w:val="18"/>
              </w:rPr>
            </w:pPr>
            <w:r>
              <w:rPr>
                <w:rFonts w:ascii="Times New Roman"/>
                <w:spacing w:val="-1"/>
                <w:sz w:val="18"/>
              </w:rPr>
              <w:t>28,167,514.92</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12"/>
              <w:jc w:val="right"/>
              <w:rPr>
                <w:rFonts w:ascii="Times New Roman" w:hAnsi="Times New Roman" w:cs="Times New Roman" w:eastAsia="Times New Roman" w:hint="default"/>
                <w:sz w:val="18"/>
                <w:szCs w:val="18"/>
              </w:rPr>
            </w:pPr>
            <w:r>
              <w:rPr>
                <w:rFonts w:ascii="Times New Roman"/>
                <w:sz w:val="18"/>
              </w:rPr>
              <w:t>967,938.72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14"/>
              <w:jc w:val="right"/>
              <w:rPr>
                <w:rFonts w:ascii="Times New Roman" w:hAnsi="Times New Roman" w:cs="Times New Roman" w:eastAsia="Times New Roman" w:hint="default"/>
                <w:sz w:val="18"/>
                <w:szCs w:val="18"/>
              </w:rPr>
            </w:pPr>
            <w:r>
              <w:rPr>
                <w:rFonts w:ascii="Times New Roman"/>
                <w:spacing w:val="-1"/>
                <w:sz w:val="18"/>
              </w:rPr>
              <w:t>27,199,576.20</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07" w:right="0"/>
              <w:jc w:val="left"/>
              <w:rPr>
                <w:rFonts w:ascii="宋体" w:hAnsi="宋体" w:cs="宋体" w:eastAsia="宋体" w:hint="default"/>
                <w:sz w:val="18"/>
                <w:szCs w:val="18"/>
              </w:rPr>
            </w:pPr>
            <w:r>
              <w:rPr>
                <w:rFonts w:ascii="宋体" w:hAnsi="宋体" w:cs="宋体" w:eastAsia="宋体" w:hint="default"/>
                <w:sz w:val="18"/>
                <w:szCs w:val="18"/>
              </w:rPr>
              <w:t>思达工业园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号厂房</w:t>
            </w:r>
            <w:r>
              <w:rPr>
                <w:rFonts w:ascii="Times New Roman" w:hAnsi="Times New Roman" w:cs="Times New Roman" w:eastAsia="Times New Roman" w:hint="default"/>
                <w:sz w:val="18"/>
                <w:szCs w:val="18"/>
              </w:rPr>
              <w:t>(</w:t>
            </w:r>
            <w:r>
              <w:rPr>
                <w:rFonts w:ascii="宋体" w:hAnsi="宋体" w:cs="宋体" w:eastAsia="宋体" w:hint="default"/>
                <w:sz w:val="18"/>
                <w:szCs w:val="18"/>
              </w:rPr>
              <w:t>五层厂房）</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40,647,942.17</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3"/>
              <w:jc w:val="right"/>
              <w:rPr>
                <w:rFonts w:ascii="Times New Roman" w:hAnsi="Times New Roman" w:cs="Times New Roman" w:eastAsia="Times New Roman" w:hint="default"/>
                <w:sz w:val="18"/>
                <w:szCs w:val="18"/>
              </w:rPr>
            </w:pPr>
            <w:r>
              <w:rPr>
                <w:rFonts w:ascii="Times New Roman"/>
                <w:spacing w:val="-1"/>
                <w:sz w:val="18"/>
              </w:rPr>
              <w:t>1,329,278.76</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39,318,663.41</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思达工业园办公楼（六层办公楼）</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20,267,381.86</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2"/>
              <w:jc w:val="right"/>
              <w:rPr>
                <w:rFonts w:ascii="Times New Roman" w:hAnsi="Times New Roman" w:cs="Times New Roman" w:eastAsia="Times New Roman" w:hint="default"/>
                <w:sz w:val="18"/>
                <w:szCs w:val="18"/>
              </w:rPr>
            </w:pPr>
            <w:r>
              <w:rPr>
                <w:rFonts w:ascii="Times New Roman"/>
                <w:sz w:val="18"/>
              </w:rPr>
              <w:t>662,788.68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19,604,593.18</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07" w:right="0"/>
              <w:jc w:val="left"/>
              <w:rPr>
                <w:rFonts w:ascii="宋体" w:hAnsi="宋体" w:cs="宋体" w:eastAsia="宋体" w:hint="default"/>
                <w:sz w:val="18"/>
                <w:szCs w:val="18"/>
              </w:rPr>
            </w:pPr>
            <w:r>
              <w:rPr>
                <w:rFonts w:ascii="宋体" w:hAnsi="宋体" w:cs="宋体" w:eastAsia="宋体" w:hint="default"/>
                <w:sz w:val="18"/>
                <w:szCs w:val="18"/>
              </w:rPr>
              <w:t>思达工业园宿舍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（员工宿舍）</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16,852,488.10</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2"/>
              <w:jc w:val="right"/>
              <w:rPr>
                <w:rFonts w:ascii="Times New Roman" w:hAnsi="Times New Roman" w:cs="Times New Roman" w:eastAsia="Times New Roman" w:hint="default"/>
                <w:sz w:val="18"/>
                <w:szCs w:val="18"/>
              </w:rPr>
            </w:pPr>
            <w:r>
              <w:rPr>
                <w:rFonts w:ascii="Times New Roman"/>
                <w:spacing w:val="-1"/>
                <w:sz w:val="18"/>
              </w:rPr>
              <w:t>551,114.16</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16,301,373.94</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12,845,004.71</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3"/>
              <w:jc w:val="right"/>
              <w:rPr>
                <w:rFonts w:ascii="Times New Roman" w:hAnsi="Times New Roman" w:cs="Times New Roman" w:eastAsia="Times New Roman" w:hint="default"/>
                <w:sz w:val="18"/>
                <w:szCs w:val="18"/>
              </w:rPr>
            </w:pPr>
            <w:r>
              <w:rPr>
                <w:rFonts w:ascii="Times New Roman"/>
                <w:spacing w:val="-1"/>
                <w:sz w:val="18"/>
              </w:rPr>
              <w:t>1,426,791.04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pacing w:val="-1"/>
                <w:sz w:val="18"/>
              </w:rPr>
              <w:t>11,418,213.67</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368"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深圳第一世界广场塔楼</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7A3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7A4</w:t>
            </w:r>
            <w:r>
              <w:rPr>
                <w:rFonts w:ascii="Times New Roman" w:hAnsi="Times New Roman" w:cs="Times New Roman" w:eastAsia="Times New Roman"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z w:val="18"/>
              </w:rPr>
              <w:t>894,698.05</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3"/>
              <w:jc w:val="right"/>
              <w:rPr>
                <w:rFonts w:ascii="Times New Roman" w:hAnsi="Times New Roman" w:cs="Times New Roman" w:eastAsia="Times New Roman" w:hint="default"/>
                <w:sz w:val="18"/>
                <w:szCs w:val="18"/>
              </w:rPr>
            </w:pPr>
            <w:r>
              <w:rPr>
                <w:rFonts w:ascii="Times New Roman"/>
                <w:sz w:val="18"/>
              </w:rPr>
              <w:t>23,289.44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4"/>
              <w:jc w:val="right"/>
              <w:rPr>
                <w:rFonts w:ascii="Times New Roman" w:hAnsi="Times New Roman" w:cs="Times New Roman" w:eastAsia="Times New Roman" w:hint="default"/>
                <w:sz w:val="18"/>
                <w:szCs w:val="18"/>
              </w:rPr>
            </w:pPr>
            <w:r>
              <w:rPr>
                <w:rFonts w:ascii="Times New Roman"/>
                <w:sz w:val="18"/>
              </w:rPr>
              <w:t>871,408.62</w:t>
            </w:r>
          </w:p>
        </w:tc>
        <w:tc>
          <w:tcPr>
            <w:tcW w:w="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反担保</w:t>
            </w:r>
          </w:p>
        </w:tc>
      </w:tr>
    </w:tbl>
    <w:p>
      <w:pPr>
        <w:spacing w:before="31"/>
        <w:ind w:left="253" w:right="0" w:firstLine="0"/>
        <w:jc w:val="left"/>
        <w:rPr>
          <w:rFonts w:ascii="宋体" w:hAnsi="宋体" w:cs="宋体" w:eastAsia="宋体" w:hint="default"/>
          <w:sz w:val="18"/>
          <w:szCs w:val="18"/>
        </w:rPr>
      </w:pPr>
      <w:r>
        <w:rPr>
          <w:rFonts w:ascii="宋体" w:hAnsi="宋体" w:cs="宋体" w:eastAsia="宋体" w:hint="default"/>
          <w:sz w:val="18"/>
          <w:szCs w:val="18"/>
        </w:rPr>
        <w:t>二、其他原因造成所有权受到限制的资产</w:t>
      </w:r>
    </w:p>
    <w:p>
      <w:pPr>
        <w:spacing w:line="240" w:lineRule="auto" w:before="9"/>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844"/>
        <w:gridCol w:w="1457"/>
        <w:gridCol w:w="1169"/>
        <w:gridCol w:w="1276"/>
        <w:gridCol w:w="1547"/>
        <w:gridCol w:w="983"/>
      </w:tblGrid>
      <w:tr>
        <w:trPr>
          <w:trHeight w:val="368" w:hRule="exact"/>
        </w:trPr>
        <w:tc>
          <w:tcPr>
            <w:tcW w:w="28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7"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
        </w:tc>
        <w:tc>
          <w:tcPr>
            <w:tcW w:w="983"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28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1"/>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102" w:right="0"/>
              <w:jc w:val="left"/>
              <w:rPr>
                <w:rFonts w:ascii="Times New Roman" w:hAnsi="Times New Roman" w:cs="Times New Roman" w:eastAsia="Times New Roman" w:hint="default"/>
                <w:sz w:val="18"/>
                <w:szCs w:val="18"/>
              </w:rPr>
            </w:pPr>
            <w:r>
              <w:rPr>
                <w:rFonts w:ascii="Times New Roman"/>
                <w:sz w:val="18"/>
              </w:rPr>
              <w:t>154,984,928.22</w:t>
            </w:r>
          </w:p>
        </w:tc>
        <w:tc>
          <w:tcPr>
            <w:tcW w:w="1169"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100" w:right="0"/>
              <w:jc w:val="left"/>
              <w:rPr>
                <w:rFonts w:ascii="Times New Roman" w:hAnsi="Times New Roman" w:cs="Times New Roman" w:eastAsia="Times New Roman" w:hint="default"/>
                <w:sz w:val="18"/>
                <w:szCs w:val="18"/>
              </w:rPr>
            </w:pPr>
            <w:r>
              <w:rPr>
                <w:rFonts w:ascii="Times New Roman"/>
                <w:sz w:val="18"/>
              </w:rPr>
              <w:t>4,949,995.28</w:t>
            </w:r>
          </w:p>
        </w:tc>
        <w:tc>
          <w:tcPr>
            <w:tcW w:w="15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191" w:right="0"/>
              <w:jc w:val="left"/>
              <w:rPr>
                <w:rFonts w:ascii="Times New Roman" w:hAnsi="Times New Roman" w:cs="Times New Roman" w:eastAsia="Times New Roman" w:hint="default"/>
                <w:sz w:val="18"/>
                <w:szCs w:val="18"/>
              </w:rPr>
            </w:pPr>
            <w:r>
              <w:rPr>
                <w:rFonts w:ascii="Times New Roman"/>
                <w:sz w:val="18"/>
              </w:rPr>
              <w:t>150,034,932.95</w:t>
            </w:r>
          </w:p>
        </w:tc>
        <w:tc>
          <w:tcPr>
            <w:tcW w:w="98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66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15</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短期借款</w:t>
      </w:r>
    </w:p>
    <w:p>
      <w:pPr>
        <w:pStyle w:val="BodyText"/>
        <w:spacing w:line="240" w:lineRule="auto" w:before="118"/>
        <w:ind w:left="631" w:right="0"/>
        <w:jc w:val="left"/>
      </w:pPr>
      <w:r>
        <w:rPr/>
        <w:t>（</w:t>
      </w:r>
      <w:r>
        <w:rPr>
          <w:rFonts w:ascii="Arial Narrow" w:hAnsi="Arial Narrow" w:cs="Arial Narrow" w:eastAsia="Arial Narrow" w:hint="default"/>
        </w:rPr>
        <w:t>1</w:t>
      </w:r>
      <w:r>
        <w:rPr/>
        <w:t>）短期借款明细项目列示如下：</w:t>
      </w:r>
    </w:p>
    <w:p>
      <w:pPr>
        <w:spacing w:line="240" w:lineRule="auto" w:before="10"/>
        <w:rPr>
          <w:rFonts w:ascii="宋体" w:hAnsi="宋体" w:cs="宋体" w:eastAsia="宋体" w:hint="default"/>
          <w:sz w:val="11"/>
          <w:szCs w:val="11"/>
        </w:rPr>
      </w:pPr>
    </w:p>
    <w:tbl>
      <w:tblPr>
        <w:tblW w:w="0" w:type="auto"/>
        <w:jc w:val="left"/>
        <w:tblInd w:w="323" w:type="dxa"/>
        <w:tblLayout w:type="fixed"/>
        <w:tblCellMar>
          <w:top w:w="0" w:type="dxa"/>
          <w:left w:w="0" w:type="dxa"/>
          <w:bottom w:w="0" w:type="dxa"/>
          <w:right w:w="0" w:type="dxa"/>
        </w:tblCellMar>
        <w:tblLook w:val="01E0"/>
      </w:tblPr>
      <w:tblGrid>
        <w:gridCol w:w="2252"/>
        <w:gridCol w:w="2369"/>
        <w:gridCol w:w="2368"/>
        <w:gridCol w:w="1870"/>
      </w:tblGrid>
      <w:tr>
        <w:trPr>
          <w:trHeight w:val="362" w:hRule="exact"/>
        </w:trPr>
        <w:tc>
          <w:tcPr>
            <w:tcW w:w="225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712"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236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87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7" w:hRule="exact"/>
        </w:trPr>
        <w:tc>
          <w:tcPr>
            <w:tcW w:w="22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19,843,301.59</w:t>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22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64,000,000.00</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73,000,000.00</w:t>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377" w:hRule="exact"/>
        </w:trPr>
        <w:tc>
          <w:tcPr>
            <w:tcW w:w="22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465,323,958.75</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422,500,000.00</w:t>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377" w:hRule="exact"/>
        </w:trPr>
        <w:tc>
          <w:tcPr>
            <w:tcW w:w="22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10,000,000.00</w:t>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377" w:hRule="exact"/>
        </w:trPr>
        <w:tc>
          <w:tcPr>
            <w:tcW w:w="22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保证加抵押</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30,000,000.00</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10,000,000.00</w:t>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25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559,323,958.75</w:t>
            </w:r>
          </w:p>
        </w:tc>
        <w:tc>
          <w:tcPr>
            <w:tcW w:w="2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535,343,301.59</w:t>
            </w:r>
          </w:p>
        </w:tc>
        <w:tc>
          <w:tcPr>
            <w:tcW w:w="1870"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631" w:right="0"/>
        <w:jc w:val="left"/>
      </w:pPr>
      <w:r>
        <w:rPr/>
        <w:t>本公司以位于深圳市龙岗区的房产作抵押取得借款 46,000,000.00</w:t>
      </w:r>
      <w:r>
        <w:rPr>
          <w:spacing w:val="-8"/>
        </w:rPr>
        <w:t> </w:t>
      </w:r>
      <w:r>
        <w:rPr/>
        <w:t>元，以机器设备作抵押取得</w:t>
      </w:r>
    </w:p>
    <w:p>
      <w:pPr>
        <w:pStyle w:val="BodyText"/>
        <w:spacing w:line="355" w:lineRule="auto" w:before="133"/>
        <w:ind w:left="211" w:right="0"/>
        <w:jc w:val="left"/>
      </w:pPr>
      <w:r>
        <w:rPr/>
        <w:t>借款</w:t>
      </w:r>
      <w:r>
        <w:rPr>
          <w:spacing w:val="-55"/>
        </w:rPr>
        <w:t> </w:t>
      </w:r>
      <w:r>
        <w:rPr/>
        <w:t>3,000,000.00</w:t>
      </w:r>
      <w:r>
        <w:rPr>
          <w:spacing w:val="-55"/>
        </w:rPr>
        <w:t> </w:t>
      </w:r>
      <w:r>
        <w:rPr>
          <w:spacing w:val="-3"/>
        </w:rPr>
        <w:t>万元。其中有</w:t>
      </w:r>
      <w:r>
        <w:rPr>
          <w:spacing w:val="-55"/>
        </w:rPr>
        <w:t> </w:t>
      </w:r>
      <w:r>
        <w:rPr/>
        <w:t>30,000,000.00</w:t>
      </w:r>
      <w:r>
        <w:rPr>
          <w:spacing w:val="-55"/>
        </w:rPr>
        <w:t> </w:t>
      </w:r>
      <w:r>
        <w:rPr/>
        <w:t>元除资产抵押外又由河南思达高科技股份有限公司</w:t>
      </w:r>
      <w:r>
        <w:rPr/>
        <w:t> 和深圳市银思奇电子有限公司提供担保。</w:t>
      </w:r>
    </w:p>
    <w:p>
      <w:pPr>
        <w:pStyle w:val="BodyText"/>
        <w:spacing w:line="240" w:lineRule="auto" w:before="153"/>
        <w:ind w:left="631" w:right="0"/>
        <w:jc w:val="left"/>
      </w:pPr>
      <w:r>
        <w:rPr/>
        <w:t>本公司以位于郑州高新技术产业开发区的房产及土地使用权作抵押取得借款</w:t>
      </w:r>
      <w:r>
        <w:rPr>
          <w:spacing w:val="-57"/>
        </w:rPr>
        <w:t> </w:t>
      </w:r>
      <w:r>
        <w:rPr/>
        <w:t>35,000,000.00</w:t>
      </w:r>
      <w:r>
        <w:rPr>
          <w:spacing w:val="-57"/>
        </w:rPr>
        <w:t> </w:t>
      </w:r>
      <w:r>
        <w:rPr/>
        <w:t>元。</w:t>
      </w:r>
    </w:p>
    <w:p>
      <w:pPr>
        <w:spacing w:line="240" w:lineRule="auto" w:before="5"/>
        <w:rPr>
          <w:rFonts w:ascii="宋体" w:hAnsi="宋体" w:cs="宋体" w:eastAsia="宋体" w:hint="default"/>
          <w:sz w:val="19"/>
          <w:szCs w:val="19"/>
        </w:rPr>
      </w:pPr>
    </w:p>
    <w:p>
      <w:pPr>
        <w:pStyle w:val="BodyText"/>
        <w:spacing w:line="357" w:lineRule="auto"/>
        <w:ind w:left="211" w:right="209" w:firstLine="420"/>
        <w:jc w:val="left"/>
      </w:pPr>
      <w:r>
        <w:rPr>
          <w:spacing w:val="4"/>
        </w:rPr>
        <w:t>本公司以位于郑州市金水区经三路 </w:t>
      </w:r>
      <w:r>
        <w:rPr/>
        <w:t>26 </w:t>
      </w:r>
      <w:r>
        <w:rPr>
          <w:spacing w:val="4"/>
        </w:rPr>
        <w:t>号思达数码大厦 </w:t>
      </w:r>
      <w:r>
        <w:rPr/>
        <w:t>9 </w:t>
      </w:r>
      <w:r>
        <w:rPr>
          <w:spacing w:val="2"/>
        </w:rPr>
        <w:t>层、14 层、16</w:t>
      </w:r>
      <w:r>
        <w:rPr>
          <w:spacing w:val="41"/>
        </w:rPr>
        <w:t> </w:t>
      </w:r>
      <w:r>
        <w:rPr>
          <w:spacing w:val="5"/>
        </w:rPr>
        <w:t>层作抵押取得借款</w:t>
      </w:r>
      <w:r>
        <w:rPr>
          <w:spacing w:val="6"/>
        </w:rPr>
        <w:t> </w:t>
      </w:r>
      <w:r>
        <w:rPr/>
        <w:t>10,000,000.00</w:t>
      </w:r>
      <w:r>
        <w:rPr>
          <w:spacing w:val="-58"/>
        </w:rPr>
        <w:t> </w:t>
      </w:r>
      <w:r>
        <w:rPr/>
        <w:t>元。</w:t>
      </w:r>
    </w:p>
    <w:p>
      <w:pPr>
        <w:pStyle w:val="BodyText"/>
        <w:spacing w:line="240" w:lineRule="auto" w:before="30"/>
        <w:ind w:left="631" w:right="0"/>
        <w:jc w:val="left"/>
      </w:pPr>
      <w:r>
        <w:rPr/>
        <w:t>郑州宇通集团有限公司为本公司提供担保 </w:t>
      </w:r>
      <w:r>
        <w:rPr>
          <w:rFonts w:ascii="Times New Roman" w:hAnsi="Times New Roman" w:cs="Times New Roman" w:eastAsia="Times New Roman" w:hint="default"/>
        </w:rPr>
        <w:t>19,000,000.00</w:t>
      </w:r>
      <w:r>
        <w:rPr>
          <w:rFonts w:ascii="Times New Roman" w:hAnsi="Times New Roman" w:cs="Times New Roman" w:eastAsia="Times New Roman" w:hint="default"/>
          <w:spacing w:val="-21"/>
        </w:rPr>
        <w:t> </w:t>
      </w:r>
      <w:r>
        <w:rPr/>
        <w:t>元；金基不动产（郑州）有限公司为本</w:t>
      </w:r>
    </w:p>
    <w:p>
      <w:pPr>
        <w:pStyle w:val="BodyText"/>
        <w:spacing w:line="240" w:lineRule="auto" w:before="118"/>
        <w:ind w:left="211" w:right="0"/>
        <w:jc w:val="left"/>
        <w:rPr>
          <w:rFonts w:ascii="Times New Roman" w:hAnsi="Times New Roman" w:cs="Times New Roman" w:eastAsia="Times New Roman" w:hint="default"/>
        </w:rPr>
      </w:pPr>
      <w:r>
        <w:rPr/>
        <w:t>公司提供担保 </w:t>
      </w:r>
      <w:r>
        <w:rPr>
          <w:rFonts w:ascii="Times New Roman" w:hAnsi="Times New Roman" w:cs="Times New Roman" w:eastAsia="Times New Roman" w:hint="default"/>
        </w:rPr>
        <w:t>174,000,000.00  </w:t>
      </w:r>
      <w:r>
        <w:rPr/>
        <w:t>元；河南黄河实业集团股份有限公司为本公司提供担保</w:t>
      </w:r>
      <w:r>
        <w:rPr>
          <w:spacing w:val="-19"/>
        </w:rPr>
        <w:t> </w:t>
      </w:r>
      <w:r>
        <w:rPr>
          <w:rFonts w:ascii="Times New Roman" w:hAnsi="Times New Roman" w:cs="Times New Roman" w:eastAsia="Times New Roman" w:hint="default"/>
        </w:rPr>
        <w:t>54,000,000.00</w:t>
      </w:r>
    </w:p>
    <w:p>
      <w:pPr>
        <w:pStyle w:val="BodyText"/>
        <w:spacing w:line="336" w:lineRule="auto" w:before="117"/>
        <w:ind w:left="211" w:right="208"/>
        <w:jc w:val="left"/>
      </w:pPr>
      <w:r>
        <w:rPr/>
        <w:t>元；河南广元置业有限公司为本公司提供担保 </w:t>
      </w:r>
      <w:r>
        <w:rPr>
          <w:rFonts w:ascii="Times New Roman" w:hAnsi="Times New Roman" w:cs="Times New Roman" w:eastAsia="Times New Roman" w:hint="default"/>
        </w:rPr>
        <w:t>37,000,000.00</w:t>
      </w:r>
      <w:r>
        <w:rPr>
          <w:rFonts w:ascii="Times New Roman" w:hAnsi="Times New Roman" w:cs="Times New Roman" w:eastAsia="Times New Roman" w:hint="default"/>
          <w:spacing w:val="-14"/>
        </w:rPr>
        <w:t> </w:t>
      </w:r>
      <w:r>
        <w:rPr/>
        <w:t>元；河南思奇科技投资有限公司为本公 司提供担保</w:t>
      </w:r>
      <w:r>
        <w:rPr>
          <w:spacing w:val="-56"/>
        </w:rPr>
        <w:t> </w:t>
      </w:r>
      <w:r>
        <w:rPr>
          <w:rFonts w:ascii="Times New Roman" w:hAnsi="Times New Roman" w:cs="Times New Roman" w:eastAsia="Times New Roman" w:hint="default"/>
        </w:rPr>
        <w:t>20,000,000.00</w:t>
      </w:r>
      <w:r>
        <w:rPr/>
        <w:t>；</w:t>
      </w:r>
      <w:r>
        <w:rPr>
          <w:spacing w:val="-5"/>
        </w:rPr>
        <w:t> </w:t>
      </w:r>
      <w:r>
        <w:rPr/>
        <w:t>关联方为本公司提供担保情况参见本附注十、（二）之</w:t>
      </w:r>
      <w:r>
        <w:rPr>
          <w:spacing w:val="-56"/>
        </w:rPr>
        <w:t> </w:t>
      </w:r>
      <w:r>
        <w:rPr>
          <w:rFonts w:ascii="Times New Roman" w:hAnsi="Times New Roman" w:cs="Times New Roman" w:eastAsia="Times New Roman" w:hint="default"/>
        </w:rPr>
        <w:t>2</w:t>
      </w:r>
      <w:r>
        <w:rPr/>
        <w:t>。</w:t>
      </w:r>
    </w:p>
    <w:p>
      <w:pPr>
        <w:spacing w:after="0" w:line="336" w:lineRule="auto"/>
        <w:jc w:val="left"/>
        <w:sectPr>
          <w:pgSz w:w="11900" w:h="16840"/>
          <w:pgMar w:header="866" w:footer="867" w:top="1060" w:bottom="1060" w:left="132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571" w:right="529"/>
        <w:jc w:val="left"/>
      </w:pPr>
      <w:r>
        <w:rPr/>
        <w:t>（</w:t>
      </w:r>
      <w:r>
        <w:rPr>
          <w:rFonts w:ascii="Arial Narrow" w:hAnsi="Arial Narrow" w:cs="Arial Narrow" w:eastAsia="Arial Narrow" w:hint="default"/>
        </w:rPr>
        <w:t>2</w:t>
      </w:r>
      <w:r>
        <w:rPr/>
        <w:t>）短期借款展期情况明细如下：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610"/>
        <w:gridCol w:w="1594"/>
        <w:gridCol w:w="1638"/>
        <w:gridCol w:w="1339"/>
        <w:gridCol w:w="1339"/>
        <w:gridCol w:w="1338"/>
      </w:tblGrid>
      <w:tr>
        <w:trPr>
          <w:trHeight w:val="567" w:hRule="exact"/>
        </w:trPr>
        <w:tc>
          <w:tcPr>
            <w:tcW w:w="16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5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借款金额</w:t>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利率</w:t>
            </w:r>
          </w:p>
        </w:tc>
        <w:tc>
          <w:tcPr>
            <w:tcW w:w="133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资金用途</w:t>
            </w:r>
          </w:p>
        </w:tc>
        <w:tc>
          <w:tcPr>
            <w:tcW w:w="133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未按期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还款原因</w:t>
            </w:r>
          </w:p>
        </w:tc>
        <w:tc>
          <w:tcPr>
            <w:tcW w:w="13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预计还款期</w:t>
            </w:r>
          </w:p>
        </w:tc>
      </w:tr>
      <w:tr>
        <w:trPr>
          <w:trHeight w:val="560"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农行河南省分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行直属支行</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87" w:right="0"/>
              <w:jc w:val="left"/>
              <w:rPr>
                <w:rFonts w:ascii="Times New Roman" w:hAnsi="Times New Roman" w:cs="Times New Roman" w:eastAsia="Times New Roman" w:hint="default"/>
                <w:sz w:val="21"/>
                <w:szCs w:val="21"/>
              </w:rPr>
            </w:pPr>
            <w:r>
              <w:rPr>
                <w:rFonts w:ascii="Times New Roman"/>
                <w:sz w:val="21"/>
              </w:rPr>
              <w:t>7.344%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申请展期</w:t>
            </w:r>
          </w:p>
        </w:tc>
        <w:tc>
          <w:tcPr>
            <w:tcW w:w="13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5"/>
              <w:jc w:val="center"/>
              <w:rPr>
                <w:rFonts w:ascii="Times New Roman" w:hAnsi="Times New Roman" w:cs="Times New Roman" w:eastAsia="Times New Roman" w:hint="default"/>
                <w:sz w:val="21"/>
                <w:szCs w:val="21"/>
              </w:rPr>
            </w:pPr>
            <w:r>
              <w:rPr>
                <w:rFonts w:ascii="Times New Roman"/>
                <w:sz w:val="21"/>
              </w:rPr>
              <w:t>2008.4.23</w:t>
            </w:r>
          </w:p>
        </w:tc>
      </w:tr>
      <w:tr>
        <w:trPr>
          <w:trHeight w:val="363" w:hRule="exact"/>
        </w:trPr>
        <w:tc>
          <w:tcPr>
            <w:tcW w:w="161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10,000,000.00</w:t>
            </w:r>
          </w:p>
        </w:tc>
        <w:tc>
          <w:tcPr>
            <w:tcW w:w="1638" w:type="dxa"/>
            <w:tcBorders>
              <w:top w:val="single" w:sz="6" w:space="0" w:color="000000"/>
              <w:left w:val="single" w:sz="6" w:space="0" w:color="000000"/>
              <w:bottom w:val="single" w:sz="12" w:space="0" w:color="000000"/>
              <w:right w:val="single" w:sz="6" w:space="0" w:color="000000"/>
            </w:tcBorders>
          </w:tcPr>
          <w:p>
            <w:pPr/>
          </w:p>
        </w:tc>
        <w:tc>
          <w:tcPr>
            <w:tcW w:w="1339" w:type="dxa"/>
            <w:tcBorders>
              <w:top w:val="single" w:sz="6" w:space="0" w:color="000000"/>
              <w:left w:val="single" w:sz="6" w:space="0" w:color="000000"/>
              <w:bottom w:val="single" w:sz="12" w:space="0" w:color="000000"/>
              <w:right w:val="single" w:sz="6" w:space="0" w:color="000000"/>
            </w:tcBorders>
          </w:tcPr>
          <w:p>
            <w:pPr/>
          </w:p>
        </w:tc>
        <w:tc>
          <w:tcPr>
            <w:tcW w:w="1339" w:type="dxa"/>
            <w:tcBorders>
              <w:top w:val="single" w:sz="6" w:space="0" w:color="000000"/>
              <w:left w:val="single" w:sz="6" w:space="0" w:color="000000"/>
              <w:bottom w:val="single" w:sz="12" w:space="0" w:color="000000"/>
              <w:right w:val="single" w:sz="6" w:space="0" w:color="000000"/>
            </w:tcBorders>
          </w:tcPr>
          <w:p>
            <w:pPr/>
          </w:p>
        </w:tc>
        <w:tc>
          <w:tcPr>
            <w:tcW w:w="1338" w:type="dxa"/>
            <w:tcBorders>
              <w:top w:val="single" w:sz="6" w:space="0" w:color="000000"/>
              <w:left w:val="single" w:sz="6" w:space="0" w:color="000000"/>
              <w:bottom w:val="single" w:sz="12" w:space="0" w:color="000000"/>
              <w:right w:val="nil" w:sz="6" w:space="0" w:color="auto"/>
            </w:tcBorders>
          </w:tcPr>
          <w:p>
            <w:pPr/>
          </w:p>
        </w:tc>
      </w:tr>
    </w:tbl>
    <w:p>
      <w:pPr>
        <w:pStyle w:val="BodyText"/>
        <w:spacing w:line="345" w:lineRule="auto" w:before="86"/>
        <w:ind w:right="119" w:firstLine="420"/>
        <w:jc w:val="both"/>
      </w:pPr>
      <w:r>
        <w:rPr/>
        <w:t>经本公司申请并经中国农业银行河南省分行直属支行同意，本公司与中国农业银行河南省分行 </w:t>
      </w:r>
      <w:r>
        <w:rPr>
          <w:spacing w:val="15"/>
        </w:rPr>
        <w:t>直属支行签署了借款展期协议（豫直农银借展字</w:t>
      </w:r>
      <w:r>
        <w:rPr>
          <w:spacing w:val="28"/>
        </w:rPr>
        <w:t> </w:t>
      </w:r>
      <w:r>
        <w:rPr>
          <w:rFonts w:ascii="Arial Narrow" w:hAnsi="Arial Narrow" w:cs="Arial Narrow" w:eastAsia="Arial Narrow" w:hint="default"/>
          <w:spacing w:val="-3"/>
        </w:rPr>
        <w:t>NO.41111200700000013</w:t>
      </w:r>
      <w:r>
        <w:rPr>
          <w:rFonts w:ascii="Arial Narrow" w:hAnsi="Arial Narrow" w:cs="Arial Narrow" w:eastAsia="Arial Narrow" w:hint="default"/>
          <w:spacing w:val="39"/>
        </w:rPr>
        <w:t> </w:t>
      </w:r>
      <w:r>
        <w:rPr>
          <w:spacing w:val="15"/>
        </w:rPr>
        <w:t>号）对原签订的编号为</w:t>
      </w:r>
      <w:r>
        <w:rPr>
          <w:spacing w:val="-102"/>
        </w:rPr>
        <w:t> </w:t>
      </w:r>
      <w:r>
        <w:rPr>
          <w:spacing w:val="-102"/>
        </w:rPr>
      </w:r>
      <w:r>
        <w:rPr>
          <w:rFonts w:ascii="Arial Narrow" w:hAnsi="Arial Narrow" w:cs="Arial Narrow" w:eastAsia="Arial Narrow" w:hint="default"/>
        </w:rPr>
        <w:t>NO.41101200600002075</w:t>
      </w:r>
      <w:r>
        <w:rPr>
          <w:rFonts w:ascii="Arial Narrow" w:hAnsi="Arial Narrow" w:cs="Arial Narrow" w:eastAsia="Arial Narrow" w:hint="default"/>
          <w:spacing w:val="-30"/>
        </w:rPr>
        <w:t> </w:t>
      </w:r>
      <w:r>
        <w:rPr/>
        <w:t>的借款合同进行展期。该协议由河南思达科技发展股份有限公司提供担保</w:t>
      </w:r>
      <w:r>
        <w:rPr>
          <w:rFonts w:ascii="Arial Narrow" w:hAnsi="Arial Narrow" w:cs="Arial Narrow" w:eastAsia="Arial Narrow" w:hint="default"/>
        </w:rPr>
        <w:t>,</w:t>
      </w:r>
      <w:r>
        <w:rPr/>
        <w:t>借款 利率调整为年利率</w:t>
      </w:r>
      <w:r>
        <w:rPr>
          <w:spacing w:val="-54"/>
        </w:rPr>
        <w:t> </w:t>
      </w:r>
      <w:r>
        <w:rPr>
          <w:rFonts w:ascii="Arial Narrow" w:hAnsi="Arial Narrow" w:cs="Arial Narrow" w:eastAsia="Arial Narrow" w:hint="default"/>
        </w:rPr>
        <w:t>8.964%</w:t>
      </w:r>
      <w:r>
        <w:rPr/>
        <w:t>，展期后的到期日为</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4</w:t>
      </w:r>
      <w:r>
        <w:rPr>
          <w:rFonts w:ascii="Arial Narrow" w:hAnsi="Arial Narrow" w:cs="Arial Narrow" w:eastAsia="Arial Narrow" w:hint="default"/>
          <w:spacing w:val="4"/>
        </w:rPr>
        <w:t> </w:t>
      </w:r>
      <w:r>
        <w:rPr/>
        <w:t>月</w:t>
      </w:r>
      <w:r>
        <w:rPr>
          <w:spacing w:val="-55"/>
        </w:rPr>
        <w:t> </w:t>
      </w:r>
      <w:r>
        <w:rPr>
          <w:rFonts w:ascii="Arial Narrow" w:hAnsi="Arial Narrow" w:cs="Arial Narrow" w:eastAsia="Arial Narrow" w:hint="default"/>
        </w:rPr>
        <w:t>23</w:t>
      </w:r>
      <w:r>
        <w:rPr>
          <w:rFonts w:ascii="Arial Narrow" w:hAnsi="Arial Narrow" w:cs="Arial Narrow" w:eastAsia="Arial Narrow" w:hint="default"/>
          <w:spacing w:val="2"/>
        </w:rPr>
        <w:t> </w:t>
      </w:r>
      <w:r>
        <w:rPr/>
        <w:t>日。</w:t>
      </w:r>
    </w:p>
    <w:p>
      <w:pPr>
        <w:spacing w:before="134"/>
        <w:ind w:left="586"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16</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应付票据</w:t>
      </w:r>
    </w:p>
    <w:p>
      <w:pPr>
        <w:spacing w:line="240" w:lineRule="auto" w:before="12"/>
        <w:rPr>
          <w:rFonts w:ascii="宋体" w:hAnsi="宋体" w:cs="宋体" w:eastAsia="宋体" w:hint="default"/>
          <w:sz w:val="20"/>
          <w:szCs w:val="20"/>
        </w:rPr>
      </w:pPr>
    </w:p>
    <w:tbl>
      <w:tblPr>
        <w:tblW w:w="0" w:type="auto"/>
        <w:jc w:val="left"/>
        <w:tblInd w:w="263" w:type="dxa"/>
        <w:tblLayout w:type="fixed"/>
        <w:tblCellMar>
          <w:top w:w="0" w:type="dxa"/>
          <w:left w:w="0" w:type="dxa"/>
          <w:bottom w:w="0" w:type="dxa"/>
          <w:right w:w="0" w:type="dxa"/>
        </w:tblCellMar>
        <w:tblLook w:val="01E0"/>
      </w:tblPr>
      <w:tblGrid>
        <w:gridCol w:w="2963"/>
        <w:gridCol w:w="2950"/>
        <w:gridCol w:w="2946"/>
      </w:tblGrid>
      <w:tr>
        <w:trPr>
          <w:trHeight w:val="362"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4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9" w:right="0"/>
              <w:jc w:val="center"/>
              <w:rPr>
                <w:rFonts w:ascii="Times New Roman" w:hAnsi="Times New Roman" w:cs="Times New Roman" w:eastAsia="Times New Roman" w:hint="default"/>
                <w:sz w:val="21"/>
                <w:szCs w:val="21"/>
              </w:rPr>
            </w:pPr>
            <w:r>
              <w:rPr>
                <w:rFonts w:ascii="Times New Roman"/>
                <w:sz w:val="21"/>
              </w:rPr>
              <w:t>80,206,800.00</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期末无逾期，无关联情况</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9" w:right="0"/>
              <w:jc w:val="center"/>
              <w:rPr>
                <w:rFonts w:ascii="Times New Roman" w:hAnsi="Times New Roman" w:cs="Times New Roman" w:eastAsia="Times New Roman" w:hint="default"/>
                <w:sz w:val="21"/>
                <w:szCs w:val="21"/>
              </w:rPr>
            </w:pPr>
            <w:r>
              <w:rPr>
                <w:rFonts w:ascii="Times New Roman"/>
                <w:sz w:val="21"/>
              </w:rPr>
              <w:t>80,206,800.00</w:t>
            </w:r>
          </w:p>
        </w:tc>
        <w:tc>
          <w:tcPr>
            <w:tcW w:w="294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604"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17</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应付账款</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3"/>
        <w:gridCol w:w="2950"/>
        <w:gridCol w:w="2946"/>
      </w:tblGrid>
      <w:tr>
        <w:trPr>
          <w:trHeight w:val="362"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36" w:right="0"/>
              <w:jc w:val="left"/>
              <w:rPr>
                <w:rFonts w:ascii="宋体" w:hAnsi="宋体" w:cs="宋体" w:eastAsia="宋体" w:hint="default"/>
                <w:sz w:val="21"/>
                <w:szCs w:val="21"/>
              </w:rPr>
            </w:pPr>
            <w:r>
              <w:rPr>
                <w:rFonts w:ascii="宋体" w:hAnsi="宋体" w:cs="宋体" w:eastAsia="宋体" w:hint="default"/>
                <w:sz w:val="21"/>
                <w:szCs w:val="21"/>
              </w:rPr>
              <w:t>年末账面金额</w:t>
            </w:r>
          </w:p>
        </w:tc>
        <w:tc>
          <w:tcPr>
            <w:tcW w:w="294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8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083" w:right="0"/>
              <w:jc w:val="left"/>
              <w:rPr>
                <w:rFonts w:ascii="Times New Roman" w:hAnsi="Times New Roman" w:cs="Times New Roman" w:eastAsia="Times New Roman" w:hint="default"/>
                <w:sz w:val="18"/>
                <w:szCs w:val="18"/>
              </w:rPr>
            </w:pPr>
            <w:r>
              <w:rPr>
                <w:rFonts w:ascii="Times New Roman"/>
                <w:sz w:val="18"/>
              </w:rPr>
              <w:t>204,681,554.46</w:t>
            </w:r>
          </w:p>
        </w:tc>
        <w:tc>
          <w:tcPr>
            <w:tcW w:w="29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083" w:right="0"/>
              <w:jc w:val="left"/>
              <w:rPr>
                <w:rFonts w:ascii="Times New Roman" w:hAnsi="Times New Roman" w:cs="Times New Roman" w:eastAsia="Times New Roman" w:hint="default"/>
                <w:sz w:val="18"/>
                <w:szCs w:val="18"/>
              </w:rPr>
            </w:pPr>
            <w:r>
              <w:rPr>
                <w:rFonts w:ascii="Times New Roman"/>
                <w:sz w:val="18"/>
              </w:rPr>
              <w:t>217,923,320.12</w:t>
            </w:r>
          </w:p>
        </w:tc>
      </w:tr>
    </w:tbl>
    <w:p>
      <w:pPr>
        <w:pStyle w:val="BodyText"/>
        <w:tabs>
          <w:tab w:pos="1269" w:val="left" w:leader="none"/>
        </w:tabs>
        <w:spacing w:line="240" w:lineRule="auto" w:before="24"/>
        <w:ind w:left="549" w:right="529"/>
        <w:jc w:val="left"/>
      </w:pPr>
      <w:r>
        <w:rPr/>
        <w:t>（</w:t>
      </w:r>
      <w:r>
        <w:rPr>
          <w:rFonts w:ascii="Arial Narrow" w:hAnsi="Arial Narrow" w:cs="Arial Narrow" w:eastAsia="Arial Narrow" w:hint="default"/>
        </w:rPr>
        <w:t>1</w:t>
      </w:r>
      <w:r>
        <w:rPr/>
        <w:t>）</w:t>
        <w:tab/>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日止，账龄超过</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年的大额应付账款的明细如下：</w:t>
      </w:r>
    </w:p>
    <w:p>
      <w:pPr>
        <w:spacing w:line="240" w:lineRule="auto" w:before="3"/>
        <w:rPr>
          <w:rFonts w:ascii="宋体" w:hAnsi="宋体" w:cs="宋体" w:eastAsia="宋体" w:hint="default"/>
          <w:sz w:val="11"/>
          <w:szCs w:val="11"/>
        </w:rPr>
      </w:pPr>
    </w:p>
    <w:tbl>
      <w:tblPr>
        <w:tblW w:w="0" w:type="auto"/>
        <w:jc w:val="left"/>
        <w:tblInd w:w="269" w:type="dxa"/>
        <w:tblLayout w:type="fixed"/>
        <w:tblCellMar>
          <w:top w:w="0" w:type="dxa"/>
          <w:left w:w="0" w:type="dxa"/>
          <w:bottom w:w="0" w:type="dxa"/>
          <w:right w:w="0" w:type="dxa"/>
        </w:tblCellMar>
        <w:tblLook w:val="01E0"/>
      </w:tblPr>
      <w:tblGrid>
        <w:gridCol w:w="2354"/>
        <w:gridCol w:w="1650"/>
        <w:gridCol w:w="1442"/>
        <w:gridCol w:w="1637"/>
        <w:gridCol w:w="1763"/>
      </w:tblGrid>
      <w:tr>
        <w:trPr>
          <w:trHeight w:val="362" w:hRule="exact"/>
        </w:trPr>
        <w:tc>
          <w:tcPr>
            <w:tcW w:w="235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65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发生时间</w:t>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76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355"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中色六冶深圳公司</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7"/>
              <w:jc w:val="right"/>
              <w:rPr>
                <w:rFonts w:ascii="Times New Roman" w:hAnsi="Times New Roman" w:cs="Times New Roman" w:eastAsia="Times New Roman" w:hint="default"/>
                <w:sz w:val="18"/>
                <w:szCs w:val="18"/>
              </w:rPr>
            </w:pPr>
            <w:r>
              <w:rPr>
                <w:rFonts w:ascii="Times New Roman"/>
                <w:spacing w:val="-1"/>
                <w:sz w:val="18"/>
              </w:rPr>
              <w:t>1,397,766.43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设备款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在结算期之内</w:t>
            </w:r>
          </w:p>
        </w:tc>
      </w:tr>
      <w:tr>
        <w:trPr>
          <w:trHeight w:val="355"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深圳市思凯电池有限公司</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7"/>
              <w:jc w:val="right"/>
              <w:rPr>
                <w:rFonts w:ascii="Times New Roman" w:hAnsi="Times New Roman" w:cs="Times New Roman" w:eastAsia="Times New Roman" w:hint="default"/>
                <w:sz w:val="18"/>
                <w:szCs w:val="18"/>
              </w:rPr>
            </w:pPr>
            <w:r>
              <w:rPr>
                <w:rFonts w:ascii="Times New Roman"/>
                <w:spacing w:val="-1"/>
                <w:sz w:val="18"/>
              </w:rPr>
              <w:t>1,270,084.18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产品质量问题</w:t>
            </w:r>
          </w:p>
        </w:tc>
      </w:tr>
      <w:tr>
        <w:trPr>
          <w:trHeight w:val="355"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中国原子能科学研究院</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7"/>
              <w:jc w:val="right"/>
              <w:rPr>
                <w:rFonts w:ascii="Times New Roman" w:hAnsi="Times New Roman" w:cs="Times New Roman" w:eastAsia="Times New Roman" w:hint="default"/>
                <w:sz w:val="18"/>
                <w:szCs w:val="18"/>
              </w:rPr>
            </w:pPr>
            <w:r>
              <w:rPr>
                <w:rFonts w:ascii="Times New Roman"/>
                <w:spacing w:val="-1"/>
                <w:sz w:val="18"/>
              </w:rPr>
              <w:t>1,272,428.07</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在结算期之内</w:t>
            </w:r>
          </w:p>
        </w:tc>
      </w:tr>
      <w:tr>
        <w:trPr>
          <w:trHeight w:val="355"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上海复华实业总公司</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7"/>
              <w:jc w:val="right"/>
              <w:rPr>
                <w:rFonts w:ascii="Times New Roman" w:hAnsi="Times New Roman" w:cs="Times New Roman" w:eastAsia="Times New Roman" w:hint="default"/>
                <w:sz w:val="18"/>
                <w:szCs w:val="18"/>
              </w:rPr>
            </w:pPr>
            <w:r>
              <w:rPr>
                <w:rFonts w:ascii="Times New Roman"/>
                <w:sz w:val="18"/>
              </w:rPr>
              <w:t>747,777.00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在结算期之内</w:t>
            </w:r>
          </w:p>
        </w:tc>
      </w:tr>
      <w:tr>
        <w:trPr>
          <w:trHeight w:val="355"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富顶电子</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7"/>
              <w:jc w:val="right"/>
              <w:rPr>
                <w:rFonts w:ascii="Times New Roman" w:hAnsi="Times New Roman" w:cs="Times New Roman" w:eastAsia="Times New Roman" w:hint="default"/>
                <w:sz w:val="18"/>
                <w:szCs w:val="18"/>
              </w:rPr>
            </w:pPr>
            <w:r>
              <w:rPr>
                <w:rFonts w:ascii="Times New Roman"/>
                <w:sz w:val="18"/>
              </w:rPr>
              <w:t>546,390.00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在结算期之内</w:t>
            </w:r>
          </w:p>
        </w:tc>
      </w:tr>
      <w:tr>
        <w:trPr>
          <w:trHeight w:val="362" w:hRule="exact"/>
        </w:trPr>
        <w:tc>
          <w:tcPr>
            <w:tcW w:w="235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37"/>
              <w:jc w:val="right"/>
              <w:rPr>
                <w:rFonts w:ascii="Times New Roman" w:hAnsi="Times New Roman" w:cs="Times New Roman" w:eastAsia="Times New Roman" w:hint="default"/>
                <w:sz w:val="18"/>
                <w:szCs w:val="18"/>
              </w:rPr>
            </w:pPr>
            <w:r>
              <w:rPr>
                <w:rFonts w:ascii="Times New Roman"/>
                <w:spacing w:val="-1"/>
                <w:sz w:val="18"/>
              </w:rPr>
              <w:t>5,234,445.68</w:t>
            </w:r>
          </w:p>
        </w:tc>
        <w:tc>
          <w:tcPr>
            <w:tcW w:w="1442" w:type="dxa"/>
            <w:tcBorders>
              <w:top w:val="single" w:sz="6" w:space="0" w:color="000000"/>
              <w:left w:val="single" w:sz="6" w:space="0" w:color="000000"/>
              <w:bottom w:val="single" w:sz="12" w:space="0" w:color="000000"/>
              <w:right w:val="single" w:sz="6" w:space="0" w:color="000000"/>
            </w:tcBorders>
          </w:tcPr>
          <w:p>
            <w:pPr/>
          </w:p>
        </w:tc>
        <w:tc>
          <w:tcPr>
            <w:tcW w:w="1637" w:type="dxa"/>
            <w:tcBorders>
              <w:top w:val="single" w:sz="6" w:space="0" w:color="000000"/>
              <w:left w:val="single" w:sz="6" w:space="0" w:color="000000"/>
              <w:bottom w:val="single" w:sz="12" w:space="0" w:color="000000"/>
              <w:right w:val="single" w:sz="6" w:space="0" w:color="000000"/>
            </w:tcBorders>
          </w:tcPr>
          <w:p>
            <w:pPr/>
          </w:p>
        </w:tc>
        <w:tc>
          <w:tcPr>
            <w:tcW w:w="1763" w:type="dxa"/>
            <w:tcBorders>
              <w:top w:val="single" w:sz="6" w:space="0" w:color="000000"/>
              <w:left w:val="single" w:sz="6" w:space="0" w:color="000000"/>
              <w:bottom w:val="single" w:sz="12" w:space="0" w:color="000000"/>
              <w:right w:val="nil" w:sz="6" w:space="0" w:color="auto"/>
            </w:tcBorders>
          </w:tcPr>
          <w:p>
            <w:pPr/>
          </w:p>
        </w:tc>
      </w:tr>
    </w:tbl>
    <w:p>
      <w:pPr>
        <w:pStyle w:val="BodyText"/>
        <w:spacing w:line="255" w:lineRule="exact"/>
        <w:ind w:left="571" w:right="0"/>
        <w:jc w:val="left"/>
      </w:pPr>
      <w:r>
        <w:rPr/>
        <w:t>（</w:t>
      </w:r>
      <w:r>
        <w:rPr>
          <w:rFonts w:ascii="Arial Narrow" w:hAnsi="Arial Narrow" w:cs="Arial Narrow" w:eastAsia="Arial Narrow" w:hint="default"/>
        </w:rPr>
        <w:t>3</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日止，应付账款余额中无应付持有本公司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w:t>
      </w:r>
    </w:p>
    <w:p>
      <w:pPr>
        <w:pStyle w:val="BodyText"/>
        <w:spacing w:line="240" w:lineRule="auto" w:before="119"/>
        <w:ind w:right="529"/>
        <w:jc w:val="left"/>
      </w:pPr>
      <w:r>
        <w:rPr/>
        <w:t>份的股东单位款项。应付关联方账款及比例详见本附注十</w:t>
      </w:r>
      <w:r>
        <w:rPr>
          <w:spacing w:val="-106"/>
        </w:rPr>
        <w:t>、</w:t>
      </w:r>
      <w:r>
        <w:rPr/>
        <w:t>（三</w:t>
      </w:r>
      <w:r>
        <w:rPr>
          <w:spacing w:val="-105"/>
        </w:rPr>
        <w:t>）</w:t>
      </w:r>
      <w:r>
        <w:rPr/>
        <w:t>。</w:t>
      </w:r>
    </w:p>
    <w:p>
      <w:pPr>
        <w:pStyle w:val="BodyText"/>
        <w:spacing w:line="240" w:lineRule="auto" w:before="133"/>
        <w:ind w:left="571" w:right="529"/>
        <w:jc w:val="left"/>
      </w:pPr>
      <w:r>
        <w:rPr/>
        <w:t>（</w:t>
      </w:r>
      <w:r>
        <w:rPr>
          <w:rFonts w:ascii="Arial Narrow" w:hAnsi="Arial Narrow" w:cs="Arial Narrow" w:eastAsia="Arial Narrow" w:hint="default"/>
        </w:rPr>
        <w:t>4</w:t>
      </w:r>
      <w:r>
        <w:rPr/>
        <w:t>）余额中外币列示如下：</w:t>
      </w:r>
    </w:p>
    <w:p>
      <w:pPr>
        <w:spacing w:line="240" w:lineRule="auto" w:before="10"/>
        <w:rPr>
          <w:rFonts w:ascii="宋体" w:hAnsi="宋体" w:cs="宋体" w:eastAsia="宋体" w:hint="default"/>
          <w:sz w:val="11"/>
          <w:szCs w:val="11"/>
        </w:rPr>
      </w:pPr>
    </w:p>
    <w:tbl>
      <w:tblPr>
        <w:tblW w:w="0" w:type="auto"/>
        <w:jc w:val="left"/>
        <w:tblInd w:w="155" w:type="dxa"/>
        <w:tblLayout w:type="fixed"/>
        <w:tblCellMar>
          <w:top w:w="0" w:type="dxa"/>
          <w:left w:w="0" w:type="dxa"/>
          <w:bottom w:w="0" w:type="dxa"/>
          <w:right w:w="0" w:type="dxa"/>
        </w:tblCellMar>
        <w:tblLook w:val="01E0"/>
      </w:tblPr>
      <w:tblGrid>
        <w:gridCol w:w="1328"/>
        <w:gridCol w:w="1404"/>
        <w:gridCol w:w="972"/>
        <w:gridCol w:w="1457"/>
        <w:gridCol w:w="1486"/>
        <w:gridCol w:w="972"/>
        <w:gridCol w:w="1456"/>
      </w:tblGrid>
      <w:tr>
        <w:trPr>
          <w:trHeight w:val="362" w:hRule="exact"/>
        </w:trPr>
        <w:tc>
          <w:tcPr>
            <w:tcW w:w="1328" w:type="dxa"/>
            <w:vMerge w:val="restart"/>
            <w:tcBorders>
              <w:top w:val="single" w:sz="12" w:space="0" w:color="000000"/>
              <w:left w:val="nil" w:sz="6" w:space="0" w:color="auto"/>
              <w:right w:val="single" w:sz="6" w:space="0" w:color="000000"/>
            </w:tcBorders>
          </w:tcPr>
          <w:p>
            <w:pPr>
              <w:pStyle w:val="TableParagraph"/>
              <w:tabs>
                <w:tab w:pos="829" w:val="left" w:leader="none"/>
              </w:tabs>
              <w:spacing w:line="240" w:lineRule="auto" w:before="160"/>
              <w:ind w:left="3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3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913"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328" w:type="dxa"/>
            <w:vMerge/>
            <w:tcBorders>
              <w:left w:val="nil" w:sz="6" w:space="0" w:color="auto"/>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2,493,395.85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Times New Roman" w:hAnsi="Times New Roman" w:cs="Times New Roman" w:eastAsia="Times New Roman" w:hint="default"/>
                <w:sz w:val="18"/>
                <w:szCs w:val="18"/>
              </w:rPr>
            </w:pPr>
            <w:r>
              <w:rPr>
                <w:rFonts w:ascii="Times New Roman"/>
                <w:sz w:val="18"/>
              </w:rPr>
              <w:t>0.9364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6" w:right="0"/>
              <w:jc w:val="left"/>
              <w:rPr>
                <w:rFonts w:ascii="Times New Roman" w:hAnsi="Times New Roman" w:cs="Times New Roman" w:eastAsia="Times New Roman" w:hint="default"/>
                <w:sz w:val="18"/>
                <w:szCs w:val="18"/>
              </w:rPr>
            </w:pPr>
            <w:r>
              <w:rPr>
                <w:rFonts w:ascii="Times New Roman"/>
                <w:sz w:val="18"/>
              </w:rPr>
              <w:t>2,334,815.88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10,787,220.11</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0" w:right="0"/>
              <w:jc w:val="left"/>
              <w:rPr>
                <w:rFonts w:ascii="Times New Roman" w:hAnsi="Times New Roman" w:cs="Times New Roman" w:eastAsia="Times New Roman" w:hint="default"/>
                <w:sz w:val="18"/>
                <w:szCs w:val="18"/>
              </w:rPr>
            </w:pPr>
            <w:r>
              <w:rPr>
                <w:rFonts w:ascii="Times New Roman"/>
                <w:sz w:val="18"/>
              </w:rPr>
              <w:t>1.0047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10,837,920.04</w:t>
            </w:r>
          </w:p>
        </w:tc>
      </w:tr>
      <w:tr>
        <w:trPr>
          <w:trHeight w:val="354"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1,098,241.25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Times New Roman" w:hAnsi="Times New Roman" w:cs="Times New Roman" w:eastAsia="Times New Roman" w:hint="default"/>
                <w:sz w:val="18"/>
                <w:szCs w:val="18"/>
              </w:rPr>
            </w:pPr>
            <w:r>
              <w:rPr>
                <w:rFonts w:ascii="Times New Roman"/>
                <w:sz w:val="18"/>
              </w:rPr>
              <w:t>7.3046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6" w:right="0"/>
              <w:jc w:val="left"/>
              <w:rPr>
                <w:rFonts w:ascii="Times New Roman" w:hAnsi="Times New Roman" w:cs="Times New Roman" w:eastAsia="Times New Roman" w:hint="default"/>
                <w:sz w:val="18"/>
                <w:szCs w:val="18"/>
              </w:rPr>
            </w:pPr>
            <w:r>
              <w:rPr>
                <w:rFonts w:ascii="Times New Roman"/>
                <w:sz w:val="18"/>
              </w:rPr>
              <w:t>8,022,213.04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1,897,117.20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Times New Roman" w:hAnsi="Times New Roman" w:cs="Times New Roman" w:eastAsia="Times New Roman" w:hint="default"/>
                <w:sz w:val="18"/>
                <w:szCs w:val="18"/>
              </w:rPr>
            </w:pPr>
            <w:r>
              <w:rPr>
                <w:rFonts w:ascii="Times New Roman"/>
                <w:sz w:val="18"/>
              </w:rPr>
              <w:t>7.8087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14,814,019.08</w:t>
            </w:r>
          </w:p>
        </w:tc>
      </w:tr>
      <w:tr>
        <w:trPr>
          <w:trHeight w:val="363" w:hRule="exact"/>
        </w:trPr>
        <w:tc>
          <w:tcPr>
            <w:tcW w:w="1328" w:type="dxa"/>
            <w:tcBorders>
              <w:top w:val="single" w:sz="6" w:space="0" w:color="000000"/>
              <w:left w:val="nil" w:sz="6" w:space="0" w:color="auto"/>
              <w:bottom w:val="single" w:sz="12" w:space="0" w:color="000000"/>
              <w:right w:val="single" w:sz="6" w:space="0" w:color="000000"/>
            </w:tcBorders>
          </w:tcPr>
          <w:p>
            <w:pPr>
              <w:pStyle w:val="TableParagraph"/>
              <w:tabs>
                <w:tab w:pos="547"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3,591,637.10</w:t>
            </w:r>
          </w:p>
        </w:tc>
        <w:tc>
          <w:tcPr>
            <w:tcW w:w="972"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10,357,028.92</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12,684,337.31</w:t>
            </w: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25,651,939.12</w:t>
            </w:r>
          </w:p>
        </w:tc>
      </w:tr>
    </w:tbl>
    <w:p>
      <w:pPr>
        <w:spacing w:line="240" w:lineRule="auto" w:before="1"/>
        <w:rPr>
          <w:rFonts w:ascii="宋体" w:hAnsi="宋体" w:cs="宋体" w:eastAsia="宋体" w:hint="default"/>
          <w:sz w:val="13"/>
          <w:szCs w:val="13"/>
        </w:rPr>
      </w:pPr>
    </w:p>
    <w:p>
      <w:pPr>
        <w:spacing w:before="35"/>
        <w:ind w:left="604"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18</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预收账款</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304"/>
        <w:gridCol w:w="2285"/>
        <w:gridCol w:w="2350"/>
        <w:gridCol w:w="1920"/>
      </w:tblGrid>
      <w:tr>
        <w:trPr>
          <w:trHeight w:val="494" w:hRule="exact"/>
        </w:trPr>
        <w:tc>
          <w:tcPr>
            <w:tcW w:w="230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6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5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5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0"/>
              <w:ind w:right="5"/>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263" w:type="dxa"/>
        <w:tblLayout w:type="fixed"/>
        <w:tblCellMar>
          <w:top w:w="0" w:type="dxa"/>
          <w:left w:w="0" w:type="dxa"/>
          <w:bottom w:w="0" w:type="dxa"/>
          <w:right w:w="0" w:type="dxa"/>
        </w:tblCellMar>
        <w:tblLook w:val="01E0"/>
      </w:tblPr>
      <w:tblGrid>
        <w:gridCol w:w="2304"/>
        <w:gridCol w:w="2285"/>
        <w:gridCol w:w="2350"/>
        <w:gridCol w:w="1920"/>
      </w:tblGrid>
      <w:tr>
        <w:trPr>
          <w:trHeight w:val="494" w:hRule="exact"/>
        </w:trPr>
        <w:tc>
          <w:tcPr>
            <w:tcW w:w="230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60"/>
              <w:ind w:left="737"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2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left="531" w:right="0"/>
              <w:jc w:val="left"/>
              <w:rPr>
                <w:rFonts w:ascii="Times New Roman" w:hAnsi="Times New Roman" w:cs="Times New Roman" w:eastAsia="Times New Roman" w:hint="default"/>
                <w:sz w:val="21"/>
                <w:szCs w:val="21"/>
              </w:rPr>
            </w:pPr>
            <w:r>
              <w:rPr>
                <w:rFonts w:ascii="Times New Roman"/>
                <w:sz w:val="21"/>
              </w:rPr>
              <w:t>29,937,899.13</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left="562" w:right="0"/>
              <w:jc w:val="left"/>
              <w:rPr>
                <w:rFonts w:ascii="Times New Roman" w:hAnsi="Times New Roman" w:cs="Times New Roman" w:eastAsia="Times New Roman" w:hint="default"/>
                <w:sz w:val="21"/>
                <w:szCs w:val="21"/>
              </w:rPr>
            </w:pPr>
            <w:r>
              <w:rPr>
                <w:rFonts w:ascii="Times New Roman"/>
                <w:sz w:val="21"/>
              </w:rPr>
              <w:t>21,045,474.07</w:t>
            </w:r>
          </w:p>
        </w:tc>
        <w:tc>
          <w:tcPr>
            <w:tcW w:w="1920" w:type="dxa"/>
            <w:tcBorders>
              <w:top w:val="single" w:sz="12" w:space="0" w:color="000000"/>
              <w:left w:val="single" w:sz="6" w:space="0" w:color="000000"/>
              <w:bottom w:val="single" w:sz="12" w:space="0" w:color="000000"/>
              <w:right w:val="nil" w:sz="6" w:space="0" w:color="auto"/>
            </w:tcBorders>
          </w:tcPr>
          <w:p>
            <w:pPr/>
          </w:p>
        </w:tc>
      </w:tr>
    </w:tbl>
    <w:p>
      <w:pPr>
        <w:pStyle w:val="BodyText"/>
        <w:spacing w:line="338" w:lineRule="auto" w:before="94"/>
        <w:ind w:right="128" w:firstLine="420"/>
        <w:jc w:val="left"/>
      </w:pPr>
      <w:r>
        <w:rPr/>
        <w:t>（</w:t>
      </w:r>
      <w:r>
        <w:rPr>
          <w:rFonts w:ascii="Arial Narrow" w:hAnsi="Arial Narrow" w:cs="Arial Narrow" w:eastAsia="Arial Narrow" w:hint="default"/>
        </w:rPr>
        <w:t>1</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日止，预收账款余额中无预收持有本公司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 份的股东单位款项。</w:t>
      </w:r>
    </w:p>
    <w:p>
      <w:pPr>
        <w:pStyle w:val="BodyText"/>
        <w:spacing w:line="240" w:lineRule="auto" w:before="47"/>
        <w:ind w:left="571" w:right="529"/>
        <w:jc w:val="left"/>
      </w:pPr>
      <w:r>
        <w:rPr/>
        <w:t>（</w:t>
      </w:r>
      <w:r>
        <w:rPr>
          <w:rFonts w:ascii="Arial Narrow" w:hAnsi="Arial Narrow" w:cs="Arial Narrow" w:eastAsia="Arial Narrow" w:hint="default"/>
        </w:rPr>
        <w:t>2</w:t>
      </w:r>
      <w:r>
        <w:rPr/>
        <w:t>）预收账款外币余额列示如下：</w:t>
      </w:r>
    </w:p>
    <w:p>
      <w:pPr>
        <w:spacing w:line="240" w:lineRule="auto" w:before="10"/>
        <w:rPr>
          <w:rFonts w:ascii="宋体" w:hAnsi="宋体" w:cs="宋体" w:eastAsia="宋体" w:hint="default"/>
          <w:sz w:val="11"/>
          <w:szCs w:val="11"/>
        </w:rPr>
      </w:pPr>
    </w:p>
    <w:tbl>
      <w:tblPr>
        <w:tblW w:w="0" w:type="auto"/>
        <w:jc w:val="left"/>
        <w:tblInd w:w="210" w:type="dxa"/>
        <w:tblLayout w:type="fixed"/>
        <w:tblCellMar>
          <w:top w:w="0" w:type="dxa"/>
          <w:left w:w="0" w:type="dxa"/>
          <w:bottom w:w="0" w:type="dxa"/>
          <w:right w:w="0" w:type="dxa"/>
        </w:tblCellMar>
        <w:tblLook w:val="01E0"/>
      </w:tblPr>
      <w:tblGrid>
        <w:gridCol w:w="1574"/>
        <w:gridCol w:w="1320"/>
        <w:gridCol w:w="972"/>
        <w:gridCol w:w="1457"/>
        <w:gridCol w:w="1213"/>
        <w:gridCol w:w="972"/>
        <w:gridCol w:w="1457"/>
      </w:tblGrid>
      <w:tr>
        <w:trPr>
          <w:trHeight w:val="362"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4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2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折合人民币</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3,296,281.29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7.3046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24,078,016.31</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822,339.74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7.8237</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169" w:right="0"/>
              <w:jc w:val="left"/>
              <w:rPr>
                <w:rFonts w:ascii="Times New Roman" w:hAnsi="Times New Roman" w:cs="Times New Roman" w:eastAsia="Times New Roman" w:hint="default"/>
                <w:sz w:val="21"/>
                <w:szCs w:val="21"/>
              </w:rPr>
            </w:pPr>
            <w:r>
              <w:rPr>
                <w:rFonts w:ascii="Times New Roman"/>
                <w:sz w:val="21"/>
              </w:rPr>
              <w:t>6,433,739.42</w:t>
            </w:r>
          </w:p>
        </w:tc>
      </w:tr>
      <w:tr>
        <w:trPr>
          <w:trHeight w:val="363"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951" w:val="left" w:leader="none"/>
              </w:tabs>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0"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31" w:right="0"/>
              <w:jc w:val="center"/>
              <w:rPr>
                <w:rFonts w:ascii="Times New Roman" w:hAnsi="Times New Roman" w:cs="Times New Roman" w:eastAsia="Times New Roman" w:hint="default"/>
                <w:sz w:val="21"/>
                <w:szCs w:val="21"/>
              </w:rPr>
            </w:pPr>
            <w:r>
              <w:rPr>
                <w:rFonts w:ascii="Times New Roman"/>
                <w:sz w:val="21"/>
              </w:rPr>
              <w:t>24,078,016.31</w:t>
            </w:r>
          </w:p>
        </w:tc>
        <w:tc>
          <w:tcPr>
            <w:tcW w:w="1213"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237" w:right="0"/>
              <w:jc w:val="left"/>
              <w:rPr>
                <w:rFonts w:ascii="Times New Roman" w:hAnsi="Times New Roman" w:cs="Times New Roman" w:eastAsia="Times New Roman" w:hint="default"/>
                <w:sz w:val="21"/>
                <w:szCs w:val="21"/>
              </w:rPr>
            </w:pPr>
            <w:r>
              <w:rPr>
                <w:rFonts w:ascii="Times New Roman"/>
                <w:sz w:val="21"/>
              </w:rPr>
              <w:t>6,433,739.42</w:t>
            </w:r>
          </w:p>
        </w:tc>
      </w:tr>
    </w:tbl>
    <w:p>
      <w:pPr>
        <w:spacing w:line="240" w:lineRule="auto" w:before="1"/>
        <w:rPr>
          <w:rFonts w:ascii="宋体" w:hAnsi="宋体" w:cs="宋体" w:eastAsia="宋体" w:hint="default"/>
          <w:sz w:val="13"/>
          <w:szCs w:val="13"/>
        </w:rPr>
      </w:pPr>
    </w:p>
    <w:p>
      <w:pPr>
        <w:pStyle w:val="BodyText"/>
        <w:spacing w:line="338" w:lineRule="auto" w:before="35"/>
        <w:ind w:left="571" w:right="6519" w:firstLine="33"/>
        <w:jc w:val="left"/>
      </w:pPr>
      <w:r>
        <w:rPr>
          <w:rFonts w:ascii="Arial Narrow" w:hAnsi="Arial Narrow" w:cs="Arial Narrow" w:eastAsia="Arial Narrow" w:hint="default"/>
          <w:b/>
          <w:bCs/>
        </w:rPr>
        <w:t>19</w:t>
      </w:r>
      <w:r>
        <w:rPr/>
        <w:t>．</w:t>
      </w:r>
      <w:r>
        <w:rPr>
          <w:spacing w:val="-49"/>
        </w:rPr>
        <w:t> </w:t>
      </w:r>
      <w:r>
        <w:rPr/>
        <w:t>应付职工薪酬</w:t>
      </w:r>
      <w:r>
        <w:rPr/>
        <w:t> 应付职工薪酬明细如下：</w:t>
      </w:r>
    </w:p>
    <w:p>
      <w:pPr>
        <w:spacing w:line="240" w:lineRule="auto" w:before="3"/>
        <w:rPr>
          <w:rFonts w:ascii="宋体" w:hAnsi="宋体" w:cs="宋体" w:eastAsia="宋体" w:hint="default"/>
          <w:sz w:val="6"/>
          <w:szCs w:val="6"/>
        </w:rPr>
      </w:pPr>
    </w:p>
    <w:tbl>
      <w:tblPr>
        <w:tblW w:w="0" w:type="auto"/>
        <w:jc w:val="left"/>
        <w:tblInd w:w="154" w:type="dxa"/>
        <w:tblLayout w:type="fixed"/>
        <w:tblCellMar>
          <w:top w:w="0" w:type="dxa"/>
          <w:left w:w="0" w:type="dxa"/>
          <w:bottom w:w="0" w:type="dxa"/>
          <w:right w:w="0" w:type="dxa"/>
        </w:tblCellMar>
        <w:tblLook w:val="01E0"/>
      </w:tblPr>
      <w:tblGrid>
        <w:gridCol w:w="3106"/>
        <w:gridCol w:w="1493"/>
        <w:gridCol w:w="1493"/>
        <w:gridCol w:w="1493"/>
        <w:gridCol w:w="1493"/>
      </w:tblGrid>
      <w:tr>
        <w:trPr>
          <w:trHeight w:val="363" w:hRule="exact"/>
        </w:trPr>
        <w:tc>
          <w:tcPr>
            <w:tcW w:w="310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08"/>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9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14"/>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2,064,977.39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72,400,377.05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73,435,831.26</w:t>
            </w: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1,029,523.18</w:t>
            </w:r>
          </w:p>
        </w:tc>
      </w:tr>
      <w:tr>
        <w:trPr>
          <w:trHeight w:val="354"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8,625,422.52</w:t>
            </w:r>
          </w:p>
        </w:tc>
        <w:tc>
          <w:tcPr>
            <w:tcW w:w="1493"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8,363,853.50</w:t>
            </w: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261,569.02</w:t>
            </w:r>
          </w:p>
        </w:tc>
      </w:tr>
      <w:tr>
        <w:trPr>
          <w:trHeight w:val="35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23,873.36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5,639,192.84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5,646,610.24</w:t>
            </w: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16,455.96</w:t>
            </w:r>
          </w:p>
        </w:tc>
      </w:tr>
      <w:tr>
        <w:trPr>
          <w:trHeight w:val="35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1,466.00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822,901.28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816,468.48</w:t>
            </w: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7,898.80</w:t>
            </w:r>
          </w:p>
        </w:tc>
      </w:tr>
      <w:tr>
        <w:trPr>
          <w:trHeight w:val="35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3,172,703.95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155,407.86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319,406.80</w:t>
            </w: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3,008,705.01</w:t>
            </w:r>
          </w:p>
        </w:tc>
      </w:tr>
      <w:tr>
        <w:trPr>
          <w:trHeight w:val="35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493"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3,202.00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3,202.00</w:t>
            </w:r>
          </w:p>
        </w:tc>
        <w:tc>
          <w:tcPr>
            <w:tcW w:w="149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因解除劳动关系给予的补偿</w:t>
            </w:r>
          </w:p>
        </w:tc>
        <w:tc>
          <w:tcPr>
            <w:tcW w:w="1493"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54,504.00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54,504.00</w:t>
            </w:r>
          </w:p>
        </w:tc>
        <w:tc>
          <w:tcPr>
            <w:tcW w:w="149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10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13,888,443.22</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79,075,585.03</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88,639,876.28</w:t>
            </w:r>
          </w:p>
        </w:tc>
        <w:tc>
          <w:tcPr>
            <w:tcW w:w="14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4,324,151.97</w:t>
            </w:r>
          </w:p>
        </w:tc>
      </w:tr>
    </w:tbl>
    <w:p>
      <w:pPr>
        <w:pStyle w:val="BodyText"/>
        <w:spacing w:line="257" w:lineRule="exact"/>
        <w:ind w:left="466" w:right="0"/>
        <w:jc w:val="left"/>
      </w:pPr>
      <w:r>
        <w:rPr/>
        <w:t>应付职工薪酬年末余额比年初减少</w:t>
      </w:r>
      <w:r>
        <w:rPr>
          <w:spacing w:val="-60"/>
        </w:rPr>
        <w:t> </w:t>
      </w:r>
      <w:r>
        <w:rPr>
          <w:rFonts w:ascii="Times New Roman" w:hAnsi="Times New Roman" w:cs="Times New Roman" w:eastAsia="Times New Roman" w:hint="default"/>
        </w:rPr>
        <w:t>9,564,291.25</w:t>
      </w:r>
      <w:r>
        <w:rPr>
          <w:rFonts w:ascii="Times New Roman" w:hAnsi="Times New Roman" w:cs="Times New Roman" w:eastAsia="Times New Roman" w:hint="default"/>
          <w:spacing w:val="-8"/>
        </w:rPr>
        <w:t> </w:t>
      </w:r>
      <w:r>
        <w:rPr>
          <w:spacing w:val="-3"/>
        </w:rPr>
        <w:t>元，降低了</w:t>
      </w:r>
      <w:r>
        <w:rPr>
          <w:spacing w:val="-60"/>
        </w:rPr>
        <w:t> </w:t>
      </w:r>
      <w:r>
        <w:rPr>
          <w:rFonts w:ascii="Times New Roman" w:hAnsi="Times New Roman" w:cs="Times New Roman" w:eastAsia="Times New Roman" w:hint="default"/>
        </w:rPr>
        <w:t>68.87%</w:t>
      </w:r>
      <w:r>
        <w:rPr/>
        <w:t>，主要是由于本公司根据新会</w:t>
      </w:r>
    </w:p>
    <w:p>
      <w:pPr>
        <w:pStyle w:val="BodyText"/>
        <w:spacing w:line="240" w:lineRule="auto" w:before="118"/>
        <w:ind w:right="529"/>
        <w:jc w:val="left"/>
      </w:pPr>
      <w:r>
        <w:rPr/>
        <w:t>计准则规定冲销应付福利费年初余额、合并报表范围变更等原因所致。</w:t>
      </w:r>
    </w:p>
    <w:p>
      <w:pPr>
        <w:spacing w:line="240" w:lineRule="auto" w:before="5"/>
        <w:rPr>
          <w:rFonts w:ascii="宋体" w:hAnsi="宋体" w:cs="宋体" w:eastAsia="宋体" w:hint="default"/>
          <w:sz w:val="19"/>
          <w:szCs w:val="19"/>
        </w:rPr>
      </w:pPr>
    </w:p>
    <w:p>
      <w:pPr>
        <w:spacing w:before="0"/>
        <w:ind w:left="586"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20</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应交税费</w:t>
      </w:r>
    </w:p>
    <w:p>
      <w:pPr>
        <w:spacing w:line="240" w:lineRule="auto" w:before="12"/>
        <w:rPr>
          <w:rFonts w:ascii="宋体" w:hAnsi="宋体" w:cs="宋体" w:eastAsia="宋体" w:hint="default"/>
          <w:sz w:val="20"/>
          <w:szCs w:val="20"/>
        </w:rPr>
      </w:pPr>
    </w:p>
    <w:tbl>
      <w:tblPr>
        <w:tblW w:w="0" w:type="auto"/>
        <w:jc w:val="left"/>
        <w:tblInd w:w="301" w:type="dxa"/>
        <w:tblLayout w:type="fixed"/>
        <w:tblCellMar>
          <w:top w:w="0" w:type="dxa"/>
          <w:left w:w="0" w:type="dxa"/>
          <w:bottom w:w="0" w:type="dxa"/>
          <w:right w:w="0" w:type="dxa"/>
        </w:tblCellMar>
        <w:tblLook w:val="01E0"/>
      </w:tblPr>
      <w:tblGrid>
        <w:gridCol w:w="2857"/>
        <w:gridCol w:w="1974"/>
        <w:gridCol w:w="2033"/>
        <w:gridCol w:w="1918"/>
      </w:tblGrid>
      <w:tr>
        <w:trPr>
          <w:trHeight w:val="362" w:hRule="exact"/>
        </w:trPr>
        <w:tc>
          <w:tcPr>
            <w:tcW w:w="285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7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348"/>
              <w:jc w:val="right"/>
              <w:rPr>
                <w:rFonts w:ascii="宋体" w:hAnsi="宋体" w:cs="宋体" w:eastAsia="宋体" w:hint="default"/>
                <w:sz w:val="21"/>
                <w:szCs w:val="21"/>
              </w:rPr>
            </w:pPr>
            <w:r>
              <w:rPr>
                <w:rFonts w:ascii="宋体" w:hAnsi="宋体" w:cs="宋体" w:eastAsia="宋体" w:hint="default"/>
                <w:sz w:val="21"/>
                <w:szCs w:val="21"/>
              </w:rPr>
              <w:t>年末账面余额</w:t>
            </w:r>
          </w:p>
        </w:tc>
        <w:tc>
          <w:tcPr>
            <w:tcW w:w="203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378"/>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91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pacing w:val="-1"/>
                <w:sz w:val="18"/>
              </w:rPr>
              <w:t>5,723,895.21</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w w:val="95"/>
                <w:sz w:val="18"/>
              </w:rPr>
              <w:t>-378,608.87</w:t>
            </w:r>
            <w:r>
              <w:rPr>
                <w:rFonts w:ascii="Times New Roman"/>
                <w:sz w:val="18"/>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52,754.62</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71,886.24</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551,353.04</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637,881.18</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4"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185,533.96</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165,740.92</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pacing w:val="-1"/>
                <w:sz w:val="18"/>
              </w:rPr>
              <w:t>1,064,078.58</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pacing w:val="-1"/>
                <w:sz w:val="18"/>
              </w:rPr>
              <w:t>2,060,694.56</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100,639.06</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915,797.84</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80,083.84</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13,385.52</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6,289.30</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1,925.00</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5"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331,094.81</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451,168.30</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54"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z w:val="18"/>
              </w:rPr>
              <w:t>30,896.82</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z w:val="18"/>
              </w:rPr>
              <w:t>57,301.91</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408"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应抵扣固定资产增值税</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395"/>
              <w:jc w:val="right"/>
              <w:rPr>
                <w:rFonts w:ascii="Times New Roman" w:hAnsi="Times New Roman" w:cs="Times New Roman" w:eastAsia="Times New Roman" w:hint="default"/>
                <w:sz w:val="18"/>
                <w:szCs w:val="18"/>
              </w:rPr>
            </w:pPr>
            <w:r>
              <w:rPr>
                <w:rFonts w:ascii="Times New Roman"/>
                <w:w w:val="95"/>
                <w:sz w:val="18"/>
              </w:rPr>
              <w:t>-2,606.67</w:t>
            </w:r>
            <w:r>
              <w:rPr>
                <w:rFonts w:ascii="Times New Roman"/>
                <w:sz w:val="18"/>
              </w:rPr>
            </w:r>
          </w:p>
        </w:tc>
        <w:tc>
          <w:tcPr>
            <w:tcW w:w="2033"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税款未退</w:t>
            </w:r>
          </w:p>
        </w:tc>
      </w:tr>
      <w:tr>
        <w:trPr>
          <w:trHeight w:val="407"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395"/>
              <w:jc w:val="right"/>
              <w:rPr>
                <w:rFonts w:ascii="Times New Roman" w:hAnsi="Times New Roman" w:cs="Times New Roman" w:eastAsia="Times New Roman" w:hint="default"/>
                <w:sz w:val="18"/>
                <w:szCs w:val="18"/>
              </w:rPr>
            </w:pPr>
            <w:r>
              <w:rPr>
                <w:rFonts w:ascii="Times New Roman"/>
                <w:sz w:val="18"/>
              </w:rPr>
              <w:t>6,889.24</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396"/>
              <w:jc w:val="right"/>
              <w:rPr>
                <w:rFonts w:ascii="Times New Roman" w:hAnsi="Times New Roman" w:cs="Times New Roman" w:eastAsia="Times New Roman" w:hint="default"/>
                <w:sz w:val="18"/>
                <w:szCs w:val="18"/>
              </w:rPr>
            </w:pPr>
            <w:r>
              <w:rPr>
                <w:rFonts w:ascii="Times New Roman"/>
                <w:sz w:val="18"/>
              </w:rPr>
              <w:t>8,887.77</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下期缴纳</w:t>
            </w:r>
          </w:p>
        </w:tc>
      </w:tr>
      <w:tr>
        <w:trPr>
          <w:trHeight w:val="363" w:hRule="exact"/>
        </w:trPr>
        <w:tc>
          <w:tcPr>
            <w:tcW w:w="285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95"/>
              <w:jc w:val="right"/>
              <w:rPr>
                <w:rFonts w:ascii="Times New Roman" w:hAnsi="Times New Roman" w:cs="Times New Roman" w:eastAsia="Times New Roman" w:hint="default"/>
                <w:sz w:val="18"/>
                <w:szCs w:val="18"/>
              </w:rPr>
            </w:pPr>
            <w:r>
              <w:rPr>
                <w:rFonts w:ascii="Times New Roman"/>
                <w:spacing w:val="-1"/>
                <w:sz w:val="18"/>
              </w:rPr>
              <w:t>8,130,901.81</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pacing w:val="-1"/>
                <w:sz w:val="18"/>
              </w:rPr>
              <w:t>4,006,060.37</w:t>
            </w:r>
          </w:p>
        </w:tc>
        <w:tc>
          <w:tcPr>
            <w:tcW w:w="1918"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7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66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21</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应付股利</w:t>
      </w:r>
    </w:p>
    <w:p>
      <w:pPr>
        <w:spacing w:line="240" w:lineRule="auto" w:before="9"/>
        <w:rPr>
          <w:rFonts w:ascii="宋体" w:hAnsi="宋体" w:cs="宋体" w:eastAsia="宋体" w:hint="default"/>
          <w:sz w:val="11"/>
          <w:szCs w:val="11"/>
        </w:rPr>
      </w:pPr>
    </w:p>
    <w:tbl>
      <w:tblPr>
        <w:tblW w:w="0" w:type="auto"/>
        <w:jc w:val="left"/>
        <w:tblInd w:w="323" w:type="dxa"/>
        <w:tblLayout w:type="fixed"/>
        <w:tblCellMar>
          <w:top w:w="0" w:type="dxa"/>
          <w:left w:w="0" w:type="dxa"/>
          <w:bottom w:w="0" w:type="dxa"/>
          <w:right w:w="0" w:type="dxa"/>
        </w:tblCellMar>
        <w:tblLook w:val="01E0"/>
      </w:tblPr>
      <w:tblGrid>
        <w:gridCol w:w="3232"/>
        <w:gridCol w:w="1876"/>
        <w:gridCol w:w="1874"/>
        <w:gridCol w:w="1877"/>
      </w:tblGrid>
      <w:tr>
        <w:trPr>
          <w:trHeight w:val="363" w:hRule="exact"/>
        </w:trPr>
        <w:tc>
          <w:tcPr>
            <w:tcW w:w="323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投资者名称或类别</w:t>
            </w:r>
          </w:p>
        </w:tc>
        <w:tc>
          <w:tcPr>
            <w:tcW w:w="187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0"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87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87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17"/>
              <w:jc w:val="righ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81" w:hRule="exact"/>
        </w:trPr>
        <w:tc>
          <w:tcPr>
            <w:tcW w:w="323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河南思达高科技股份有限公司应付普</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通股股东股利</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503" w:right="0"/>
              <w:jc w:val="left"/>
              <w:rPr>
                <w:rFonts w:ascii="Times New Roman" w:hAnsi="Times New Roman" w:cs="Times New Roman" w:eastAsia="Times New Roman" w:hint="default"/>
                <w:sz w:val="18"/>
                <w:szCs w:val="18"/>
              </w:rPr>
            </w:pPr>
            <w:r>
              <w:rPr>
                <w:rFonts w:ascii="Times New Roman"/>
                <w:sz w:val="18"/>
              </w:rPr>
              <w:t>3,592,595.36</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503" w:right="0"/>
              <w:jc w:val="left"/>
              <w:rPr>
                <w:rFonts w:ascii="Times New Roman" w:hAnsi="Times New Roman" w:cs="Times New Roman" w:eastAsia="Times New Roman" w:hint="default"/>
                <w:sz w:val="18"/>
                <w:szCs w:val="18"/>
              </w:rPr>
            </w:pPr>
            <w:r>
              <w:rPr>
                <w:rFonts w:ascii="Times New Roman"/>
                <w:sz w:val="18"/>
              </w:rPr>
              <w:t>5,298,683.03</w:t>
            </w:r>
          </w:p>
        </w:tc>
        <w:tc>
          <w:tcPr>
            <w:tcW w:w="18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77"/>
              <w:jc w:val="right"/>
              <w:rPr>
                <w:rFonts w:ascii="宋体" w:hAnsi="宋体" w:cs="宋体" w:eastAsia="宋体" w:hint="default"/>
                <w:sz w:val="18"/>
                <w:szCs w:val="18"/>
              </w:rPr>
            </w:pPr>
            <w:r>
              <w:rPr>
                <w:rFonts w:ascii="宋体" w:hAnsi="宋体" w:cs="宋体" w:eastAsia="宋体" w:hint="default"/>
                <w:sz w:val="18"/>
                <w:szCs w:val="18"/>
              </w:rPr>
              <w:t>暂未支付</w:t>
            </w:r>
          </w:p>
        </w:tc>
      </w:tr>
      <w:tr>
        <w:trPr>
          <w:trHeight w:val="482" w:hRule="exact"/>
        </w:trPr>
        <w:tc>
          <w:tcPr>
            <w:tcW w:w="323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深圳市思达仪表有限公司应付河南思</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奇科技投资有限公司股利</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638" w:right="0"/>
              <w:jc w:val="left"/>
              <w:rPr>
                <w:rFonts w:ascii="Times New Roman" w:hAnsi="Times New Roman" w:cs="Times New Roman" w:eastAsia="Times New Roman" w:hint="default"/>
                <w:sz w:val="18"/>
                <w:szCs w:val="18"/>
              </w:rPr>
            </w:pPr>
            <w:r>
              <w:rPr>
                <w:rFonts w:ascii="Times New Roman"/>
                <w:sz w:val="18"/>
              </w:rPr>
              <w:t>618,000.00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638" w:right="0"/>
              <w:jc w:val="left"/>
              <w:rPr>
                <w:rFonts w:ascii="Times New Roman" w:hAnsi="Times New Roman" w:cs="Times New Roman" w:eastAsia="Times New Roman" w:hint="default"/>
                <w:sz w:val="18"/>
                <w:szCs w:val="18"/>
              </w:rPr>
            </w:pPr>
            <w:r>
              <w:rPr>
                <w:rFonts w:ascii="Times New Roman"/>
                <w:sz w:val="18"/>
              </w:rPr>
              <w:t>618,000.00</w:t>
            </w:r>
          </w:p>
        </w:tc>
        <w:tc>
          <w:tcPr>
            <w:tcW w:w="18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77"/>
              <w:jc w:val="right"/>
              <w:rPr>
                <w:rFonts w:ascii="宋体" w:hAnsi="宋体" w:cs="宋体" w:eastAsia="宋体" w:hint="default"/>
                <w:sz w:val="18"/>
                <w:szCs w:val="18"/>
              </w:rPr>
            </w:pPr>
            <w:r>
              <w:rPr>
                <w:rFonts w:ascii="宋体" w:hAnsi="宋体" w:cs="宋体" w:eastAsia="宋体" w:hint="default"/>
                <w:sz w:val="18"/>
                <w:szCs w:val="18"/>
              </w:rPr>
              <w:t>暂未支付</w:t>
            </w:r>
          </w:p>
        </w:tc>
      </w:tr>
      <w:tr>
        <w:trPr>
          <w:trHeight w:val="363" w:hRule="exact"/>
        </w:trPr>
        <w:tc>
          <w:tcPr>
            <w:tcW w:w="323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03" w:right="0"/>
              <w:jc w:val="left"/>
              <w:rPr>
                <w:rFonts w:ascii="Times New Roman" w:hAnsi="Times New Roman" w:cs="Times New Roman" w:eastAsia="Times New Roman" w:hint="default"/>
                <w:sz w:val="18"/>
                <w:szCs w:val="18"/>
              </w:rPr>
            </w:pPr>
            <w:r>
              <w:rPr>
                <w:rFonts w:ascii="Times New Roman"/>
                <w:sz w:val="18"/>
              </w:rPr>
              <w:t>4,210,595.36</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03" w:right="0"/>
              <w:jc w:val="left"/>
              <w:rPr>
                <w:rFonts w:ascii="Times New Roman" w:hAnsi="Times New Roman" w:cs="Times New Roman" w:eastAsia="Times New Roman" w:hint="default"/>
                <w:sz w:val="18"/>
                <w:szCs w:val="18"/>
              </w:rPr>
            </w:pPr>
            <w:r>
              <w:rPr>
                <w:rFonts w:ascii="Times New Roman"/>
                <w:sz w:val="18"/>
              </w:rPr>
              <w:t>5,916,683.03</w:t>
            </w:r>
          </w:p>
        </w:tc>
        <w:tc>
          <w:tcPr>
            <w:tcW w:w="1877" w:type="dxa"/>
            <w:tcBorders>
              <w:top w:val="single" w:sz="6" w:space="0" w:color="000000"/>
              <w:left w:val="single" w:sz="6" w:space="0" w:color="000000"/>
              <w:bottom w:val="single" w:sz="12" w:space="0" w:color="000000"/>
              <w:right w:val="nil" w:sz="6" w:space="0" w:color="auto"/>
            </w:tcBorders>
          </w:tcPr>
          <w:p>
            <w:pPr/>
          </w:p>
        </w:tc>
      </w:tr>
    </w:tbl>
    <w:p>
      <w:pPr>
        <w:spacing w:before="86"/>
        <w:ind w:left="646"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22</w:t>
      </w:r>
      <w:r>
        <w:rPr>
          <w:rFonts w:ascii="宋体" w:hAnsi="宋体" w:cs="宋体" w:eastAsia="宋体" w:hint="default"/>
          <w:sz w:val="21"/>
          <w:szCs w:val="21"/>
        </w:rPr>
        <w:t>．</w:t>
      </w:r>
      <w:r>
        <w:rPr>
          <w:rFonts w:ascii="宋体" w:hAnsi="宋体" w:cs="宋体" w:eastAsia="宋体" w:hint="default"/>
          <w:spacing w:val="-29"/>
          <w:sz w:val="21"/>
          <w:szCs w:val="21"/>
        </w:rPr>
        <w:t> </w:t>
      </w:r>
      <w:r>
        <w:rPr>
          <w:rFonts w:ascii="宋体" w:hAnsi="宋体" w:cs="宋体" w:eastAsia="宋体" w:hint="default"/>
          <w:sz w:val="21"/>
          <w:szCs w:val="21"/>
        </w:rPr>
        <w:t>其他应付款</w:t>
      </w:r>
    </w:p>
    <w:p>
      <w:pPr>
        <w:spacing w:line="240" w:lineRule="auto" w:before="11"/>
        <w:rPr>
          <w:rFonts w:ascii="宋体" w:hAnsi="宋体" w:cs="宋体" w:eastAsia="宋体" w:hint="default"/>
          <w:sz w:val="20"/>
          <w:szCs w:val="20"/>
        </w:rPr>
      </w:pPr>
    </w:p>
    <w:tbl>
      <w:tblPr>
        <w:tblW w:w="0" w:type="auto"/>
        <w:jc w:val="left"/>
        <w:tblInd w:w="323" w:type="dxa"/>
        <w:tblLayout w:type="fixed"/>
        <w:tblCellMar>
          <w:top w:w="0" w:type="dxa"/>
          <w:left w:w="0" w:type="dxa"/>
          <w:bottom w:w="0" w:type="dxa"/>
          <w:right w:w="0" w:type="dxa"/>
        </w:tblCellMar>
        <w:tblLook w:val="01E0"/>
      </w:tblPr>
      <w:tblGrid>
        <w:gridCol w:w="2304"/>
        <w:gridCol w:w="2285"/>
        <w:gridCol w:w="2350"/>
        <w:gridCol w:w="1920"/>
      </w:tblGrid>
      <w:tr>
        <w:trPr>
          <w:trHeight w:val="488"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5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0"/>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88"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2"/>
              <w:ind w:left="20"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531" w:right="0"/>
              <w:jc w:val="left"/>
              <w:rPr>
                <w:rFonts w:ascii="Times New Roman" w:hAnsi="Times New Roman" w:cs="Times New Roman" w:eastAsia="Times New Roman" w:hint="default"/>
                <w:sz w:val="21"/>
                <w:szCs w:val="21"/>
              </w:rPr>
            </w:pPr>
            <w:r>
              <w:rPr>
                <w:rFonts w:ascii="Times New Roman"/>
                <w:sz w:val="21"/>
              </w:rPr>
              <w:t>22,812,361.66</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58,089,843.53</w:t>
            </w:r>
          </w:p>
        </w:tc>
        <w:tc>
          <w:tcPr>
            <w:tcW w:w="1920" w:type="dxa"/>
            <w:tcBorders>
              <w:top w:val="single" w:sz="6" w:space="0" w:color="000000"/>
              <w:left w:val="single" w:sz="6" w:space="0" w:color="000000"/>
              <w:bottom w:val="single" w:sz="12" w:space="0" w:color="000000"/>
              <w:right w:val="nil" w:sz="6" w:space="0" w:color="auto"/>
            </w:tcBorders>
          </w:tcPr>
          <w:p>
            <w:pPr/>
          </w:p>
        </w:tc>
      </w:tr>
    </w:tbl>
    <w:p>
      <w:pPr>
        <w:pStyle w:val="BodyText"/>
        <w:spacing w:line="255" w:lineRule="exact"/>
        <w:ind w:left="631" w:right="0"/>
        <w:jc w:val="left"/>
      </w:pPr>
      <w:r>
        <w:rPr/>
        <w:t>注：年末余额比年初减少，主要系转让河南省中小企业投资担保股份公司</w:t>
      </w:r>
      <w:r>
        <w:rPr>
          <w:spacing w:val="30"/>
        </w:rPr>
        <w:t> </w:t>
      </w:r>
      <w:r>
        <w:rPr>
          <w:rFonts w:ascii="Arial Narrow" w:hAnsi="Arial Narrow" w:cs="Arial Narrow" w:eastAsia="Arial Narrow" w:hint="default"/>
        </w:rPr>
        <w:t>22.06%</w:t>
      </w:r>
      <w:r>
        <w:rPr/>
        <w:t>股权冲减应付</w:t>
      </w:r>
    </w:p>
    <w:p>
      <w:pPr>
        <w:pStyle w:val="BodyText"/>
        <w:spacing w:line="240" w:lineRule="auto" w:before="118"/>
        <w:ind w:left="211" w:right="0"/>
        <w:jc w:val="left"/>
      </w:pPr>
      <w:r>
        <w:rPr/>
        <w:t>河南大用投资发展有限公司款</w:t>
      </w:r>
      <w:r>
        <w:rPr>
          <w:spacing w:val="-55"/>
        </w:rPr>
        <w:t> </w:t>
      </w:r>
      <w:r>
        <w:rPr>
          <w:rFonts w:ascii="Arial Narrow" w:hAnsi="Arial Narrow" w:cs="Arial Narrow" w:eastAsia="Arial Narrow" w:hint="default"/>
        </w:rPr>
        <w:t>46,000,000.00</w:t>
      </w:r>
      <w:r>
        <w:rPr>
          <w:rFonts w:ascii="Arial Narrow" w:hAnsi="Arial Narrow" w:cs="Arial Narrow" w:eastAsia="Arial Narrow" w:hint="default"/>
          <w:spacing w:val="3"/>
        </w:rPr>
        <w:t> </w:t>
      </w:r>
      <w:r>
        <w:rPr/>
        <w:t>元所致。</w:t>
      </w:r>
    </w:p>
    <w:p>
      <w:pPr>
        <w:pStyle w:val="BodyText"/>
        <w:spacing w:line="240" w:lineRule="auto" w:before="119"/>
        <w:ind w:left="631" w:right="0"/>
        <w:jc w:val="left"/>
      </w:pPr>
      <w:r>
        <w:rPr/>
        <w:t>（</w:t>
      </w:r>
      <w:r>
        <w:rPr>
          <w:rFonts w:ascii="Arial Narrow" w:hAnsi="Arial Narrow" w:cs="Arial Narrow" w:eastAsia="Arial Narrow" w:hint="default"/>
        </w:rPr>
        <w:t>1</w:t>
      </w:r>
      <w:r>
        <w:rPr/>
        <w:t>）账龄超过</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年的大额其他应付款的明细如下：</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394"/>
        <w:gridCol w:w="1981"/>
        <w:gridCol w:w="1398"/>
        <w:gridCol w:w="1886"/>
        <w:gridCol w:w="1637"/>
      </w:tblGrid>
      <w:tr>
        <w:trPr>
          <w:trHeight w:val="362" w:hRule="exact"/>
        </w:trPr>
        <w:tc>
          <w:tcPr>
            <w:tcW w:w="239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9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发生时间</w:t>
            </w:r>
          </w:p>
        </w:tc>
        <w:tc>
          <w:tcPr>
            <w:tcW w:w="188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10"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63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81" w:right="0"/>
              <w:jc w:val="left"/>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355" w:hRule="exact"/>
        </w:trPr>
        <w:tc>
          <w:tcPr>
            <w:tcW w:w="23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皇家菲利浦公司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1,195,942.27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1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585"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55" w:hRule="exact"/>
        </w:trPr>
        <w:tc>
          <w:tcPr>
            <w:tcW w:w="23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北京思奇科技控股有限公司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1,027,188.54</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1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585"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55" w:hRule="exact"/>
        </w:trPr>
        <w:tc>
          <w:tcPr>
            <w:tcW w:w="23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经营奖励</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746,480.00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1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81" w:right="0"/>
              <w:jc w:val="center"/>
              <w:rPr>
                <w:rFonts w:ascii="宋体" w:hAnsi="宋体" w:cs="宋体" w:eastAsia="宋体" w:hint="default"/>
                <w:sz w:val="18"/>
                <w:szCs w:val="18"/>
              </w:rPr>
            </w:pPr>
            <w:r>
              <w:rPr>
                <w:rFonts w:ascii="宋体" w:hAnsi="宋体" w:cs="宋体" w:eastAsia="宋体" w:hint="default"/>
                <w:sz w:val="18"/>
                <w:szCs w:val="18"/>
              </w:rPr>
              <w:t>未付</w:t>
            </w:r>
          </w:p>
        </w:tc>
      </w:tr>
      <w:tr>
        <w:trPr>
          <w:trHeight w:val="363" w:hRule="exact"/>
        </w:trPr>
        <w:tc>
          <w:tcPr>
            <w:tcW w:w="23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2,969,610.81</w:t>
            </w:r>
          </w:p>
        </w:tc>
        <w:tc>
          <w:tcPr>
            <w:tcW w:w="1398" w:type="dxa"/>
            <w:tcBorders>
              <w:top w:val="single" w:sz="6" w:space="0" w:color="000000"/>
              <w:left w:val="single" w:sz="6" w:space="0" w:color="000000"/>
              <w:bottom w:val="single" w:sz="12" w:space="0" w:color="000000"/>
              <w:right w:val="single" w:sz="6" w:space="0" w:color="000000"/>
            </w:tcBorders>
          </w:tcPr>
          <w:p>
            <w:pPr/>
          </w:p>
        </w:tc>
        <w:tc>
          <w:tcPr>
            <w:tcW w:w="1886" w:type="dxa"/>
            <w:tcBorders>
              <w:top w:val="single" w:sz="6" w:space="0" w:color="000000"/>
              <w:left w:val="single" w:sz="6" w:space="0" w:color="000000"/>
              <w:bottom w:val="single" w:sz="12" w:space="0" w:color="000000"/>
              <w:right w:val="single" w:sz="6" w:space="0" w:color="000000"/>
            </w:tcBorders>
          </w:tcPr>
          <w:p>
            <w:pPr/>
          </w:p>
        </w:tc>
        <w:tc>
          <w:tcPr>
            <w:tcW w:w="1637" w:type="dxa"/>
            <w:tcBorders>
              <w:top w:val="single" w:sz="6" w:space="0" w:color="000000"/>
              <w:left w:val="single" w:sz="6" w:space="0" w:color="000000"/>
              <w:bottom w:val="single" w:sz="12" w:space="0" w:color="000000"/>
              <w:right w:val="nil" w:sz="6" w:space="0" w:color="auto"/>
            </w:tcBorders>
          </w:tcPr>
          <w:p>
            <w:pPr/>
          </w:p>
        </w:tc>
      </w:tr>
    </w:tbl>
    <w:p>
      <w:pPr>
        <w:pStyle w:val="BodyText"/>
        <w:spacing w:line="255" w:lineRule="exact"/>
        <w:ind w:left="211" w:right="0" w:firstLine="420"/>
        <w:jc w:val="left"/>
      </w:pPr>
      <w:r>
        <w:rPr/>
        <w:t>（</w:t>
      </w:r>
      <w:r>
        <w:rPr>
          <w:rFonts w:ascii="Arial Narrow" w:hAnsi="Arial Narrow" w:cs="Arial Narrow" w:eastAsia="Arial Narrow" w:hint="default"/>
        </w:rPr>
        <w:t>2</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日止，其他应付款余额中应付持有本公司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w:t>
      </w:r>
    </w:p>
    <w:p>
      <w:pPr>
        <w:pStyle w:val="BodyText"/>
        <w:spacing w:line="338" w:lineRule="auto" w:before="118"/>
        <w:ind w:left="211" w:right="207"/>
        <w:jc w:val="left"/>
      </w:pPr>
      <w:r>
        <w:rPr/>
        <w:t>份的股东单位款项</w:t>
      </w:r>
      <w:r>
        <w:rPr>
          <w:spacing w:val="-68"/>
        </w:rPr>
        <w:t> </w:t>
      </w:r>
      <w:r>
        <w:rPr>
          <w:rFonts w:ascii="Arial Narrow" w:hAnsi="Arial Narrow" w:cs="Arial Narrow" w:eastAsia="Arial Narrow" w:hint="default"/>
        </w:rPr>
        <w:t>1,027,188.54</w:t>
      </w:r>
      <w:r>
        <w:rPr>
          <w:rFonts w:ascii="Arial Narrow" w:hAnsi="Arial Narrow" w:cs="Arial Narrow" w:eastAsia="Arial Narrow" w:hint="default"/>
          <w:spacing w:val="-10"/>
        </w:rPr>
        <w:t> </w:t>
      </w:r>
      <w:r>
        <w:rPr>
          <w:spacing w:val="-4"/>
        </w:rPr>
        <w:t>元，占其他应付款余额的</w:t>
      </w:r>
      <w:r>
        <w:rPr>
          <w:spacing w:val="-68"/>
        </w:rPr>
        <w:t> </w:t>
      </w:r>
      <w:r>
        <w:rPr>
          <w:rFonts w:ascii="Arial Narrow" w:hAnsi="Arial Narrow" w:cs="Arial Narrow" w:eastAsia="Arial Narrow" w:hint="default"/>
        </w:rPr>
        <w:t>4.50%</w:t>
      </w:r>
      <w:r>
        <w:rPr/>
        <w:t>；关联方其他应付款及占总其他应付款 </w:t>
      </w:r>
      <w:r>
        <w:rPr>
          <w:spacing w:val="-16"/>
        </w:rPr>
        <w:t>的比例详见本附注十、（三）。</w:t>
      </w:r>
    </w:p>
    <w:p>
      <w:pPr>
        <w:pStyle w:val="BodyText"/>
        <w:spacing w:line="240" w:lineRule="auto" w:before="168"/>
        <w:ind w:left="646" w:right="0"/>
        <w:jc w:val="left"/>
      </w:pPr>
      <w:r>
        <w:rPr>
          <w:rFonts w:ascii="Arial Narrow" w:hAnsi="Arial Narrow" w:cs="Arial Narrow" w:eastAsia="Arial Narrow" w:hint="default"/>
          <w:b/>
          <w:bCs/>
        </w:rPr>
        <w:t>23</w:t>
      </w:r>
      <w:r>
        <w:rPr/>
        <w:t>．</w:t>
      </w:r>
      <w:r>
        <w:rPr>
          <w:spacing w:val="-26"/>
        </w:rPr>
        <w:t> </w:t>
      </w:r>
      <w:r>
        <w:rPr/>
        <w:t>一年内到期的非流动负债</w:t>
      </w:r>
    </w:p>
    <w:p>
      <w:pPr>
        <w:spacing w:line="240" w:lineRule="auto" w:before="11"/>
        <w:rPr>
          <w:rFonts w:ascii="宋体" w:hAnsi="宋体" w:cs="宋体" w:eastAsia="宋体" w:hint="default"/>
          <w:sz w:val="20"/>
          <w:szCs w:val="20"/>
        </w:rPr>
      </w:pPr>
    </w:p>
    <w:tbl>
      <w:tblPr>
        <w:tblW w:w="0" w:type="auto"/>
        <w:jc w:val="left"/>
        <w:tblInd w:w="323" w:type="dxa"/>
        <w:tblLayout w:type="fixed"/>
        <w:tblCellMar>
          <w:top w:w="0" w:type="dxa"/>
          <w:left w:w="0" w:type="dxa"/>
          <w:bottom w:w="0" w:type="dxa"/>
          <w:right w:w="0" w:type="dxa"/>
        </w:tblCellMar>
        <w:tblLook w:val="01E0"/>
      </w:tblPr>
      <w:tblGrid>
        <w:gridCol w:w="2304"/>
        <w:gridCol w:w="2285"/>
        <w:gridCol w:w="2350"/>
        <w:gridCol w:w="1920"/>
      </w:tblGrid>
      <w:tr>
        <w:trPr>
          <w:trHeight w:val="363"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tabs>
                <w:tab w:pos="440" w:val="left" w:leader="none"/>
              </w:tabs>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9"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1" w:right="0"/>
              <w:jc w:val="left"/>
              <w:rPr>
                <w:rFonts w:ascii="Times New Roman" w:hAnsi="Times New Roman" w:cs="Times New Roman" w:eastAsia="Times New Roman" w:hint="default"/>
                <w:sz w:val="21"/>
                <w:szCs w:val="21"/>
              </w:rPr>
            </w:pPr>
            <w:r>
              <w:rPr>
                <w:rFonts w:ascii="Times New Roman"/>
                <w:sz w:val="21"/>
              </w:rPr>
              <w:t>31,000,000.00</w:t>
            </w: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明细详见本附注九</w:t>
            </w:r>
          </w:p>
          <w:p>
            <w:pPr>
              <w:pStyle w:val="TableParagraph"/>
              <w:spacing w:line="289" w:lineRule="exact"/>
              <w:ind w:right="5"/>
              <w:jc w:val="center"/>
              <w:rPr>
                <w:rFonts w:ascii="宋体" w:hAnsi="宋体" w:cs="宋体" w:eastAsia="宋体" w:hint="default"/>
                <w:sz w:val="21"/>
                <w:szCs w:val="21"/>
              </w:rPr>
            </w:pPr>
            <w:r>
              <w:rPr>
                <w:rFonts w:ascii="宋体" w:hAnsi="宋体" w:cs="宋体" w:eastAsia="宋体" w:hint="default"/>
                <w:sz w:val="21"/>
                <w:szCs w:val="21"/>
              </w:rPr>
              <w:t>（一）之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363"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531" w:right="0"/>
              <w:jc w:val="left"/>
              <w:rPr>
                <w:rFonts w:ascii="Times New Roman" w:hAnsi="Times New Roman" w:cs="Times New Roman" w:eastAsia="Times New Roman" w:hint="default"/>
                <w:sz w:val="21"/>
                <w:szCs w:val="21"/>
              </w:rPr>
            </w:pPr>
            <w:r>
              <w:rPr>
                <w:rFonts w:ascii="Times New Roman"/>
                <w:sz w:val="21"/>
              </w:rPr>
              <w:t>31,000,000.00</w:t>
            </w:r>
          </w:p>
        </w:tc>
        <w:tc>
          <w:tcPr>
            <w:tcW w:w="2350" w:type="dxa"/>
            <w:tcBorders>
              <w:top w:val="single" w:sz="6" w:space="0" w:color="000000"/>
              <w:left w:val="single" w:sz="6" w:space="0" w:color="000000"/>
              <w:bottom w:val="single" w:sz="12" w:space="0" w:color="000000"/>
              <w:right w:val="single" w:sz="6" w:space="0" w:color="000000"/>
            </w:tcBorders>
          </w:tcPr>
          <w:p>
            <w:pPr/>
          </w:p>
        </w:tc>
        <w:tc>
          <w:tcPr>
            <w:tcW w:w="192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664" w:right="0"/>
        <w:jc w:val="left"/>
      </w:pPr>
      <w:r>
        <w:rPr>
          <w:rFonts w:ascii="Arial Narrow" w:hAnsi="Arial Narrow" w:cs="Arial Narrow" w:eastAsia="Arial Narrow" w:hint="default"/>
          <w:b/>
          <w:bCs/>
        </w:rPr>
        <w:t>24</w:t>
      </w:r>
      <w:r>
        <w:rPr/>
        <w:t>．</w:t>
      </w:r>
      <w:r>
        <w:rPr>
          <w:spacing w:val="-47"/>
        </w:rPr>
        <w:t> </w:t>
      </w:r>
      <w:r>
        <w:rPr/>
        <w:t>其他流动负债</w:t>
      </w:r>
    </w:p>
    <w:p>
      <w:pPr>
        <w:spacing w:line="240" w:lineRule="auto" w:before="9"/>
        <w:rPr>
          <w:rFonts w:ascii="宋体" w:hAnsi="宋体" w:cs="宋体" w:eastAsia="宋体" w:hint="default"/>
          <w:sz w:val="11"/>
          <w:szCs w:val="11"/>
        </w:rPr>
      </w:pPr>
    </w:p>
    <w:tbl>
      <w:tblPr>
        <w:tblW w:w="0" w:type="auto"/>
        <w:jc w:val="left"/>
        <w:tblInd w:w="323" w:type="dxa"/>
        <w:tblLayout w:type="fixed"/>
        <w:tblCellMar>
          <w:top w:w="0" w:type="dxa"/>
          <w:left w:w="0" w:type="dxa"/>
          <w:bottom w:w="0" w:type="dxa"/>
          <w:right w:w="0" w:type="dxa"/>
        </w:tblCellMar>
        <w:tblLook w:val="01E0"/>
      </w:tblPr>
      <w:tblGrid>
        <w:gridCol w:w="2304"/>
        <w:gridCol w:w="2285"/>
        <w:gridCol w:w="2350"/>
        <w:gridCol w:w="1920"/>
      </w:tblGrid>
      <w:tr>
        <w:trPr>
          <w:trHeight w:val="363"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tabs>
                <w:tab w:pos="440" w:val="left" w:leader="none"/>
              </w:tabs>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4"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预提水电费</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225,000.00</w:t>
            </w:r>
            <w:r>
              <w:rPr>
                <w:rFonts w:ascii="Times New Roman"/>
                <w:sz w:val="20"/>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291,269.23</w:t>
            </w:r>
            <w:r>
              <w:rPr>
                <w:rFonts w:ascii="Times New Roman"/>
                <w:sz w:val="20"/>
              </w:rPr>
            </w: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预提加工费</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33,168.89</w:t>
            </w: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258,168.89</w:t>
            </w:r>
            <w:r>
              <w:rPr>
                <w:rFonts w:ascii="Times New Roman"/>
                <w:sz w:val="21"/>
              </w:rPr>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291,269.23</w:t>
            </w:r>
            <w:r>
              <w:rPr>
                <w:rFonts w:ascii="Times New Roman"/>
                <w:sz w:val="21"/>
              </w:rPr>
            </w:r>
          </w:p>
        </w:tc>
        <w:tc>
          <w:tcPr>
            <w:tcW w:w="192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66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25</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长期借款</w:t>
      </w:r>
    </w:p>
    <w:p>
      <w:pPr>
        <w:pStyle w:val="BodyText"/>
        <w:spacing w:line="240" w:lineRule="auto" w:before="119"/>
        <w:ind w:left="631" w:right="0"/>
        <w:jc w:val="left"/>
      </w:pPr>
      <w:r>
        <w:rPr/>
        <w:t>（</w:t>
      </w:r>
      <w:r>
        <w:rPr>
          <w:rFonts w:ascii="Arial Narrow" w:hAnsi="Arial Narrow" w:cs="Arial Narrow" w:eastAsia="Arial Narrow" w:hint="default"/>
        </w:rPr>
        <w:t>1</w:t>
      </w:r>
      <w:r>
        <w:rPr/>
        <w:t>）长期借款明细列示如下：</w:t>
      </w:r>
    </w:p>
    <w:p>
      <w:pPr>
        <w:spacing w:line="240" w:lineRule="auto" w:before="9"/>
        <w:rPr>
          <w:rFonts w:ascii="宋体" w:hAnsi="宋体" w:cs="宋体" w:eastAsia="宋体" w:hint="default"/>
          <w:sz w:val="11"/>
          <w:szCs w:val="11"/>
        </w:rPr>
      </w:pPr>
    </w:p>
    <w:tbl>
      <w:tblPr>
        <w:tblW w:w="0" w:type="auto"/>
        <w:jc w:val="left"/>
        <w:tblInd w:w="191" w:type="dxa"/>
        <w:tblLayout w:type="fixed"/>
        <w:tblCellMar>
          <w:top w:w="0" w:type="dxa"/>
          <w:left w:w="0" w:type="dxa"/>
          <w:bottom w:w="0" w:type="dxa"/>
          <w:right w:w="0" w:type="dxa"/>
        </w:tblCellMar>
        <w:tblLook w:val="01E0"/>
      </w:tblPr>
      <w:tblGrid>
        <w:gridCol w:w="2477"/>
        <w:gridCol w:w="2233"/>
        <w:gridCol w:w="2470"/>
        <w:gridCol w:w="1943"/>
      </w:tblGrid>
      <w:tr>
        <w:trPr>
          <w:trHeight w:val="362" w:hRule="exact"/>
        </w:trPr>
        <w:tc>
          <w:tcPr>
            <w:tcW w:w="247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825"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23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7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4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9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4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3" w:hRule="exact"/>
        </w:trPr>
        <w:tc>
          <w:tcPr>
            <w:tcW w:w="247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2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015" w:right="0"/>
              <w:jc w:val="left"/>
              <w:rPr>
                <w:rFonts w:ascii="Times New Roman" w:hAnsi="Times New Roman" w:cs="Times New Roman" w:eastAsia="Times New Roman" w:hint="default"/>
                <w:sz w:val="21"/>
                <w:szCs w:val="21"/>
              </w:rPr>
            </w:pPr>
            <w:r>
              <w:rPr>
                <w:rFonts w:ascii="Times New Roman"/>
                <w:sz w:val="21"/>
              </w:rPr>
              <w:t>2,000,000.00</w:t>
            </w:r>
          </w:p>
        </w:tc>
        <w:tc>
          <w:tcPr>
            <w:tcW w:w="2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251" w:right="0"/>
              <w:jc w:val="left"/>
              <w:rPr>
                <w:rFonts w:ascii="Times New Roman" w:hAnsi="Times New Roman" w:cs="Times New Roman" w:eastAsia="Times New Roman" w:hint="default"/>
                <w:sz w:val="21"/>
                <w:szCs w:val="21"/>
              </w:rPr>
            </w:pPr>
            <w:r>
              <w:rPr>
                <w:rFonts w:ascii="Times New Roman"/>
                <w:sz w:val="21"/>
              </w:rPr>
              <w:t>2,000,000.00</w:t>
            </w:r>
          </w:p>
        </w:tc>
        <w:tc>
          <w:tcPr>
            <w:tcW w:w="1943"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060" w:bottom="1060" w:left="1320" w:right="102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31" w:type="dxa"/>
        <w:tblLayout w:type="fixed"/>
        <w:tblCellMar>
          <w:top w:w="0" w:type="dxa"/>
          <w:left w:w="0" w:type="dxa"/>
          <w:bottom w:w="0" w:type="dxa"/>
          <w:right w:w="0" w:type="dxa"/>
        </w:tblCellMar>
        <w:tblLook w:val="01E0"/>
      </w:tblPr>
      <w:tblGrid>
        <w:gridCol w:w="2477"/>
        <w:gridCol w:w="2233"/>
        <w:gridCol w:w="2470"/>
        <w:gridCol w:w="1943"/>
      </w:tblGrid>
      <w:tr>
        <w:trPr>
          <w:trHeight w:val="362" w:hRule="exact"/>
        </w:trPr>
        <w:tc>
          <w:tcPr>
            <w:tcW w:w="247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233" w:type="dxa"/>
            <w:tcBorders>
              <w:top w:val="single" w:sz="12" w:space="0" w:color="000000"/>
              <w:left w:val="single" w:sz="6" w:space="0" w:color="000000"/>
              <w:bottom w:val="single" w:sz="6" w:space="0" w:color="000000"/>
              <w:right w:val="single" w:sz="6" w:space="0" w:color="000000"/>
            </w:tcBorders>
          </w:tcPr>
          <w:p>
            <w:pPr/>
          </w:p>
        </w:tc>
        <w:tc>
          <w:tcPr>
            <w:tcW w:w="24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943" w:type="dxa"/>
            <w:tcBorders>
              <w:top w:val="single" w:sz="12" w:space="0" w:color="000000"/>
              <w:left w:val="single" w:sz="6" w:space="0" w:color="000000"/>
              <w:bottom w:val="single" w:sz="6" w:space="0" w:color="000000"/>
              <w:right w:val="nil" w:sz="6" w:space="0" w:color="auto"/>
            </w:tcBorders>
          </w:tcPr>
          <w:p>
            <w:pPr/>
          </w:p>
        </w:tc>
      </w:tr>
      <w:tr>
        <w:trPr>
          <w:trHeight w:val="368"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本附注十（二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355"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233"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
        </w:tc>
        <w:tc>
          <w:tcPr>
            <w:tcW w:w="194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抵押加保证</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2470" w:type="dxa"/>
            <w:tcBorders>
              <w:top w:val="single" w:sz="6" w:space="0" w:color="000000"/>
              <w:left w:val="single" w:sz="6" w:space="0" w:color="000000"/>
              <w:bottom w:val="single" w:sz="6" w:space="0" w:color="000000"/>
              <w:right w:val="single" w:sz="6" w:space="0" w:color="000000"/>
            </w:tcBorders>
          </w:tcPr>
          <w:p>
            <w:pPr/>
          </w:p>
        </w:tc>
        <w:tc>
          <w:tcPr>
            <w:tcW w:w="1943" w:type="dxa"/>
            <w:tcBorders>
              <w:top w:val="single" w:sz="6" w:space="0" w:color="000000"/>
              <w:left w:val="single" w:sz="6" w:space="0" w:color="000000"/>
              <w:bottom w:val="single" w:sz="6" w:space="0" w:color="000000"/>
              <w:right w:val="nil" w:sz="6" w:space="0" w:color="auto"/>
            </w:tcBorders>
          </w:tcPr>
          <w:p>
            <w:pPr/>
          </w:p>
        </w:tc>
      </w:tr>
      <w:tr>
        <w:trPr>
          <w:trHeight w:val="368"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33,000,000.00</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spacing w:val="-1"/>
                <w:sz w:val="21"/>
              </w:rPr>
              <w:t>33,000,000.00</w:t>
            </w:r>
          </w:p>
        </w:tc>
        <w:tc>
          <w:tcPr>
            <w:tcW w:w="1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本附注十（二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355"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31,000,000.00</w:t>
            </w:r>
          </w:p>
        </w:tc>
        <w:tc>
          <w:tcPr>
            <w:tcW w:w="2470" w:type="dxa"/>
            <w:tcBorders>
              <w:top w:val="single" w:sz="6" w:space="0" w:color="000000"/>
              <w:left w:val="single" w:sz="6" w:space="0" w:color="000000"/>
              <w:bottom w:val="single" w:sz="6" w:space="0" w:color="000000"/>
              <w:right w:val="single" w:sz="6" w:space="0" w:color="000000"/>
            </w:tcBorders>
          </w:tcPr>
          <w:p>
            <w:pPr/>
          </w:p>
        </w:tc>
        <w:tc>
          <w:tcPr>
            <w:tcW w:w="1943"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47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净额</w:t>
            </w:r>
          </w:p>
        </w:tc>
        <w:tc>
          <w:tcPr>
            <w:tcW w:w="22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2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33,000,000.00</w:t>
            </w:r>
          </w:p>
        </w:tc>
        <w:tc>
          <w:tcPr>
            <w:tcW w:w="1943"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94"/>
        <w:ind w:left="571" w:right="529"/>
        <w:jc w:val="left"/>
      </w:pPr>
      <w:r>
        <w:rPr/>
        <w:t>（</w:t>
      </w:r>
      <w:r>
        <w:rPr>
          <w:rFonts w:ascii="Arial Narrow" w:hAnsi="Arial Narrow" w:cs="Arial Narrow" w:eastAsia="Arial Narrow" w:hint="default"/>
        </w:rPr>
        <w:t>2</w:t>
      </w:r>
      <w:r>
        <w:rPr/>
        <w:t>）截止</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日止，本公司无逾期长期借款。</w:t>
      </w:r>
    </w:p>
    <w:p>
      <w:pPr>
        <w:spacing w:line="240" w:lineRule="auto" w:before="5"/>
        <w:rPr>
          <w:rFonts w:ascii="宋体" w:hAnsi="宋体" w:cs="宋体" w:eastAsia="宋体" w:hint="default"/>
          <w:sz w:val="27"/>
          <w:szCs w:val="27"/>
        </w:rPr>
      </w:pPr>
    </w:p>
    <w:p>
      <w:pPr>
        <w:pStyle w:val="BodyText"/>
        <w:spacing w:line="240" w:lineRule="auto"/>
        <w:ind w:left="604" w:right="6360"/>
        <w:jc w:val="left"/>
      </w:pPr>
      <w:r>
        <w:rPr>
          <w:rFonts w:ascii="Arial Narrow" w:hAnsi="Arial Narrow" w:cs="Arial Narrow" w:eastAsia="Arial Narrow" w:hint="default"/>
          <w:b/>
          <w:bCs/>
        </w:rPr>
        <w:t>26</w:t>
      </w:r>
      <w:r>
        <w:rPr/>
        <w:t>．</w:t>
      </w:r>
      <w:r>
        <w:rPr>
          <w:spacing w:val="-46"/>
        </w:rPr>
        <w:t> </w:t>
      </w:r>
      <w:r>
        <w:rPr/>
        <w:t>其他非流动负债</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098"/>
        <w:gridCol w:w="2880"/>
        <w:gridCol w:w="2880"/>
      </w:tblGrid>
      <w:tr>
        <w:trPr>
          <w:trHeight w:val="362" w:hRule="exact"/>
        </w:trPr>
        <w:tc>
          <w:tcPr>
            <w:tcW w:w="3098" w:type="dxa"/>
            <w:tcBorders>
              <w:top w:val="single" w:sz="12" w:space="0" w:color="000000"/>
              <w:left w:val="nil" w:sz="6" w:space="0" w:color="auto"/>
              <w:bottom w:val="single" w:sz="6" w:space="0" w:color="000000"/>
              <w:right w:val="single" w:sz="6" w:space="0" w:color="000000"/>
            </w:tcBorders>
          </w:tcPr>
          <w:p>
            <w:pPr>
              <w:pStyle w:val="TableParagraph"/>
              <w:tabs>
                <w:tab w:pos="545"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0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31"/>
              <w:jc w:val="right"/>
              <w:rPr>
                <w:rFonts w:ascii="Arial Narrow" w:hAnsi="Arial Narrow" w:cs="Arial Narrow" w:eastAsia="Arial Narrow" w:hint="default"/>
                <w:sz w:val="21"/>
                <w:szCs w:val="21"/>
              </w:rPr>
            </w:pPr>
            <w:r>
              <w:rPr>
                <w:rFonts w:ascii="Arial Narrow"/>
                <w:spacing w:val="-1"/>
                <w:sz w:val="21"/>
              </w:rPr>
              <w:t>5,220,000.00</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39"/>
              <w:jc w:val="right"/>
              <w:rPr>
                <w:rFonts w:ascii="Arial Narrow" w:hAnsi="Arial Narrow" w:cs="Arial Narrow" w:eastAsia="Arial Narrow" w:hint="default"/>
                <w:sz w:val="21"/>
                <w:szCs w:val="21"/>
              </w:rPr>
            </w:pPr>
            <w:r>
              <w:rPr>
                <w:rFonts w:ascii="Arial Narrow"/>
                <w:spacing w:val="-1"/>
                <w:sz w:val="21"/>
              </w:rPr>
              <w:t>3,122,000.00</w:t>
            </w:r>
          </w:p>
        </w:tc>
      </w:tr>
      <w:tr>
        <w:trPr>
          <w:trHeight w:val="363" w:hRule="exact"/>
        </w:trPr>
        <w:tc>
          <w:tcPr>
            <w:tcW w:w="3098" w:type="dxa"/>
            <w:tcBorders>
              <w:top w:val="single" w:sz="6" w:space="0" w:color="000000"/>
              <w:left w:val="nil" w:sz="6" w:space="0" w:color="auto"/>
              <w:bottom w:val="single" w:sz="12" w:space="0" w:color="000000"/>
              <w:right w:val="single" w:sz="6" w:space="0" w:color="000000"/>
            </w:tcBorders>
          </w:tcPr>
          <w:p>
            <w:pPr>
              <w:pStyle w:val="TableParagraph"/>
              <w:tabs>
                <w:tab w:pos="545"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731"/>
              <w:jc w:val="right"/>
              <w:rPr>
                <w:rFonts w:ascii="Arial Narrow" w:hAnsi="Arial Narrow" w:cs="Arial Narrow" w:eastAsia="Arial Narrow" w:hint="default"/>
                <w:sz w:val="21"/>
                <w:szCs w:val="21"/>
              </w:rPr>
            </w:pPr>
            <w:r>
              <w:rPr>
                <w:rFonts w:ascii="Arial Narrow"/>
                <w:spacing w:val="-1"/>
                <w:sz w:val="21"/>
              </w:rPr>
              <w:t>5,220,000.00</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739"/>
              <w:jc w:val="right"/>
              <w:rPr>
                <w:rFonts w:ascii="Arial Narrow" w:hAnsi="Arial Narrow" w:cs="Arial Narrow" w:eastAsia="Arial Narrow" w:hint="default"/>
                <w:sz w:val="21"/>
                <w:szCs w:val="21"/>
              </w:rPr>
            </w:pPr>
            <w:r>
              <w:rPr>
                <w:rFonts w:ascii="Arial Narrow"/>
                <w:spacing w:val="-1"/>
                <w:sz w:val="21"/>
              </w:rPr>
              <w:t>3,122,000.00</w:t>
            </w:r>
          </w:p>
        </w:tc>
      </w:tr>
    </w:tbl>
    <w:p>
      <w:pPr>
        <w:pStyle w:val="BodyText"/>
        <w:spacing w:line="241" w:lineRule="exact"/>
        <w:ind w:left="571" w:right="6360"/>
        <w:jc w:val="left"/>
      </w:pPr>
      <w:r>
        <w:rPr/>
        <w:t>递延收益明细项目如下：</w:t>
      </w:r>
    </w:p>
    <w:p>
      <w:pPr>
        <w:spacing w:line="240" w:lineRule="auto" w:before="10"/>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818"/>
        <w:gridCol w:w="1336"/>
        <w:gridCol w:w="1337"/>
        <w:gridCol w:w="1337"/>
        <w:gridCol w:w="1337"/>
        <w:gridCol w:w="850"/>
      </w:tblGrid>
      <w:tr>
        <w:trPr>
          <w:trHeight w:val="567" w:hRule="exact"/>
        </w:trPr>
        <w:tc>
          <w:tcPr>
            <w:tcW w:w="281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239"/>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本年结转</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8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214"/>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水电站整体系统建设项目</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z w:val="18"/>
              </w:rPr>
              <w:t>300,000.00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z w:val="18"/>
              </w:rPr>
              <w:t>300,000.00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55"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配电网自动化系统建设项目</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z w:val="18"/>
              </w:rPr>
              <w:t>80,000.00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z w:val="18"/>
              </w:rPr>
              <w:t>80,000.00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81"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抗高强频电抗高强频电磁场辐射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多功能电能表项目</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02"/>
              <w:jc w:val="right"/>
              <w:rPr>
                <w:rFonts w:ascii="Times New Roman" w:hAnsi="Times New Roman" w:cs="Times New Roman" w:eastAsia="Times New Roman" w:hint="default"/>
                <w:sz w:val="18"/>
                <w:szCs w:val="18"/>
              </w:rPr>
            </w:pPr>
            <w:r>
              <w:rPr>
                <w:rFonts w:ascii="Times New Roman"/>
                <w:sz w:val="18"/>
              </w:rPr>
              <w:t>250,000.00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02"/>
              <w:jc w:val="righ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82"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郑州市继电保护与自动化工程技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术研究中心项目</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02"/>
              <w:jc w:val="right"/>
              <w:rPr>
                <w:rFonts w:ascii="Times New Roman" w:hAnsi="Times New Roman" w:cs="Times New Roman" w:eastAsia="Times New Roman" w:hint="default"/>
                <w:sz w:val="18"/>
                <w:szCs w:val="18"/>
              </w:rPr>
            </w:pPr>
            <w:r>
              <w:rPr>
                <w:rFonts w:ascii="Times New Roman"/>
                <w:sz w:val="18"/>
              </w:rPr>
              <w:t>800,000.00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02"/>
              <w:jc w:val="right"/>
              <w:rPr>
                <w:rFonts w:ascii="Times New Roman" w:hAnsi="Times New Roman" w:cs="Times New Roman" w:eastAsia="Times New Roman" w:hint="default"/>
                <w:sz w:val="18"/>
                <w:szCs w:val="18"/>
              </w:rPr>
            </w:pPr>
            <w:r>
              <w:rPr>
                <w:rFonts w:ascii="Times New Roman"/>
                <w:sz w:val="18"/>
              </w:rPr>
              <w:t>800,000.00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55"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上海英迈吉项目科技三项经费</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pacing w:val="-1"/>
                <w:sz w:val="18"/>
              </w:rPr>
              <w:t>1,575,000.00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1"/>
              <w:jc w:val="right"/>
              <w:rPr>
                <w:rFonts w:ascii="Times New Roman" w:hAnsi="Times New Roman" w:cs="Times New Roman" w:eastAsia="Times New Roman" w:hint="default"/>
                <w:sz w:val="18"/>
                <w:szCs w:val="18"/>
              </w:rPr>
            </w:pPr>
            <w:r>
              <w:rPr>
                <w:rFonts w:ascii="Times New Roman"/>
                <w:spacing w:val="-1"/>
                <w:sz w:val="18"/>
              </w:rPr>
              <w:t>2,615,000.00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3" w:right="0"/>
              <w:jc w:val="center"/>
              <w:rPr>
                <w:rFonts w:ascii="Times New Roman" w:hAnsi="Times New Roman" w:cs="Times New Roman" w:eastAsia="Times New Roman" w:hint="default"/>
                <w:sz w:val="18"/>
                <w:szCs w:val="18"/>
              </w:rPr>
            </w:pPr>
            <w:r>
              <w:rPr>
                <w:rFonts w:ascii="Times New Roman"/>
                <w:sz w:val="18"/>
              </w:rPr>
              <w:t>500,000.00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pacing w:val="-1"/>
                <w:sz w:val="18"/>
              </w:rPr>
              <w:t>3,690,000.00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81"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数字式变电站自动化系统光电互</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感器项目</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02"/>
              <w:jc w:val="right"/>
              <w:rPr>
                <w:rFonts w:ascii="Times New Roman" w:hAnsi="Times New Roman" w:cs="Times New Roman" w:eastAsia="Times New Roman" w:hint="default"/>
                <w:sz w:val="18"/>
                <w:szCs w:val="18"/>
              </w:rPr>
            </w:pPr>
            <w:r>
              <w:rPr>
                <w:rFonts w:ascii="Times New Roman"/>
                <w:sz w:val="18"/>
              </w:rPr>
              <w:t>100,000.00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02"/>
              <w:jc w:val="right"/>
              <w:rPr>
                <w:rFonts w:ascii="Times New Roman" w:hAnsi="Times New Roman" w:cs="Times New Roman" w:eastAsia="Times New Roman" w:hint="default"/>
                <w:sz w:val="18"/>
                <w:szCs w:val="18"/>
              </w:rPr>
            </w:pPr>
            <w:r>
              <w:rPr>
                <w:rFonts w:ascii="Times New Roman"/>
                <w:sz w:val="18"/>
              </w:rPr>
              <w:t>100,000.00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55" w:hRule="exact"/>
        </w:trPr>
        <w:tc>
          <w:tcPr>
            <w:tcW w:w="28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335" w:right="0"/>
              <w:jc w:val="left"/>
              <w:rPr>
                <w:rFonts w:ascii="宋体" w:hAnsi="宋体" w:cs="宋体" w:eastAsia="宋体" w:hint="default"/>
                <w:sz w:val="18"/>
                <w:szCs w:val="18"/>
              </w:rPr>
            </w:pPr>
            <w:r>
              <w:rPr>
                <w:rFonts w:ascii="宋体" w:hAnsi="宋体" w:cs="宋体" w:eastAsia="宋体" w:hint="default"/>
                <w:sz w:val="18"/>
                <w:szCs w:val="18"/>
              </w:rPr>
              <w:t>思达电力通讯科技三项经费</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pacing w:val="-1"/>
                <w:sz w:val="18"/>
              </w:rPr>
              <w:t>117,000.00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0" w:right="0"/>
              <w:jc w:val="center"/>
              <w:rPr>
                <w:rFonts w:ascii="Times New Roman" w:hAnsi="Times New Roman" w:cs="Times New Roman" w:eastAsia="Times New Roman" w:hint="default"/>
                <w:sz w:val="18"/>
                <w:szCs w:val="18"/>
              </w:rPr>
            </w:pPr>
            <w:r>
              <w:rPr>
                <w:rFonts w:ascii="Times New Roman"/>
                <w:sz w:val="18"/>
              </w:rPr>
              <w:t>117,000.00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26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363" w:hRule="exact"/>
        </w:trPr>
        <w:tc>
          <w:tcPr>
            <w:tcW w:w="28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pacing w:val="-1"/>
                <w:sz w:val="18"/>
              </w:rPr>
              <w:t>3,122,000.00</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pacing w:val="-1"/>
                <w:sz w:val="18"/>
              </w:rPr>
              <w:t>2,715,000.00</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03" w:right="0"/>
              <w:jc w:val="center"/>
              <w:rPr>
                <w:rFonts w:ascii="Times New Roman" w:hAnsi="Times New Roman" w:cs="Times New Roman" w:eastAsia="Times New Roman" w:hint="default"/>
                <w:sz w:val="18"/>
                <w:szCs w:val="18"/>
              </w:rPr>
            </w:pPr>
            <w:r>
              <w:rPr>
                <w:rFonts w:ascii="Times New Roman"/>
                <w:sz w:val="18"/>
              </w:rPr>
              <w:t>617,000.00</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202"/>
              <w:jc w:val="right"/>
              <w:rPr>
                <w:rFonts w:ascii="Times New Roman" w:hAnsi="Times New Roman" w:cs="Times New Roman" w:eastAsia="Times New Roman" w:hint="default"/>
                <w:sz w:val="18"/>
                <w:szCs w:val="18"/>
              </w:rPr>
            </w:pPr>
            <w:r>
              <w:rPr>
                <w:rFonts w:ascii="Times New Roman"/>
                <w:spacing w:val="-1"/>
                <w:sz w:val="18"/>
              </w:rPr>
              <w:t>5,220,000.00</w:t>
            </w:r>
          </w:p>
        </w:tc>
        <w:tc>
          <w:tcPr>
            <w:tcW w:w="85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2"/>
          <w:szCs w:val="12"/>
        </w:rPr>
      </w:pPr>
    </w:p>
    <w:p>
      <w:pPr>
        <w:pStyle w:val="BodyText"/>
        <w:spacing w:line="328" w:lineRule="auto" w:before="35"/>
        <w:ind w:right="130" w:firstLine="420"/>
        <w:jc w:val="left"/>
      </w:pPr>
      <w:r>
        <w:rPr/>
        <w:t>注</w:t>
      </w:r>
      <w:r>
        <w:rPr>
          <w:spacing w:val="-43"/>
        </w:rPr>
        <w:t> </w:t>
      </w:r>
      <w:r>
        <w:rPr>
          <w:rFonts w:ascii="Arial Narrow" w:hAnsi="Arial Narrow" w:cs="Arial Narrow" w:eastAsia="Arial Narrow" w:hint="default"/>
        </w:rPr>
        <w:t>1</w:t>
      </w:r>
      <w:r>
        <w:rPr/>
        <w:t>：根据郑科计字【</w:t>
      </w:r>
      <w:r>
        <w:rPr>
          <w:rFonts w:ascii="Arial Narrow" w:hAnsi="Arial Narrow" w:cs="Arial Narrow" w:eastAsia="Arial Narrow" w:hint="default"/>
        </w:rPr>
        <w:t>2002</w:t>
      </w:r>
      <w:r>
        <w:rPr/>
        <w:t>】</w:t>
      </w:r>
      <w:r>
        <w:rPr>
          <w:rFonts w:ascii="Arial Narrow" w:hAnsi="Arial Narrow" w:cs="Arial Narrow" w:eastAsia="Arial Narrow" w:hint="default"/>
        </w:rPr>
        <w:t>8</w:t>
      </w:r>
      <w:r>
        <w:rPr>
          <w:rFonts w:ascii="Arial Narrow" w:hAnsi="Arial Narrow" w:cs="Arial Narrow" w:eastAsia="Arial Narrow" w:hint="default"/>
          <w:spacing w:val="15"/>
        </w:rPr>
        <w:t> </w:t>
      </w:r>
      <w:r>
        <w:rPr/>
        <w:t>号文郑州市财政局、科技局拨入科研经费</w:t>
      </w:r>
      <w:r>
        <w:rPr>
          <w:spacing w:val="-43"/>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10"/>
        </w:rPr>
        <w:t> </w:t>
      </w:r>
      <w:r>
        <w:rPr/>
        <w:t>元，用于水 电站整体系统建设项目，截止</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日此项目已完工但尚未验收；</w:t>
      </w:r>
    </w:p>
    <w:p>
      <w:pPr>
        <w:pStyle w:val="BodyText"/>
        <w:spacing w:line="331" w:lineRule="auto" w:before="142"/>
        <w:ind w:right="188" w:firstLine="420"/>
        <w:jc w:val="left"/>
      </w:pPr>
      <w:r>
        <w:rPr/>
        <w:t>注</w:t>
      </w:r>
      <w:r>
        <w:rPr>
          <w:spacing w:val="-55"/>
        </w:rPr>
        <w:t> </w:t>
      </w:r>
      <w:r>
        <w:rPr>
          <w:rFonts w:ascii="Arial Narrow" w:hAnsi="Arial Narrow" w:cs="Arial Narrow" w:eastAsia="Arial Narrow" w:hint="default"/>
        </w:rPr>
        <w:t>2</w:t>
      </w:r>
      <w:r>
        <w:rPr/>
        <w:t>：根据郑科计字【</w:t>
      </w:r>
      <w:r>
        <w:rPr>
          <w:rFonts w:ascii="Arial Narrow" w:hAnsi="Arial Narrow" w:cs="Arial Narrow" w:eastAsia="Arial Narrow" w:hint="default"/>
        </w:rPr>
        <w:t>2003</w:t>
      </w:r>
      <w:r>
        <w:rPr/>
        <w:t>】</w:t>
      </w:r>
      <w:r>
        <w:rPr>
          <w:rFonts w:ascii="Arial Narrow" w:hAnsi="Arial Narrow" w:cs="Arial Narrow" w:eastAsia="Arial Narrow" w:hint="default"/>
        </w:rPr>
        <w:t>98</w:t>
      </w:r>
      <w:r>
        <w:rPr>
          <w:rFonts w:ascii="Arial Narrow" w:hAnsi="Arial Narrow" w:cs="Arial Narrow" w:eastAsia="Arial Narrow" w:hint="default"/>
          <w:spacing w:val="3"/>
        </w:rPr>
        <w:t> </w:t>
      </w:r>
      <w:r>
        <w:rPr/>
        <w:t>号文由郑州市财政局、科技局拨入科研经费</w:t>
      </w:r>
      <w:r>
        <w:rPr>
          <w:spacing w:val="-55"/>
        </w:rPr>
        <w:t> </w:t>
      </w:r>
      <w:r>
        <w:rPr>
          <w:rFonts w:ascii="Times New Roman" w:hAnsi="Times New Roman" w:cs="Times New Roman" w:eastAsia="Times New Roman" w:hint="default"/>
        </w:rPr>
        <w:t>80,000.00</w:t>
      </w:r>
      <w:r>
        <w:rPr>
          <w:rFonts w:ascii="Times New Roman" w:hAnsi="Times New Roman" w:cs="Times New Roman" w:eastAsia="Times New Roman" w:hint="default"/>
          <w:spacing w:val="-3"/>
        </w:rPr>
        <w:t> </w:t>
      </w:r>
      <w:r>
        <w:rPr/>
        <w:t>元，用于 配电网自动化系统建设项目，截止</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日此项目已完工但尚未验收；</w:t>
      </w:r>
    </w:p>
    <w:p>
      <w:pPr>
        <w:pStyle w:val="BodyText"/>
        <w:spacing w:line="328" w:lineRule="auto" w:before="139"/>
        <w:ind w:right="200" w:firstLine="398"/>
        <w:jc w:val="left"/>
      </w:pPr>
      <w:r>
        <w:rPr/>
        <w:t>注</w:t>
      </w:r>
      <w:r>
        <w:rPr>
          <w:spacing w:val="-55"/>
        </w:rPr>
        <w:t> </w:t>
      </w:r>
      <w:r>
        <w:rPr>
          <w:rFonts w:ascii="Arial Narrow" w:hAnsi="Arial Narrow" w:cs="Arial Narrow" w:eastAsia="Arial Narrow" w:hint="default"/>
        </w:rPr>
        <w:t>3</w:t>
      </w:r>
      <w:r>
        <w:rPr/>
        <w:t>：根据郑科计字【</w:t>
      </w:r>
      <w:r>
        <w:rPr>
          <w:rFonts w:ascii="Arial Narrow" w:hAnsi="Arial Narrow" w:cs="Arial Narrow" w:eastAsia="Arial Narrow" w:hint="default"/>
        </w:rPr>
        <w:t>2004</w:t>
      </w:r>
      <w:r>
        <w:rPr/>
        <w:t>】</w:t>
      </w:r>
      <w:r>
        <w:rPr>
          <w:rFonts w:ascii="Arial Narrow" w:hAnsi="Arial Narrow" w:cs="Arial Narrow" w:eastAsia="Arial Narrow" w:hint="default"/>
        </w:rPr>
        <w:t>2</w:t>
      </w:r>
      <w:r>
        <w:rPr>
          <w:rFonts w:ascii="Arial Narrow" w:hAnsi="Arial Narrow" w:cs="Arial Narrow" w:eastAsia="Arial Narrow" w:hint="default"/>
          <w:spacing w:val="3"/>
        </w:rPr>
        <w:t> </w:t>
      </w:r>
      <w:r>
        <w:rPr/>
        <w:t>号文郑州市财政局、科技局拨入科研经费</w:t>
      </w:r>
      <w:r>
        <w:rPr>
          <w:spacing w:val="-55"/>
        </w:rPr>
        <w:t> </w:t>
      </w:r>
      <w:r>
        <w:rPr>
          <w:rFonts w:ascii="Times New Roman" w:hAnsi="Times New Roman" w:cs="Times New Roman" w:eastAsia="Times New Roman" w:hint="default"/>
        </w:rPr>
        <w:t>250,000.00</w:t>
      </w:r>
      <w:r>
        <w:rPr>
          <w:rFonts w:ascii="Times New Roman" w:hAnsi="Times New Roman" w:cs="Times New Roman" w:eastAsia="Times New Roman" w:hint="default"/>
          <w:spacing w:val="-2"/>
        </w:rPr>
        <w:t> </w:t>
      </w:r>
      <w:r>
        <w:rPr/>
        <w:t>元，用于抗 高强频电抗高强频电磁场辐射多功能电能表项目，截止</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日此项目尚未完工；</w:t>
      </w:r>
    </w:p>
    <w:p>
      <w:pPr>
        <w:pStyle w:val="BodyText"/>
        <w:spacing w:line="328" w:lineRule="auto" w:before="143"/>
        <w:ind w:right="200" w:firstLine="398"/>
        <w:jc w:val="left"/>
      </w:pPr>
      <w:r>
        <w:rPr/>
        <w:t>注</w:t>
      </w:r>
      <w:r>
        <w:rPr>
          <w:spacing w:val="-55"/>
        </w:rPr>
        <w:t> </w:t>
      </w:r>
      <w:r>
        <w:rPr>
          <w:rFonts w:ascii="Arial Narrow" w:hAnsi="Arial Narrow" w:cs="Arial Narrow" w:eastAsia="Arial Narrow" w:hint="default"/>
        </w:rPr>
        <w:t>4</w:t>
      </w:r>
      <w:r>
        <w:rPr/>
        <w:t>：根据郑科计字【</w:t>
      </w:r>
      <w:r>
        <w:rPr>
          <w:rFonts w:ascii="Arial Narrow" w:hAnsi="Arial Narrow" w:cs="Arial Narrow" w:eastAsia="Arial Narrow" w:hint="default"/>
        </w:rPr>
        <w:t>2006</w:t>
      </w:r>
      <w:r>
        <w:rPr/>
        <w:t>】</w:t>
      </w:r>
      <w:r>
        <w:rPr>
          <w:rFonts w:ascii="Arial Narrow" w:hAnsi="Arial Narrow" w:cs="Arial Narrow" w:eastAsia="Arial Narrow" w:hint="default"/>
        </w:rPr>
        <w:t>1</w:t>
      </w:r>
      <w:r>
        <w:rPr>
          <w:rFonts w:ascii="Arial Narrow" w:hAnsi="Arial Narrow" w:cs="Arial Narrow" w:eastAsia="Arial Narrow" w:hint="default"/>
          <w:spacing w:val="3"/>
        </w:rPr>
        <w:t> </w:t>
      </w:r>
      <w:r>
        <w:rPr/>
        <w:t>号文郑州市财政局、科技局拨入科研经费</w:t>
      </w:r>
      <w:r>
        <w:rPr>
          <w:spacing w:val="-55"/>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2"/>
        </w:rPr>
        <w:t> </w:t>
      </w:r>
      <w:r>
        <w:rPr/>
        <w:t>元，用于郑 州市继电保护与自动化工程技术研究中心项目，截止</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日此项目尚未完工；</w:t>
      </w:r>
    </w:p>
    <w:p>
      <w:pPr>
        <w:pStyle w:val="BodyText"/>
        <w:spacing w:line="331" w:lineRule="auto" w:before="142"/>
        <w:ind w:right="0" w:firstLine="398"/>
        <w:jc w:val="left"/>
      </w:pPr>
      <w:r>
        <w:rPr/>
        <w:t>注</w:t>
      </w:r>
      <w:r>
        <w:rPr>
          <w:spacing w:val="-55"/>
        </w:rPr>
        <w:t> </w:t>
      </w:r>
      <w:r>
        <w:rPr>
          <w:rFonts w:ascii="Arial Narrow" w:hAnsi="Arial Narrow" w:cs="Arial Narrow" w:eastAsia="Arial Narrow" w:hint="default"/>
        </w:rPr>
        <w:t>5</w:t>
      </w:r>
      <w:r>
        <w:rPr/>
        <w:t>：根据沪浦科【</w:t>
      </w:r>
      <w:r>
        <w:rPr>
          <w:rFonts w:ascii="Arial Narrow" w:hAnsi="Arial Narrow" w:cs="Arial Narrow" w:eastAsia="Arial Narrow" w:hint="default"/>
        </w:rPr>
        <w:t>2006</w:t>
      </w:r>
      <w:r>
        <w:rPr/>
        <w:t>】</w:t>
      </w:r>
      <w:r>
        <w:rPr>
          <w:rFonts w:ascii="Arial Narrow" w:hAnsi="Arial Narrow" w:cs="Arial Narrow" w:eastAsia="Arial Narrow" w:hint="default"/>
        </w:rPr>
        <w:t>105</w:t>
      </w:r>
      <w:r>
        <w:rPr>
          <w:rFonts w:ascii="Arial Narrow" w:hAnsi="Arial Narrow" w:cs="Arial Narrow" w:eastAsia="Arial Narrow" w:hint="default"/>
          <w:spacing w:val="3"/>
        </w:rPr>
        <w:t> </w:t>
      </w:r>
      <w:r>
        <w:rPr/>
        <w:t>号文上海英迈吉科技三项经费期初为</w:t>
      </w:r>
      <w:r>
        <w:rPr>
          <w:spacing w:val="-55"/>
        </w:rPr>
        <w:t> </w:t>
      </w:r>
      <w:r>
        <w:rPr>
          <w:rFonts w:ascii="Times New Roman" w:hAnsi="Times New Roman" w:cs="Times New Roman" w:eastAsia="Times New Roman" w:hint="default"/>
        </w:rPr>
        <w:t>1,575,000.00</w:t>
      </w:r>
      <w:r>
        <w:rPr>
          <w:rFonts w:ascii="Times New Roman" w:hAnsi="Times New Roman" w:cs="Times New Roman" w:eastAsia="Times New Roman" w:hint="default"/>
          <w:spacing w:val="-2"/>
        </w:rPr>
        <w:t> </w:t>
      </w:r>
      <w:r>
        <w:rPr/>
        <w:t>元，本期增加 </w:t>
      </w:r>
      <w:r>
        <w:rPr>
          <w:rFonts w:ascii="Times New Roman" w:hAnsi="Times New Roman" w:cs="Times New Roman" w:eastAsia="Times New Roman" w:hint="default"/>
        </w:rPr>
        <w:t>2,615,000.00</w:t>
      </w:r>
      <w:r>
        <w:rPr>
          <w:rFonts w:ascii="Times New Roman" w:hAnsi="Times New Roman" w:cs="Times New Roman" w:eastAsia="Times New Roman" w:hint="default"/>
          <w:spacing w:val="-3"/>
        </w:rPr>
        <w:t> </w:t>
      </w:r>
      <w:r>
        <w:rPr/>
        <w:t>元，本期结转</w:t>
      </w:r>
      <w:r>
        <w:rPr>
          <w:spacing w:val="-55"/>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2"/>
        </w:rPr>
        <w:t> </w:t>
      </w:r>
      <w:r>
        <w:rPr/>
        <w:t>元，期末余额为</w:t>
      </w:r>
      <w:r>
        <w:rPr>
          <w:spacing w:val="-55"/>
        </w:rPr>
        <w:t> </w:t>
      </w:r>
      <w:r>
        <w:rPr>
          <w:rFonts w:ascii="Times New Roman" w:hAnsi="Times New Roman" w:cs="Times New Roman" w:eastAsia="Times New Roman" w:hint="default"/>
        </w:rPr>
        <w:t>3,690,000.00</w:t>
      </w:r>
      <w:r>
        <w:rPr>
          <w:rFonts w:ascii="Times New Roman" w:hAnsi="Times New Roman" w:cs="Times New Roman" w:eastAsia="Times New Roman" w:hint="default"/>
          <w:spacing w:val="-2"/>
        </w:rPr>
        <w:t> </w:t>
      </w:r>
      <w:r>
        <w:rPr/>
        <w:t>元，截止</w:t>
      </w:r>
      <w:r>
        <w:rPr>
          <w:spacing w:val="-55"/>
        </w:rPr>
        <w:t> </w:t>
      </w:r>
      <w:r>
        <w:rPr>
          <w:rFonts w:ascii="Arial Narrow" w:hAnsi="Arial Narrow" w:cs="Arial Narrow" w:eastAsia="Arial Narrow" w:hint="default"/>
        </w:rPr>
        <w:t>2007</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55"/>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日此项 目尚未取得项目验收证书；</w:t>
      </w:r>
    </w:p>
    <w:p>
      <w:pPr>
        <w:spacing w:after="0" w:line="331" w:lineRule="auto"/>
        <w:jc w:val="left"/>
        <w:sectPr>
          <w:pgSz w:w="11900" w:h="16840"/>
          <w:pgMar w:header="866" w:footer="867" w:top="1060" w:bottom="1060" w:left="1380" w:right="1100"/>
        </w:sectPr>
      </w:pPr>
    </w:p>
    <w:p>
      <w:pPr>
        <w:spacing w:line="240" w:lineRule="auto" w:before="3"/>
        <w:rPr>
          <w:rFonts w:ascii="宋体" w:hAnsi="宋体" w:cs="宋体" w:eastAsia="宋体" w:hint="default"/>
          <w:sz w:val="8"/>
          <w:szCs w:val="8"/>
        </w:rPr>
      </w:pPr>
    </w:p>
    <w:p>
      <w:pPr>
        <w:pStyle w:val="BodyText"/>
        <w:spacing w:line="328" w:lineRule="auto" w:before="35"/>
        <w:ind w:right="252" w:firstLine="420"/>
        <w:jc w:val="left"/>
      </w:pPr>
      <w:r>
        <w:rPr/>
        <w:t>注</w:t>
      </w:r>
      <w:r>
        <w:rPr>
          <w:spacing w:val="-56"/>
        </w:rPr>
        <w:t> </w:t>
      </w:r>
      <w:r>
        <w:rPr>
          <w:rFonts w:ascii="Times New Roman" w:hAnsi="Times New Roman" w:cs="Times New Roman" w:eastAsia="Times New Roman" w:hint="default"/>
        </w:rPr>
        <w:t>6</w:t>
      </w:r>
      <w:r>
        <w:rPr/>
        <w:t>：根据郑科计字【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号文由郑州市财政局、科技局拨入科研经费</w:t>
      </w:r>
      <w:r>
        <w:rPr>
          <w:spacing w:val="-56"/>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t>元，用 于数字式变电站自动化系统光电互感器项目，截止</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日此项目尚未完工。</w:t>
      </w:r>
    </w:p>
    <w:p>
      <w:pPr>
        <w:pStyle w:val="BodyText"/>
        <w:spacing w:line="240" w:lineRule="auto" w:before="24"/>
        <w:ind w:left="571" w:right="145"/>
        <w:jc w:val="left"/>
      </w:pPr>
      <w:r>
        <w:rPr/>
        <w:t>注</w:t>
      </w:r>
      <w:r>
        <w:rPr>
          <w:spacing w:val="-59"/>
        </w:rPr>
        <w:t> </w:t>
      </w:r>
      <w:r>
        <w:rPr>
          <w:rFonts w:ascii="Times New Roman" w:hAnsi="Times New Roman" w:cs="Times New Roman" w:eastAsia="Times New Roman" w:hint="default"/>
        </w:rPr>
        <w:t>7</w:t>
      </w:r>
      <w:r>
        <w:rPr/>
        <w:t>：本期减少</w:t>
      </w:r>
      <w:r>
        <w:rPr>
          <w:spacing w:val="-59"/>
        </w:rPr>
        <w:t> </w:t>
      </w:r>
      <w:r>
        <w:rPr>
          <w:rFonts w:ascii="Times New Roman" w:hAnsi="Times New Roman" w:cs="Times New Roman" w:eastAsia="Times New Roman" w:hint="default"/>
        </w:rPr>
        <w:t>117,000.00</w:t>
      </w:r>
      <w:r>
        <w:rPr>
          <w:rFonts w:ascii="Times New Roman" w:hAnsi="Times New Roman" w:cs="Times New Roman" w:eastAsia="Times New Roman" w:hint="default"/>
          <w:spacing w:val="-5"/>
        </w:rPr>
        <w:t> </w:t>
      </w:r>
      <w:r>
        <w:rPr/>
        <w:t>元系本公司原纳入合并会计报表范围的河南思达电力通信有限公司</w:t>
      </w:r>
    </w:p>
    <w:p>
      <w:pPr>
        <w:pStyle w:val="BodyText"/>
        <w:spacing w:line="240" w:lineRule="auto" w:before="109"/>
        <w:ind w:right="145"/>
        <w:jc w:val="left"/>
      </w:pPr>
      <w:r>
        <w:rPr>
          <w:rFonts w:ascii="Times New Roman" w:hAnsi="Times New Roman" w:cs="Times New Roman" w:eastAsia="Times New Roman" w:hint="default"/>
        </w:rPr>
        <w:t>80%</w:t>
      </w:r>
      <w:r>
        <w:rPr/>
        <w:t>股权转让给河南中博电力有限公司所致。</w:t>
      </w:r>
    </w:p>
    <w:p>
      <w:pPr>
        <w:pStyle w:val="BodyText"/>
        <w:spacing w:line="331" w:lineRule="auto" w:before="109"/>
        <w:ind w:right="228" w:firstLine="420"/>
        <w:jc w:val="left"/>
      </w:pPr>
      <w:r>
        <w:rPr/>
        <w:t>注</w:t>
      </w:r>
      <w:r>
        <w:rPr>
          <w:spacing w:val="-56"/>
        </w:rPr>
        <w:t> </w:t>
      </w:r>
      <w:r>
        <w:rPr>
          <w:rFonts w:ascii="Times New Roman" w:hAnsi="Times New Roman" w:cs="Times New Roman" w:eastAsia="Times New Roman" w:hint="default"/>
        </w:rPr>
        <w:t>8</w:t>
      </w:r>
      <w:r>
        <w:rPr/>
        <w:t>：本期其他非流动负债与上期相比增长</w:t>
      </w:r>
      <w:r>
        <w:rPr>
          <w:spacing w:val="-56"/>
        </w:rPr>
        <w:t> </w:t>
      </w:r>
      <w:r>
        <w:rPr>
          <w:rFonts w:ascii="Times New Roman" w:hAnsi="Times New Roman" w:cs="Times New Roman" w:eastAsia="Times New Roman" w:hint="default"/>
        </w:rPr>
        <w:t>67.20%</w:t>
      </w:r>
      <w:r>
        <w:rPr/>
        <w:t>，主要系本期上海英迈吉获得上海市科技三 项经费</w:t>
      </w:r>
      <w:r>
        <w:rPr>
          <w:spacing w:val="-56"/>
        </w:rPr>
        <w:t> </w:t>
      </w:r>
      <w:r>
        <w:rPr>
          <w:rFonts w:ascii="Times New Roman" w:hAnsi="Times New Roman" w:cs="Times New Roman" w:eastAsia="Times New Roman" w:hint="default"/>
        </w:rPr>
        <w:t>2,715,000.00</w:t>
      </w:r>
      <w:r>
        <w:rPr>
          <w:rFonts w:ascii="Times New Roman" w:hAnsi="Times New Roman" w:cs="Times New Roman" w:eastAsia="Times New Roman" w:hint="default"/>
          <w:spacing w:val="-3"/>
        </w:rPr>
        <w:t> </w:t>
      </w:r>
      <w:r>
        <w:rPr/>
        <w:t>元。</w:t>
      </w:r>
    </w:p>
    <w:p>
      <w:pPr>
        <w:spacing w:before="151"/>
        <w:ind w:left="604" w:right="14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27</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股本</w:t>
      </w:r>
    </w:p>
    <w:p>
      <w:pPr>
        <w:pStyle w:val="BodyText"/>
        <w:spacing w:line="240" w:lineRule="auto" w:before="117"/>
        <w:ind w:left="201" w:right="145"/>
        <w:jc w:val="left"/>
      </w:pPr>
      <w:r>
        <w:rPr/>
        <w:t>（</w:t>
      </w:r>
      <w:r>
        <w:rPr>
          <w:rFonts w:ascii="Times New Roman" w:hAnsi="Times New Roman" w:cs="Times New Roman" w:eastAsia="Times New Roman" w:hint="default"/>
        </w:rPr>
        <w:t>1</w:t>
      </w:r>
      <w:r>
        <w:rPr/>
        <w:t>）本年内股本变动情况如下：</w:t>
      </w:r>
    </w:p>
    <w:tbl>
      <w:tblPr>
        <w:tblW w:w="0" w:type="auto"/>
        <w:jc w:val="left"/>
        <w:tblInd w:w="111" w:type="dxa"/>
        <w:tblLayout w:type="fixed"/>
        <w:tblCellMar>
          <w:top w:w="0" w:type="dxa"/>
          <w:left w:w="0" w:type="dxa"/>
          <w:bottom w:w="0" w:type="dxa"/>
          <w:right w:w="0" w:type="dxa"/>
        </w:tblCellMar>
        <w:tblLook w:val="01E0"/>
      </w:tblPr>
      <w:tblGrid>
        <w:gridCol w:w="2392"/>
        <w:gridCol w:w="1195"/>
        <w:gridCol w:w="742"/>
        <w:gridCol w:w="570"/>
        <w:gridCol w:w="498"/>
        <w:gridCol w:w="664"/>
        <w:gridCol w:w="953"/>
        <w:gridCol w:w="462"/>
        <w:gridCol w:w="1092"/>
        <w:gridCol w:w="598"/>
      </w:tblGrid>
      <w:tr>
        <w:trPr>
          <w:trHeight w:val="376" w:hRule="exact"/>
        </w:trPr>
        <w:tc>
          <w:tcPr>
            <w:tcW w:w="2392"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93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42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146"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 期 增 减</w:t>
            </w:r>
          </w:p>
        </w:tc>
        <w:tc>
          <w:tcPr>
            <w:tcW w:w="169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29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601" w:hRule="exact"/>
        </w:trPr>
        <w:tc>
          <w:tcPr>
            <w:tcW w:w="2392" w:type="dxa"/>
            <w:vMerge/>
            <w:tcBorders>
              <w:left w:val="nil" w:sz="6" w:space="0" w:color="auto"/>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5"/>
              <w:ind w:left="97"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6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5"/>
              <w:ind w:left="144" w:right="5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5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left="1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国家持股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国有法人持股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其他内资持股</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center"/>
              <w:rPr>
                <w:rFonts w:ascii="Arial Narrow" w:hAnsi="Arial Narrow" w:cs="Arial Narrow" w:eastAsia="Arial Narrow" w:hint="default"/>
                <w:sz w:val="18"/>
                <w:szCs w:val="18"/>
              </w:rPr>
            </w:pPr>
            <w:r>
              <w:rPr>
                <w:rFonts w:ascii="Arial Narrow"/>
                <w:sz w:val="18"/>
              </w:rPr>
              <w:t>185,556,694.00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58.98%</w:t>
            </w: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0" w:right="0"/>
              <w:jc w:val="center"/>
              <w:rPr>
                <w:rFonts w:ascii="Arial Narrow" w:hAnsi="Arial Narrow" w:cs="Arial Narrow" w:eastAsia="Arial Narrow" w:hint="default"/>
                <w:sz w:val="18"/>
                <w:szCs w:val="18"/>
              </w:rPr>
            </w:pPr>
            <w:r>
              <w:rPr>
                <w:rFonts w:ascii="Arial Narrow"/>
                <w:sz w:val="18"/>
              </w:rPr>
              <w:t>-44,269,806</w:t>
            </w: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Arial Narrow" w:hAnsi="Arial Narrow" w:cs="Arial Narrow" w:eastAsia="Arial Narrow" w:hint="default"/>
                <w:sz w:val="18"/>
                <w:szCs w:val="18"/>
              </w:rPr>
            </w:pPr>
            <w:r>
              <w:rPr>
                <w:rFonts w:ascii="Arial Narrow"/>
                <w:sz w:val="18"/>
              </w:rPr>
              <w:t>141,286,888.00</w:t>
            </w:r>
          </w:p>
        </w:tc>
        <w:tc>
          <w:tcPr>
            <w:tcW w:w="5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3" w:right="0"/>
              <w:jc w:val="left"/>
              <w:rPr>
                <w:rFonts w:ascii="Arial Narrow" w:hAnsi="Arial Narrow" w:cs="Arial Narrow" w:eastAsia="Arial Narrow" w:hint="default"/>
                <w:sz w:val="18"/>
                <w:szCs w:val="18"/>
              </w:rPr>
            </w:pPr>
            <w:r>
              <w:rPr>
                <w:rFonts w:ascii="Arial Narrow"/>
                <w:sz w:val="18"/>
              </w:rPr>
              <w:t>44.91%</w:t>
            </w: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center"/>
              <w:rPr>
                <w:rFonts w:ascii="Arial Narrow" w:hAnsi="Arial Narrow" w:cs="Arial Narrow" w:eastAsia="Arial Narrow" w:hint="default"/>
                <w:sz w:val="18"/>
                <w:szCs w:val="18"/>
              </w:rPr>
            </w:pPr>
            <w:r>
              <w:rPr>
                <w:rFonts w:ascii="Arial Narrow"/>
                <w:sz w:val="18"/>
              </w:rPr>
              <w:t>185,556,694.00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58.98%</w:t>
            </w: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0" w:right="0"/>
              <w:jc w:val="center"/>
              <w:rPr>
                <w:rFonts w:ascii="Arial Narrow" w:hAnsi="Arial Narrow" w:cs="Arial Narrow" w:eastAsia="Arial Narrow" w:hint="default"/>
                <w:sz w:val="18"/>
                <w:szCs w:val="18"/>
              </w:rPr>
            </w:pPr>
            <w:r>
              <w:rPr>
                <w:rFonts w:ascii="Arial Narrow"/>
                <w:sz w:val="18"/>
              </w:rPr>
              <w:t>-44,269,806</w:t>
            </w: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Arial Narrow" w:hAnsi="Arial Narrow" w:cs="Arial Narrow" w:eastAsia="Arial Narrow" w:hint="default"/>
                <w:sz w:val="18"/>
                <w:szCs w:val="18"/>
              </w:rPr>
            </w:pPr>
            <w:r>
              <w:rPr>
                <w:rFonts w:ascii="Arial Narrow"/>
                <w:sz w:val="18"/>
              </w:rPr>
              <w:t>141,286,888.00</w:t>
            </w:r>
          </w:p>
        </w:tc>
        <w:tc>
          <w:tcPr>
            <w:tcW w:w="5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3" w:right="0"/>
              <w:jc w:val="left"/>
              <w:rPr>
                <w:rFonts w:ascii="Arial Narrow" w:hAnsi="Arial Narrow" w:cs="Arial Narrow" w:eastAsia="Arial Narrow" w:hint="default"/>
                <w:sz w:val="18"/>
                <w:szCs w:val="18"/>
              </w:rPr>
            </w:pPr>
            <w:r>
              <w:rPr>
                <w:rFonts w:ascii="Arial Narrow"/>
                <w:sz w:val="18"/>
              </w:rPr>
              <w:t>44.91%</w:t>
            </w:r>
          </w:p>
        </w:tc>
      </w:tr>
      <w:tr>
        <w:trPr>
          <w:trHeight w:val="396"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5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5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22"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center"/>
              <w:rPr>
                <w:rFonts w:ascii="Arial Narrow" w:hAnsi="Arial Narrow" w:cs="Arial Narrow" w:eastAsia="Arial Narrow" w:hint="default"/>
                <w:sz w:val="18"/>
                <w:szCs w:val="18"/>
              </w:rPr>
            </w:pPr>
            <w:r>
              <w:rPr>
                <w:rFonts w:ascii="Arial Narrow"/>
                <w:sz w:val="18"/>
              </w:rPr>
              <w:t>185,556,694.00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58.98%</w:t>
            </w: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0" w:right="0"/>
              <w:jc w:val="center"/>
              <w:rPr>
                <w:rFonts w:ascii="Arial Narrow" w:hAnsi="Arial Narrow" w:cs="Arial Narrow" w:eastAsia="Arial Narrow" w:hint="default"/>
                <w:sz w:val="18"/>
                <w:szCs w:val="18"/>
              </w:rPr>
            </w:pPr>
            <w:r>
              <w:rPr>
                <w:rFonts w:ascii="Arial Narrow"/>
                <w:sz w:val="18"/>
              </w:rPr>
              <w:t>-44,269,806</w:t>
            </w: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Arial Narrow" w:hAnsi="Arial Narrow" w:cs="Arial Narrow" w:eastAsia="Arial Narrow" w:hint="default"/>
                <w:sz w:val="18"/>
                <w:szCs w:val="18"/>
              </w:rPr>
            </w:pPr>
            <w:r>
              <w:rPr>
                <w:rFonts w:ascii="Arial Narrow"/>
                <w:sz w:val="18"/>
              </w:rPr>
              <w:t>141,286,888.00</w:t>
            </w:r>
          </w:p>
        </w:tc>
        <w:tc>
          <w:tcPr>
            <w:tcW w:w="5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3" w:right="0"/>
              <w:jc w:val="left"/>
              <w:rPr>
                <w:rFonts w:ascii="Arial Narrow" w:hAnsi="Arial Narrow" w:cs="Arial Narrow" w:eastAsia="Arial Narrow" w:hint="default"/>
                <w:sz w:val="18"/>
                <w:szCs w:val="18"/>
              </w:rPr>
            </w:pPr>
            <w:r>
              <w:rPr>
                <w:rFonts w:ascii="Arial Narrow"/>
                <w:sz w:val="18"/>
              </w:rPr>
              <w:t>44.91%</w:t>
            </w: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宋体" w:hAnsi="宋体" w:cs="宋体" w:eastAsia="宋体" w:hint="default"/>
                <w:sz w:val="18"/>
                <w:szCs w:val="18"/>
              </w:rPr>
              <w:t>三、无限售条件股份</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7"/>
                <w:sz w:val="18"/>
                <w:szCs w:val="18"/>
              </w:rPr>
              <w:t> </w:t>
            </w:r>
            <w:r>
              <w:rPr>
                <w:rFonts w:ascii="宋体" w:hAnsi="宋体" w:cs="宋体" w:eastAsia="宋体" w:hint="default"/>
                <w:sz w:val="18"/>
                <w:szCs w:val="18"/>
              </w:rPr>
              <w:t>人民币普通股</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center"/>
              <w:rPr>
                <w:rFonts w:ascii="Arial Narrow" w:hAnsi="Arial Narrow" w:cs="Arial Narrow" w:eastAsia="Arial Narrow" w:hint="default"/>
                <w:sz w:val="18"/>
                <w:szCs w:val="18"/>
              </w:rPr>
            </w:pPr>
            <w:r>
              <w:rPr>
                <w:rFonts w:ascii="Arial Narrow"/>
                <w:sz w:val="18"/>
              </w:rPr>
              <w:t>129,030,005.00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41..02%</w:t>
            </w: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9" w:right="0"/>
              <w:jc w:val="center"/>
              <w:rPr>
                <w:rFonts w:ascii="Arial Narrow" w:hAnsi="Arial Narrow" w:cs="Arial Narrow" w:eastAsia="Arial Narrow" w:hint="default"/>
                <w:sz w:val="18"/>
                <w:szCs w:val="18"/>
              </w:rPr>
            </w:pPr>
            <w:r>
              <w:rPr>
                <w:rFonts w:ascii="Arial Narrow"/>
                <w:sz w:val="18"/>
              </w:rPr>
              <w:t>44,269,806</w:t>
            </w: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 w:right="0"/>
              <w:jc w:val="center"/>
              <w:rPr>
                <w:rFonts w:ascii="Arial Narrow" w:hAnsi="Arial Narrow" w:cs="Arial Narrow" w:eastAsia="Arial Narrow" w:hint="default"/>
                <w:sz w:val="18"/>
                <w:szCs w:val="18"/>
              </w:rPr>
            </w:pPr>
            <w:r>
              <w:rPr>
                <w:rFonts w:ascii="Arial Narrow"/>
                <w:sz w:val="18"/>
              </w:rPr>
              <w:t>173,299,811.00</w:t>
            </w:r>
          </w:p>
        </w:tc>
        <w:tc>
          <w:tcPr>
            <w:tcW w:w="5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3" w:right="0"/>
              <w:jc w:val="left"/>
              <w:rPr>
                <w:rFonts w:ascii="Arial Narrow" w:hAnsi="Arial Narrow" w:cs="Arial Narrow" w:eastAsia="Arial Narrow" w:hint="default"/>
                <w:sz w:val="18"/>
                <w:szCs w:val="18"/>
              </w:rPr>
            </w:pPr>
            <w:r>
              <w:rPr>
                <w:rFonts w:ascii="Arial Narrow"/>
                <w:sz w:val="18"/>
              </w:rPr>
              <w:t>55.09%</w:t>
            </w: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境内上市的外资股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境外上市的外资股</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2" w:right="0"/>
              <w:jc w:val="left"/>
              <w:rPr>
                <w:rFonts w:ascii="宋体" w:hAnsi="宋体" w:cs="宋体" w:eastAsia="宋体" w:hint="default"/>
                <w:sz w:val="18"/>
                <w:szCs w:val="18"/>
              </w:rPr>
            </w:pPr>
            <w:r>
              <w:rPr>
                <w:rFonts w:ascii="Arial Narrow" w:hAnsi="Arial Narrow" w:cs="Arial Narrow" w:eastAsia="Arial Narrow" w:hint="default"/>
                <w:sz w:val="18"/>
                <w:szCs w:val="18"/>
              </w:rPr>
              <w:t>4. </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w:t>
            </w:r>
          </w:p>
        </w:tc>
        <w:tc>
          <w:tcPr>
            <w:tcW w:w="1195"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3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22"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center"/>
              <w:rPr>
                <w:rFonts w:ascii="Arial Narrow" w:hAnsi="Arial Narrow" w:cs="Arial Narrow" w:eastAsia="Arial Narrow" w:hint="default"/>
                <w:sz w:val="18"/>
                <w:szCs w:val="18"/>
              </w:rPr>
            </w:pPr>
            <w:r>
              <w:rPr>
                <w:rFonts w:ascii="Arial Narrow"/>
                <w:sz w:val="18"/>
              </w:rPr>
              <w:t>129,030,005.00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41..02%</w:t>
            </w:r>
          </w:p>
        </w:tc>
        <w:tc>
          <w:tcPr>
            <w:tcW w:w="570"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9" w:right="0"/>
              <w:jc w:val="center"/>
              <w:rPr>
                <w:rFonts w:ascii="Arial Narrow" w:hAnsi="Arial Narrow" w:cs="Arial Narrow" w:eastAsia="Arial Narrow" w:hint="default"/>
                <w:sz w:val="18"/>
                <w:szCs w:val="18"/>
              </w:rPr>
            </w:pPr>
            <w:r>
              <w:rPr>
                <w:rFonts w:ascii="Arial Narrow"/>
                <w:sz w:val="18"/>
              </w:rPr>
              <w:t>44,269,806</w:t>
            </w:r>
          </w:p>
        </w:tc>
        <w:tc>
          <w:tcPr>
            <w:tcW w:w="46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 w:right="0"/>
              <w:jc w:val="center"/>
              <w:rPr>
                <w:rFonts w:ascii="Arial Narrow" w:hAnsi="Arial Narrow" w:cs="Arial Narrow" w:eastAsia="Arial Narrow" w:hint="default"/>
                <w:sz w:val="18"/>
                <w:szCs w:val="18"/>
              </w:rPr>
            </w:pPr>
            <w:r>
              <w:rPr>
                <w:rFonts w:ascii="Arial Narrow"/>
                <w:sz w:val="18"/>
              </w:rPr>
              <w:t>173,299,811.00</w:t>
            </w:r>
          </w:p>
        </w:tc>
        <w:tc>
          <w:tcPr>
            <w:tcW w:w="5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3" w:right="0"/>
              <w:jc w:val="left"/>
              <w:rPr>
                <w:rFonts w:ascii="Arial Narrow" w:hAnsi="Arial Narrow" w:cs="Arial Narrow" w:eastAsia="Arial Narrow" w:hint="default"/>
                <w:sz w:val="18"/>
                <w:szCs w:val="18"/>
              </w:rPr>
            </w:pPr>
            <w:r>
              <w:rPr>
                <w:rFonts w:ascii="Arial Narrow"/>
                <w:sz w:val="18"/>
              </w:rPr>
              <w:t>55.09%</w:t>
            </w:r>
          </w:p>
        </w:tc>
      </w:tr>
      <w:tr>
        <w:trPr>
          <w:trHeight w:val="405" w:hRule="exact"/>
        </w:trPr>
        <w:tc>
          <w:tcPr>
            <w:tcW w:w="23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center"/>
              <w:rPr>
                <w:rFonts w:ascii="Arial Narrow" w:hAnsi="Arial Narrow" w:cs="Arial Narrow" w:eastAsia="Arial Narrow" w:hint="default"/>
                <w:sz w:val="18"/>
                <w:szCs w:val="18"/>
              </w:rPr>
            </w:pPr>
            <w:r>
              <w:rPr>
                <w:rFonts w:ascii="Arial Narrow"/>
                <w:sz w:val="18"/>
              </w:rPr>
              <w:t>314,586,699.00</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100.00%</w:t>
            </w:r>
          </w:p>
        </w:tc>
        <w:tc>
          <w:tcPr>
            <w:tcW w:w="570" w:type="dxa"/>
            <w:tcBorders>
              <w:top w:val="single" w:sz="6" w:space="0" w:color="000000"/>
              <w:left w:val="single" w:sz="6" w:space="0" w:color="000000"/>
              <w:bottom w:val="single" w:sz="12" w:space="0" w:color="000000"/>
              <w:right w:val="single" w:sz="6" w:space="0" w:color="000000"/>
            </w:tcBorders>
          </w:tcPr>
          <w:p>
            <w:pPr/>
          </w:p>
        </w:tc>
        <w:tc>
          <w:tcPr>
            <w:tcW w:w="498" w:type="dxa"/>
            <w:tcBorders>
              <w:top w:val="single" w:sz="6" w:space="0" w:color="000000"/>
              <w:left w:val="single" w:sz="6" w:space="0" w:color="000000"/>
              <w:bottom w:val="single" w:sz="12" w:space="0" w:color="000000"/>
              <w:right w:val="single" w:sz="6" w:space="0" w:color="000000"/>
            </w:tcBorders>
          </w:tcPr>
          <w:p>
            <w:pPr/>
          </w:p>
        </w:tc>
        <w:tc>
          <w:tcPr>
            <w:tcW w:w="664" w:type="dxa"/>
            <w:tcBorders>
              <w:top w:val="single" w:sz="6" w:space="0" w:color="000000"/>
              <w:left w:val="single" w:sz="6" w:space="0" w:color="000000"/>
              <w:bottom w:val="single" w:sz="12" w:space="0" w:color="000000"/>
              <w:right w:val="single" w:sz="6" w:space="0" w:color="000000"/>
            </w:tcBorders>
          </w:tcPr>
          <w:p>
            <w:pP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183" w:lineRule="exact"/>
              <w:ind w:left="75" w:right="0"/>
              <w:jc w:val="center"/>
              <w:rPr>
                <w:rFonts w:ascii="Arial Narrow" w:hAnsi="Arial Narrow" w:cs="Arial Narrow" w:eastAsia="Arial Narrow" w:hint="default"/>
                <w:sz w:val="21"/>
                <w:szCs w:val="21"/>
              </w:rPr>
            </w:pPr>
            <w:r>
              <w:rPr>
                <w:rFonts w:ascii="Arial Narrow"/>
                <w:sz w:val="21"/>
              </w:rPr>
              <w:t>-44 269</w:t>
            </w:r>
            <w:r>
              <w:rPr>
                <w:rFonts w:ascii="Arial Narrow"/>
                <w:spacing w:val="-2"/>
                <w:sz w:val="21"/>
              </w:rPr>
              <w:t> </w:t>
            </w:r>
            <w:r>
              <w:rPr>
                <w:rFonts w:ascii="Arial Narrow"/>
                <w:sz w:val="21"/>
              </w:rPr>
              <w:t>80</w:t>
            </w:r>
          </w:p>
        </w:tc>
        <w:tc>
          <w:tcPr>
            <w:tcW w:w="462" w:type="dxa"/>
            <w:tcBorders>
              <w:top w:val="single" w:sz="6" w:space="0" w:color="000000"/>
              <w:left w:val="single" w:sz="6" w:space="0" w:color="000000"/>
              <w:bottom w:val="single" w:sz="12" w:space="0" w:color="000000"/>
              <w:right w:val="single" w:sz="6" w:space="0" w:color="000000"/>
            </w:tcBorders>
          </w:tcPr>
          <w:p>
            <w:pP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Arial Narrow" w:hAnsi="Arial Narrow" w:cs="Arial Narrow" w:eastAsia="Arial Narrow" w:hint="default"/>
                <w:sz w:val="18"/>
                <w:szCs w:val="18"/>
              </w:rPr>
            </w:pPr>
            <w:r>
              <w:rPr>
                <w:rFonts w:ascii="Arial Narrow"/>
                <w:sz w:val="18"/>
              </w:rPr>
              <w:t>314,586,699.00</w:t>
            </w:r>
          </w:p>
        </w:tc>
        <w:tc>
          <w:tcPr>
            <w:tcW w:w="598"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right="2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p>
            <w:pPr>
              <w:pStyle w:val="TableParagraph"/>
              <w:spacing w:line="240" w:lineRule="auto"/>
              <w:ind w:right="23"/>
              <w:jc w:val="right"/>
              <w:rPr>
                <w:rFonts w:ascii="Arial Narrow" w:hAnsi="Arial Narrow" w:cs="Arial Narrow" w:eastAsia="Arial Narrow" w:hint="default"/>
                <w:sz w:val="18"/>
                <w:szCs w:val="18"/>
              </w:rPr>
            </w:pPr>
            <w:r>
              <w:rPr>
                <w:rFonts w:ascii="Arial Narrow"/>
                <w:w w:val="99"/>
                <w:sz w:val="18"/>
              </w:rPr>
              <w:t>%</w:t>
            </w:r>
            <w:r>
              <w:rPr>
                <w:rFonts w:ascii="Arial Narrow"/>
                <w:sz w:val="18"/>
              </w:rPr>
            </w:r>
          </w:p>
        </w:tc>
      </w:tr>
    </w:tbl>
    <w:p>
      <w:pPr>
        <w:pStyle w:val="BodyText"/>
        <w:spacing w:line="272" w:lineRule="exact"/>
        <w:ind w:left="571" w:right="0"/>
        <w:jc w:val="left"/>
      </w:pPr>
      <w:r>
        <w:rPr/>
        <w:t>根据本公司股权分置改革方案，本年度共计有 </w:t>
      </w:r>
      <w:r>
        <w:rPr>
          <w:rFonts w:ascii="Arial Narrow" w:hAnsi="Arial Narrow" w:cs="Arial Narrow" w:eastAsia="Arial Narrow" w:hint="default"/>
        </w:rPr>
        <w:t>44,269,806  </w:t>
      </w:r>
      <w:r>
        <w:rPr>
          <w:rFonts w:ascii="Arial Narrow" w:hAnsi="Arial Narrow" w:cs="Arial Narrow" w:eastAsia="Arial Narrow" w:hint="default"/>
          <w:spacing w:val="25"/>
        </w:rPr>
        <w:t> </w:t>
      </w:r>
      <w:r>
        <w:rPr/>
        <w:t>股有限售条件流通股转为可上市流通</w:t>
      </w:r>
    </w:p>
    <w:p>
      <w:pPr>
        <w:pStyle w:val="BodyText"/>
        <w:spacing w:line="240" w:lineRule="auto" w:before="118"/>
        <w:ind w:right="145"/>
        <w:jc w:val="left"/>
      </w:pPr>
      <w:r>
        <w:rPr/>
        <w:t>股。</w:t>
      </w:r>
    </w:p>
    <w:p>
      <w:pPr>
        <w:spacing w:line="240" w:lineRule="auto" w:before="8"/>
        <w:rPr>
          <w:rFonts w:ascii="宋体" w:hAnsi="宋体" w:cs="宋体" w:eastAsia="宋体" w:hint="default"/>
          <w:sz w:val="28"/>
          <w:szCs w:val="28"/>
        </w:rPr>
      </w:pPr>
    </w:p>
    <w:p>
      <w:pPr>
        <w:spacing w:before="0"/>
        <w:ind w:left="604" w:right="14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28</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资本公积</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372"/>
        <w:gridCol w:w="2210"/>
        <w:gridCol w:w="1426"/>
        <w:gridCol w:w="1427"/>
        <w:gridCol w:w="1423"/>
      </w:tblGrid>
      <w:tr>
        <w:trPr>
          <w:trHeight w:val="567"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right="960"/>
              <w:jc w:val="right"/>
              <w:rPr>
                <w:rFonts w:ascii="宋体" w:hAnsi="宋体" w:cs="宋体" w:eastAsia="宋体" w:hint="default"/>
                <w:sz w:val="21"/>
                <w:szCs w:val="21"/>
              </w:rPr>
            </w:pPr>
            <w:r>
              <w:rPr>
                <w:rFonts w:ascii="宋体" w:hAnsi="宋体" w:cs="宋体" w:eastAsia="宋体" w:hint="default"/>
                <w:sz w:val="21"/>
                <w:szCs w:val="21"/>
              </w:rPr>
              <w:t>项目</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23"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12,821,886.71</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4"/>
              <w:jc w:val="center"/>
              <w:rPr>
                <w:rFonts w:ascii="Times New Roman" w:hAnsi="Times New Roman" w:cs="Times New Roman" w:eastAsia="Times New Roman" w:hint="default"/>
                <w:sz w:val="21"/>
                <w:szCs w:val="21"/>
              </w:rPr>
            </w:pPr>
            <w:r>
              <w:rPr>
                <w:rFonts w:ascii="Times New Roman"/>
                <w:sz w:val="21"/>
              </w:rPr>
              <w:t>12,821,886.71</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687,311.20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4"/>
              <w:jc w:val="center"/>
              <w:rPr>
                <w:rFonts w:ascii="Times New Roman" w:hAnsi="Times New Roman" w:cs="Times New Roman" w:eastAsia="Times New Roman" w:hint="default"/>
                <w:sz w:val="21"/>
                <w:szCs w:val="21"/>
              </w:rPr>
            </w:pPr>
            <w:r>
              <w:rPr>
                <w:rFonts w:ascii="Times New Roman"/>
                <w:sz w:val="21"/>
              </w:rPr>
              <w:t>687,311.20</w:t>
            </w:r>
          </w:p>
        </w:tc>
      </w:tr>
      <w:tr>
        <w:trPr>
          <w:trHeight w:val="362"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60"/>
              <w:jc w:val="right"/>
              <w:rPr>
                <w:rFonts w:ascii="宋体" w:hAnsi="宋体" w:cs="宋体" w:eastAsia="宋体" w:hint="default"/>
                <w:sz w:val="21"/>
                <w:szCs w:val="21"/>
              </w:rPr>
            </w:pPr>
            <w:r>
              <w:rPr>
                <w:rFonts w:ascii="宋体" w:hAnsi="宋体" w:cs="宋体" w:eastAsia="宋体" w:hint="default"/>
                <w:sz w:val="21"/>
                <w:szCs w:val="21"/>
              </w:rPr>
              <w:t>合计</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13,509,197.91</w:t>
            </w:r>
          </w:p>
        </w:tc>
        <w:tc>
          <w:tcPr>
            <w:tcW w:w="1426" w:type="dxa"/>
            <w:tcBorders>
              <w:top w:val="single" w:sz="6" w:space="0" w:color="000000"/>
              <w:left w:val="single" w:sz="6" w:space="0" w:color="000000"/>
              <w:bottom w:val="single" w:sz="12" w:space="0" w:color="000000"/>
              <w:right w:val="single" w:sz="6" w:space="0" w:color="000000"/>
            </w:tcBorders>
          </w:tcPr>
          <w:p>
            <w:pPr/>
          </w:p>
        </w:tc>
        <w:tc>
          <w:tcPr>
            <w:tcW w:w="1427"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4"/>
              <w:jc w:val="center"/>
              <w:rPr>
                <w:rFonts w:ascii="Times New Roman" w:hAnsi="Times New Roman" w:cs="Times New Roman" w:eastAsia="Times New Roman" w:hint="default"/>
                <w:sz w:val="21"/>
                <w:szCs w:val="21"/>
              </w:rPr>
            </w:pPr>
            <w:r>
              <w:rPr>
                <w:rFonts w:ascii="Times New Roman"/>
                <w:sz w:val="21"/>
              </w:rPr>
              <w:t>13,509,197.91</w:t>
            </w:r>
          </w:p>
        </w:tc>
      </w:tr>
    </w:tbl>
    <w:p>
      <w:pPr>
        <w:spacing w:after="0" w:line="240" w:lineRule="auto"/>
        <w:jc w:val="center"/>
        <w:rPr>
          <w:rFonts w:ascii="Times New Roman" w:hAnsi="Times New Roman" w:cs="Times New Roman" w:eastAsia="Times New Roman" w:hint="default"/>
          <w:sz w:val="21"/>
          <w:szCs w:val="21"/>
        </w:rPr>
        <w:sectPr>
          <w:pgSz w:w="11900" w:h="16840"/>
          <w:pgMar w:header="866" w:footer="867" w:top="1060" w:bottom="1060" w:left="1380" w:right="108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604"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29</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盈余公积</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372"/>
        <w:gridCol w:w="2210"/>
        <w:gridCol w:w="1426"/>
        <w:gridCol w:w="1427"/>
        <w:gridCol w:w="1423"/>
      </w:tblGrid>
      <w:tr>
        <w:trPr>
          <w:trHeight w:val="567"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right="960"/>
              <w:jc w:val="right"/>
              <w:rPr>
                <w:rFonts w:ascii="宋体" w:hAnsi="宋体" w:cs="宋体" w:eastAsia="宋体" w:hint="default"/>
                <w:sz w:val="21"/>
                <w:szCs w:val="21"/>
              </w:rPr>
            </w:pPr>
            <w:r>
              <w:rPr>
                <w:rFonts w:ascii="宋体" w:hAnsi="宋体" w:cs="宋体" w:eastAsia="宋体" w:hint="default"/>
                <w:sz w:val="21"/>
                <w:szCs w:val="21"/>
              </w:rPr>
              <w:t>项目</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6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23"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980"/>
              <w:jc w:val="right"/>
              <w:rPr>
                <w:rFonts w:ascii="宋体" w:hAnsi="宋体" w:cs="宋体" w:eastAsia="宋体" w:hint="default"/>
                <w:sz w:val="21"/>
                <w:szCs w:val="21"/>
              </w:rPr>
            </w:pPr>
            <w:r>
              <w:rPr>
                <w:rFonts w:ascii="宋体" w:hAnsi="宋体" w:cs="宋体" w:eastAsia="宋体" w:hint="default"/>
                <w:sz w:val="21"/>
                <w:szCs w:val="21"/>
              </w:rPr>
              <w:t>法定盈余公积</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31,695,441.88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76,232.06</w:t>
            </w:r>
          </w:p>
        </w:tc>
        <w:tc>
          <w:tcPr>
            <w:tcW w:w="1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31,771,673.94</w:t>
            </w:r>
          </w:p>
        </w:tc>
      </w:tr>
      <w:tr>
        <w:trPr>
          <w:trHeight w:val="363"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60"/>
              <w:jc w:val="right"/>
              <w:rPr>
                <w:rFonts w:ascii="宋体" w:hAnsi="宋体" w:cs="宋体" w:eastAsia="宋体" w:hint="default"/>
                <w:sz w:val="21"/>
                <w:szCs w:val="21"/>
              </w:rPr>
            </w:pPr>
            <w:r>
              <w:rPr>
                <w:rFonts w:ascii="宋体" w:hAnsi="宋体" w:cs="宋体" w:eastAsia="宋体" w:hint="default"/>
                <w:sz w:val="21"/>
                <w:szCs w:val="21"/>
              </w:rPr>
              <w:t>合计</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31,695,441.88</w:t>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76,232.06</w:t>
            </w:r>
          </w:p>
        </w:tc>
        <w:tc>
          <w:tcPr>
            <w:tcW w:w="1427"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31,771,673.94</w:t>
            </w:r>
          </w:p>
        </w:tc>
      </w:tr>
    </w:tbl>
    <w:p>
      <w:pPr>
        <w:pStyle w:val="BodyText"/>
        <w:spacing w:line="241" w:lineRule="exact"/>
        <w:ind w:left="571" w:right="6360"/>
        <w:jc w:val="left"/>
      </w:pPr>
      <w:r>
        <w:rPr/>
        <w:t>本年增加系本期提取数。</w:t>
      </w:r>
    </w:p>
    <w:p>
      <w:pPr>
        <w:spacing w:line="240" w:lineRule="auto" w:before="7"/>
        <w:rPr>
          <w:rFonts w:ascii="宋体" w:hAnsi="宋体" w:cs="宋体" w:eastAsia="宋体" w:hint="default"/>
          <w:sz w:val="28"/>
          <w:szCs w:val="28"/>
        </w:rPr>
      </w:pPr>
    </w:p>
    <w:p>
      <w:pPr>
        <w:spacing w:before="0"/>
        <w:ind w:left="604"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30</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未分配利润</w:t>
      </w:r>
    </w:p>
    <w:p>
      <w:pPr>
        <w:pStyle w:val="BodyText"/>
        <w:spacing w:line="240" w:lineRule="auto" w:before="119"/>
        <w:ind w:left="571" w:right="529"/>
        <w:jc w:val="left"/>
      </w:pPr>
      <w:r>
        <w:rPr/>
        <w:t>（</w:t>
      </w:r>
      <w:r>
        <w:rPr>
          <w:rFonts w:ascii="Arial Narrow" w:hAnsi="Arial Narrow" w:cs="Arial Narrow" w:eastAsia="Arial Narrow" w:hint="default"/>
        </w:rPr>
        <w:t>1</w:t>
      </w:r>
      <w:r>
        <w:rPr/>
        <w:t>）未分配利润增减变动情况如下：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4208"/>
        <w:gridCol w:w="2178"/>
        <w:gridCol w:w="2472"/>
      </w:tblGrid>
      <w:tr>
        <w:trPr>
          <w:trHeight w:val="363"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上年</w:t>
            </w:r>
          </w:p>
        </w:tc>
      </w:tr>
      <w:tr>
        <w:trPr>
          <w:trHeight w:val="354"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95,900,619.50</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57,573,983.61</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26,090,405.19</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95,900,619.50</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83,664,388.80</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32,037,788.28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31,864,520.74</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127,938,407.78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115,528,909.54</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76,232.06</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753,088.10</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3" w:right="0"/>
              <w:jc w:val="left"/>
              <w:rPr>
                <w:rFonts w:ascii="宋体" w:hAnsi="宋体" w:cs="宋体" w:eastAsia="宋体" w:hint="default"/>
                <w:sz w:val="21"/>
                <w:szCs w:val="21"/>
              </w:rPr>
            </w:pPr>
            <w:r>
              <w:rPr>
                <w:rFonts w:ascii="宋体" w:hAnsi="宋体" w:cs="宋体" w:eastAsia="宋体" w:hint="default"/>
                <w:sz w:val="21"/>
                <w:szCs w:val="21"/>
              </w:rPr>
              <w:t>提取储备基金</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可供股东分配利润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127,862,175.72</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114,775,821.44</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减：提取任意盈余公积</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18,875,201.94</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18,875,201.94</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108,986,973.78</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95,900,619.50</w:t>
            </w:r>
          </w:p>
        </w:tc>
      </w:tr>
    </w:tbl>
    <w:p>
      <w:pPr>
        <w:pStyle w:val="BodyText"/>
        <w:spacing w:line="255" w:lineRule="exact"/>
        <w:ind w:left="571" w:right="0"/>
        <w:jc w:val="left"/>
        <w:rPr>
          <w:rFonts w:ascii="Arial Narrow" w:hAnsi="Arial Narrow" w:cs="Arial Narrow" w:eastAsia="Arial Narrow" w:hint="default"/>
        </w:rPr>
      </w:pPr>
      <w:r>
        <w:rPr>
          <w:spacing w:val="-4"/>
        </w:rPr>
        <w:t>（</w:t>
      </w:r>
      <w:r>
        <w:rPr>
          <w:rFonts w:ascii="Arial Narrow" w:hAnsi="Arial Narrow" w:cs="Arial Narrow" w:eastAsia="Arial Narrow" w:hint="default"/>
          <w:spacing w:val="-4"/>
        </w:rPr>
        <w:t>2</w:t>
      </w:r>
      <w:r>
        <w:rPr>
          <w:spacing w:val="-4"/>
        </w:rPr>
        <w:t>）本期支付的应付股利系本公司根据</w:t>
      </w:r>
      <w:r>
        <w:rPr>
          <w:spacing w:val="-53"/>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5</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9</w:t>
      </w:r>
      <w:r>
        <w:rPr>
          <w:rFonts w:ascii="Arial Narrow" w:hAnsi="Arial Narrow" w:cs="Arial Narrow" w:eastAsia="Arial Narrow" w:hint="default"/>
          <w:spacing w:val="5"/>
        </w:rPr>
        <w:t> </w:t>
      </w:r>
      <w:r>
        <w:rPr/>
        <w:t>日召开的</w:t>
      </w:r>
      <w:r>
        <w:rPr>
          <w:spacing w:val="-53"/>
        </w:rPr>
        <w:t> </w:t>
      </w:r>
      <w:r>
        <w:rPr>
          <w:rFonts w:ascii="Arial Narrow" w:hAnsi="Arial Narrow" w:cs="Arial Narrow" w:eastAsia="Arial Narrow" w:hint="default"/>
        </w:rPr>
        <w:t>2006 </w:t>
      </w:r>
      <w:r>
        <w:rPr>
          <w:rFonts w:ascii="Arial Narrow" w:hAnsi="Arial Narrow" w:cs="Arial Narrow" w:eastAsia="Arial Narrow" w:hint="default"/>
          <w:spacing w:val="9"/>
        </w:rPr>
        <w:t> </w:t>
      </w:r>
      <w:r>
        <w:rPr>
          <w:spacing w:val="-5"/>
        </w:rPr>
        <w:t>年度股东大会通过的《</w:t>
      </w:r>
      <w:r>
        <w:rPr>
          <w:rFonts w:ascii="Arial Narrow" w:hAnsi="Arial Narrow" w:cs="Arial Narrow" w:eastAsia="Arial Narrow" w:hint="default"/>
          <w:spacing w:val="-5"/>
        </w:rPr>
        <w:t>2006</w:t>
      </w:r>
    </w:p>
    <w:p>
      <w:pPr>
        <w:pStyle w:val="BodyText"/>
        <w:spacing w:line="240" w:lineRule="auto" w:before="119"/>
        <w:ind w:right="529"/>
        <w:jc w:val="left"/>
      </w:pPr>
      <w:r>
        <w:rPr/>
        <w:t>年度利润分配议案</w:t>
      </w:r>
      <w:r>
        <w:rPr>
          <w:spacing w:val="-105"/>
        </w:rPr>
        <w:t>》</w:t>
      </w:r>
      <w:r>
        <w:rPr/>
        <w:t>，按</w:t>
      </w:r>
      <w:r>
        <w:rPr>
          <w:spacing w:val="-54"/>
        </w:rPr>
        <w:t> </w:t>
      </w:r>
      <w:r>
        <w:rPr>
          <w:rFonts w:ascii="Arial Narrow" w:hAnsi="Arial Narrow" w:cs="Arial Narrow" w:eastAsia="Arial Narrow" w:hint="default"/>
          <w:w w:val="99"/>
        </w:rPr>
        <w:t>2006</w:t>
      </w:r>
      <w:r>
        <w:rPr>
          <w:rFonts w:ascii="Arial Narrow" w:hAnsi="Arial Narrow" w:cs="Arial Narrow" w:eastAsia="Arial Narrow" w:hint="default"/>
        </w:rPr>
        <w:t> </w:t>
      </w:r>
      <w:r>
        <w:rPr>
          <w:rFonts w:ascii="Arial Narrow" w:hAnsi="Arial Narrow" w:cs="Arial Narrow" w:eastAsia="Arial Narrow" w:hint="default"/>
          <w:spacing w:val="10"/>
        </w:rPr>
        <w:t> </w:t>
      </w:r>
      <w:r>
        <w:rPr/>
        <w:t>年末</w:t>
      </w:r>
      <w:r>
        <w:rPr>
          <w:spacing w:val="-2"/>
        </w:rPr>
        <w:t>股</w:t>
      </w:r>
      <w:r>
        <w:rPr/>
        <w:t>本总数每</w:t>
      </w:r>
      <w:r>
        <w:rPr>
          <w:spacing w:val="-53"/>
        </w:rPr>
        <w:t> </w:t>
      </w:r>
      <w:r>
        <w:rPr>
          <w:rFonts w:ascii="Arial Narrow" w:hAnsi="Arial Narrow" w:cs="Arial Narrow" w:eastAsia="Arial Narrow" w:hint="default"/>
          <w:w w:val="99"/>
        </w:rPr>
        <w:t>10</w:t>
      </w:r>
      <w:r>
        <w:rPr>
          <w:rFonts w:ascii="Arial Narrow" w:hAnsi="Arial Narrow" w:cs="Arial Narrow" w:eastAsia="Arial Narrow" w:hint="default"/>
        </w:rPr>
        <w:t> </w:t>
      </w:r>
      <w:r>
        <w:rPr>
          <w:rFonts w:ascii="Arial Narrow" w:hAnsi="Arial Narrow" w:cs="Arial Narrow" w:eastAsia="Arial Narrow" w:hint="default"/>
          <w:spacing w:val="8"/>
        </w:rPr>
        <w:t> </w:t>
      </w:r>
      <w:r>
        <w:rPr/>
        <w:t>股派送现金股利</w:t>
      </w:r>
      <w:r>
        <w:rPr>
          <w:spacing w:val="-53"/>
        </w:rPr>
        <w:t> </w:t>
      </w:r>
      <w:r>
        <w:rPr>
          <w:rFonts w:ascii="Arial Narrow" w:hAnsi="Arial Narrow" w:cs="Arial Narrow" w:eastAsia="Arial Narrow" w:hint="default"/>
          <w:w w:val="99"/>
        </w:rPr>
        <w:t>0.6</w:t>
      </w:r>
      <w:r>
        <w:rPr>
          <w:rFonts w:ascii="Arial Narrow" w:hAnsi="Arial Narrow" w:cs="Arial Narrow" w:eastAsia="Arial Narrow" w:hint="default"/>
        </w:rPr>
        <w:t> </w:t>
      </w:r>
      <w:r>
        <w:rPr>
          <w:rFonts w:ascii="Arial Narrow" w:hAnsi="Arial Narrow" w:cs="Arial Narrow" w:eastAsia="Arial Narrow" w:hint="default"/>
          <w:spacing w:val="10"/>
        </w:rPr>
        <w:t> </w:t>
      </w:r>
      <w:r>
        <w:rPr/>
        <w:t>元</w:t>
      </w:r>
      <w:r>
        <w:rPr>
          <w:rFonts w:ascii="Arial Narrow" w:hAnsi="Arial Narrow" w:cs="Arial Narrow" w:eastAsia="Arial Narrow" w:hint="default"/>
          <w:spacing w:val="-1"/>
        </w:rPr>
        <w:t>(</w:t>
      </w:r>
      <w:r>
        <w:rPr/>
        <w:t>含税</w:t>
      </w:r>
      <w:r>
        <w:rPr>
          <w:rFonts w:ascii="Arial Narrow" w:hAnsi="Arial Narrow" w:cs="Arial Narrow" w:eastAsia="Arial Narrow" w:hint="default"/>
        </w:rPr>
        <w:t>)</w:t>
      </w:r>
      <w:r>
        <w:rPr/>
        <w:t>。</w:t>
      </w:r>
    </w:p>
    <w:p>
      <w:pPr>
        <w:spacing w:line="240" w:lineRule="auto" w:before="5"/>
        <w:rPr>
          <w:rFonts w:ascii="宋体" w:hAnsi="宋体" w:cs="宋体" w:eastAsia="宋体" w:hint="default"/>
          <w:sz w:val="27"/>
          <w:szCs w:val="27"/>
        </w:rPr>
      </w:pPr>
    </w:p>
    <w:p>
      <w:pPr>
        <w:pStyle w:val="BodyText"/>
        <w:spacing w:line="338" w:lineRule="auto"/>
        <w:ind w:left="571" w:right="3999" w:firstLine="33"/>
        <w:jc w:val="left"/>
      </w:pPr>
      <w:r>
        <w:rPr>
          <w:rFonts w:ascii="Arial Narrow" w:hAnsi="Arial Narrow" w:cs="Arial Narrow" w:eastAsia="Arial Narrow" w:hint="default"/>
          <w:b/>
          <w:bCs/>
        </w:rPr>
        <w:t>31</w:t>
      </w:r>
      <w:r>
        <w:rPr/>
        <w:t>．</w:t>
      </w:r>
      <w:r>
        <w:rPr>
          <w:spacing w:val="-49"/>
        </w:rPr>
        <w:t> </w:t>
      </w:r>
      <w:r>
        <w:rPr/>
        <w:t>少数股东权益</w:t>
      </w:r>
      <w:r>
        <w:rPr/>
        <w:t> 归属于各子公司少数股东的少数股东权益列示如下：</w:t>
      </w:r>
    </w:p>
    <w:p>
      <w:pPr>
        <w:spacing w:line="240" w:lineRule="auto" w:before="6"/>
        <w:rPr>
          <w:rFonts w:ascii="宋体" w:hAnsi="宋体" w:cs="宋体" w:eastAsia="宋体" w:hint="default"/>
          <w:sz w:val="15"/>
          <w:szCs w:val="15"/>
        </w:rPr>
      </w:pPr>
    </w:p>
    <w:tbl>
      <w:tblPr>
        <w:tblW w:w="0" w:type="auto"/>
        <w:jc w:val="left"/>
        <w:tblInd w:w="438" w:type="dxa"/>
        <w:tblLayout w:type="fixed"/>
        <w:tblCellMar>
          <w:top w:w="0" w:type="dxa"/>
          <w:left w:w="0" w:type="dxa"/>
          <w:bottom w:w="0" w:type="dxa"/>
          <w:right w:w="0" w:type="dxa"/>
        </w:tblCellMar>
        <w:tblLook w:val="01E0"/>
      </w:tblPr>
      <w:tblGrid>
        <w:gridCol w:w="1358"/>
        <w:gridCol w:w="1343"/>
        <w:gridCol w:w="1319"/>
        <w:gridCol w:w="949"/>
        <w:gridCol w:w="3539"/>
      </w:tblGrid>
      <w:tr>
        <w:trPr>
          <w:trHeight w:val="415" w:hRule="exact"/>
        </w:trPr>
        <w:tc>
          <w:tcPr>
            <w:tcW w:w="135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2" w:lineRule="exact"/>
              <w:ind w:left="476" w:right="138" w:hanging="316"/>
              <w:jc w:val="left"/>
              <w:rPr>
                <w:rFonts w:ascii="宋体" w:hAnsi="宋体" w:cs="宋体" w:eastAsia="宋体" w:hint="default"/>
                <w:sz w:val="21"/>
                <w:szCs w:val="21"/>
              </w:rPr>
            </w:pPr>
            <w:r>
              <w:rPr>
                <w:rFonts w:ascii="宋体" w:hAnsi="宋体" w:cs="宋体" w:eastAsia="宋体" w:hint="default"/>
                <w:sz w:val="21"/>
                <w:szCs w:val="21"/>
              </w:rPr>
              <w:t>被投资单位 名称</w:t>
            </w:r>
          </w:p>
        </w:tc>
        <w:tc>
          <w:tcPr>
            <w:tcW w:w="134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2" w:lineRule="exact"/>
              <w:ind w:left="559" w:right="137" w:hanging="420"/>
              <w:jc w:val="left"/>
              <w:rPr>
                <w:rFonts w:ascii="宋体" w:hAnsi="宋体" w:cs="宋体" w:eastAsia="宋体" w:hint="default"/>
                <w:sz w:val="21"/>
                <w:szCs w:val="21"/>
              </w:rPr>
            </w:pPr>
            <w:r>
              <w:rPr>
                <w:rFonts w:ascii="宋体" w:hAnsi="宋体" w:cs="宋体" w:eastAsia="宋体" w:hint="default"/>
                <w:sz w:val="21"/>
                <w:szCs w:val="21"/>
              </w:rPr>
              <w:t>少数股东名 称</w:t>
            </w:r>
          </w:p>
        </w:tc>
        <w:tc>
          <w:tcPr>
            <w:tcW w:w="580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07" w:hRule="exact"/>
        </w:trPr>
        <w:tc>
          <w:tcPr>
            <w:tcW w:w="1358" w:type="dxa"/>
            <w:vMerge/>
            <w:tcBorders>
              <w:left w:val="nil" w:sz="6" w:space="0" w:color="auto"/>
              <w:right w:val="single" w:sz="6" w:space="0" w:color="000000"/>
            </w:tcBorders>
          </w:tcPr>
          <w:p>
            <w:pPr/>
          </w:p>
        </w:tc>
        <w:tc>
          <w:tcPr>
            <w:tcW w:w="1343" w:type="dxa"/>
            <w:vMerge/>
            <w:tcBorders>
              <w:left w:val="single" w:sz="6" w:space="0" w:color="000000"/>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44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其中：</w:t>
            </w:r>
          </w:p>
        </w:tc>
      </w:tr>
      <w:tr>
        <w:trPr>
          <w:trHeight w:val="715" w:hRule="exact"/>
        </w:trPr>
        <w:tc>
          <w:tcPr>
            <w:tcW w:w="1358" w:type="dxa"/>
            <w:vMerge/>
            <w:tcBorders>
              <w:left w:val="nil" w:sz="6" w:space="0" w:color="auto"/>
              <w:bottom w:val="single" w:sz="6" w:space="0" w:color="000000"/>
              <w:right w:val="single" w:sz="6" w:space="0" w:color="000000"/>
            </w:tcBorders>
          </w:tcPr>
          <w:p>
            <w:pPr/>
          </w:p>
        </w:tc>
        <w:tc>
          <w:tcPr>
            <w:tcW w:w="1343" w:type="dxa"/>
            <w:vMerge/>
            <w:tcBorders>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10"/>
              <w:jc w:val="left"/>
              <w:rPr>
                <w:rFonts w:ascii="宋体" w:hAnsi="宋体" w:cs="宋体" w:eastAsia="宋体" w:hint="default"/>
                <w:sz w:val="18"/>
                <w:szCs w:val="18"/>
              </w:rPr>
            </w:pPr>
            <w:r>
              <w:rPr>
                <w:rFonts w:ascii="宋体" w:hAnsi="宋体" w:cs="宋体" w:eastAsia="宋体" w:hint="default"/>
                <w:sz w:val="18"/>
                <w:szCs w:val="18"/>
              </w:rPr>
              <w:t>冲减少数股</w:t>
            </w:r>
            <w:r>
              <w:rPr>
                <w:rFonts w:ascii="宋体" w:hAnsi="宋体" w:cs="宋体" w:eastAsia="宋体" w:hint="default"/>
                <w:spacing w:val="-81"/>
                <w:sz w:val="18"/>
                <w:szCs w:val="18"/>
              </w:rPr>
              <w:t> </w:t>
            </w:r>
            <w:r>
              <w:rPr>
                <w:rFonts w:ascii="宋体" w:hAnsi="宋体" w:cs="宋体" w:eastAsia="宋体" w:hint="default"/>
                <w:sz w:val="18"/>
                <w:szCs w:val="18"/>
              </w:rPr>
              <w:t>东损益金额</w:t>
            </w:r>
          </w:p>
        </w:tc>
        <w:tc>
          <w:tcPr>
            <w:tcW w:w="3539"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从母公司所有者权益冲减子公司少数股东</w:t>
            </w:r>
            <w:r>
              <w:rPr>
                <w:rFonts w:ascii="宋体" w:hAnsi="宋体" w:cs="宋体" w:eastAsia="宋体" w:hint="default"/>
                <w:sz w:val="18"/>
                <w:szCs w:val="18"/>
              </w:rPr>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pacing w:val="4"/>
                <w:sz w:val="18"/>
                <w:szCs w:val="18"/>
              </w:rPr>
              <w:t>分担的本年亏损超过少数股东在该子公司 </w:t>
            </w:r>
            <w:r>
              <w:rPr>
                <w:rFonts w:ascii="宋体" w:hAnsi="宋体" w:cs="宋体" w:eastAsia="宋体" w:hint="default"/>
                <w:sz w:val="18"/>
                <w:szCs w:val="18"/>
              </w:rPr>
              <w:t>年初所有者权益中所享有份额后的余额</w:t>
            </w:r>
          </w:p>
        </w:tc>
      </w:tr>
      <w:tr>
        <w:trPr>
          <w:trHeight w:val="482"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中山市伊达科</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天技数码有限</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Narrow" w:hAnsi="Arial Narrow" w:cs="Arial Narrow" w:eastAsia="Arial Narrow" w:hint="default"/>
                <w:sz w:val="21"/>
                <w:szCs w:val="21"/>
              </w:rPr>
            </w:pPr>
            <w:r>
              <w:rPr>
                <w:rFonts w:ascii="Arial Narrow"/>
                <w:sz w:val="21"/>
              </w:rPr>
              <w:t>15,632,906.17</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中山市伊达科</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卓越有限公司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47" w:right="0"/>
              <w:jc w:val="left"/>
              <w:rPr>
                <w:rFonts w:ascii="Arial Narrow" w:hAnsi="Arial Narrow" w:cs="Arial Narrow" w:eastAsia="Arial Narrow" w:hint="default"/>
                <w:sz w:val="21"/>
                <w:szCs w:val="21"/>
              </w:rPr>
            </w:pPr>
            <w:r>
              <w:rPr>
                <w:rFonts w:ascii="Arial Narrow"/>
                <w:sz w:val="21"/>
              </w:rPr>
              <w:t>9,900,840.46</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1358"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深圳市伊达数</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码有限公司</w:t>
            </w:r>
          </w:p>
        </w:tc>
        <w:tc>
          <w:tcPr>
            <w:tcW w:w="1343"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深圳市鹏盈科</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100" w:right="0"/>
              <w:jc w:val="left"/>
              <w:rPr>
                <w:rFonts w:ascii="Arial Narrow" w:hAnsi="Arial Narrow" w:cs="Arial Narrow" w:eastAsia="Arial Narrow" w:hint="default"/>
                <w:sz w:val="21"/>
                <w:szCs w:val="21"/>
              </w:rPr>
            </w:pPr>
            <w:r>
              <w:rPr>
                <w:rFonts w:ascii="Arial Narrow"/>
                <w:sz w:val="21"/>
              </w:rPr>
              <w:t>15,019,860.80</w:t>
            </w:r>
          </w:p>
        </w:tc>
        <w:tc>
          <w:tcPr>
            <w:tcW w:w="949" w:type="dxa"/>
            <w:tcBorders>
              <w:top w:val="single" w:sz="6" w:space="0" w:color="000000"/>
              <w:left w:val="single" w:sz="6" w:space="0" w:color="000000"/>
              <w:bottom w:val="single" w:sz="12" w:space="0" w:color="000000"/>
              <w:right w:val="single" w:sz="6" w:space="0" w:color="000000"/>
            </w:tcBorders>
          </w:tcPr>
          <w:p>
            <w:pPr/>
          </w:p>
        </w:tc>
        <w:tc>
          <w:tcPr>
            <w:tcW w:w="3539"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438" w:type="dxa"/>
        <w:tblLayout w:type="fixed"/>
        <w:tblCellMar>
          <w:top w:w="0" w:type="dxa"/>
          <w:left w:w="0" w:type="dxa"/>
          <w:bottom w:w="0" w:type="dxa"/>
          <w:right w:w="0" w:type="dxa"/>
        </w:tblCellMar>
        <w:tblLook w:val="01E0"/>
      </w:tblPr>
      <w:tblGrid>
        <w:gridCol w:w="1358"/>
        <w:gridCol w:w="1343"/>
        <w:gridCol w:w="1319"/>
        <w:gridCol w:w="949"/>
        <w:gridCol w:w="3539"/>
      </w:tblGrid>
      <w:tr>
        <w:trPr>
          <w:trHeight w:val="244" w:hRule="exact"/>
        </w:trPr>
        <w:tc>
          <w:tcPr>
            <w:tcW w:w="1358" w:type="dxa"/>
            <w:tcBorders>
              <w:top w:val="single" w:sz="12" w:space="0" w:color="000000"/>
              <w:left w:val="nil" w:sz="6" w:space="0" w:color="auto"/>
              <w:bottom w:val="nil" w:sz="6" w:space="0" w:color="auto"/>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深圳思达光电</w:t>
            </w:r>
            <w:r>
              <w:rPr>
                <w:rFonts w:ascii="宋体" w:hAnsi="宋体" w:cs="宋体" w:eastAsia="宋体" w:hint="default"/>
                <w:sz w:val="18"/>
                <w:szCs w:val="18"/>
              </w:rPr>
            </w:r>
          </w:p>
        </w:tc>
        <w:tc>
          <w:tcPr>
            <w:tcW w:w="1343" w:type="dxa"/>
            <w:tcBorders>
              <w:top w:val="single" w:sz="12" w:space="0" w:color="000000"/>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深圳市景远通</w:t>
            </w:r>
            <w:r>
              <w:rPr>
                <w:rFonts w:ascii="宋体" w:hAnsi="宋体" w:cs="宋体" w:eastAsia="宋体" w:hint="default"/>
                <w:sz w:val="18"/>
                <w:szCs w:val="18"/>
              </w:rPr>
            </w:r>
          </w:p>
        </w:tc>
        <w:tc>
          <w:tcPr>
            <w:tcW w:w="1319" w:type="dxa"/>
            <w:tcBorders>
              <w:top w:val="single" w:sz="12" w:space="0" w:color="000000"/>
              <w:left w:val="single" w:sz="6" w:space="0" w:color="000000"/>
              <w:bottom w:val="nil" w:sz="6" w:space="0" w:color="auto"/>
              <w:right w:val="single" w:sz="6" w:space="0" w:color="000000"/>
            </w:tcBorders>
          </w:tcPr>
          <w:p>
            <w:pPr/>
          </w:p>
        </w:tc>
        <w:tc>
          <w:tcPr>
            <w:tcW w:w="949" w:type="dxa"/>
            <w:vMerge w:val="restart"/>
            <w:tcBorders>
              <w:top w:val="single" w:sz="12" w:space="0" w:color="000000"/>
              <w:left w:val="single" w:sz="6" w:space="0" w:color="000000"/>
              <w:right w:val="single" w:sz="6" w:space="0" w:color="000000"/>
            </w:tcBorders>
          </w:tcPr>
          <w:p>
            <w:pPr/>
          </w:p>
        </w:tc>
        <w:tc>
          <w:tcPr>
            <w:tcW w:w="3539" w:type="dxa"/>
            <w:vMerge w:val="restart"/>
            <w:tcBorders>
              <w:top w:val="single" w:sz="12"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通信技术有限</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信技术开发有</w:t>
            </w:r>
            <w:r>
              <w:rPr>
                <w:rFonts w:ascii="宋体" w:hAnsi="宋体" w:cs="宋体" w:eastAsia="宋体" w:hint="default"/>
                <w:sz w:val="18"/>
                <w:szCs w:val="18"/>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Arial Narrow" w:hAnsi="Arial Narrow" w:cs="Arial Narrow" w:eastAsia="Arial Narrow" w:hint="default"/>
                <w:sz w:val="21"/>
                <w:szCs w:val="21"/>
              </w:rPr>
            </w:pPr>
            <w:r>
              <w:rPr>
                <w:rFonts w:ascii="Arial Narrow"/>
                <w:sz w:val="21"/>
              </w:rPr>
              <w:t>6,871,288.70</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31"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河南思达微生</w:t>
            </w:r>
            <w:r>
              <w:rPr>
                <w:rFonts w:ascii="宋体" w:hAnsi="宋体" w:cs="宋体" w:eastAsia="宋体" w:hint="default"/>
                <w:sz w:val="18"/>
                <w:szCs w:val="18"/>
              </w:rPr>
            </w: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河南思达软件</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态制品有限公</w:t>
            </w:r>
            <w:r>
              <w:rPr>
                <w:rFonts w:ascii="宋体" w:hAnsi="宋体" w:cs="宋体" w:eastAsia="宋体" w:hint="default"/>
                <w:sz w:val="18"/>
                <w:szCs w:val="18"/>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Arial Narrow" w:hAnsi="Arial Narrow" w:cs="Arial Narrow" w:eastAsia="Arial Narrow" w:hint="default"/>
                <w:sz w:val="21"/>
                <w:szCs w:val="21"/>
              </w:rPr>
            </w:pPr>
            <w:r>
              <w:rPr>
                <w:rFonts w:ascii="Arial Narrow"/>
                <w:sz w:val="21"/>
              </w:rPr>
              <w:t>2,624,844.38</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30"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上海英迈吉东</w:t>
            </w:r>
            <w:r>
              <w:rPr>
                <w:rFonts w:ascii="宋体" w:hAnsi="宋体" w:cs="宋体" w:eastAsia="宋体" w:hint="default"/>
                <w:sz w:val="18"/>
                <w:szCs w:val="18"/>
              </w:rPr>
            </w:r>
          </w:p>
        </w:tc>
        <w:tc>
          <w:tcPr>
            <w:tcW w:w="1343"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影图像设备有</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Arial Narrow" w:hAnsi="Arial Narrow" w:cs="Arial Narrow" w:eastAsia="Arial Narrow" w:hint="default"/>
                <w:sz w:val="21"/>
                <w:szCs w:val="21"/>
              </w:rPr>
            </w:pPr>
            <w:r>
              <w:rPr>
                <w:rFonts w:ascii="Arial Narrow"/>
                <w:sz w:val="21"/>
              </w:rPr>
              <w:t>21,750,762.46</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29"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王国岭</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上海英迈吉东</w:t>
            </w:r>
            <w:r>
              <w:rPr>
                <w:rFonts w:ascii="宋体" w:hAnsi="宋体" w:cs="宋体" w:eastAsia="宋体" w:hint="default"/>
                <w:sz w:val="18"/>
                <w:szCs w:val="18"/>
              </w:rPr>
            </w:r>
          </w:p>
        </w:tc>
        <w:tc>
          <w:tcPr>
            <w:tcW w:w="1343"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影图像设备有</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Arial Narrow" w:hAnsi="Arial Narrow" w:cs="Arial Narrow" w:eastAsia="Arial Narrow" w:hint="default"/>
                <w:sz w:val="21"/>
                <w:szCs w:val="21"/>
              </w:rPr>
            </w:pPr>
            <w:r>
              <w:rPr>
                <w:rFonts w:ascii="Arial Narrow"/>
                <w:sz w:val="21"/>
              </w:rPr>
              <w:t>3,346,271.13</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29"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罗立明</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481"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深圳市银思奇</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思奇科技控股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Narrow" w:hAnsi="Arial Narrow" w:cs="Arial Narrow" w:eastAsia="Arial Narrow" w:hint="default"/>
                <w:sz w:val="21"/>
                <w:szCs w:val="21"/>
              </w:rPr>
            </w:pPr>
            <w:r>
              <w:rPr>
                <w:rFonts w:ascii="Arial Narrow"/>
                <w:sz w:val="21"/>
              </w:rPr>
              <w:t>10,573,563.50</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深圳市思达仪</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表有限公司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河南思奇科技</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6" w:right="0"/>
              <w:jc w:val="left"/>
              <w:rPr>
                <w:rFonts w:ascii="Arial Narrow" w:hAnsi="Arial Narrow" w:cs="Arial Narrow" w:eastAsia="Arial Narrow" w:hint="default"/>
                <w:sz w:val="21"/>
                <w:szCs w:val="21"/>
              </w:rPr>
            </w:pPr>
            <w:r>
              <w:rPr>
                <w:rFonts w:ascii="Arial Narrow"/>
                <w:sz w:val="21"/>
              </w:rPr>
              <w:t>11,002,502.63</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Arial Narrow" w:hAnsi="Arial Narrow" w:cs="Arial Narrow" w:eastAsia="Arial Narrow" w:hint="default"/>
                <w:sz w:val="21"/>
                <w:szCs w:val="21"/>
              </w:rPr>
            </w:pPr>
            <w:r>
              <w:rPr>
                <w:rFonts w:ascii="Arial Narrow"/>
                <w:sz w:val="21"/>
              </w:rPr>
              <w:t>96,722,840.23</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1358" w:type="dxa"/>
            <w:tcBorders>
              <w:top w:val="single" w:sz="6" w:space="0" w:color="000000"/>
              <w:left w:val="nil" w:sz="6" w:space="0" w:color="auto"/>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
        </w:tc>
        <w:tc>
          <w:tcPr>
            <w:tcW w:w="5807"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407"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6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243" w:right="0"/>
              <w:jc w:val="left"/>
              <w:rPr>
                <w:rFonts w:ascii="宋体" w:hAnsi="宋体" w:cs="宋体" w:eastAsia="宋体" w:hint="default"/>
                <w:sz w:val="21"/>
                <w:szCs w:val="21"/>
              </w:rPr>
            </w:pPr>
            <w:r>
              <w:rPr>
                <w:rFonts w:ascii="宋体" w:hAnsi="宋体" w:cs="宋体" w:eastAsia="宋体" w:hint="default"/>
                <w:sz w:val="21"/>
                <w:szCs w:val="21"/>
              </w:rPr>
              <w:t>少数股东</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44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其中：</w:t>
            </w:r>
          </w:p>
        </w:tc>
      </w:tr>
      <w:tr>
        <w:trPr>
          <w:trHeight w:val="250"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01" w:lineRule="exact"/>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0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319" w:type="dxa"/>
            <w:vMerge/>
            <w:tcBorders>
              <w:left w:val="single" w:sz="6" w:space="0" w:color="000000"/>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Style w:val="TableParagraph"/>
              <w:spacing w:line="21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冲减少数</w:t>
            </w:r>
            <w:r>
              <w:rPr>
                <w:rFonts w:ascii="宋体" w:hAnsi="宋体" w:cs="宋体" w:eastAsia="宋体" w:hint="default"/>
                <w:sz w:val="18"/>
                <w:szCs w:val="18"/>
              </w:rPr>
            </w:r>
          </w:p>
        </w:tc>
        <w:tc>
          <w:tcPr>
            <w:tcW w:w="3539" w:type="dxa"/>
            <w:tcBorders>
              <w:top w:val="single" w:sz="6" w:space="0" w:color="000000"/>
              <w:left w:val="single" w:sz="6" w:space="0" w:color="000000"/>
              <w:bottom w:val="nil" w:sz="6" w:space="0" w:color="auto"/>
              <w:right w:val="nil" w:sz="6" w:space="0" w:color="auto"/>
            </w:tcBorders>
          </w:tcPr>
          <w:p>
            <w:pPr>
              <w:pStyle w:val="TableParagraph"/>
              <w:spacing w:line="21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从母公司所有者权益冲减子公司少数股东</w:t>
            </w:r>
            <w:r>
              <w:rPr>
                <w:rFonts w:ascii="宋体" w:hAnsi="宋体" w:cs="宋体" w:eastAsia="宋体" w:hint="default"/>
                <w:sz w:val="18"/>
                <w:szCs w:val="18"/>
              </w:rPr>
            </w:r>
          </w:p>
        </w:tc>
      </w:tr>
      <w:tr>
        <w:trPr>
          <w:trHeight w:val="233" w:hRule="exact"/>
        </w:trPr>
        <w:tc>
          <w:tcPr>
            <w:tcW w:w="1358" w:type="dxa"/>
            <w:tcBorders>
              <w:top w:val="nil" w:sz="6" w:space="0" w:color="auto"/>
              <w:left w:val="nil" w:sz="6" w:space="0" w:color="auto"/>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股东损益</w:t>
            </w:r>
            <w:r>
              <w:rPr>
                <w:rFonts w:ascii="宋体" w:hAnsi="宋体" w:cs="宋体" w:eastAsia="宋体" w:hint="default"/>
                <w:sz w:val="18"/>
                <w:szCs w:val="18"/>
              </w:rPr>
            </w:r>
          </w:p>
        </w:tc>
        <w:tc>
          <w:tcPr>
            <w:tcW w:w="3539"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分担的本年亏损超过少数股东在该子公司</w:t>
            </w:r>
            <w:r>
              <w:rPr>
                <w:rFonts w:ascii="宋体" w:hAnsi="宋体" w:cs="宋体" w:eastAsia="宋体" w:hint="default"/>
                <w:sz w:val="18"/>
                <w:szCs w:val="18"/>
              </w:rPr>
            </w:r>
          </w:p>
        </w:tc>
      </w:tr>
      <w:tr>
        <w:trPr>
          <w:trHeight w:val="252" w:hRule="exact"/>
        </w:trPr>
        <w:tc>
          <w:tcPr>
            <w:tcW w:w="1358" w:type="dxa"/>
            <w:tcBorders>
              <w:top w:val="nil" w:sz="6" w:space="0" w:color="auto"/>
              <w:left w:val="nil" w:sz="6" w:space="0" w:color="auto"/>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539" w:type="dxa"/>
            <w:tcBorders>
              <w:top w:val="nil" w:sz="6" w:space="0" w:color="auto"/>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年初所有者权益中所享有份额后的余额</w:t>
            </w:r>
          </w:p>
        </w:tc>
      </w:tr>
      <w:tr>
        <w:trPr>
          <w:trHeight w:val="481"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中山市伊达科</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天技数码有限</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Narrow" w:hAnsi="Arial Narrow" w:cs="Arial Narrow" w:eastAsia="Arial Narrow" w:hint="default"/>
                <w:sz w:val="21"/>
                <w:szCs w:val="21"/>
              </w:rPr>
            </w:pPr>
            <w:r>
              <w:rPr>
                <w:rFonts w:ascii="Arial Narrow"/>
                <w:sz w:val="21"/>
              </w:rPr>
              <w:t>14,041,173.49</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中山市伊达科</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卓越有限公司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47" w:right="0"/>
              <w:jc w:val="left"/>
              <w:rPr>
                <w:rFonts w:ascii="Arial Narrow" w:hAnsi="Arial Narrow" w:cs="Arial Narrow" w:eastAsia="Arial Narrow" w:hint="default"/>
                <w:sz w:val="21"/>
                <w:szCs w:val="21"/>
              </w:rPr>
            </w:pPr>
            <w:r>
              <w:rPr>
                <w:rFonts w:ascii="Arial Narrow"/>
                <w:sz w:val="21"/>
              </w:rPr>
              <w:t>8,892,743.21</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深圳市伊达数</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码有限公司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深圳市鹏盈科</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Narrow" w:hAnsi="Arial Narrow" w:cs="Arial Narrow" w:eastAsia="Arial Narrow" w:hint="default"/>
                <w:sz w:val="21"/>
                <w:szCs w:val="21"/>
              </w:rPr>
            </w:pPr>
            <w:r>
              <w:rPr>
                <w:rFonts w:ascii="Arial Narrow"/>
                <w:sz w:val="21"/>
              </w:rPr>
              <w:t>14,923,583.79</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深圳思达光电</w:t>
            </w:r>
            <w:r>
              <w:rPr>
                <w:rFonts w:ascii="宋体" w:hAnsi="宋体" w:cs="宋体" w:eastAsia="宋体" w:hint="default"/>
                <w:sz w:val="18"/>
                <w:szCs w:val="18"/>
              </w:rPr>
            </w: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深圳市景远通</w:t>
            </w:r>
            <w:r>
              <w:rPr>
                <w:rFonts w:ascii="宋体" w:hAnsi="宋体" w:cs="宋体" w:eastAsia="宋体" w:hint="default"/>
                <w:sz w:val="18"/>
                <w:szCs w:val="18"/>
              </w:rPr>
            </w: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通信技术有限</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信技术开发有</w:t>
            </w:r>
            <w:r>
              <w:rPr>
                <w:rFonts w:ascii="宋体" w:hAnsi="宋体" w:cs="宋体" w:eastAsia="宋体" w:hint="default"/>
                <w:sz w:val="18"/>
                <w:szCs w:val="18"/>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Arial Narrow" w:hAnsi="Arial Narrow" w:cs="Arial Narrow" w:eastAsia="Arial Narrow" w:hint="default"/>
                <w:sz w:val="21"/>
                <w:szCs w:val="21"/>
              </w:rPr>
            </w:pPr>
            <w:r>
              <w:rPr>
                <w:rFonts w:ascii="Arial Narrow"/>
                <w:sz w:val="21"/>
              </w:rPr>
              <w:t>4,144,293.47</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29"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482"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江西思科电子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九江思达实业</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47" w:right="0"/>
              <w:jc w:val="left"/>
              <w:rPr>
                <w:rFonts w:ascii="Arial Narrow" w:hAnsi="Arial Narrow" w:cs="Arial Narrow" w:eastAsia="Arial Narrow" w:hint="default"/>
                <w:sz w:val="21"/>
                <w:szCs w:val="21"/>
              </w:rPr>
            </w:pPr>
            <w:r>
              <w:rPr>
                <w:rFonts w:ascii="Arial Narrow"/>
                <w:sz w:val="21"/>
              </w:rPr>
              <w:t>2,291,661.53</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河南思达微生</w:t>
            </w:r>
            <w:r>
              <w:rPr>
                <w:rFonts w:ascii="宋体" w:hAnsi="宋体" w:cs="宋体" w:eastAsia="宋体" w:hint="default"/>
                <w:sz w:val="18"/>
                <w:szCs w:val="18"/>
              </w:rPr>
            </w: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河南思达软件</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态制品有限公</w:t>
            </w:r>
            <w:r>
              <w:rPr>
                <w:rFonts w:ascii="宋体" w:hAnsi="宋体" w:cs="宋体" w:eastAsia="宋体" w:hint="default"/>
                <w:sz w:val="18"/>
                <w:szCs w:val="18"/>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Arial Narrow" w:hAnsi="Arial Narrow" w:cs="Arial Narrow" w:eastAsia="Arial Narrow" w:hint="default"/>
                <w:sz w:val="21"/>
                <w:szCs w:val="21"/>
              </w:rPr>
            </w:pPr>
            <w:r>
              <w:rPr>
                <w:rFonts w:ascii="Arial Narrow"/>
                <w:sz w:val="21"/>
              </w:rPr>
              <w:t>2,514,842.66</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29"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上海英迈吉东</w:t>
            </w:r>
            <w:r>
              <w:rPr>
                <w:rFonts w:ascii="宋体" w:hAnsi="宋体" w:cs="宋体" w:eastAsia="宋体" w:hint="default"/>
                <w:sz w:val="18"/>
                <w:szCs w:val="18"/>
              </w:rPr>
            </w:r>
          </w:p>
        </w:tc>
        <w:tc>
          <w:tcPr>
            <w:tcW w:w="1343"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影图像设备有</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Arial Narrow" w:hAnsi="Arial Narrow" w:cs="Arial Narrow" w:eastAsia="Arial Narrow" w:hint="default"/>
                <w:sz w:val="21"/>
                <w:szCs w:val="21"/>
              </w:rPr>
            </w:pPr>
            <w:r>
              <w:rPr>
                <w:rFonts w:ascii="Arial Narrow"/>
                <w:sz w:val="21"/>
              </w:rPr>
              <w:t>17,669,354.27</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29"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王国岭</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237" w:hRule="exact"/>
        </w:trPr>
        <w:tc>
          <w:tcPr>
            <w:tcW w:w="1358" w:type="dxa"/>
            <w:tcBorders>
              <w:top w:val="single" w:sz="6" w:space="0" w:color="000000"/>
              <w:left w:val="nil" w:sz="6" w:space="0" w:color="auto"/>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上海英迈吉东</w:t>
            </w:r>
            <w:r>
              <w:rPr>
                <w:rFonts w:ascii="宋体" w:hAnsi="宋体" w:cs="宋体" w:eastAsia="宋体" w:hint="default"/>
                <w:sz w:val="18"/>
                <w:szCs w:val="18"/>
              </w:rPr>
            </w:r>
          </w:p>
        </w:tc>
        <w:tc>
          <w:tcPr>
            <w:tcW w:w="1343"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949" w:type="dxa"/>
            <w:vMerge w:val="restart"/>
            <w:tcBorders>
              <w:top w:val="single" w:sz="6" w:space="0" w:color="000000"/>
              <w:left w:val="single" w:sz="6" w:space="0" w:color="000000"/>
              <w:right w:val="single" w:sz="6" w:space="0" w:color="000000"/>
            </w:tcBorders>
          </w:tcPr>
          <w:p>
            <w:pPr/>
          </w:p>
        </w:tc>
        <w:tc>
          <w:tcPr>
            <w:tcW w:w="3539" w:type="dxa"/>
            <w:vMerge w:val="restart"/>
            <w:tcBorders>
              <w:top w:val="single" w:sz="6" w:space="0" w:color="000000"/>
              <w:left w:val="single" w:sz="6" w:space="0" w:color="000000"/>
              <w:right w:val="nil" w:sz="6" w:space="0" w:color="auto"/>
            </w:tcBorders>
          </w:tcPr>
          <w:p>
            <w:pPr/>
          </w:p>
        </w:tc>
      </w:tr>
      <w:tr>
        <w:trPr>
          <w:trHeight w:val="248" w:hRule="exact"/>
        </w:trPr>
        <w:tc>
          <w:tcPr>
            <w:tcW w:w="1358" w:type="dxa"/>
            <w:tcBorders>
              <w:top w:val="nil" w:sz="6" w:space="0" w:color="auto"/>
              <w:left w:val="nil" w:sz="6" w:space="0" w:color="auto"/>
              <w:bottom w:val="nil" w:sz="6" w:space="0" w:color="auto"/>
              <w:right w:val="single" w:sz="6"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影图像设备有</w:t>
            </w:r>
            <w:r>
              <w:rPr>
                <w:rFonts w:ascii="宋体" w:hAnsi="宋体" w:cs="宋体" w:eastAsia="宋体" w:hint="default"/>
                <w:sz w:val="18"/>
                <w:szCs w:val="18"/>
              </w:rPr>
            </w:r>
          </w:p>
        </w:tc>
        <w:tc>
          <w:tcPr>
            <w:tcW w:w="1343"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Arial Narrow" w:hAnsi="Arial Narrow" w:cs="Arial Narrow" w:eastAsia="Arial Narrow" w:hint="default"/>
                <w:sz w:val="21"/>
                <w:szCs w:val="21"/>
              </w:rPr>
            </w:pPr>
            <w:r>
              <w:rPr>
                <w:rFonts w:ascii="Arial Narrow"/>
                <w:sz w:val="21"/>
              </w:rPr>
              <w:t>2,718,362.20</w:t>
            </w:r>
          </w:p>
        </w:tc>
        <w:tc>
          <w:tcPr>
            <w:tcW w:w="949" w:type="dxa"/>
            <w:vMerge/>
            <w:tcBorders>
              <w:left w:val="single" w:sz="6" w:space="0" w:color="000000"/>
              <w:right w:val="single" w:sz="6" w:space="0" w:color="000000"/>
            </w:tcBorders>
          </w:tcPr>
          <w:p>
            <w:pPr/>
          </w:p>
        </w:tc>
        <w:tc>
          <w:tcPr>
            <w:tcW w:w="3539" w:type="dxa"/>
            <w:vMerge/>
            <w:tcBorders>
              <w:left w:val="single" w:sz="6" w:space="0" w:color="000000"/>
              <w:right w:val="nil" w:sz="6" w:space="0" w:color="auto"/>
            </w:tcBorders>
          </w:tcPr>
          <w:p>
            <w:pPr/>
          </w:p>
        </w:tc>
      </w:tr>
      <w:tr>
        <w:trPr>
          <w:trHeight w:val="229" w:hRule="exact"/>
        </w:trPr>
        <w:tc>
          <w:tcPr>
            <w:tcW w:w="1358" w:type="dxa"/>
            <w:tcBorders>
              <w:top w:val="nil" w:sz="6" w:space="0" w:color="auto"/>
              <w:left w:val="nil" w:sz="6" w:space="0" w:color="auto"/>
              <w:bottom w:val="single" w:sz="6" w:space="0" w:color="000000"/>
              <w:right w:val="single" w:sz="6"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罗立明</w:t>
            </w:r>
          </w:p>
        </w:tc>
        <w:tc>
          <w:tcPr>
            <w:tcW w:w="1319" w:type="dxa"/>
            <w:tcBorders>
              <w:top w:val="nil" w:sz="6" w:space="0" w:color="auto"/>
              <w:left w:val="single" w:sz="6" w:space="0" w:color="000000"/>
              <w:bottom w:val="single" w:sz="6" w:space="0" w:color="000000"/>
              <w:right w:val="single" w:sz="6" w:space="0" w:color="000000"/>
            </w:tcBorders>
          </w:tcPr>
          <w:p>
            <w:pPr/>
          </w:p>
        </w:tc>
        <w:tc>
          <w:tcPr>
            <w:tcW w:w="949" w:type="dxa"/>
            <w:vMerge/>
            <w:tcBorders>
              <w:left w:val="single" w:sz="6" w:space="0" w:color="000000"/>
              <w:bottom w:val="single" w:sz="6" w:space="0" w:color="000000"/>
              <w:right w:val="single" w:sz="6" w:space="0" w:color="000000"/>
            </w:tcBorders>
          </w:tcPr>
          <w:p>
            <w:pPr/>
          </w:p>
        </w:tc>
        <w:tc>
          <w:tcPr>
            <w:tcW w:w="3539" w:type="dxa"/>
            <w:vMerge/>
            <w:tcBorders>
              <w:left w:val="single" w:sz="6" w:space="0" w:color="000000"/>
              <w:bottom w:val="single" w:sz="6" w:space="0" w:color="000000"/>
              <w:right w:val="nil" w:sz="6" w:space="0" w:color="auto"/>
            </w:tcBorders>
          </w:tcPr>
          <w:p>
            <w:pPr/>
          </w:p>
        </w:tc>
      </w:tr>
      <w:tr>
        <w:trPr>
          <w:trHeight w:val="482"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深圳市银思奇</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思奇科技控股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54" w:right="0"/>
              <w:jc w:val="left"/>
              <w:rPr>
                <w:rFonts w:ascii="Arial Narrow" w:hAnsi="Arial Narrow" w:cs="Arial Narrow" w:eastAsia="Arial Narrow" w:hint="default"/>
                <w:sz w:val="21"/>
                <w:szCs w:val="21"/>
              </w:rPr>
            </w:pPr>
            <w:r>
              <w:rPr>
                <w:rFonts w:ascii="Arial Narrow"/>
                <w:sz w:val="21"/>
              </w:rPr>
              <w:t>9,318,711.87</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深圳市思达仪</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表有限公司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河南思奇科技</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47" w:right="0"/>
              <w:jc w:val="left"/>
              <w:rPr>
                <w:rFonts w:ascii="Arial Narrow" w:hAnsi="Arial Narrow" w:cs="Arial Narrow" w:eastAsia="Arial Narrow" w:hint="default"/>
                <w:sz w:val="21"/>
                <w:szCs w:val="21"/>
              </w:rPr>
            </w:pPr>
            <w:r>
              <w:rPr>
                <w:rFonts w:ascii="Arial Narrow"/>
                <w:sz w:val="21"/>
              </w:rPr>
              <w:t>9,443,014.56</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河南思达电力</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通信有限公司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郑学生</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47" w:right="0"/>
              <w:jc w:val="left"/>
              <w:rPr>
                <w:rFonts w:ascii="Arial Narrow" w:hAnsi="Arial Narrow" w:cs="Arial Narrow" w:eastAsia="Arial Narrow" w:hint="default"/>
                <w:sz w:val="21"/>
                <w:szCs w:val="21"/>
              </w:rPr>
            </w:pPr>
            <w:r>
              <w:rPr>
                <w:rFonts w:ascii="Arial Narrow"/>
                <w:sz w:val="21"/>
              </w:rPr>
              <w:t>4,182,420.48</w:t>
            </w:r>
          </w:p>
        </w:tc>
        <w:tc>
          <w:tcPr>
            <w:tcW w:w="949" w:type="dxa"/>
            <w:tcBorders>
              <w:top w:val="single" w:sz="6" w:space="0" w:color="000000"/>
              <w:left w:val="single" w:sz="6" w:space="0" w:color="000000"/>
              <w:bottom w:val="single" w:sz="6" w:space="0" w:color="000000"/>
              <w:right w:val="single" w:sz="6" w:space="0" w:color="000000"/>
            </w:tcBorders>
          </w:tcPr>
          <w:p>
            <w:pPr/>
          </w:p>
        </w:tc>
        <w:tc>
          <w:tcPr>
            <w:tcW w:w="3539" w:type="dxa"/>
            <w:tcBorders>
              <w:top w:val="single" w:sz="6" w:space="0" w:color="000000"/>
              <w:left w:val="single" w:sz="6" w:space="0" w:color="000000"/>
              <w:bottom w:val="single" w:sz="6" w:space="0" w:color="000000"/>
              <w:right w:val="nil" w:sz="6" w:space="0" w:color="auto"/>
            </w:tcBorders>
          </w:tcPr>
          <w:p>
            <w:pPr/>
          </w:p>
        </w:tc>
      </w:tr>
      <w:tr>
        <w:trPr>
          <w:trHeight w:val="415" w:hRule="exact"/>
        </w:trPr>
        <w:tc>
          <w:tcPr>
            <w:tcW w:w="13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3" w:type="dxa"/>
            <w:tcBorders>
              <w:top w:val="single" w:sz="6" w:space="0" w:color="000000"/>
              <w:left w:val="single" w:sz="6" w:space="0" w:color="000000"/>
              <w:bottom w:val="single" w:sz="12" w:space="0" w:color="000000"/>
              <w:right w:val="single" w:sz="6" w:space="0" w:color="000000"/>
            </w:tcBorders>
          </w:tcPr>
          <w:p>
            <w:pP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100" w:right="0"/>
              <w:jc w:val="left"/>
              <w:rPr>
                <w:rFonts w:ascii="Arial Narrow" w:hAnsi="Arial Narrow" w:cs="Arial Narrow" w:eastAsia="Arial Narrow" w:hint="default"/>
                <w:sz w:val="21"/>
                <w:szCs w:val="21"/>
              </w:rPr>
            </w:pPr>
            <w:r>
              <w:rPr>
                <w:rFonts w:ascii="Arial Narrow"/>
                <w:sz w:val="21"/>
              </w:rPr>
              <w:t>90,140,161.53</w:t>
            </w:r>
          </w:p>
        </w:tc>
        <w:tc>
          <w:tcPr>
            <w:tcW w:w="949" w:type="dxa"/>
            <w:tcBorders>
              <w:top w:val="single" w:sz="6" w:space="0" w:color="000000"/>
              <w:left w:val="single" w:sz="6" w:space="0" w:color="000000"/>
              <w:bottom w:val="single" w:sz="12" w:space="0" w:color="000000"/>
              <w:right w:val="single" w:sz="6" w:space="0" w:color="000000"/>
            </w:tcBorders>
          </w:tcPr>
          <w:p>
            <w:pPr/>
          </w:p>
        </w:tc>
        <w:tc>
          <w:tcPr>
            <w:tcW w:w="353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3"/>
          <w:szCs w:val="13"/>
        </w:rPr>
      </w:pPr>
    </w:p>
    <w:p>
      <w:pPr>
        <w:pStyle w:val="BodyText"/>
        <w:spacing w:line="240" w:lineRule="auto" w:before="35"/>
        <w:ind w:left="604" w:right="6360"/>
        <w:jc w:val="left"/>
      </w:pPr>
      <w:r>
        <w:rPr>
          <w:rFonts w:ascii="Arial Narrow" w:hAnsi="Arial Narrow" w:cs="Arial Narrow" w:eastAsia="Arial Narrow" w:hint="default"/>
          <w:b/>
          <w:bCs/>
        </w:rPr>
        <w:t>32</w:t>
      </w:r>
      <w:r>
        <w:rPr/>
        <w:t>．</w:t>
      </w:r>
      <w:r>
        <w:rPr>
          <w:spacing w:val="-43"/>
        </w:rPr>
        <w:t> </w:t>
      </w:r>
      <w:r>
        <w:rPr/>
        <w:t>营业收入、营业成本</w:t>
      </w:r>
    </w:p>
    <w:p>
      <w:pPr>
        <w:pStyle w:val="BodyText"/>
        <w:spacing w:line="240" w:lineRule="auto" w:before="119"/>
        <w:ind w:left="571" w:right="529"/>
        <w:jc w:val="left"/>
      </w:pPr>
      <w:r>
        <w:rPr/>
        <w:t>（</w:t>
      </w:r>
      <w:r>
        <w:rPr>
          <w:rFonts w:ascii="Arial Narrow" w:hAnsi="Arial Narrow" w:cs="Arial Narrow" w:eastAsia="Arial Narrow" w:hint="default"/>
        </w:rPr>
        <w:t>1</w:t>
      </w:r>
      <w:r>
        <w:rPr/>
        <w:t>）营业收入、营业成本明细如下：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4121"/>
        <w:gridCol w:w="2369"/>
        <w:gridCol w:w="2369"/>
      </w:tblGrid>
      <w:tr>
        <w:trPr>
          <w:trHeight w:val="363"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5"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3"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803" w:right="0"/>
              <w:jc w:val="left"/>
              <w:rPr>
                <w:rFonts w:ascii="Times New Roman" w:hAnsi="Times New Roman" w:cs="Times New Roman" w:eastAsia="Times New Roman" w:hint="default"/>
                <w:sz w:val="18"/>
                <w:szCs w:val="18"/>
              </w:rPr>
            </w:pPr>
            <w:r>
              <w:rPr>
                <w:rFonts w:ascii="Times New Roman"/>
                <w:sz w:val="18"/>
              </w:rPr>
              <w:t>880,335,513.57</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left="803" w:right="0"/>
              <w:jc w:val="left"/>
              <w:rPr>
                <w:rFonts w:ascii="Times New Roman" w:hAnsi="Times New Roman" w:cs="Times New Roman" w:eastAsia="Times New Roman" w:hint="default"/>
                <w:sz w:val="18"/>
                <w:szCs w:val="18"/>
              </w:rPr>
            </w:pPr>
            <w:r>
              <w:rPr>
                <w:rFonts w:ascii="Times New Roman"/>
                <w:sz w:val="18"/>
              </w:rPr>
              <w:t>817,520,476.28</w:t>
            </w:r>
          </w:p>
        </w:tc>
      </w:tr>
    </w:tbl>
    <w:p>
      <w:pPr>
        <w:spacing w:after="0" w:line="240" w:lineRule="auto"/>
        <w:jc w:val="left"/>
        <w:rPr>
          <w:rFonts w:ascii="Times New Roman" w:hAnsi="Times New Roman" w:cs="Times New Roman" w:eastAsia="Times New Roman" w:hint="default"/>
          <w:sz w:val="18"/>
          <w:szCs w:val="18"/>
        </w:rPr>
        <w:sectPr>
          <w:pgSz w:w="11900" w:h="16840"/>
          <w:pgMar w:header="866" w:footer="867" w:top="1060" w:bottom="1060" w:left="1380" w:right="110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4121"/>
        <w:gridCol w:w="2369"/>
        <w:gridCol w:w="2369"/>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889"/>
              <w:jc w:val="righ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422"/>
              <w:jc w:val="right"/>
              <w:rPr>
                <w:rFonts w:ascii="Times New Roman" w:hAnsi="Times New Roman" w:cs="Times New Roman" w:eastAsia="Times New Roman" w:hint="default"/>
                <w:sz w:val="18"/>
                <w:szCs w:val="18"/>
              </w:rPr>
            </w:pPr>
            <w:r>
              <w:rPr>
                <w:rFonts w:ascii="Times New Roman"/>
                <w:spacing w:val="-1"/>
                <w:sz w:val="18"/>
              </w:rPr>
              <w:t>875,019,426.91</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right="430"/>
              <w:jc w:val="right"/>
              <w:rPr>
                <w:rFonts w:ascii="Times New Roman" w:hAnsi="Times New Roman" w:cs="Times New Roman" w:eastAsia="Times New Roman" w:hint="default"/>
                <w:sz w:val="18"/>
                <w:szCs w:val="18"/>
              </w:rPr>
            </w:pPr>
            <w:r>
              <w:rPr>
                <w:rFonts w:ascii="Times New Roman"/>
                <w:spacing w:val="-1"/>
                <w:sz w:val="18"/>
              </w:rPr>
              <w:t>810,137,080.21</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1889"/>
              <w:jc w:val="righ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424"/>
              <w:jc w:val="right"/>
              <w:rPr>
                <w:rFonts w:ascii="Times New Roman" w:hAnsi="Times New Roman" w:cs="Times New Roman" w:eastAsia="Times New Roman" w:hint="default"/>
                <w:sz w:val="18"/>
                <w:szCs w:val="18"/>
              </w:rPr>
            </w:pPr>
            <w:r>
              <w:rPr>
                <w:rFonts w:ascii="Times New Roman"/>
                <w:spacing w:val="-1"/>
                <w:sz w:val="18"/>
              </w:rPr>
              <w:t>5,316,086.66</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431"/>
              <w:jc w:val="right"/>
              <w:rPr>
                <w:rFonts w:ascii="Times New Roman" w:hAnsi="Times New Roman" w:cs="Times New Roman" w:eastAsia="Times New Roman" w:hint="default"/>
                <w:sz w:val="18"/>
                <w:szCs w:val="18"/>
              </w:rPr>
            </w:pPr>
            <w:r>
              <w:rPr>
                <w:rFonts w:ascii="Times New Roman"/>
                <w:spacing w:val="-1"/>
                <w:sz w:val="18"/>
              </w:rPr>
              <w:t>7,383,396.07</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422"/>
              <w:jc w:val="right"/>
              <w:rPr>
                <w:rFonts w:ascii="Times New Roman" w:hAnsi="Times New Roman" w:cs="Times New Roman" w:eastAsia="Times New Roman" w:hint="default"/>
                <w:sz w:val="18"/>
                <w:szCs w:val="18"/>
              </w:rPr>
            </w:pPr>
            <w:r>
              <w:rPr>
                <w:rFonts w:ascii="Times New Roman"/>
                <w:spacing w:val="-1"/>
                <w:sz w:val="18"/>
              </w:rPr>
              <w:t>699,873,835.92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430"/>
              <w:jc w:val="right"/>
              <w:rPr>
                <w:rFonts w:ascii="Times New Roman" w:hAnsi="Times New Roman" w:cs="Times New Roman" w:eastAsia="Times New Roman" w:hint="default"/>
                <w:sz w:val="18"/>
                <w:szCs w:val="18"/>
              </w:rPr>
            </w:pPr>
            <w:r>
              <w:rPr>
                <w:rFonts w:ascii="Times New Roman"/>
                <w:spacing w:val="-1"/>
                <w:sz w:val="18"/>
              </w:rPr>
              <w:t>632,578,941.14</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1889"/>
              <w:jc w:val="righ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422"/>
              <w:jc w:val="right"/>
              <w:rPr>
                <w:rFonts w:ascii="Times New Roman" w:hAnsi="Times New Roman" w:cs="Times New Roman" w:eastAsia="Times New Roman" w:hint="default"/>
                <w:sz w:val="18"/>
                <w:szCs w:val="18"/>
              </w:rPr>
            </w:pPr>
            <w:r>
              <w:rPr>
                <w:rFonts w:ascii="Times New Roman"/>
                <w:spacing w:val="-1"/>
                <w:sz w:val="18"/>
              </w:rPr>
              <w:t>695,953,484.85</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430"/>
              <w:jc w:val="right"/>
              <w:rPr>
                <w:rFonts w:ascii="Times New Roman" w:hAnsi="Times New Roman" w:cs="Times New Roman" w:eastAsia="Times New Roman" w:hint="default"/>
                <w:sz w:val="18"/>
                <w:szCs w:val="18"/>
              </w:rPr>
            </w:pPr>
            <w:r>
              <w:rPr>
                <w:rFonts w:ascii="Times New Roman"/>
                <w:spacing w:val="-1"/>
                <w:sz w:val="18"/>
              </w:rPr>
              <w:t>628,460,762.77</w:t>
            </w:r>
          </w:p>
        </w:tc>
      </w:tr>
      <w:tr>
        <w:trPr>
          <w:trHeight w:val="363"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889"/>
              <w:jc w:val="righ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424"/>
              <w:jc w:val="right"/>
              <w:rPr>
                <w:rFonts w:ascii="Times New Roman" w:hAnsi="Times New Roman" w:cs="Times New Roman" w:eastAsia="Times New Roman" w:hint="default"/>
                <w:sz w:val="18"/>
                <w:szCs w:val="18"/>
              </w:rPr>
            </w:pPr>
            <w:r>
              <w:rPr>
                <w:rFonts w:ascii="Times New Roman"/>
                <w:spacing w:val="-1"/>
                <w:sz w:val="18"/>
              </w:rPr>
              <w:t>3,920,351.07</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431"/>
              <w:jc w:val="right"/>
              <w:rPr>
                <w:rFonts w:ascii="Times New Roman" w:hAnsi="Times New Roman" w:cs="Times New Roman" w:eastAsia="Times New Roman" w:hint="default"/>
                <w:sz w:val="18"/>
                <w:szCs w:val="18"/>
              </w:rPr>
            </w:pPr>
            <w:r>
              <w:rPr>
                <w:rFonts w:ascii="Times New Roman"/>
                <w:spacing w:val="-1"/>
                <w:sz w:val="18"/>
              </w:rPr>
              <w:t>4,118,178.37</w:t>
            </w:r>
          </w:p>
        </w:tc>
      </w:tr>
    </w:tbl>
    <w:p>
      <w:pPr>
        <w:pStyle w:val="BodyText"/>
        <w:spacing w:line="240" w:lineRule="auto" w:before="86"/>
        <w:ind w:left="571" w:right="529"/>
        <w:jc w:val="left"/>
      </w:pPr>
      <w:r>
        <w:rPr/>
        <w:t>（</w:t>
      </w:r>
      <w:r>
        <w:rPr>
          <w:rFonts w:ascii="Arial Narrow" w:hAnsi="Arial Narrow" w:cs="Arial Narrow" w:eastAsia="Arial Narrow" w:hint="default"/>
        </w:rPr>
        <w:t>2</w:t>
      </w:r>
      <w:r>
        <w:rPr/>
        <w:t>）按产品或业务类别分项列示如下：</w:t>
      </w:r>
    </w:p>
    <w:p>
      <w:pPr>
        <w:spacing w:line="240" w:lineRule="auto" w:before="9"/>
        <w:rPr>
          <w:rFonts w:ascii="宋体" w:hAnsi="宋体" w:cs="宋体" w:eastAsia="宋体" w:hint="default"/>
          <w:sz w:val="11"/>
          <w:szCs w:val="11"/>
        </w:rPr>
      </w:pPr>
    </w:p>
    <w:tbl>
      <w:tblPr>
        <w:tblW w:w="0" w:type="auto"/>
        <w:jc w:val="left"/>
        <w:tblInd w:w="257" w:type="dxa"/>
        <w:tblLayout w:type="fixed"/>
        <w:tblCellMar>
          <w:top w:w="0" w:type="dxa"/>
          <w:left w:w="0" w:type="dxa"/>
          <w:bottom w:w="0" w:type="dxa"/>
          <w:right w:w="0" w:type="dxa"/>
        </w:tblCellMar>
        <w:tblLook w:val="01E0"/>
      </w:tblPr>
      <w:tblGrid>
        <w:gridCol w:w="2173"/>
        <w:gridCol w:w="1625"/>
        <w:gridCol w:w="1652"/>
        <w:gridCol w:w="1710"/>
        <w:gridCol w:w="1711"/>
      </w:tblGrid>
      <w:tr>
        <w:trPr>
          <w:trHeight w:val="376" w:hRule="exact"/>
        </w:trPr>
        <w:tc>
          <w:tcPr>
            <w:tcW w:w="2173"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产品或业务类别</w:t>
            </w:r>
          </w:p>
        </w:tc>
        <w:tc>
          <w:tcPr>
            <w:tcW w:w="32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421"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8" w:hRule="exact"/>
        </w:trPr>
        <w:tc>
          <w:tcPr>
            <w:tcW w:w="2173" w:type="dxa"/>
            <w:vMerge/>
            <w:tcBorders>
              <w:left w:val="nil" w:sz="6" w:space="0" w:color="auto"/>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8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48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357,097,919.24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270,143,916.86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301,477,540.50</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208,021,028.87</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14,898,295.74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2,383,845.78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21,886,119.66</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657,329.78</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电池及其配件</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99,979,080.99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82,881,356.54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106,887,720.13</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92,234,395.85</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影象设备</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70,217,749.71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37,492,178.16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58,985,370.52</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32,586,976.50</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视听产品</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314,592,864.79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291,336,862.40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308,935,384.01</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287,524,332.28</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20,996,112.60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14,477,921.27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15,437,154.04</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10,913,426.62</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内部抵销</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2,762,596.16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2,762,596.16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3,472,208.65</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3,476,727.13</w:t>
            </w:r>
          </w:p>
        </w:tc>
      </w:tr>
      <w:tr>
        <w:trPr>
          <w:trHeight w:val="396"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482" w:right="0"/>
              <w:jc w:val="left"/>
              <w:rPr>
                <w:rFonts w:ascii="宋体" w:hAnsi="宋体" w:cs="宋体" w:eastAsia="宋体" w:hint="default"/>
                <w:sz w:val="18"/>
                <w:szCs w:val="18"/>
              </w:rPr>
            </w:pPr>
            <w:r>
              <w:rPr>
                <w:rFonts w:ascii="宋体" w:hAnsi="宋体" w:cs="宋体" w:eastAsia="宋体" w:hint="default"/>
                <w:sz w:val="18"/>
                <w:szCs w:val="18"/>
              </w:rPr>
              <w:t>主营业务合计</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875,019,426.91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695,953,484.85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810,137,080.21</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628,460,762.77</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752,217.84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218,644.90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1,776,116.23</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830,346.67</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2,446,490.16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1,749,397.92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5,129,778.02</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3,074,666.03</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131,386.70</w:t>
            </w:r>
          </w:p>
        </w:tc>
        <w:tc>
          <w:tcPr>
            <w:tcW w:w="165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1,985,991.96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1,952,308.25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477,501.82</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213,165.67</w:t>
            </w:r>
          </w:p>
        </w:tc>
      </w:tr>
      <w:tr>
        <w:trPr>
          <w:trHeight w:val="397" w:hRule="exact"/>
        </w:trPr>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392" w:right="0"/>
              <w:jc w:val="left"/>
              <w:rPr>
                <w:rFonts w:ascii="宋体" w:hAnsi="宋体" w:cs="宋体" w:eastAsia="宋体" w:hint="default"/>
                <w:sz w:val="18"/>
                <w:szCs w:val="18"/>
              </w:rPr>
            </w:pPr>
            <w:r>
              <w:rPr>
                <w:rFonts w:ascii="宋体" w:hAnsi="宋体" w:cs="宋体" w:eastAsia="宋体" w:hint="default"/>
                <w:sz w:val="18"/>
                <w:szCs w:val="18"/>
              </w:rPr>
              <w:t>其他业务合计</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5,316,086.66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3,920,351.07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7,383,396.07</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4,118,178.37</w:t>
            </w:r>
          </w:p>
        </w:tc>
      </w:tr>
      <w:tr>
        <w:trPr>
          <w:trHeight w:val="404" w:hRule="exact"/>
        </w:trPr>
        <w:tc>
          <w:tcPr>
            <w:tcW w:w="21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5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880,335,513.57</w:t>
            </w:r>
          </w:p>
        </w:tc>
        <w:tc>
          <w:tcPr>
            <w:tcW w:w="1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699,873,835.92</w:t>
            </w:r>
          </w:p>
        </w:tc>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817,520,476.28</w:t>
            </w:r>
          </w:p>
        </w:tc>
        <w:tc>
          <w:tcPr>
            <w:tcW w:w="1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632,578,941.14</w:t>
            </w:r>
          </w:p>
        </w:tc>
      </w:tr>
    </w:tbl>
    <w:p>
      <w:pPr>
        <w:pStyle w:val="BodyText"/>
        <w:spacing w:line="240" w:lineRule="auto" w:before="86"/>
        <w:ind w:left="571" w:right="529"/>
        <w:jc w:val="left"/>
      </w:pPr>
      <w:r>
        <w:rPr/>
        <w:t>（</w:t>
      </w:r>
      <w:r>
        <w:rPr>
          <w:rFonts w:ascii="Arial Narrow" w:hAnsi="Arial Narrow" w:cs="Arial Narrow" w:eastAsia="Arial Narrow" w:hint="default"/>
        </w:rPr>
        <w:t>3</w:t>
      </w:r>
      <w:r>
        <w:rPr/>
        <w:t>）前五名销售客户收入总额及占全部销售收入的比例：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9"/>
        <w:gridCol w:w="2945"/>
        <w:gridCol w:w="2945"/>
      </w:tblGrid>
      <w:tr>
        <w:trPr>
          <w:trHeight w:val="389"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0" w:right="0"/>
              <w:jc w:val="center"/>
              <w:rPr>
                <w:rFonts w:ascii="宋体" w:hAnsi="宋体" w:cs="宋体" w:eastAsia="宋体" w:hint="default"/>
                <w:sz w:val="21"/>
                <w:szCs w:val="21"/>
              </w:rPr>
            </w:pPr>
            <w:r>
              <w:rPr>
                <w:rFonts w:ascii="宋体" w:hAnsi="宋体" w:cs="宋体" w:eastAsia="宋体" w:hint="default"/>
                <w:sz w:val="21"/>
                <w:szCs w:val="21"/>
              </w:rPr>
              <w:t>前五名客户收入总额</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 w:right="0"/>
              <w:jc w:val="center"/>
              <w:rPr>
                <w:rFonts w:ascii="Arial Narrow" w:hAnsi="Arial Narrow" w:cs="Arial Narrow" w:eastAsia="Arial Narrow" w:hint="default"/>
                <w:sz w:val="21"/>
                <w:szCs w:val="21"/>
              </w:rPr>
            </w:pPr>
            <w:r>
              <w:rPr>
                <w:rFonts w:ascii="Arial Narrow"/>
                <w:sz w:val="21"/>
              </w:rPr>
              <w:t>380,881,139.12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866" w:right="0"/>
              <w:jc w:val="left"/>
              <w:rPr>
                <w:rFonts w:ascii="Arial Narrow" w:hAnsi="Arial Narrow" w:cs="Arial Narrow" w:eastAsia="Arial Narrow" w:hint="default"/>
                <w:sz w:val="21"/>
                <w:szCs w:val="21"/>
              </w:rPr>
            </w:pPr>
            <w:r>
              <w:rPr>
                <w:rFonts w:ascii="Arial Narrow"/>
                <w:sz w:val="21"/>
              </w:rPr>
              <w:t>274,329,705.80</w:t>
            </w:r>
          </w:p>
        </w:tc>
      </w:tr>
      <w:tr>
        <w:trPr>
          <w:trHeight w:val="40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占营业收入的比例</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 w:right="0"/>
              <w:jc w:val="center"/>
              <w:rPr>
                <w:rFonts w:ascii="Arial Narrow" w:hAnsi="Arial Narrow" w:cs="Arial Narrow" w:eastAsia="Arial Narrow" w:hint="default"/>
                <w:sz w:val="21"/>
                <w:szCs w:val="21"/>
              </w:rPr>
            </w:pPr>
            <w:r>
              <w:rPr>
                <w:rFonts w:ascii="Arial Narrow"/>
                <w:sz w:val="21"/>
              </w:rPr>
              <w:t>43.27%</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exact"/>
              <w:ind w:right="3"/>
              <w:jc w:val="center"/>
              <w:rPr>
                <w:rFonts w:ascii="Arial Narrow" w:hAnsi="Arial Narrow" w:cs="Arial Narrow" w:eastAsia="Arial Narrow" w:hint="default"/>
                <w:sz w:val="21"/>
                <w:szCs w:val="21"/>
              </w:rPr>
            </w:pPr>
            <w:r>
              <w:rPr>
                <w:rFonts w:ascii="Arial Narrow"/>
                <w:sz w:val="21"/>
              </w:rPr>
              <w:t>33.56%</w:t>
            </w:r>
          </w:p>
        </w:tc>
      </w:tr>
    </w:tbl>
    <w:p>
      <w:pPr>
        <w:pStyle w:val="BodyText"/>
        <w:spacing w:line="257" w:lineRule="exact"/>
        <w:ind w:right="6360"/>
        <w:jc w:val="left"/>
      </w:pPr>
      <w:r>
        <w:rPr/>
        <w:t>（</w:t>
      </w:r>
      <w:r>
        <w:rPr>
          <w:rFonts w:ascii="Times New Roman" w:hAnsi="Times New Roman" w:cs="Times New Roman" w:eastAsia="Times New Roman" w:hint="default"/>
        </w:rPr>
        <w:t>4</w:t>
      </w:r>
      <w:r>
        <w:rPr/>
        <w:t>）营业收入地区分部</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44"/>
        <w:gridCol w:w="1322"/>
        <w:gridCol w:w="1296"/>
        <w:gridCol w:w="1295"/>
        <w:gridCol w:w="1237"/>
        <w:gridCol w:w="1272"/>
        <w:gridCol w:w="1196"/>
      </w:tblGrid>
      <w:tr>
        <w:trPr>
          <w:trHeight w:val="387" w:hRule="exact"/>
        </w:trPr>
        <w:tc>
          <w:tcPr>
            <w:tcW w:w="154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地区分部</w:t>
            </w:r>
          </w:p>
        </w:tc>
        <w:tc>
          <w:tcPr>
            <w:tcW w:w="26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3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6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96" w:hRule="exact"/>
        </w:trPr>
        <w:tc>
          <w:tcPr>
            <w:tcW w:w="1544" w:type="dxa"/>
            <w:vMerge/>
            <w:tcBorders>
              <w:left w:val="nil" w:sz="6" w:space="0" w:color="auto"/>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上年发生数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上年发生数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97"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国内销售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3" w:right="0"/>
              <w:jc w:val="left"/>
              <w:rPr>
                <w:rFonts w:ascii="Arial Narrow" w:hAnsi="Arial Narrow" w:cs="Arial Narrow" w:eastAsia="Arial Narrow" w:hint="default"/>
                <w:sz w:val="18"/>
                <w:szCs w:val="18"/>
              </w:rPr>
            </w:pPr>
            <w:r>
              <w:rPr>
                <w:rFonts w:ascii="Arial Narrow"/>
                <w:sz w:val="18"/>
              </w:rPr>
              <w:t>345,295,825.75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7" w:right="0"/>
              <w:jc w:val="left"/>
              <w:rPr>
                <w:rFonts w:ascii="Arial Narrow" w:hAnsi="Arial Narrow" w:cs="Arial Narrow" w:eastAsia="Arial Narrow" w:hint="default"/>
                <w:sz w:val="18"/>
                <w:szCs w:val="18"/>
              </w:rPr>
            </w:pPr>
            <w:r>
              <w:rPr>
                <w:rFonts w:ascii="Arial Narrow"/>
                <w:sz w:val="18"/>
              </w:rPr>
              <w:t>279,038,793.44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6" w:right="0"/>
              <w:jc w:val="left"/>
              <w:rPr>
                <w:rFonts w:ascii="Arial Narrow" w:hAnsi="Arial Narrow" w:cs="Arial Narrow" w:eastAsia="Arial Narrow" w:hint="default"/>
                <w:sz w:val="18"/>
                <w:szCs w:val="18"/>
              </w:rPr>
            </w:pPr>
            <w:r>
              <w:rPr>
                <w:rFonts w:ascii="Arial Narrow"/>
                <w:sz w:val="18"/>
              </w:rPr>
              <w:t>242,594,628.17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7" w:right="0"/>
              <w:jc w:val="left"/>
              <w:rPr>
                <w:rFonts w:ascii="Arial Narrow" w:hAnsi="Arial Narrow" w:cs="Arial Narrow" w:eastAsia="Arial Narrow" w:hint="default"/>
                <w:sz w:val="18"/>
                <w:szCs w:val="18"/>
              </w:rPr>
            </w:pPr>
            <w:r>
              <w:rPr>
                <w:rFonts w:ascii="Arial Narrow"/>
                <w:sz w:val="18"/>
              </w:rPr>
              <w:t>174,732,623.98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4"/>
              <w:jc w:val="right"/>
              <w:rPr>
                <w:rFonts w:ascii="Arial Narrow" w:hAnsi="Arial Narrow" w:cs="Arial Narrow" w:eastAsia="Arial Narrow" w:hint="default"/>
                <w:sz w:val="18"/>
                <w:szCs w:val="18"/>
              </w:rPr>
            </w:pPr>
            <w:r>
              <w:rPr>
                <w:rFonts w:ascii="Arial Narrow"/>
                <w:spacing w:val="-1"/>
                <w:sz w:val="18"/>
              </w:rPr>
              <w:t>102,701,197.58</w:t>
            </w:r>
            <w:r>
              <w:rPr>
                <w:rFonts w:ascii="Arial Narrow"/>
                <w:sz w:val="18"/>
              </w:rPr>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107" w:right="0"/>
              <w:jc w:val="left"/>
              <w:rPr>
                <w:rFonts w:ascii="Arial Narrow" w:hAnsi="Arial Narrow" w:cs="Arial Narrow" w:eastAsia="Arial Narrow" w:hint="default"/>
                <w:sz w:val="18"/>
                <w:szCs w:val="18"/>
              </w:rPr>
            </w:pPr>
            <w:r>
              <w:rPr>
                <w:rFonts w:ascii="Arial Narrow"/>
                <w:sz w:val="18"/>
              </w:rPr>
              <w:t>104,306,169.46</w:t>
            </w:r>
          </w:p>
        </w:tc>
      </w:tr>
      <w:tr>
        <w:trPr>
          <w:trHeight w:val="397"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出口销售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3" w:right="0"/>
              <w:jc w:val="left"/>
              <w:rPr>
                <w:rFonts w:ascii="Arial Narrow" w:hAnsi="Arial Narrow" w:cs="Arial Narrow" w:eastAsia="Arial Narrow" w:hint="default"/>
                <w:sz w:val="18"/>
                <w:szCs w:val="18"/>
              </w:rPr>
            </w:pPr>
            <w:r>
              <w:rPr>
                <w:rFonts w:ascii="Arial Narrow"/>
                <w:sz w:val="18"/>
              </w:rPr>
              <w:t>535,039,687.82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7" w:right="0"/>
              <w:jc w:val="left"/>
              <w:rPr>
                <w:rFonts w:ascii="Arial Narrow" w:hAnsi="Arial Narrow" w:cs="Arial Narrow" w:eastAsia="Arial Narrow" w:hint="default"/>
                <w:sz w:val="18"/>
                <w:szCs w:val="18"/>
              </w:rPr>
            </w:pPr>
            <w:r>
              <w:rPr>
                <w:rFonts w:ascii="Arial Narrow"/>
                <w:sz w:val="18"/>
              </w:rPr>
              <w:t>538,481,682.84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6" w:right="0"/>
              <w:jc w:val="left"/>
              <w:rPr>
                <w:rFonts w:ascii="Arial Narrow" w:hAnsi="Arial Narrow" w:cs="Arial Narrow" w:eastAsia="Arial Narrow" w:hint="default"/>
                <w:sz w:val="18"/>
                <w:szCs w:val="18"/>
              </w:rPr>
            </w:pPr>
            <w:r>
              <w:rPr>
                <w:rFonts w:ascii="Arial Narrow"/>
                <w:sz w:val="18"/>
              </w:rPr>
              <w:t>457,279,207.75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7" w:right="0"/>
              <w:jc w:val="left"/>
              <w:rPr>
                <w:rFonts w:ascii="Arial Narrow" w:hAnsi="Arial Narrow" w:cs="Arial Narrow" w:eastAsia="Arial Narrow" w:hint="default"/>
                <w:sz w:val="18"/>
                <w:szCs w:val="18"/>
              </w:rPr>
            </w:pPr>
            <w:r>
              <w:rPr>
                <w:rFonts w:ascii="Arial Narrow"/>
                <w:sz w:val="18"/>
              </w:rPr>
              <w:t>457,846,317.16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Narrow" w:hAnsi="Arial Narrow" w:cs="Arial Narrow" w:eastAsia="Arial Narrow" w:hint="default"/>
                <w:sz w:val="18"/>
                <w:szCs w:val="18"/>
              </w:rPr>
            </w:pPr>
            <w:r>
              <w:rPr>
                <w:rFonts w:ascii="Arial Narrow"/>
                <w:spacing w:val="-1"/>
                <w:sz w:val="18"/>
              </w:rPr>
              <w:t>77,760,480.07</w:t>
            </w: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188" w:right="0"/>
              <w:jc w:val="left"/>
              <w:rPr>
                <w:rFonts w:ascii="Arial Narrow" w:hAnsi="Arial Narrow" w:cs="Arial Narrow" w:eastAsia="Arial Narrow" w:hint="default"/>
                <w:sz w:val="18"/>
                <w:szCs w:val="18"/>
              </w:rPr>
            </w:pPr>
            <w:r>
              <w:rPr>
                <w:rFonts w:ascii="Arial Narrow"/>
                <w:sz w:val="18"/>
              </w:rPr>
              <w:t>80,635,365.68</w:t>
            </w:r>
          </w:p>
        </w:tc>
      </w:tr>
      <w:tr>
        <w:trPr>
          <w:trHeight w:val="407" w:hRule="exact"/>
        </w:trPr>
        <w:tc>
          <w:tcPr>
            <w:tcW w:w="15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233" w:right="0"/>
              <w:jc w:val="left"/>
              <w:rPr>
                <w:rFonts w:ascii="Arial Narrow" w:hAnsi="Arial Narrow" w:cs="Arial Narrow" w:eastAsia="Arial Narrow" w:hint="default"/>
                <w:sz w:val="18"/>
                <w:szCs w:val="18"/>
              </w:rPr>
            </w:pPr>
            <w:r>
              <w:rPr>
                <w:rFonts w:ascii="Arial Narrow"/>
                <w:sz w:val="18"/>
              </w:rPr>
              <w:t>880,335,513.57</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207" w:right="0"/>
              <w:jc w:val="left"/>
              <w:rPr>
                <w:rFonts w:ascii="Arial Narrow" w:hAnsi="Arial Narrow" w:cs="Arial Narrow" w:eastAsia="Arial Narrow" w:hint="default"/>
                <w:sz w:val="18"/>
                <w:szCs w:val="18"/>
              </w:rPr>
            </w:pPr>
            <w:r>
              <w:rPr>
                <w:rFonts w:ascii="Arial Narrow"/>
                <w:sz w:val="18"/>
              </w:rPr>
              <w:t>817,520,476.28</w:t>
            </w:r>
          </w:p>
        </w:tc>
        <w:tc>
          <w:tcPr>
            <w:tcW w:w="12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206" w:right="0"/>
              <w:jc w:val="left"/>
              <w:rPr>
                <w:rFonts w:ascii="Arial Narrow" w:hAnsi="Arial Narrow" w:cs="Arial Narrow" w:eastAsia="Arial Narrow" w:hint="default"/>
                <w:sz w:val="18"/>
                <w:szCs w:val="18"/>
              </w:rPr>
            </w:pPr>
            <w:r>
              <w:rPr>
                <w:rFonts w:ascii="Arial Narrow"/>
                <w:sz w:val="18"/>
              </w:rPr>
              <w:t>699,873,835.92</w:t>
            </w:r>
          </w:p>
        </w:tc>
        <w:tc>
          <w:tcPr>
            <w:tcW w:w="12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147" w:right="0"/>
              <w:jc w:val="left"/>
              <w:rPr>
                <w:rFonts w:ascii="Arial Narrow" w:hAnsi="Arial Narrow" w:cs="Arial Narrow" w:eastAsia="Arial Narrow" w:hint="default"/>
                <w:sz w:val="18"/>
                <w:szCs w:val="18"/>
              </w:rPr>
            </w:pPr>
            <w:r>
              <w:rPr>
                <w:rFonts w:ascii="Arial Narrow"/>
                <w:sz w:val="18"/>
              </w:rPr>
              <w:t>632,578,941.14</w:t>
            </w:r>
          </w:p>
        </w:tc>
        <w:tc>
          <w:tcPr>
            <w:tcW w:w="1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54"/>
              <w:jc w:val="right"/>
              <w:rPr>
                <w:rFonts w:ascii="Arial Narrow" w:hAnsi="Arial Narrow" w:cs="Arial Narrow" w:eastAsia="Arial Narrow" w:hint="default"/>
                <w:sz w:val="18"/>
                <w:szCs w:val="18"/>
              </w:rPr>
            </w:pPr>
            <w:r>
              <w:rPr>
                <w:rFonts w:ascii="Arial Narrow"/>
                <w:spacing w:val="-1"/>
                <w:sz w:val="18"/>
              </w:rPr>
              <w:t>180,461,677.65</w:t>
            </w:r>
            <w:r>
              <w:rPr>
                <w:rFonts w:ascii="Arial Narrow"/>
                <w:sz w:val="18"/>
              </w:rPr>
            </w:r>
          </w:p>
        </w:tc>
        <w:tc>
          <w:tcPr>
            <w:tcW w:w="11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left="107" w:right="0"/>
              <w:jc w:val="left"/>
              <w:rPr>
                <w:rFonts w:ascii="Arial Narrow" w:hAnsi="Arial Narrow" w:cs="Arial Narrow" w:eastAsia="Arial Narrow" w:hint="default"/>
                <w:sz w:val="18"/>
                <w:szCs w:val="18"/>
              </w:rPr>
            </w:pPr>
            <w:r>
              <w:rPr>
                <w:rFonts w:ascii="Arial Narrow"/>
                <w:sz w:val="18"/>
              </w:rPr>
              <w:t>184,941,535.14</w:t>
            </w:r>
          </w:p>
        </w:tc>
      </w:tr>
    </w:tbl>
    <w:p>
      <w:pPr>
        <w:spacing w:line="240" w:lineRule="auto" w:before="1"/>
        <w:rPr>
          <w:rFonts w:ascii="宋体" w:hAnsi="宋体" w:cs="宋体" w:eastAsia="宋体" w:hint="default"/>
          <w:sz w:val="13"/>
          <w:szCs w:val="13"/>
        </w:rPr>
      </w:pPr>
    </w:p>
    <w:p>
      <w:pPr>
        <w:pStyle w:val="BodyText"/>
        <w:spacing w:line="240" w:lineRule="auto" w:before="35"/>
        <w:ind w:left="604" w:right="6360"/>
        <w:jc w:val="left"/>
      </w:pPr>
      <w:r>
        <w:rPr>
          <w:rFonts w:ascii="Arial Narrow" w:hAnsi="Arial Narrow" w:cs="Arial Narrow" w:eastAsia="Arial Narrow" w:hint="default"/>
          <w:b/>
          <w:bCs/>
        </w:rPr>
        <w:t>33</w:t>
      </w:r>
      <w:r>
        <w:rPr/>
        <w:t>．</w:t>
      </w:r>
      <w:r>
        <w:rPr>
          <w:spacing w:val="-46"/>
        </w:rPr>
        <w:t> </w:t>
      </w:r>
      <w:r>
        <w:rPr/>
        <w:t>营业税金及附加</w:t>
      </w:r>
    </w:p>
    <w:p>
      <w:pPr>
        <w:spacing w:line="240" w:lineRule="auto" w:before="9"/>
        <w:rPr>
          <w:rFonts w:ascii="宋体" w:hAnsi="宋体" w:cs="宋体" w:eastAsia="宋体" w:hint="default"/>
          <w:sz w:val="11"/>
          <w:szCs w:val="11"/>
        </w:rPr>
      </w:pPr>
    </w:p>
    <w:p>
      <w:pPr>
        <w:spacing w:line="452" w:lineRule="exact"/>
        <w:ind w:left="26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4.45pt;height:22.65pt;mso-position-horizontal-relative:char;mso-position-vertical-relative:line" coordorigin="0,0" coordsize="8889,453">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437;width:2962;height:2" coordorigin="15,437" coordsize="2962,2">
              <v:shape style="position:absolute;left:15;top:437;width:2962;height:2" coordorigin="15,437" coordsize="2962,0" path="m15,437l2977,437e" filled="false" stroked="true" strokeweight="1.5pt" strokecolor="#000000">
                <v:path arrowok="t"/>
              </v:shape>
            </v:group>
            <v:group style="position:absolute;left:2984;top:30;width:2;height:393" coordorigin="2984,30" coordsize="2,393">
              <v:shape style="position:absolute;left:2984;top:30;width:2;height:393" coordorigin="2984,30" coordsize="0,393" path="m2984,30l2984,422e" filled="false" stroked="true" strokeweight=".72pt" strokecolor="#000000">
                <v:path arrowok="t"/>
              </v:shape>
            </v:group>
            <v:group style="position:absolute;left:2977;top:437;width:2945;height:2" coordorigin="2977,437" coordsize="2945,2">
              <v:shape style="position:absolute;left:2977;top:437;width:2945;height:2" coordorigin="2977,437" coordsize="2945,0" path="m2977,437l5921,437e" filled="false" stroked="true" strokeweight="1.5pt" strokecolor="#000000">
                <v:path arrowok="t"/>
              </v:shape>
            </v:group>
            <v:group style="position:absolute;left:5929;top:30;width:2;height:393" coordorigin="5929,30" coordsize="2,393">
              <v:shape style="position:absolute;left:5929;top:30;width:2;height:393" coordorigin="5929,30" coordsize="0,393" path="m5929,30l5929,422e" filled="false" stroked="true" strokeweight=".72pt" strokecolor="#000000">
                <v:path arrowok="t"/>
              </v:shape>
            </v:group>
            <v:group style="position:absolute;left:5921;top:437;width:2952;height:2" coordorigin="5921,437" coordsize="2952,2">
              <v:shape style="position:absolute;left:5921;top:437;width:2952;height:2" coordorigin="5921,437" coordsize="2952,0" path="m5921,437l8873,437e" filled="false" stroked="true" strokeweight="1.5pt" strokecolor="#000000">
                <v:path arrowok="t"/>
              </v:shape>
              <v:shape style="position:absolute;left:2984;top:15;width:2945;height:423" type="#_x0000_t202" filled="false" stroked="false">
                <v:textbox inset="0,0,0,0">
                  <w:txbxContent>
                    <w:p>
                      <w:pPr>
                        <w:spacing w:before="39"/>
                        <w:ind w:left="946" w:right="0" w:firstLine="0"/>
                        <w:jc w:val="left"/>
                        <w:rPr>
                          <w:rFonts w:ascii="宋体" w:hAnsi="宋体" w:cs="宋体" w:eastAsia="宋体" w:hint="default"/>
                          <w:sz w:val="21"/>
                          <w:szCs w:val="21"/>
                        </w:rPr>
                      </w:pPr>
                      <w:r>
                        <w:rPr>
                          <w:rFonts w:ascii="宋体" w:hAnsi="宋体" w:cs="宋体" w:eastAsia="宋体" w:hint="default"/>
                          <w:sz w:val="21"/>
                          <w:szCs w:val="21"/>
                        </w:rPr>
                        <w:t>本年发生额</w:t>
                      </w:r>
                    </w:p>
                  </w:txbxContent>
                </v:textbox>
                <w10:wrap type="none"/>
              </v:shape>
              <v:shape style="position:absolute;left:1244;top:120;width:52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税 种</w:t>
                      </w:r>
                    </w:p>
                  </w:txbxContent>
                </v:textbox>
                <w10:wrap type="none"/>
              </v:shape>
              <v:shape style="position:absolute;left:6875;top:120;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上年发生额</w:t>
                      </w:r>
                    </w:p>
                  </w:txbxContent>
                </v:textbox>
                <w10:wrap type="none"/>
              </v:shape>
            </v:group>
          </v:group>
        </w:pict>
      </w:r>
      <w:r>
        <w:rPr>
          <w:rFonts w:ascii="宋体" w:hAnsi="宋体" w:cs="宋体" w:eastAsia="宋体" w:hint="default"/>
          <w:position w:val="-8"/>
          <w:sz w:val="20"/>
          <w:szCs w:val="20"/>
        </w:rPr>
      </w:r>
    </w:p>
    <w:p>
      <w:pPr>
        <w:spacing w:after="0" w:line="452" w:lineRule="exact"/>
        <w:rPr>
          <w:rFonts w:ascii="宋体" w:hAnsi="宋体" w:cs="宋体" w:eastAsia="宋体" w:hint="default"/>
          <w:sz w:val="20"/>
          <w:szCs w:val="20"/>
        </w:rPr>
        <w:sectPr>
          <w:pgSz w:w="11900" w:h="16840"/>
          <w:pgMar w:header="866" w:footer="867" w:top="1060" w:bottom="1060" w:left="1380" w:right="110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2969"/>
        <w:gridCol w:w="2945"/>
        <w:gridCol w:w="2945"/>
      </w:tblGrid>
      <w:tr>
        <w:trPr>
          <w:trHeight w:val="417"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6"/>
              <w:ind w:left="75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310"/>
              <w:jc w:val="right"/>
              <w:rPr>
                <w:rFonts w:ascii="Times New Roman" w:hAnsi="Times New Roman" w:cs="Times New Roman" w:eastAsia="Times New Roman" w:hint="default"/>
                <w:sz w:val="21"/>
                <w:szCs w:val="21"/>
              </w:rPr>
            </w:pPr>
            <w:r>
              <w:rPr>
                <w:rFonts w:ascii="Times New Roman"/>
                <w:spacing w:val="-1"/>
                <w:sz w:val="21"/>
              </w:rPr>
              <w:t>235,864.09</w:t>
            </w:r>
            <w:r>
              <w:rPr>
                <w:rFonts w:ascii="Times New Roman"/>
                <w:sz w:val="21"/>
              </w:rPr>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5"/>
              <w:ind w:right="317"/>
              <w:jc w:val="right"/>
              <w:rPr>
                <w:rFonts w:ascii="Times New Roman" w:hAnsi="Times New Roman" w:cs="Times New Roman" w:eastAsia="Times New Roman" w:hint="default"/>
                <w:sz w:val="21"/>
                <w:szCs w:val="21"/>
              </w:rPr>
            </w:pPr>
            <w:r>
              <w:rPr>
                <w:rFonts w:ascii="Times New Roman"/>
                <w:spacing w:val="-1"/>
                <w:sz w:val="21"/>
              </w:rPr>
              <w:t>490,543.77</w:t>
            </w:r>
            <w:r>
              <w:rPr>
                <w:rFonts w:ascii="Times New Roman"/>
                <w:sz w:val="21"/>
              </w:rPr>
            </w:r>
          </w:p>
        </w:tc>
      </w:tr>
      <w:tr>
        <w:trPr>
          <w:trHeight w:val="42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754"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0"/>
              <w:jc w:val="right"/>
              <w:rPr>
                <w:rFonts w:ascii="Times New Roman" w:hAnsi="Times New Roman" w:cs="Times New Roman" w:eastAsia="Times New Roman" w:hint="default"/>
                <w:sz w:val="21"/>
                <w:szCs w:val="21"/>
              </w:rPr>
            </w:pPr>
            <w:r>
              <w:rPr>
                <w:rFonts w:ascii="Times New Roman"/>
                <w:spacing w:val="-1"/>
                <w:sz w:val="21"/>
              </w:rPr>
              <w:t>910,664.40</w:t>
            </w:r>
            <w:r>
              <w:rPr>
                <w:rFonts w:ascii="Times New Roman"/>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3"/>
              <w:ind w:right="315"/>
              <w:jc w:val="right"/>
              <w:rPr>
                <w:rFonts w:ascii="Times New Roman" w:hAnsi="Times New Roman" w:cs="Times New Roman" w:eastAsia="Times New Roman" w:hint="default"/>
                <w:sz w:val="21"/>
                <w:szCs w:val="21"/>
              </w:rPr>
            </w:pPr>
            <w:r>
              <w:rPr>
                <w:rFonts w:ascii="Times New Roman"/>
                <w:spacing w:val="-1"/>
                <w:sz w:val="21"/>
              </w:rPr>
              <w:t>1,318,229.84</w:t>
            </w:r>
          </w:p>
        </w:tc>
      </w:tr>
      <w:tr>
        <w:trPr>
          <w:trHeight w:val="42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75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0"/>
              <w:jc w:val="right"/>
              <w:rPr>
                <w:rFonts w:ascii="Times New Roman" w:hAnsi="Times New Roman" w:cs="Times New Roman" w:eastAsia="Times New Roman" w:hint="default"/>
                <w:sz w:val="21"/>
                <w:szCs w:val="21"/>
              </w:rPr>
            </w:pPr>
            <w:r>
              <w:rPr>
                <w:rFonts w:ascii="Times New Roman"/>
                <w:spacing w:val="-1"/>
                <w:sz w:val="21"/>
              </w:rPr>
              <w:t>933,633.09</w:t>
            </w:r>
            <w:r>
              <w:rPr>
                <w:rFonts w:ascii="Times New Roman"/>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3"/>
              <w:ind w:right="315"/>
              <w:jc w:val="right"/>
              <w:rPr>
                <w:rFonts w:ascii="Times New Roman" w:hAnsi="Times New Roman" w:cs="Times New Roman" w:eastAsia="Times New Roman" w:hint="default"/>
                <w:sz w:val="21"/>
                <w:szCs w:val="21"/>
              </w:rPr>
            </w:pPr>
            <w:r>
              <w:rPr>
                <w:rFonts w:ascii="Times New Roman"/>
                <w:spacing w:val="-1"/>
                <w:sz w:val="21"/>
              </w:rPr>
              <w:t>1,072,463.85</w:t>
            </w:r>
          </w:p>
        </w:tc>
      </w:tr>
      <w:tr>
        <w:trPr>
          <w:trHeight w:val="4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75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08"/>
              <w:jc w:val="right"/>
              <w:rPr>
                <w:rFonts w:ascii="Times New Roman" w:hAnsi="Times New Roman" w:cs="Times New Roman" w:eastAsia="Times New Roman" w:hint="default"/>
                <w:sz w:val="21"/>
                <w:szCs w:val="21"/>
              </w:rPr>
            </w:pPr>
            <w:r>
              <w:rPr>
                <w:rFonts w:ascii="Times New Roman"/>
                <w:spacing w:val="-1"/>
                <w:sz w:val="21"/>
              </w:rPr>
              <w:t>53,515.85</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3"/>
              <w:ind w:right="315"/>
              <w:jc w:val="right"/>
              <w:rPr>
                <w:rFonts w:ascii="Times New Roman" w:hAnsi="Times New Roman" w:cs="Times New Roman" w:eastAsia="Times New Roman" w:hint="default"/>
                <w:sz w:val="21"/>
                <w:szCs w:val="21"/>
              </w:rPr>
            </w:pPr>
            <w:r>
              <w:rPr>
                <w:rFonts w:ascii="Times New Roman"/>
                <w:spacing w:val="-1"/>
                <w:sz w:val="21"/>
              </w:rPr>
              <w:t>41,664.02</w:t>
            </w:r>
          </w:p>
        </w:tc>
      </w:tr>
      <w:tr>
        <w:trPr>
          <w:trHeight w:val="42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754"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0"/>
              <w:jc w:val="right"/>
              <w:rPr>
                <w:rFonts w:ascii="Times New Roman" w:hAnsi="Times New Roman" w:cs="Times New Roman" w:eastAsia="Times New Roman" w:hint="default"/>
                <w:sz w:val="21"/>
                <w:szCs w:val="21"/>
              </w:rPr>
            </w:pPr>
            <w:r>
              <w:rPr>
                <w:rFonts w:ascii="Times New Roman"/>
                <w:spacing w:val="-1"/>
                <w:sz w:val="21"/>
              </w:rPr>
              <w:t>235,326.21</w:t>
            </w:r>
            <w:r>
              <w:rPr>
                <w:rFonts w:ascii="Times New Roman"/>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3"/>
              <w:ind w:right="317"/>
              <w:jc w:val="right"/>
              <w:rPr>
                <w:rFonts w:ascii="Times New Roman" w:hAnsi="Times New Roman" w:cs="Times New Roman" w:eastAsia="Times New Roman" w:hint="default"/>
                <w:sz w:val="21"/>
                <w:szCs w:val="21"/>
              </w:rPr>
            </w:pPr>
            <w:r>
              <w:rPr>
                <w:rFonts w:ascii="Times New Roman"/>
                <w:spacing w:val="-1"/>
                <w:sz w:val="21"/>
              </w:rPr>
              <w:t>142,379.58</w:t>
            </w:r>
            <w:r>
              <w:rPr>
                <w:rFonts w:ascii="Times New Roman"/>
                <w:sz w:val="21"/>
              </w:rPr>
            </w:r>
          </w:p>
        </w:tc>
      </w:tr>
      <w:tr>
        <w:trPr>
          <w:trHeight w:val="433"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40" w:lineRule="auto" w:before="3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right="307"/>
              <w:jc w:val="right"/>
              <w:rPr>
                <w:rFonts w:ascii="Times New Roman" w:hAnsi="Times New Roman" w:cs="Times New Roman" w:eastAsia="Times New Roman" w:hint="default"/>
                <w:sz w:val="21"/>
                <w:szCs w:val="21"/>
              </w:rPr>
            </w:pPr>
            <w:r>
              <w:rPr>
                <w:rFonts w:ascii="Times New Roman"/>
                <w:spacing w:val="-1"/>
                <w:sz w:val="21"/>
              </w:rPr>
              <w:t>2,369,003.64</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3"/>
              <w:ind w:right="314"/>
              <w:jc w:val="right"/>
              <w:rPr>
                <w:rFonts w:ascii="Times New Roman" w:hAnsi="Times New Roman" w:cs="Times New Roman" w:eastAsia="Times New Roman" w:hint="default"/>
                <w:sz w:val="21"/>
                <w:szCs w:val="21"/>
              </w:rPr>
            </w:pPr>
            <w:r>
              <w:rPr>
                <w:rFonts w:ascii="Times New Roman"/>
                <w:spacing w:val="-1"/>
                <w:sz w:val="21"/>
              </w:rPr>
              <w:t>3,065,281.06</w:t>
            </w:r>
          </w:p>
        </w:tc>
      </w:tr>
    </w:tbl>
    <w:p>
      <w:pPr>
        <w:spacing w:line="240" w:lineRule="auto" w:before="1"/>
        <w:rPr>
          <w:rFonts w:ascii="宋体" w:hAnsi="宋体" w:cs="宋体" w:eastAsia="宋体" w:hint="default"/>
          <w:sz w:val="13"/>
          <w:szCs w:val="13"/>
        </w:rPr>
      </w:pPr>
    </w:p>
    <w:p>
      <w:pPr>
        <w:spacing w:before="35"/>
        <w:ind w:left="604"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34</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财务费用</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9"/>
        <w:gridCol w:w="2837"/>
        <w:gridCol w:w="3053"/>
      </w:tblGrid>
      <w:tr>
        <w:trPr>
          <w:trHeight w:val="389"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88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99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08"/>
              <w:jc w:val="right"/>
              <w:rPr>
                <w:rFonts w:ascii="Times New Roman" w:hAnsi="Times New Roman" w:cs="Times New Roman" w:eastAsia="Times New Roman" w:hint="default"/>
                <w:sz w:val="21"/>
                <w:szCs w:val="21"/>
              </w:rPr>
            </w:pPr>
            <w:r>
              <w:rPr>
                <w:rFonts w:ascii="Times New Roman"/>
                <w:spacing w:val="-1"/>
                <w:sz w:val="21"/>
              </w:rPr>
              <w:t>38,324,557.02</w:t>
            </w:r>
          </w:p>
        </w:tc>
        <w:tc>
          <w:tcPr>
            <w:tcW w:w="30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315"/>
              <w:jc w:val="right"/>
              <w:rPr>
                <w:rFonts w:ascii="Times New Roman" w:hAnsi="Times New Roman" w:cs="Times New Roman" w:eastAsia="Times New Roman" w:hint="default"/>
                <w:sz w:val="21"/>
                <w:szCs w:val="21"/>
              </w:rPr>
            </w:pPr>
            <w:r>
              <w:rPr>
                <w:rFonts w:ascii="Times New Roman"/>
                <w:spacing w:val="-1"/>
                <w:sz w:val="21"/>
              </w:rPr>
              <w:t>41,033,960.28</w:t>
            </w:r>
          </w:p>
        </w:tc>
      </w:tr>
      <w:tr>
        <w:trPr>
          <w:trHeight w:val="397"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07"/>
              <w:jc w:val="right"/>
              <w:rPr>
                <w:rFonts w:ascii="Times New Roman" w:hAnsi="Times New Roman" w:cs="Times New Roman" w:eastAsia="Times New Roman" w:hint="default"/>
                <w:sz w:val="21"/>
                <w:szCs w:val="21"/>
              </w:rPr>
            </w:pPr>
            <w:r>
              <w:rPr>
                <w:rFonts w:ascii="Times New Roman"/>
                <w:spacing w:val="-1"/>
                <w:sz w:val="21"/>
              </w:rPr>
              <w:t>7,901,663.54</w:t>
            </w:r>
          </w:p>
        </w:tc>
        <w:tc>
          <w:tcPr>
            <w:tcW w:w="30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314"/>
              <w:jc w:val="right"/>
              <w:rPr>
                <w:rFonts w:ascii="Times New Roman" w:hAnsi="Times New Roman" w:cs="Times New Roman" w:eastAsia="Times New Roman" w:hint="default"/>
                <w:sz w:val="21"/>
                <w:szCs w:val="21"/>
              </w:rPr>
            </w:pPr>
            <w:r>
              <w:rPr>
                <w:rFonts w:ascii="Times New Roman"/>
                <w:spacing w:val="-1"/>
                <w:sz w:val="21"/>
              </w:rPr>
              <w:t>6,820,985.25</w:t>
            </w:r>
          </w:p>
        </w:tc>
      </w:tr>
      <w:tr>
        <w:trPr>
          <w:trHeight w:val="397"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07"/>
              <w:jc w:val="right"/>
              <w:rPr>
                <w:rFonts w:ascii="Times New Roman" w:hAnsi="Times New Roman" w:cs="Times New Roman" w:eastAsia="Times New Roman" w:hint="default"/>
                <w:sz w:val="21"/>
                <w:szCs w:val="21"/>
              </w:rPr>
            </w:pPr>
            <w:r>
              <w:rPr>
                <w:rFonts w:ascii="Times New Roman"/>
                <w:spacing w:val="-1"/>
                <w:sz w:val="21"/>
              </w:rPr>
              <w:t>3,308,935.87</w:t>
            </w:r>
          </w:p>
        </w:tc>
        <w:tc>
          <w:tcPr>
            <w:tcW w:w="30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314"/>
              <w:jc w:val="right"/>
              <w:rPr>
                <w:rFonts w:ascii="Times New Roman" w:hAnsi="Times New Roman" w:cs="Times New Roman" w:eastAsia="Times New Roman" w:hint="default"/>
                <w:sz w:val="21"/>
                <w:szCs w:val="21"/>
              </w:rPr>
            </w:pPr>
            <w:r>
              <w:rPr>
                <w:rFonts w:ascii="Times New Roman"/>
                <w:spacing w:val="-1"/>
                <w:sz w:val="21"/>
              </w:rPr>
              <w:t>1,819,415.21</w:t>
            </w:r>
          </w:p>
        </w:tc>
      </w:tr>
      <w:tr>
        <w:trPr>
          <w:trHeight w:val="397"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10"/>
              <w:jc w:val="right"/>
              <w:rPr>
                <w:rFonts w:ascii="Times New Roman" w:hAnsi="Times New Roman" w:cs="Times New Roman" w:eastAsia="Times New Roman" w:hint="default"/>
                <w:sz w:val="21"/>
                <w:szCs w:val="21"/>
              </w:rPr>
            </w:pPr>
            <w:r>
              <w:rPr>
                <w:rFonts w:ascii="Times New Roman"/>
                <w:spacing w:val="-1"/>
                <w:sz w:val="21"/>
              </w:rPr>
              <w:t>491,389.81</w:t>
            </w:r>
            <w:r>
              <w:rPr>
                <w:rFonts w:ascii="Times New Roman"/>
                <w:sz w:val="21"/>
              </w:rPr>
            </w:r>
          </w:p>
        </w:tc>
        <w:tc>
          <w:tcPr>
            <w:tcW w:w="3053"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07"/>
              <w:jc w:val="right"/>
              <w:rPr>
                <w:rFonts w:ascii="Times New Roman" w:hAnsi="Times New Roman" w:cs="Times New Roman" w:eastAsia="Times New Roman" w:hint="default"/>
                <w:sz w:val="21"/>
                <w:szCs w:val="21"/>
              </w:rPr>
            </w:pPr>
            <w:r>
              <w:rPr>
                <w:rFonts w:ascii="Times New Roman"/>
                <w:spacing w:val="-1"/>
                <w:sz w:val="21"/>
              </w:rPr>
              <w:t>1,693,309.46</w:t>
            </w:r>
          </w:p>
        </w:tc>
        <w:tc>
          <w:tcPr>
            <w:tcW w:w="30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314"/>
              <w:jc w:val="right"/>
              <w:rPr>
                <w:rFonts w:ascii="Times New Roman" w:hAnsi="Times New Roman" w:cs="Times New Roman" w:eastAsia="Times New Roman" w:hint="default"/>
                <w:sz w:val="21"/>
                <w:szCs w:val="21"/>
              </w:rPr>
            </w:pPr>
            <w:r>
              <w:rPr>
                <w:rFonts w:ascii="Times New Roman"/>
                <w:spacing w:val="-1"/>
                <w:sz w:val="21"/>
              </w:rPr>
              <w:t>1,679,034.71</w:t>
            </w:r>
          </w:p>
        </w:tc>
      </w:tr>
      <w:tr>
        <w:trPr>
          <w:trHeight w:val="40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40" w:lineRule="auto" w:before="26"/>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right="308"/>
              <w:jc w:val="right"/>
              <w:rPr>
                <w:rFonts w:ascii="Times New Roman" w:hAnsi="Times New Roman" w:cs="Times New Roman" w:eastAsia="Times New Roman" w:hint="default"/>
                <w:sz w:val="21"/>
                <w:szCs w:val="21"/>
              </w:rPr>
            </w:pPr>
            <w:r>
              <w:rPr>
                <w:rFonts w:ascii="Times New Roman"/>
                <w:spacing w:val="-1"/>
                <w:sz w:val="21"/>
              </w:rPr>
              <w:t>34,933,749.00</w:t>
            </w:r>
          </w:p>
        </w:tc>
        <w:tc>
          <w:tcPr>
            <w:tcW w:w="30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0"/>
              <w:ind w:right="314"/>
              <w:jc w:val="right"/>
              <w:rPr>
                <w:rFonts w:ascii="Times New Roman" w:hAnsi="Times New Roman" w:cs="Times New Roman" w:eastAsia="Times New Roman" w:hint="default"/>
                <w:sz w:val="21"/>
                <w:szCs w:val="21"/>
              </w:rPr>
            </w:pPr>
            <w:r>
              <w:rPr>
                <w:rFonts w:ascii="Times New Roman"/>
                <w:spacing w:val="-1"/>
                <w:sz w:val="21"/>
              </w:rPr>
              <w:t>37,711,424.95</w:t>
            </w:r>
          </w:p>
        </w:tc>
      </w:tr>
    </w:tbl>
    <w:p>
      <w:pPr>
        <w:spacing w:line="240" w:lineRule="auto" w:before="1"/>
        <w:rPr>
          <w:rFonts w:ascii="宋体" w:hAnsi="宋体" w:cs="宋体" w:eastAsia="宋体" w:hint="default"/>
          <w:sz w:val="13"/>
          <w:szCs w:val="13"/>
        </w:rPr>
      </w:pPr>
    </w:p>
    <w:p>
      <w:pPr>
        <w:pStyle w:val="BodyText"/>
        <w:spacing w:line="240" w:lineRule="auto" w:before="35"/>
        <w:ind w:left="604" w:right="6360"/>
        <w:jc w:val="left"/>
      </w:pPr>
      <w:r>
        <w:rPr>
          <w:rFonts w:ascii="Arial Narrow" w:hAnsi="Arial Narrow" w:cs="Arial Narrow" w:eastAsia="Arial Narrow" w:hint="default"/>
          <w:b/>
          <w:bCs/>
        </w:rPr>
        <w:t>35</w:t>
      </w:r>
      <w:r>
        <w:rPr/>
        <w:t>．</w:t>
      </w:r>
      <w:r>
        <w:rPr>
          <w:spacing w:val="-47"/>
        </w:rPr>
        <w:t> </w:t>
      </w:r>
      <w:r>
        <w:rPr/>
        <w:t>资产减值损失</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4433"/>
        <w:gridCol w:w="2252"/>
        <w:gridCol w:w="2173"/>
      </w:tblGrid>
      <w:tr>
        <w:trPr>
          <w:trHeight w:val="389"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right="1937"/>
              <w:jc w:val="right"/>
              <w:rPr>
                <w:rFonts w:ascii="宋体" w:hAnsi="宋体" w:cs="宋体" w:eastAsia="宋体" w:hint="default"/>
                <w:sz w:val="21"/>
                <w:szCs w:val="21"/>
              </w:rPr>
            </w:pPr>
            <w:r>
              <w:rPr>
                <w:rFonts w:ascii="宋体" w:hAnsi="宋体" w:cs="宋体" w:eastAsia="宋体" w:hint="default"/>
                <w:sz w:val="21"/>
                <w:szCs w:val="21"/>
              </w:rPr>
              <w:t>项 目</w:t>
            </w:r>
          </w:p>
        </w:tc>
        <w:tc>
          <w:tcPr>
            <w:tcW w:w="22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9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55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6"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73"/>
              <w:jc w:val="right"/>
              <w:rPr>
                <w:rFonts w:ascii="Times New Roman" w:hAnsi="Times New Roman" w:cs="Times New Roman" w:eastAsia="Times New Roman" w:hint="default"/>
                <w:sz w:val="18"/>
                <w:szCs w:val="18"/>
              </w:rPr>
            </w:pPr>
            <w:r>
              <w:rPr>
                <w:rFonts w:ascii="Times New Roman"/>
                <w:spacing w:val="-1"/>
                <w:sz w:val="18"/>
              </w:rPr>
              <w:t>7,228,473.41</w:t>
            </w:r>
          </w:p>
        </w:tc>
        <w:tc>
          <w:tcPr>
            <w:tcW w:w="21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81"/>
              <w:jc w:val="right"/>
              <w:rPr>
                <w:rFonts w:ascii="Times New Roman" w:hAnsi="Times New Roman" w:cs="Times New Roman" w:eastAsia="Times New Roman" w:hint="default"/>
                <w:sz w:val="18"/>
                <w:szCs w:val="18"/>
              </w:rPr>
            </w:pPr>
            <w:r>
              <w:rPr>
                <w:rFonts w:ascii="Times New Roman"/>
                <w:spacing w:val="-1"/>
                <w:sz w:val="18"/>
              </w:rPr>
              <w:t>4,790,683.38</w:t>
            </w:r>
          </w:p>
        </w:tc>
      </w:tr>
      <w:tr>
        <w:trPr>
          <w:trHeight w:val="397"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w:t>
            </w:r>
            <w:r>
              <w:rPr>
                <w:rFonts w:ascii="宋体" w:hAnsi="宋体" w:cs="宋体" w:eastAsia="宋体" w:hint="default"/>
                <w:sz w:val="21"/>
                <w:szCs w:val="21"/>
              </w:rPr>
              <w:t>应收账款坏账损失</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73"/>
              <w:jc w:val="right"/>
              <w:rPr>
                <w:rFonts w:ascii="Times New Roman" w:hAnsi="Times New Roman" w:cs="Times New Roman" w:eastAsia="Times New Roman" w:hint="default"/>
                <w:sz w:val="18"/>
                <w:szCs w:val="18"/>
              </w:rPr>
            </w:pPr>
            <w:r>
              <w:rPr>
                <w:rFonts w:ascii="Times New Roman"/>
                <w:spacing w:val="-1"/>
                <w:sz w:val="18"/>
              </w:rPr>
              <w:t>4,961,543.69</w:t>
            </w:r>
          </w:p>
        </w:tc>
        <w:tc>
          <w:tcPr>
            <w:tcW w:w="21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81"/>
              <w:jc w:val="right"/>
              <w:rPr>
                <w:rFonts w:ascii="Times New Roman" w:hAnsi="Times New Roman" w:cs="Times New Roman" w:eastAsia="Times New Roman" w:hint="default"/>
                <w:sz w:val="18"/>
                <w:szCs w:val="18"/>
              </w:rPr>
            </w:pPr>
            <w:r>
              <w:rPr>
                <w:rFonts w:ascii="Times New Roman"/>
                <w:spacing w:val="-1"/>
                <w:sz w:val="18"/>
              </w:rPr>
              <w:t>3,589,319.19</w:t>
            </w:r>
          </w:p>
        </w:tc>
      </w:tr>
      <w:tr>
        <w:trPr>
          <w:trHeight w:val="397"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991"/>
              <w:jc w:val="right"/>
              <w:rPr>
                <w:rFonts w:ascii="宋体" w:hAnsi="宋体" w:cs="宋体" w:eastAsia="宋体" w:hint="default"/>
                <w:sz w:val="21"/>
                <w:szCs w:val="21"/>
              </w:rPr>
            </w:pPr>
            <w:r>
              <w:rPr>
                <w:rFonts w:ascii="宋体" w:hAnsi="宋体" w:cs="宋体" w:eastAsia="宋体" w:hint="default"/>
                <w:spacing w:val="-1"/>
                <w:sz w:val="21"/>
                <w:szCs w:val="21"/>
              </w:rPr>
              <w:t>其他应收款坏账损失</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73"/>
              <w:jc w:val="right"/>
              <w:rPr>
                <w:rFonts w:ascii="Times New Roman" w:hAnsi="Times New Roman" w:cs="Times New Roman" w:eastAsia="Times New Roman" w:hint="default"/>
                <w:sz w:val="18"/>
                <w:szCs w:val="18"/>
              </w:rPr>
            </w:pPr>
            <w:r>
              <w:rPr>
                <w:rFonts w:ascii="Times New Roman"/>
                <w:spacing w:val="-1"/>
                <w:sz w:val="18"/>
              </w:rPr>
              <w:t>2,266,929.72</w:t>
            </w:r>
          </w:p>
        </w:tc>
        <w:tc>
          <w:tcPr>
            <w:tcW w:w="21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81"/>
              <w:jc w:val="right"/>
              <w:rPr>
                <w:rFonts w:ascii="Times New Roman" w:hAnsi="Times New Roman" w:cs="Times New Roman" w:eastAsia="Times New Roman" w:hint="default"/>
                <w:sz w:val="18"/>
                <w:szCs w:val="18"/>
              </w:rPr>
            </w:pPr>
            <w:r>
              <w:rPr>
                <w:rFonts w:ascii="Times New Roman"/>
                <w:spacing w:val="-1"/>
                <w:sz w:val="18"/>
              </w:rPr>
              <w:t>1,201,364.19</w:t>
            </w:r>
          </w:p>
        </w:tc>
      </w:tr>
      <w:tr>
        <w:trPr>
          <w:trHeight w:val="397"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73"/>
              <w:jc w:val="right"/>
              <w:rPr>
                <w:rFonts w:ascii="Times New Roman" w:hAnsi="Times New Roman" w:cs="Times New Roman" w:eastAsia="Times New Roman" w:hint="default"/>
                <w:sz w:val="18"/>
                <w:szCs w:val="18"/>
              </w:rPr>
            </w:pPr>
            <w:r>
              <w:rPr>
                <w:rFonts w:ascii="Times New Roman"/>
                <w:sz w:val="18"/>
              </w:rPr>
              <w:t>907,458.42</w:t>
            </w:r>
          </w:p>
        </w:tc>
        <w:tc>
          <w:tcPr>
            <w:tcW w:w="21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81"/>
              <w:jc w:val="right"/>
              <w:rPr>
                <w:rFonts w:ascii="Times New Roman" w:hAnsi="Times New Roman" w:cs="Times New Roman" w:eastAsia="Times New Roman" w:hint="default"/>
                <w:sz w:val="18"/>
                <w:szCs w:val="18"/>
              </w:rPr>
            </w:pPr>
            <w:r>
              <w:rPr>
                <w:rFonts w:ascii="Times New Roman"/>
                <w:spacing w:val="-1"/>
                <w:sz w:val="18"/>
              </w:rPr>
              <w:t>1,061,494.42</w:t>
            </w:r>
          </w:p>
        </w:tc>
      </w:tr>
      <w:tr>
        <w:trPr>
          <w:trHeight w:val="405"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right="1991"/>
              <w:jc w:val="right"/>
              <w:rPr>
                <w:rFonts w:ascii="宋体" w:hAnsi="宋体" w:cs="宋体" w:eastAsia="宋体" w:hint="default"/>
                <w:sz w:val="21"/>
                <w:szCs w:val="21"/>
              </w:rPr>
            </w:pPr>
            <w:r>
              <w:rPr>
                <w:rFonts w:ascii="宋体" w:hAnsi="宋体" w:cs="宋体" w:eastAsia="宋体" w:hint="default"/>
                <w:sz w:val="21"/>
                <w:szCs w:val="21"/>
              </w:rPr>
              <w:t>合计</w:t>
            </w:r>
          </w:p>
        </w:tc>
        <w:tc>
          <w:tcPr>
            <w:tcW w:w="2252"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373"/>
              <w:jc w:val="right"/>
              <w:rPr>
                <w:rFonts w:ascii="Times New Roman" w:hAnsi="Times New Roman" w:cs="Times New Roman" w:eastAsia="Times New Roman" w:hint="default"/>
                <w:sz w:val="18"/>
                <w:szCs w:val="18"/>
              </w:rPr>
            </w:pPr>
            <w:r>
              <w:rPr>
                <w:rFonts w:ascii="Times New Roman"/>
                <w:spacing w:val="-1"/>
                <w:sz w:val="18"/>
              </w:rPr>
              <w:t>8,135,931.83</w:t>
            </w:r>
          </w:p>
        </w:tc>
        <w:tc>
          <w:tcPr>
            <w:tcW w:w="21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381"/>
              <w:jc w:val="right"/>
              <w:rPr>
                <w:rFonts w:ascii="Times New Roman" w:hAnsi="Times New Roman" w:cs="Times New Roman" w:eastAsia="Times New Roman" w:hint="default"/>
                <w:sz w:val="18"/>
                <w:szCs w:val="18"/>
              </w:rPr>
            </w:pPr>
            <w:r>
              <w:rPr>
                <w:rFonts w:ascii="Times New Roman"/>
                <w:spacing w:val="-1"/>
                <w:sz w:val="18"/>
              </w:rPr>
              <w:t>5,852,177.80</w:t>
            </w:r>
          </w:p>
        </w:tc>
      </w:tr>
    </w:tbl>
    <w:p>
      <w:pPr>
        <w:spacing w:line="240" w:lineRule="auto" w:before="1"/>
        <w:rPr>
          <w:rFonts w:ascii="宋体" w:hAnsi="宋体" w:cs="宋体" w:eastAsia="宋体" w:hint="default"/>
          <w:sz w:val="13"/>
          <w:szCs w:val="13"/>
        </w:rPr>
      </w:pPr>
    </w:p>
    <w:p>
      <w:pPr>
        <w:spacing w:before="35"/>
        <w:ind w:left="604" w:right="636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36</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投资收益</w:t>
      </w:r>
    </w:p>
    <w:p>
      <w:pPr>
        <w:pStyle w:val="BodyText"/>
        <w:spacing w:line="240" w:lineRule="auto" w:before="118"/>
        <w:ind w:left="571" w:right="529"/>
        <w:jc w:val="left"/>
      </w:pPr>
      <w:r>
        <w:rPr/>
        <w:t>（</w:t>
      </w:r>
      <w:r>
        <w:rPr>
          <w:rFonts w:ascii="Arial Narrow" w:hAnsi="Arial Narrow" w:cs="Arial Narrow" w:eastAsia="Arial Narrow" w:hint="default"/>
        </w:rPr>
        <w:t>1</w:t>
      </w:r>
      <w:r>
        <w:rPr/>
        <w:t>）投资收益按来源列示如下：</w:t>
      </w:r>
    </w:p>
    <w:p>
      <w:pPr>
        <w:spacing w:line="240" w:lineRule="auto" w:before="10"/>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4759"/>
        <w:gridCol w:w="2107"/>
        <w:gridCol w:w="2065"/>
      </w:tblGrid>
      <w:tr>
        <w:trPr>
          <w:trHeight w:val="415" w:hRule="exact"/>
        </w:trPr>
        <w:tc>
          <w:tcPr>
            <w:tcW w:w="47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1441"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1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2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4" w:hRule="exact"/>
        </w:trPr>
        <w:tc>
          <w:tcPr>
            <w:tcW w:w="47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以成本法核算的被投资单位宣告分派的利润</w:t>
            </w:r>
          </w:p>
        </w:tc>
        <w:tc>
          <w:tcPr>
            <w:tcW w:w="2107"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7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以权益法核算年末按被投资单位实现净损益调整的金额</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9" w:right="0"/>
              <w:jc w:val="left"/>
              <w:rPr>
                <w:rFonts w:ascii="Times New Roman" w:hAnsi="Times New Roman" w:cs="Times New Roman" w:eastAsia="Times New Roman" w:hint="default"/>
                <w:sz w:val="18"/>
                <w:szCs w:val="18"/>
              </w:rPr>
            </w:pPr>
            <w:r>
              <w:rPr>
                <w:rFonts w:ascii="Times New Roman"/>
                <w:sz w:val="18"/>
              </w:rPr>
              <w:t>-85,227.52</w:t>
            </w:r>
          </w:p>
        </w:tc>
        <w:tc>
          <w:tcPr>
            <w:tcW w:w="20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553,108.00</w:t>
            </w:r>
          </w:p>
        </w:tc>
      </w:tr>
      <w:tr>
        <w:trPr>
          <w:trHeight w:val="355" w:hRule="exact"/>
        </w:trPr>
        <w:tc>
          <w:tcPr>
            <w:tcW w:w="47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长期股权投资转让收益</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5" w:right="0"/>
              <w:jc w:val="left"/>
              <w:rPr>
                <w:rFonts w:ascii="Times New Roman" w:hAnsi="Times New Roman" w:cs="Times New Roman" w:eastAsia="Times New Roman" w:hint="default"/>
                <w:sz w:val="18"/>
                <w:szCs w:val="18"/>
              </w:rPr>
            </w:pPr>
            <w:r>
              <w:rPr>
                <w:rFonts w:ascii="Times New Roman"/>
                <w:sz w:val="18"/>
              </w:rPr>
              <w:t>1,875,192.95</w:t>
            </w:r>
          </w:p>
        </w:tc>
        <w:tc>
          <w:tcPr>
            <w:tcW w:w="20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35" w:right="0"/>
              <w:jc w:val="center"/>
              <w:rPr>
                <w:rFonts w:ascii="Times New Roman" w:hAnsi="Times New Roman" w:cs="Times New Roman" w:eastAsia="Times New Roman" w:hint="default"/>
                <w:sz w:val="18"/>
                <w:szCs w:val="18"/>
              </w:rPr>
            </w:pPr>
            <w:r>
              <w:rPr>
                <w:rFonts w:ascii="Times New Roman"/>
                <w:sz w:val="18"/>
              </w:rPr>
              <w:t>85,133.99</w:t>
            </w:r>
          </w:p>
        </w:tc>
      </w:tr>
      <w:tr>
        <w:trPr>
          <w:trHeight w:val="482" w:hRule="exact"/>
        </w:trPr>
        <w:tc>
          <w:tcPr>
            <w:tcW w:w="4759"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交易性金融资产、指定为以公允价值计量且其变动计入当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期损益的金融资产持有和处置收益</w:t>
            </w:r>
          </w:p>
        </w:tc>
        <w:tc>
          <w:tcPr>
            <w:tcW w:w="2107"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left="136" w:right="0"/>
              <w:jc w:val="center"/>
              <w:rPr>
                <w:rFonts w:ascii="Times New Roman" w:hAnsi="Times New Roman" w:cs="Times New Roman" w:eastAsia="Times New Roman" w:hint="default"/>
                <w:sz w:val="18"/>
                <w:szCs w:val="18"/>
              </w:rPr>
            </w:pPr>
            <w:r>
              <w:rPr>
                <w:rFonts w:ascii="Times New Roman"/>
                <w:sz w:val="18"/>
              </w:rPr>
              <w:t>21,631.90</w:t>
            </w:r>
          </w:p>
        </w:tc>
      </w:tr>
      <w:tr>
        <w:trPr>
          <w:trHeight w:val="376" w:hRule="exact"/>
        </w:trPr>
        <w:tc>
          <w:tcPr>
            <w:tcW w:w="47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1"/>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555" w:right="0"/>
              <w:jc w:val="left"/>
              <w:rPr>
                <w:rFonts w:ascii="Times New Roman" w:hAnsi="Times New Roman" w:cs="Times New Roman" w:eastAsia="Times New Roman" w:hint="default"/>
                <w:sz w:val="18"/>
                <w:szCs w:val="18"/>
              </w:rPr>
            </w:pPr>
            <w:r>
              <w:rPr>
                <w:rFonts w:ascii="Times New Roman"/>
                <w:sz w:val="18"/>
              </w:rPr>
              <w:t>1,789,965.43</w:t>
            </w:r>
          </w:p>
        </w:tc>
        <w:tc>
          <w:tcPr>
            <w:tcW w:w="20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9"/>
              <w:ind w:left="46" w:right="0"/>
              <w:jc w:val="center"/>
              <w:rPr>
                <w:rFonts w:ascii="Times New Roman" w:hAnsi="Times New Roman" w:cs="Times New Roman" w:eastAsia="Times New Roman" w:hint="default"/>
                <w:sz w:val="18"/>
                <w:szCs w:val="18"/>
              </w:rPr>
            </w:pPr>
            <w:r>
              <w:rPr>
                <w:rFonts w:ascii="Times New Roman"/>
                <w:sz w:val="18"/>
              </w:rPr>
              <w:t>659,873.89</w:t>
            </w:r>
          </w:p>
        </w:tc>
      </w:tr>
    </w:tbl>
    <w:p>
      <w:pPr>
        <w:pStyle w:val="BodyText"/>
        <w:spacing w:line="240" w:lineRule="auto" w:before="86"/>
        <w:ind w:left="571" w:right="529"/>
        <w:jc w:val="left"/>
      </w:pPr>
      <w:r>
        <w:rPr/>
        <w:t>（</w:t>
      </w:r>
      <w:r>
        <w:rPr>
          <w:rFonts w:ascii="Arial Narrow" w:hAnsi="Arial Narrow" w:cs="Arial Narrow" w:eastAsia="Arial Narrow" w:hint="default"/>
        </w:rPr>
        <w:t>2</w:t>
      </w:r>
      <w:r>
        <w:rPr/>
        <w:t>）投资收益按被投资单位列示如下：</w:t>
      </w:r>
    </w:p>
    <w:p>
      <w:pPr>
        <w:spacing w:line="240" w:lineRule="auto" w:before="9"/>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4724"/>
        <w:gridCol w:w="2111"/>
        <w:gridCol w:w="2107"/>
      </w:tblGrid>
      <w:tr>
        <w:trPr>
          <w:trHeight w:val="415" w:hRule="exact"/>
        </w:trPr>
        <w:tc>
          <w:tcPr>
            <w:tcW w:w="47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1"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1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522"/>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1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河南思达电力通信有限公司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63"/>
              <w:jc w:val="right"/>
              <w:rPr>
                <w:rFonts w:ascii="Times New Roman" w:hAnsi="Times New Roman" w:cs="Times New Roman" w:eastAsia="Times New Roman" w:hint="default"/>
                <w:sz w:val="20"/>
                <w:szCs w:val="20"/>
              </w:rPr>
            </w:pPr>
            <w:r>
              <w:rPr>
                <w:rFonts w:ascii="Times New Roman"/>
                <w:color w:val="333333"/>
                <w:spacing w:val="-1"/>
                <w:sz w:val="20"/>
              </w:rPr>
              <w:t>3,440,291.24</w:t>
            </w:r>
            <w:r>
              <w:rPr>
                <w:rFonts w:ascii="Times New Roman"/>
                <w:sz w:val="20"/>
              </w:rPr>
            </w:r>
          </w:p>
        </w:tc>
        <w:tc>
          <w:tcPr>
            <w:tcW w:w="210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7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2"/>
                <w:sz w:val="18"/>
                <w:szCs w:val="18"/>
              </w:rPr>
              <w:t>九江思达实业有限公司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本年为转让投资收益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上年为权益</w:t>
            </w:r>
            <w:r>
              <w:rPr>
                <w:rFonts w:ascii="宋体" w:hAnsi="宋体" w:cs="宋体" w:eastAsia="宋体" w:hint="default"/>
                <w:sz w:val="18"/>
                <w:szCs w:val="18"/>
              </w:rPr>
            </w:r>
          </w:p>
        </w:tc>
        <w:tc>
          <w:tcPr>
            <w:tcW w:w="2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64"/>
              <w:jc w:val="right"/>
              <w:rPr>
                <w:rFonts w:ascii="Times New Roman" w:hAnsi="Times New Roman" w:cs="Times New Roman" w:eastAsia="Times New Roman" w:hint="default"/>
                <w:sz w:val="20"/>
                <w:szCs w:val="20"/>
              </w:rPr>
            </w:pPr>
            <w:r>
              <w:rPr>
                <w:rFonts w:ascii="Times New Roman"/>
                <w:color w:val="333333"/>
                <w:spacing w:val="-1"/>
                <w:sz w:val="20"/>
              </w:rPr>
              <w:t>229,918.54</w:t>
            </w:r>
            <w:r>
              <w:rPr>
                <w:rFonts w:ascii="Times New Roman"/>
                <w:sz w:val="20"/>
              </w:rPr>
            </w:r>
          </w:p>
        </w:tc>
        <w:tc>
          <w:tcPr>
            <w:tcW w:w="21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-287,899.59</w:t>
            </w:r>
          </w:p>
        </w:tc>
      </w:tr>
    </w:tbl>
    <w:p>
      <w:pPr>
        <w:spacing w:after="0" w:line="240" w:lineRule="auto"/>
        <w:jc w:val="center"/>
        <w:rPr>
          <w:rFonts w:ascii="Times New Roman" w:hAnsi="Times New Roman" w:cs="Times New Roman" w:eastAsia="Times New Roman" w:hint="default"/>
          <w:sz w:val="18"/>
          <w:szCs w:val="18"/>
        </w:rPr>
        <w:sectPr>
          <w:pgSz w:w="11900" w:h="16840"/>
          <w:pgMar w:header="866" w:footer="867" w:top="1060" w:bottom="1060" w:left="1380" w:right="1100"/>
        </w:sectPr>
      </w:pPr>
    </w:p>
    <w:p>
      <w:pPr>
        <w:spacing w:line="240" w:lineRule="auto" w:before="2"/>
        <w:rPr>
          <w:rFonts w:ascii="宋体" w:hAnsi="宋体" w:cs="宋体" w:eastAsia="宋体" w:hint="default"/>
          <w:sz w:val="5"/>
          <w:szCs w:val="5"/>
        </w:rPr>
      </w:pPr>
    </w:p>
    <w:tbl>
      <w:tblPr>
        <w:tblW w:w="0" w:type="auto"/>
        <w:jc w:val="left"/>
        <w:tblInd w:w="881" w:type="dxa"/>
        <w:tblLayout w:type="fixed"/>
        <w:tblCellMar>
          <w:top w:w="0" w:type="dxa"/>
          <w:left w:w="0" w:type="dxa"/>
          <w:bottom w:w="0" w:type="dxa"/>
          <w:right w:w="0" w:type="dxa"/>
        </w:tblCellMar>
        <w:tblLook w:val="01E0"/>
      </w:tblPr>
      <w:tblGrid>
        <w:gridCol w:w="4724"/>
        <w:gridCol w:w="2111"/>
        <w:gridCol w:w="2107"/>
      </w:tblGrid>
      <w:tr>
        <w:trPr>
          <w:trHeight w:val="362" w:hRule="exact"/>
        </w:trPr>
        <w:tc>
          <w:tcPr>
            <w:tcW w:w="4724" w:type="dxa"/>
            <w:tcBorders>
              <w:top w:val="single" w:sz="12" w:space="0" w:color="000000"/>
              <w:left w:val="nil" w:sz="6" w:space="0" w:color="auto"/>
              <w:bottom w:val="single" w:sz="6" w:space="0" w:color="000000"/>
              <w:right w:val="single" w:sz="6" w:space="0" w:color="000000"/>
            </w:tcBorders>
          </w:tcPr>
          <w:p>
            <w:pPr>
              <w:pStyle w:val="TableParagraph"/>
              <w:spacing w:line="21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法确认投资收益</w:t>
            </w:r>
            <w:r>
              <w:rPr>
                <w:rFonts w:ascii="Times New Roman" w:hAnsi="Times New Roman" w:cs="Times New Roman" w:eastAsia="Times New Roman" w:hint="default"/>
                <w:sz w:val="18"/>
                <w:szCs w:val="18"/>
              </w:rPr>
              <w:t>)</w:t>
            </w:r>
          </w:p>
        </w:tc>
        <w:tc>
          <w:tcPr>
            <w:tcW w:w="2111" w:type="dxa"/>
            <w:tcBorders>
              <w:top w:val="single" w:sz="12" w:space="0" w:color="000000"/>
              <w:left w:val="single" w:sz="6" w:space="0" w:color="000000"/>
              <w:bottom w:val="single" w:sz="6" w:space="0" w:color="000000"/>
              <w:right w:val="single" w:sz="6" w:space="0" w:color="000000"/>
            </w:tcBorders>
          </w:tcPr>
          <w:p>
            <w:pPr/>
          </w:p>
        </w:tc>
        <w:tc>
          <w:tcPr>
            <w:tcW w:w="2107"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江西思科电子有限公司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63"/>
              <w:jc w:val="right"/>
              <w:rPr>
                <w:rFonts w:ascii="Times New Roman" w:hAnsi="Times New Roman" w:cs="Times New Roman" w:eastAsia="Times New Roman" w:hint="default"/>
                <w:sz w:val="20"/>
                <w:szCs w:val="20"/>
              </w:rPr>
            </w:pPr>
            <w:r>
              <w:rPr>
                <w:rFonts w:ascii="Times New Roman"/>
                <w:color w:val="333333"/>
                <w:spacing w:val="-1"/>
                <w:sz w:val="20"/>
              </w:rPr>
              <w:t>-1,843,100.75</w:t>
            </w:r>
            <w:r>
              <w:rPr>
                <w:rFonts w:ascii="Times New Roman"/>
                <w:sz w:val="20"/>
              </w:rPr>
            </w:r>
          </w:p>
        </w:tc>
        <w:tc>
          <w:tcPr>
            <w:tcW w:w="210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上海艾莱克进出口有限公司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2111" w:type="dxa"/>
            <w:tcBorders>
              <w:top w:val="single" w:sz="6" w:space="0" w:color="000000"/>
              <w:left w:val="single" w:sz="6" w:space="0" w:color="000000"/>
              <w:bottom w:val="single" w:sz="6" w:space="0" w:color="000000"/>
              <w:right w:val="single" w:sz="6" w:space="0" w:color="000000"/>
            </w:tcBorders>
          </w:tcPr>
          <w:p>
            <w:pPr/>
          </w:p>
        </w:tc>
        <w:tc>
          <w:tcPr>
            <w:tcW w:w="21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52" w:right="0"/>
              <w:jc w:val="center"/>
              <w:rPr>
                <w:rFonts w:ascii="Times New Roman" w:hAnsi="Times New Roman" w:cs="Times New Roman" w:eastAsia="Times New Roman" w:hint="default"/>
                <w:sz w:val="18"/>
                <w:szCs w:val="18"/>
              </w:rPr>
            </w:pPr>
            <w:r>
              <w:rPr>
                <w:rFonts w:ascii="Times New Roman"/>
                <w:sz w:val="18"/>
              </w:rPr>
              <w:t>85,133.99</w:t>
            </w:r>
          </w:p>
        </w:tc>
      </w:tr>
      <w:tr>
        <w:trPr>
          <w:trHeight w:val="482"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河南省中小企业投资担保股份公司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本年为转让投资收益</w:t>
            </w:r>
            <w:r>
              <w:rPr>
                <w:rFonts w:ascii="Times New Roman" w:hAnsi="Times New Roman" w:cs="Times New Roman" w:eastAsia="Times New Roman" w:hint="default"/>
                <w:spacing w:val="2"/>
                <w:sz w:val="18"/>
                <w:szCs w:val="18"/>
              </w:rPr>
              <w:t>,</w:t>
            </w:r>
          </w:p>
          <w:p>
            <w:pPr>
              <w:pStyle w:val="TableParagraph"/>
              <w:spacing w:line="242"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上年为权益法确认投资收益</w:t>
            </w:r>
            <w:r>
              <w:rPr>
                <w:rFonts w:ascii="Times New Roman" w:hAnsi="Times New Roman" w:cs="Times New Roman" w:eastAsia="Times New Roman" w:hint="default"/>
                <w:sz w:val="18"/>
                <w:szCs w:val="18"/>
              </w:rPr>
              <w:t>)</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564"/>
              <w:jc w:val="right"/>
              <w:rPr>
                <w:rFonts w:ascii="Times New Roman" w:hAnsi="Times New Roman" w:cs="Times New Roman" w:eastAsia="Times New Roman" w:hint="default"/>
                <w:sz w:val="20"/>
                <w:szCs w:val="20"/>
              </w:rPr>
            </w:pPr>
            <w:r>
              <w:rPr>
                <w:rFonts w:ascii="Times New Roman"/>
                <w:color w:val="333333"/>
                <w:spacing w:val="-1"/>
                <w:sz w:val="20"/>
              </w:rPr>
              <w:t>-49,918.36</w:t>
            </w:r>
            <w:r>
              <w:rPr>
                <w:rFonts w:ascii="Times New Roman"/>
                <w:sz w:val="20"/>
              </w:rPr>
            </w:r>
          </w:p>
        </w:tc>
        <w:tc>
          <w:tcPr>
            <w:tcW w:w="21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left="62" w:right="0"/>
              <w:jc w:val="center"/>
              <w:rPr>
                <w:rFonts w:ascii="Times New Roman" w:hAnsi="Times New Roman" w:cs="Times New Roman" w:eastAsia="Times New Roman" w:hint="default"/>
                <w:sz w:val="18"/>
                <w:szCs w:val="18"/>
              </w:rPr>
            </w:pPr>
            <w:r>
              <w:rPr>
                <w:rFonts w:ascii="Times New Roman"/>
                <w:sz w:val="18"/>
              </w:rPr>
              <w:t>737,866.97</w:t>
            </w:r>
          </w:p>
        </w:tc>
      </w:tr>
      <w:tr>
        <w:trPr>
          <w:trHeight w:val="354"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64"/>
              <w:jc w:val="right"/>
              <w:rPr>
                <w:rFonts w:ascii="Times New Roman" w:hAnsi="Times New Roman" w:cs="Times New Roman" w:eastAsia="Times New Roman" w:hint="default"/>
                <w:sz w:val="20"/>
                <w:szCs w:val="20"/>
              </w:rPr>
            </w:pPr>
            <w:r>
              <w:rPr>
                <w:rFonts w:ascii="Times New Roman"/>
                <w:color w:val="333333"/>
                <w:spacing w:val="-1"/>
                <w:sz w:val="20"/>
              </w:rPr>
              <w:t>-85,227.52</w:t>
            </w:r>
            <w:r>
              <w:rPr>
                <w:rFonts w:ascii="Times New Roman"/>
                <w:sz w:val="20"/>
              </w:rPr>
            </w:r>
          </w:p>
        </w:tc>
        <w:tc>
          <w:tcPr>
            <w:tcW w:w="21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62" w:right="0"/>
              <w:jc w:val="center"/>
              <w:rPr>
                <w:rFonts w:ascii="Times New Roman" w:hAnsi="Times New Roman" w:cs="Times New Roman" w:eastAsia="Times New Roman" w:hint="default"/>
                <w:sz w:val="18"/>
                <w:szCs w:val="18"/>
              </w:rPr>
            </w:pPr>
            <w:r>
              <w:rPr>
                <w:rFonts w:ascii="Times New Roman"/>
                <w:sz w:val="18"/>
              </w:rPr>
              <w:t>103,140.62</w:t>
            </w:r>
          </w:p>
        </w:tc>
      </w:tr>
      <w:tr>
        <w:trPr>
          <w:trHeight w:val="355"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UNISTARHI-TECHSYSTEMSLIMITED(</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63"/>
              <w:jc w:val="right"/>
              <w:rPr>
                <w:rFonts w:ascii="Times New Roman" w:hAnsi="Times New Roman" w:cs="Times New Roman" w:eastAsia="Times New Roman" w:hint="default"/>
                <w:sz w:val="20"/>
                <w:szCs w:val="20"/>
              </w:rPr>
            </w:pPr>
            <w:r>
              <w:rPr>
                <w:rFonts w:ascii="Times New Roman"/>
                <w:color w:val="333333"/>
                <w:spacing w:val="-1"/>
                <w:sz w:val="20"/>
              </w:rPr>
              <w:t>98,002.28</w:t>
            </w:r>
            <w:r>
              <w:rPr>
                <w:rFonts w:ascii="Times New Roman"/>
                <w:spacing w:val="-1"/>
                <w:sz w:val="20"/>
              </w:rPr>
            </w:r>
          </w:p>
        </w:tc>
        <w:tc>
          <w:tcPr>
            <w:tcW w:w="210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7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转让基金收益</w:t>
            </w:r>
          </w:p>
        </w:tc>
        <w:tc>
          <w:tcPr>
            <w:tcW w:w="2111" w:type="dxa"/>
            <w:tcBorders>
              <w:top w:val="single" w:sz="6" w:space="0" w:color="000000"/>
              <w:left w:val="single" w:sz="6" w:space="0" w:color="000000"/>
              <w:bottom w:val="single" w:sz="6" w:space="0" w:color="000000"/>
              <w:right w:val="single" w:sz="6" w:space="0" w:color="000000"/>
            </w:tcBorders>
          </w:tcPr>
          <w:p>
            <w:pPr/>
          </w:p>
        </w:tc>
        <w:tc>
          <w:tcPr>
            <w:tcW w:w="21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52" w:right="0"/>
              <w:jc w:val="center"/>
              <w:rPr>
                <w:rFonts w:ascii="Times New Roman" w:hAnsi="Times New Roman" w:cs="Times New Roman" w:eastAsia="Times New Roman" w:hint="default"/>
                <w:sz w:val="18"/>
                <w:szCs w:val="18"/>
              </w:rPr>
            </w:pPr>
            <w:r>
              <w:rPr>
                <w:rFonts w:ascii="Times New Roman"/>
                <w:sz w:val="18"/>
              </w:rPr>
              <w:t>21,631.90</w:t>
            </w:r>
          </w:p>
        </w:tc>
      </w:tr>
      <w:tr>
        <w:trPr>
          <w:trHeight w:val="363" w:hRule="exact"/>
        </w:trPr>
        <w:tc>
          <w:tcPr>
            <w:tcW w:w="47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63"/>
              <w:jc w:val="right"/>
              <w:rPr>
                <w:rFonts w:ascii="Times New Roman" w:hAnsi="Times New Roman" w:cs="Times New Roman" w:eastAsia="Times New Roman" w:hint="default"/>
                <w:sz w:val="20"/>
                <w:szCs w:val="20"/>
              </w:rPr>
            </w:pPr>
            <w:r>
              <w:rPr>
                <w:rFonts w:ascii="Times New Roman"/>
                <w:color w:val="333333"/>
                <w:spacing w:val="-1"/>
                <w:sz w:val="20"/>
              </w:rPr>
              <w:t>1,789,965.43</w:t>
            </w:r>
            <w:r>
              <w:rPr>
                <w:rFonts w:ascii="Times New Roman"/>
                <w:sz w:val="20"/>
              </w:rPr>
            </w:r>
          </w:p>
        </w:tc>
        <w:tc>
          <w:tcPr>
            <w:tcW w:w="21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62" w:right="0"/>
              <w:jc w:val="center"/>
              <w:rPr>
                <w:rFonts w:ascii="Times New Roman" w:hAnsi="Times New Roman" w:cs="Times New Roman" w:eastAsia="Times New Roman" w:hint="default"/>
                <w:sz w:val="18"/>
                <w:szCs w:val="18"/>
              </w:rPr>
            </w:pPr>
            <w:r>
              <w:rPr>
                <w:rFonts w:ascii="Times New Roman"/>
                <w:sz w:val="18"/>
              </w:rPr>
              <w:t>659,873.89</w:t>
            </w:r>
          </w:p>
        </w:tc>
      </w:tr>
    </w:tbl>
    <w:p>
      <w:pPr>
        <w:spacing w:line="240" w:lineRule="auto" w:before="1"/>
        <w:rPr>
          <w:rFonts w:ascii="宋体" w:hAnsi="宋体" w:cs="宋体" w:eastAsia="宋体" w:hint="default"/>
          <w:sz w:val="13"/>
          <w:szCs w:val="13"/>
        </w:rPr>
      </w:pPr>
    </w:p>
    <w:p>
      <w:pPr>
        <w:spacing w:before="35"/>
        <w:ind w:left="126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37</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营业外收入</w:t>
      </w:r>
    </w:p>
    <w:p>
      <w:pPr>
        <w:spacing w:line="240" w:lineRule="auto" w:before="9"/>
        <w:rPr>
          <w:rFonts w:ascii="宋体" w:hAnsi="宋体" w:cs="宋体" w:eastAsia="宋体" w:hint="default"/>
          <w:sz w:val="11"/>
          <w:szCs w:val="11"/>
        </w:rPr>
      </w:pPr>
    </w:p>
    <w:tbl>
      <w:tblPr>
        <w:tblW w:w="0" w:type="auto"/>
        <w:jc w:val="left"/>
        <w:tblInd w:w="923" w:type="dxa"/>
        <w:tblLayout w:type="fixed"/>
        <w:tblCellMar>
          <w:top w:w="0" w:type="dxa"/>
          <w:left w:w="0" w:type="dxa"/>
          <w:bottom w:w="0" w:type="dxa"/>
          <w:right w:w="0" w:type="dxa"/>
        </w:tblCellMar>
        <w:tblLook w:val="01E0"/>
      </w:tblPr>
      <w:tblGrid>
        <w:gridCol w:w="3943"/>
        <w:gridCol w:w="2296"/>
        <w:gridCol w:w="2620"/>
      </w:tblGrid>
      <w:tr>
        <w:trPr>
          <w:trHeight w:val="389"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Times New Roman" w:hAnsi="Times New Roman" w:cs="Times New Roman" w:eastAsia="Times New Roman" w:hint="default"/>
                <w:sz w:val="21"/>
                <w:szCs w:val="21"/>
              </w:rPr>
            </w:pPr>
            <w:r>
              <w:rPr>
                <w:rFonts w:ascii="Times New Roman"/>
                <w:spacing w:val="-1"/>
                <w:sz w:val="21"/>
              </w:rPr>
              <w:t>53,037.71</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Times New Roman" w:hAnsi="Times New Roman" w:cs="Times New Roman" w:eastAsia="Times New Roman" w:hint="default"/>
                <w:sz w:val="21"/>
                <w:szCs w:val="21"/>
              </w:rPr>
            </w:pPr>
            <w:r>
              <w:rPr>
                <w:rFonts w:ascii="Times New Roman"/>
                <w:spacing w:val="-1"/>
                <w:sz w:val="21"/>
              </w:rPr>
              <w:t>53,037.71</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5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3,721.00</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违约金及罚款收入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9"/>
              <w:jc w:val="right"/>
              <w:rPr>
                <w:rFonts w:ascii="Times New Roman" w:hAnsi="Times New Roman" w:cs="Times New Roman" w:eastAsia="Times New Roman" w:hint="default"/>
                <w:sz w:val="21"/>
                <w:szCs w:val="21"/>
              </w:rPr>
            </w:pPr>
            <w:r>
              <w:rPr>
                <w:rFonts w:ascii="Times New Roman"/>
                <w:spacing w:val="-2"/>
                <w:sz w:val="21"/>
              </w:rPr>
              <w:t>68,611.60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21"/>
                <w:szCs w:val="21"/>
              </w:rPr>
            </w:pPr>
            <w:r>
              <w:rPr>
                <w:rFonts w:ascii="Times New Roman"/>
                <w:spacing w:val="-1"/>
                <w:sz w:val="21"/>
              </w:rPr>
              <w:t>99,542.80</w:t>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政府补助利得（注）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21"/>
                <w:szCs w:val="21"/>
              </w:rPr>
            </w:pPr>
            <w:r>
              <w:rPr>
                <w:rFonts w:ascii="Times New Roman"/>
                <w:spacing w:val="-1"/>
                <w:sz w:val="21"/>
              </w:rPr>
              <w:t>4,635,494.00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21"/>
                <w:szCs w:val="21"/>
              </w:rPr>
            </w:pPr>
            <w:r>
              <w:rPr>
                <w:rFonts w:ascii="Times New Roman"/>
                <w:spacing w:val="-1"/>
                <w:sz w:val="21"/>
              </w:rPr>
              <w:t>3,793,517.35</w:t>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无法支付的应付账款</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365,955.93</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Times New Roman" w:hAnsi="Times New Roman" w:cs="Times New Roman" w:eastAsia="Times New Roman" w:hint="default"/>
                <w:sz w:val="21"/>
                <w:szCs w:val="21"/>
              </w:rPr>
            </w:pPr>
            <w:r>
              <w:rPr>
                <w:rFonts w:ascii="Times New Roman"/>
                <w:spacing w:val="-1"/>
                <w:sz w:val="21"/>
              </w:rPr>
              <w:t>41,000.00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废品收入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9"/>
              <w:jc w:val="right"/>
              <w:rPr>
                <w:rFonts w:ascii="Times New Roman" w:hAnsi="Times New Roman" w:cs="Times New Roman" w:eastAsia="Times New Roman" w:hint="default"/>
                <w:sz w:val="21"/>
                <w:szCs w:val="21"/>
              </w:rPr>
            </w:pPr>
            <w:r>
              <w:rPr>
                <w:rFonts w:ascii="Times New Roman"/>
                <w:spacing w:val="-1"/>
                <w:sz w:val="21"/>
              </w:rPr>
              <w:t>4,438.00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spacing w:val="-1"/>
                <w:sz w:val="21"/>
              </w:rPr>
              <w:t>35,084.04</w:t>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Times New Roman" w:hAnsi="Times New Roman" w:cs="Times New Roman" w:eastAsia="Times New Roman" w:hint="default"/>
                <w:sz w:val="21"/>
                <w:szCs w:val="21"/>
              </w:rPr>
            </w:pPr>
            <w:r>
              <w:rPr>
                <w:rFonts w:ascii="Times New Roman"/>
                <w:spacing w:val="-1"/>
                <w:sz w:val="21"/>
              </w:rPr>
              <w:t>77,498.96</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spacing w:val="-1"/>
                <w:sz w:val="21"/>
              </w:rPr>
              <w:t>10,631.79</w:t>
            </w:r>
          </w:p>
        </w:tc>
      </w:tr>
      <w:tr>
        <w:trPr>
          <w:trHeight w:val="404"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21"/>
                <w:szCs w:val="21"/>
              </w:rPr>
            </w:pPr>
            <w:r>
              <w:rPr>
                <w:rFonts w:ascii="Times New Roman"/>
                <w:spacing w:val="-1"/>
                <w:sz w:val="21"/>
              </w:rPr>
              <w:t>5,249,757.20</w:t>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21"/>
                <w:szCs w:val="21"/>
              </w:rPr>
            </w:pPr>
            <w:r>
              <w:rPr>
                <w:rFonts w:ascii="Times New Roman"/>
                <w:spacing w:val="-1"/>
                <w:sz w:val="21"/>
              </w:rPr>
              <w:t>3,938,775.98</w:t>
            </w:r>
          </w:p>
        </w:tc>
      </w:tr>
    </w:tbl>
    <w:p>
      <w:pPr>
        <w:pStyle w:val="BodyText"/>
        <w:spacing w:line="241" w:lineRule="exact"/>
        <w:ind w:left="1231" w:right="0"/>
        <w:jc w:val="left"/>
      </w:pPr>
      <w:r>
        <w:rPr/>
        <w:t>注：本年政府补助利得明细如下：</w:t>
      </w:r>
    </w:p>
    <w:p>
      <w:pPr>
        <w:spacing w:line="240" w:lineRule="auto" w:before="6"/>
        <w:rPr>
          <w:rFonts w:ascii="宋体" w:hAnsi="宋体" w:cs="宋体" w:eastAsia="宋体" w:hint="default"/>
          <w:sz w:val="9"/>
          <w:szCs w:val="9"/>
        </w:rPr>
      </w:pPr>
    </w:p>
    <w:p>
      <w:pPr>
        <w:spacing w:before="44"/>
        <w:ind w:left="0" w:right="290" w:firstLine="0"/>
        <w:jc w:val="right"/>
        <w:rPr>
          <w:rFonts w:ascii="宋体" w:hAnsi="宋体" w:cs="宋体" w:eastAsia="宋体" w:hint="default"/>
          <w:sz w:val="18"/>
          <w:szCs w:val="18"/>
        </w:rPr>
      </w:pPr>
      <w:r>
        <w:rPr/>
        <w:pict>
          <v:shape style="position:absolute;margin-left:41.310001pt;margin-top:2.213229pt;width:526.950pt;height:269.3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8"/>
                    <w:gridCol w:w="1140"/>
                    <w:gridCol w:w="1090"/>
                    <w:gridCol w:w="1030"/>
                    <w:gridCol w:w="1308"/>
                    <w:gridCol w:w="1536"/>
                    <w:gridCol w:w="1199"/>
                    <w:gridCol w:w="679"/>
                    <w:gridCol w:w="1195"/>
                  </w:tblGrid>
                  <w:tr>
                    <w:trPr>
                      <w:trHeight w:val="132" w:hRule="exact"/>
                    </w:trPr>
                    <w:tc>
                      <w:tcPr>
                        <w:tcW w:w="1318" w:type="dxa"/>
                        <w:tcBorders>
                          <w:top w:val="single" w:sz="12" w:space="0" w:color="000000"/>
                          <w:left w:val="nil" w:sz="6" w:space="0" w:color="auto"/>
                          <w:bottom w:val="single" w:sz="12" w:space="0" w:color="000000"/>
                          <w:right w:val="single" w:sz="6" w:space="0" w:color="000000"/>
                        </w:tcBorders>
                      </w:tcPr>
                      <w:p>
                        <w:pPr/>
                      </w:p>
                    </w:tc>
                    <w:tc>
                      <w:tcPr>
                        <w:tcW w:w="1140" w:type="dxa"/>
                        <w:tcBorders>
                          <w:top w:val="single" w:sz="12" w:space="0" w:color="000000"/>
                          <w:left w:val="single" w:sz="6" w:space="0" w:color="000000"/>
                          <w:bottom w:val="single" w:sz="12" w:space="0" w:color="000000"/>
                          <w:right w:val="single" w:sz="6" w:space="0" w:color="000000"/>
                        </w:tcBorders>
                      </w:tcPr>
                      <w:p>
                        <w:pPr/>
                      </w:p>
                    </w:tc>
                    <w:tc>
                      <w:tcPr>
                        <w:tcW w:w="1090" w:type="dxa"/>
                        <w:tcBorders>
                          <w:top w:val="single" w:sz="12" w:space="0" w:color="000000"/>
                          <w:left w:val="single" w:sz="6" w:space="0" w:color="000000"/>
                          <w:bottom w:val="single" w:sz="12" w:space="0" w:color="000000"/>
                          <w:right w:val="single" w:sz="6" w:space="0" w:color="000000"/>
                        </w:tcBorders>
                      </w:tcPr>
                      <w:p>
                        <w:pPr/>
                      </w:p>
                    </w:tc>
                    <w:tc>
                      <w:tcPr>
                        <w:tcW w:w="1030" w:type="dxa"/>
                        <w:tcBorders>
                          <w:top w:val="single" w:sz="12" w:space="0" w:color="000000"/>
                          <w:left w:val="single" w:sz="6" w:space="0" w:color="000000"/>
                          <w:bottom w:val="single" w:sz="12" w:space="0" w:color="000000"/>
                          <w:right w:val="single" w:sz="6" w:space="0" w:color="000000"/>
                        </w:tcBorders>
                      </w:tcPr>
                      <w:p>
                        <w:pPr/>
                      </w:p>
                    </w:tc>
                    <w:tc>
                      <w:tcPr>
                        <w:tcW w:w="1308" w:type="dxa"/>
                        <w:tcBorders>
                          <w:top w:val="single" w:sz="12" w:space="0" w:color="000000"/>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
                    </w:tc>
                    <w:tc>
                      <w:tcPr>
                        <w:tcW w:w="1199" w:type="dxa"/>
                        <w:tcBorders>
                          <w:top w:val="single" w:sz="12" w:space="0" w:color="000000"/>
                          <w:left w:val="single" w:sz="6" w:space="0" w:color="000000"/>
                          <w:bottom w:val="single" w:sz="12" w:space="0" w:color="000000"/>
                          <w:right w:val="single" w:sz="6" w:space="0" w:color="000000"/>
                        </w:tcBorders>
                      </w:tcPr>
                      <w:p>
                        <w:pPr/>
                      </w:p>
                    </w:tc>
                    <w:tc>
                      <w:tcPr>
                        <w:tcW w:w="679" w:type="dxa"/>
                        <w:tcBorders>
                          <w:top w:val="single" w:sz="12" w:space="0" w:color="000000"/>
                          <w:left w:val="single" w:sz="6" w:space="0" w:color="000000"/>
                          <w:bottom w:val="single" w:sz="12" w:space="0" w:color="000000"/>
                          <w:right w:val="single" w:sz="6" w:space="0" w:color="000000"/>
                        </w:tcBorders>
                      </w:tcPr>
                      <w:p>
                        <w:pPr/>
                      </w:p>
                    </w:tc>
                    <w:tc>
                      <w:tcPr>
                        <w:tcW w:w="1195"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18" w:type="dxa"/>
                        <w:vMerge w:val="restart"/>
                        <w:tcBorders>
                          <w:top w:val="single" w:sz="12" w:space="0" w:color="000000"/>
                          <w:left w:val="nil" w:sz="6" w:space="0" w:color="auto"/>
                          <w:right w:val="single" w:sz="6" w:space="0" w:color="000000"/>
                        </w:tcBorders>
                      </w:tcPr>
                      <w:p>
                        <w:pPr>
                          <w:pStyle w:val="TableParagraph"/>
                          <w:spacing w:line="189" w:lineRule="exact"/>
                          <w:ind w:left="122" w:right="0"/>
                          <w:jc w:val="left"/>
                          <w:rPr>
                            <w:rFonts w:ascii="宋体" w:hAnsi="宋体" w:cs="宋体" w:eastAsia="宋体" w:hint="default"/>
                            <w:sz w:val="18"/>
                            <w:szCs w:val="18"/>
                          </w:rPr>
                        </w:pPr>
                        <w:r>
                          <w:rPr>
                            <w:rFonts w:ascii="宋体" w:hAnsi="宋体" w:cs="宋体" w:eastAsia="宋体" w:hint="default"/>
                            <w:sz w:val="18"/>
                            <w:szCs w:val="18"/>
                          </w:rPr>
                          <w:t>增值税即征即</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退 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1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Arial Narrow" w:hAnsi="Arial Narrow" w:cs="Arial Narrow" w:eastAsia="Arial Narrow" w:hint="default"/>
                            <w:sz w:val="18"/>
                            <w:szCs w:val="18"/>
                          </w:rPr>
                        </w:pPr>
                        <w:r>
                          <w:rPr>
                            <w:rFonts w:ascii="Arial Narrow" w:hAnsi="Arial Narrow" w:cs="Arial Narrow" w:eastAsia="Arial Narrow" w:hint="default"/>
                            <w:spacing w:val="-1"/>
                            <w:w w:val="99"/>
                            <w:sz w:val="18"/>
                            <w:szCs w:val="18"/>
                          </w:rPr>
                          <w:t>2,6</w:t>
                        </w:r>
                        <w:r>
                          <w:rPr>
                            <w:rFonts w:ascii="Arial Narrow" w:hAnsi="Arial Narrow" w:cs="Arial Narrow" w:eastAsia="Arial Narrow" w:hint="default"/>
                            <w:w w:val="99"/>
                            <w:sz w:val="18"/>
                            <w:szCs w:val="18"/>
                          </w:rPr>
                          <w:t>0</w:t>
                        </w:r>
                        <w:r>
                          <w:rPr>
                            <w:rFonts w:ascii="Arial Narrow" w:hAnsi="Arial Narrow" w:cs="Arial Narrow" w:eastAsia="Arial Narrow" w:hint="default"/>
                            <w:spacing w:val="-1"/>
                            <w:w w:val="99"/>
                            <w:sz w:val="18"/>
                            <w:szCs w:val="18"/>
                          </w:rPr>
                          <w:t>8,</w:t>
                        </w:r>
                        <w:r>
                          <w:rPr>
                            <w:rFonts w:ascii="Arial Narrow" w:hAnsi="Arial Narrow" w:cs="Arial Narrow" w:eastAsia="Arial Narrow" w:hint="default"/>
                            <w:w w:val="99"/>
                            <w:sz w:val="18"/>
                            <w:szCs w:val="18"/>
                          </w:rPr>
                          <w:t>7</w:t>
                        </w:r>
                        <w:r>
                          <w:rPr>
                            <w:rFonts w:ascii="Arial Narrow" w:hAnsi="Arial Narrow" w:cs="Arial Narrow" w:eastAsia="Arial Narrow" w:hint="default"/>
                            <w:spacing w:val="-1"/>
                            <w:w w:val="99"/>
                            <w:sz w:val="18"/>
                            <w:szCs w:val="18"/>
                          </w:rPr>
                          <w:t>17</w:t>
                        </w:r>
                        <w:r>
                          <w:rPr>
                            <w:rFonts w:ascii="Arial Narrow" w:hAnsi="Arial Narrow" w:cs="Arial Narrow" w:eastAsia="Arial Narrow" w:hint="default"/>
                            <w:w w:val="99"/>
                            <w:sz w:val="18"/>
                            <w:szCs w:val="18"/>
                          </w:rPr>
                          <w:t>.</w:t>
                        </w:r>
                        <w:r>
                          <w:rPr>
                            <w:rFonts w:ascii="Arial Narrow" w:hAnsi="Arial Narrow" w:cs="Arial Narrow" w:eastAsia="Arial Narrow" w:hint="default"/>
                            <w:spacing w:val="-16"/>
                            <w:w w:val="99"/>
                            <w:sz w:val="18"/>
                            <w:szCs w:val="18"/>
                          </w:rPr>
                          <w:t>2</w:t>
                        </w:r>
                        <w:r>
                          <w:rPr>
                            <w:rFonts w:ascii="宋体" w:hAnsi="宋体" w:cs="宋体" w:eastAsia="宋体" w:hint="default"/>
                            <w:spacing w:val="-165"/>
                            <w:position w:val="5"/>
                            <w:sz w:val="18"/>
                            <w:szCs w:val="18"/>
                          </w:rPr>
                          <w:t>金</w:t>
                        </w:r>
                        <w:r>
                          <w:rPr>
                            <w:rFonts w:ascii="Arial Narrow" w:hAnsi="Arial Narrow" w:cs="Arial Narrow" w:eastAsia="Arial Narrow" w:hint="default"/>
                            <w:spacing w:val="-1"/>
                            <w:w w:val="99"/>
                            <w:sz w:val="18"/>
                            <w:szCs w:val="18"/>
                          </w:rPr>
                          <w:t>3</w:t>
                        </w:r>
                        <w:r>
                          <w:rPr>
                            <w:rFonts w:ascii="Arial Narrow" w:hAnsi="Arial Narrow" w:cs="Arial Narrow" w:eastAsia="Arial Narrow" w:hint="default"/>
                            <w:sz w:val="18"/>
                            <w:szCs w:val="18"/>
                          </w:rPr>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3" w:right="99"/>
                          <w:jc w:val="right"/>
                          <w:rPr>
                            <w:rFonts w:ascii="Arial Narrow" w:hAnsi="Arial Narrow" w:cs="Arial Narrow" w:eastAsia="Arial Narrow" w:hint="default"/>
                            <w:sz w:val="18"/>
                            <w:szCs w:val="18"/>
                          </w:rPr>
                        </w:pPr>
                        <w:r>
                          <w:rPr>
                            <w:rFonts w:ascii="宋体" w:hAnsi="宋体" w:cs="宋体" w:eastAsia="宋体" w:hint="default"/>
                            <w:spacing w:val="-4"/>
                            <w:position w:val="5"/>
                            <w:sz w:val="18"/>
                            <w:szCs w:val="18"/>
                          </w:rPr>
                          <w:t>额</w:t>
                        </w:r>
                        <w:r>
                          <w:rPr>
                            <w:rFonts w:ascii="Arial Narrow" w:hAnsi="Arial Narrow" w:cs="Arial Narrow" w:eastAsia="Arial Narrow" w:hint="default"/>
                            <w:spacing w:val="-4"/>
                            <w:sz w:val="18"/>
                            <w:szCs w:val="18"/>
                          </w:rPr>
                          <w:t>1,852,427.35</w:t>
                        </w:r>
                        <w:r>
                          <w:rPr>
                            <w:rFonts w:ascii="Arial Narrow" w:hAnsi="Arial Narrow" w:cs="Arial Narrow" w:eastAsia="Arial Narrow" w:hint="default"/>
                            <w:sz w:val="18"/>
                            <w:szCs w:val="18"/>
                          </w:rPr>
                        </w:r>
                      </w:p>
                    </w:tc>
                    <w:tc>
                      <w:tcPr>
                        <w:tcW w:w="1030" w:type="dxa"/>
                        <w:vMerge w:val="restart"/>
                        <w:tcBorders>
                          <w:top w:val="single" w:sz="12" w:space="0" w:color="000000"/>
                          <w:left w:val="single" w:sz="6" w:space="0" w:color="000000"/>
                          <w:right w:val="single" w:sz="6" w:space="0" w:color="000000"/>
                        </w:tcBorders>
                      </w:tcPr>
                      <w:p>
                        <w:pPr>
                          <w:pStyle w:val="TableParagraph"/>
                          <w:spacing w:line="189" w:lineRule="exact"/>
                          <w:ind w:left="146" w:right="0"/>
                          <w:jc w:val="left"/>
                          <w:rPr>
                            <w:rFonts w:ascii="宋体" w:hAnsi="宋体" w:cs="宋体" w:eastAsia="宋体" w:hint="default"/>
                            <w:sz w:val="18"/>
                            <w:szCs w:val="18"/>
                          </w:rPr>
                        </w:pPr>
                        <w:r>
                          <w:rPr>
                            <w:rFonts w:ascii="宋体" w:hAnsi="宋体" w:cs="宋体" w:eastAsia="宋体" w:hint="default"/>
                            <w:sz w:val="18"/>
                            <w:szCs w:val="18"/>
                          </w:rPr>
                          <w:t>软件产品</w:t>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180"/>
                            <w:sz w:val="18"/>
                            <w:szCs w:val="18"/>
                          </w:rPr>
                          <w:t>征</w:t>
                        </w:r>
                        <w:r>
                          <w:rPr>
                            <w:rFonts w:ascii="宋体" w:hAnsi="宋体" w:cs="宋体" w:eastAsia="宋体" w:hint="default"/>
                            <w:sz w:val="18"/>
                            <w:szCs w:val="18"/>
                          </w:rPr>
                          <w:t>种</w:t>
                        </w:r>
                        <w:r>
                          <w:rPr>
                            <w:rFonts w:ascii="宋体" w:hAnsi="宋体" w:cs="宋体" w:eastAsia="宋体" w:hint="default"/>
                            <w:spacing w:val="-180"/>
                            <w:sz w:val="18"/>
                            <w:szCs w:val="18"/>
                          </w:rPr>
                          <w:t>即</w:t>
                        </w:r>
                        <w:r>
                          <w:rPr>
                            <w:rFonts w:ascii="宋体" w:hAnsi="宋体" w:cs="宋体" w:eastAsia="宋体" w:hint="default"/>
                            <w:sz w:val="18"/>
                            <w:szCs w:val="18"/>
                          </w:rPr>
                          <w:t>类退</w:t>
                        </w:r>
                      </w:p>
                    </w:tc>
                    <w:tc>
                      <w:tcPr>
                        <w:tcW w:w="1308" w:type="dxa"/>
                        <w:vMerge w:val="restart"/>
                        <w:tcBorders>
                          <w:top w:val="single" w:sz="12" w:space="0" w:color="000000"/>
                          <w:left w:val="single" w:sz="6" w:space="0" w:color="000000"/>
                          <w:right w:val="single" w:sz="6" w:space="0" w:color="000000"/>
                        </w:tcBorders>
                      </w:tcPr>
                      <w:p>
                        <w:pPr>
                          <w:pStyle w:val="TableParagraph"/>
                          <w:spacing w:line="120" w:lineRule="auto" w:before="59"/>
                          <w:ind w:left="106" w:right="104"/>
                          <w:jc w:val="center"/>
                          <w:rPr>
                            <w:rFonts w:ascii="宋体" w:hAnsi="宋体" w:cs="宋体" w:eastAsia="宋体" w:hint="default"/>
                            <w:sz w:val="18"/>
                            <w:szCs w:val="18"/>
                          </w:rPr>
                        </w:pPr>
                        <w:r>
                          <w:rPr>
                            <w:rFonts w:ascii="宋体" w:hAnsi="宋体" w:cs="宋体" w:eastAsia="宋体" w:hint="default"/>
                            <w:sz w:val="18"/>
                            <w:szCs w:val="18"/>
                          </w:rPr>
                          <w:t>沪国税浦一政 相关批准</w:t>
                        </w:r>
                      </w:p>
                      <w:p>
                        <w:pPr>
                          <w:pStyle w:val="TableParagraph"/>
                          <w:spacing w:line="112" w:lineRule="auto" w:before="3"/>
                          <w:ind w:left="108" w:right="107"/>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2004</w:t>
                        </w:r>
                        <w:r>
                          <w:rPr>
                            <w:rFonts w:ascii="宋体" w:hAnsi="宋体" w:cs="宋体" w:eastAsia="宋体" w:hint="default"/>
                            <w:sz w:val="18"/>
                            <w:szCs w:val="18"/>
                          </w:rPr>
                          <w:t>）</w:t>
                        </w:r>
                        <w:r>
                          <w:rPr>
                            <w:rFonts w:ascii="Arial Narrow" w:hAnsi="Arial Narrow" w:cs="Arial Narrow" w:eastAsia="Arial Narrow" w:hint="default"/>
                            <w:sz w:val="18"/>
                            <w:szCs w:val="18"/>
                          </w:rPr>
                          <w:t>49</w:t>
                        </w:r>
                        <w:r>
                          <w:rPr>
                            <w:rFonts w:ascii="Arial Narrow" w:hAnsi="Arial Narrow" w:cs="Arial Narrow" w:eastAsia="Arial Narrow" w:hint="default"/>
                            <w:spacing w:val="-1"/>
                            <w:sz w:val="18"/>
                            <w:szCs w:val="18"/>
                          </w:rPr>
                          <w:t> </w:t>
                        </w:r>
                        <w:r>
                          <w:rPr>
                            <w:rFonts w:ascii="宋体" w:hAnsi="宋体" w:cs="宋体" w:eastAsia="宋体" w:hint="default"/>
                            <w:sz w:val="18"/>
                            <w:szCs w:val="18"/>
                          </w:rPr>
                          <w:t>号 文件</w:t>
                        </w:r>
                      </w:p>
                    </w:tc>
                    <w:tc>
                      <w:tcPr>
                        <w:tcW w:w="1536" w:type="dxa"/>
                        <w:vMerge w:val="restart"/>
                        <w:tcBorders>
                          <w:top w:val="single" w:sz="12" w:space="0" w:color="000000"/>
                          <w:left w:val="single" w:sz="6" w:space="0" w:color="000000"/>
                          <w:right w:val="single" w:sz="6" w:space="0" w:color="000000"/>
                        </w:tcBorders>
                      </w:tcPr>
                      <w:p>
                        <w:pPr>
                          <w:pStyle w:val="TableParagraph"/>
                          <w:spacing w:line="120" w:lineRule="auto" w:before="59"/>
                          <w:ind w:left="130" w:right="128"/>
                          <w:jc w:val="center"/>
                          <w:rPr>
                            <w:rFonts w:ascii="宋体" w:hAnsi="宋体" w:cs="宋体" w:eastAsia="宋体" w:hint="default"/>
                            <w:sz w:val="18"/>
                            <w:szCs w:val="18"/>
                          </w:rPr>
                        </w:pPr>
                        <w:r>
                          <w:rPr>
                            <w:rFonts w:ascii="宋体" w:hAnsi="宋体" w:cs="宋体" w:eastAsia="宋体" w:hint="default"/>
                            <w:sz w:val="18"/>
                            <w:szCs w:val="18"/>
                          </w:rPr>
                          <w:t>上海市浦东新区 批准</w:t>
                        </w:r>
                      </w:p>
                      <w:p>
                        <w:pPr>
                          <w:pStyle w:val="TableParagraph"/>
                          <w:spacing w:line="120" w:lineRule="auto"/>
                          <w:ind w:left="310" w:right="308"/>
                          <w:jc w:val="center"/>
                          <w:rPr>
                            <w:rFonts w:ascii="宋体" w:hAnsi="宋体" w:cs="宋体" w:eastAsia="宋体" w:hint="default"/>
                            <w:sz w:val="18"/>
                            <w:szCs w:val="18"/>
                          </w:rPr>
                        </w:pPr>
                        <w:r>
                          <w:rPr>
                            <w:rFonts w:ascii="宋体" w:hAnsi="宋体" w:cs="宋体" w:eastAsia="宋体" w:hint="default"/>
                            <w:sz w:val="18"/>
                            <w:szCs w:val="18"/>
                          </w:rPr>
                          <w:t>国家税务局 机关</w:t>
                        </w:r>
                      </w:p>
                    </w:tc>
                    <w:tc>
                      <w:tcPr>
                        <w:tcW w:w="1199" w:type="dxa"/>
                        <w:vMerge w:val="restart"/>
                        <w:tcBorders>
                          <w:top w:val="single" w:sz="12" w:space="0" w:color="000000"/>
                          <w:left w:val="single" w:sz="6" w:space="0" w:color="000000"/>
                          <w:right w:val="single" w:sz="6" w:space="0" w:color="000000"/>
                        </w:tcBorders>
                      </w:tcPr>
                      <w:p>
                        <w:pPr>
                          <w:pStyle w:val="TableParagraph"/>
                          <w:spacing w:line="202" w:lineRule="exact"/>
                          <w:ind w:left="183" w:right="0"/>
                          <w:jc w:val="left"/>
                          <w:rPr>
                            <w:rFonts w:ascii="宋体" w:hAnsi="宋体" w:cs="宋体" w:eastAsia="宋体" w:hint="default"/>
                            <w:sz w:val="18"/>
                            <w:szCs w:val="18"/>
                          </w:rPr>
                        </w:pPr>
                        <w:r>
                          <w:rPr>
                            <w:rFonts w:ascii="Arial Narrow" w:hAnsi="Arial Narrow" w:cs="Arial Narrow" w:eastAsia="Arial Narrow" w:hint="default"/>
                            <w:sz w:val="18"/>
                            <w:szCs w:val="18"/>
                          </w:rPr>
                          <w:t>2004-4-1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p>
                      <w:p>
                        <w:pPr>
                          <w:pStyle w:val="TableParagraph"/>
                          <w:spacing w:line="234" w:lineRule="exact"/>
                          <w:ind w:left="214" w:right="0"/>
                          <w:jc w:val="left"/>
                          <w:rPr>
                            <w:rFonts w:ascii="Arial Narrow" w:hAnsi="Arial Narrow" w:cs="Arial Narrow" w:eastAsia="Arial Narrow" w:hint="default"/>
                            <w:sz w:val="18"/>
                            <w:szCs w:val="18"/>
                          </w:rPr>
                        </w:pPr>
                        <w:r>
                          <w:rPr>
                            <w:rFonts w:ascii="Arial Narrow" w:hAnsi="Arial Narrow" w:cs="Arial Narrow" w:eastAsia="Arial Narrow" w:hint="default"/>
                            <w:spacing w:val="-66"/>
                            <w:w w:val="99"/>
                            <w:sz w:val="18"/>
                            <w:szCs w:val="18"/>
                          </w:rPr>
                          <w:t>2</w:t>
                        </w:r>
                        <w:r>
                          <w:rPr>
                            <w:rFonts w:ascii="宋体" w:hAnsi="宋体" w:cs="宋体" w:eastAsia="宋体" w:hint="default"/>
                            <w:spacing w:val="-116"/>
                            <w:sz w:val="18"/>
                            <w:szCs w:val="18"/>
                          </w:rPr>
                          <w:t>文</w:t>
                        </w:r>
                        <w:r>
                          <w:rPr>
                            <w:rFonts w:ascii="Arial Narrow" w:hAnsi="Arial Narrow" w:cs="Arial Narrow" w:eastAsia="Arial Narrow" w:hint="default"/>
                            <w:spacing w:val="-1"/>
                            <w:w w:val="99"/>
                            <w:sz w:val="18"/>
                            <w:szCs w:val="18"/>
                          </w:rPr>
                          <w:t>0</w:t>
                        </w:r>
                        <w:r>
                          <w:rPr>
                            <w:rFonts w:ascii="Arial Narrow" w:hAnsi="Arial Narrow" w:cs="Arial Narrow" w:eastAsia="Arial Narrow" w:hint="default"/>
                            <w:spacing w:val="-49"/>
                            <w:w w:val="99"/>
                            <w:sz w:val="18"/>
                            <w:szCs w:val="18"/>
                          </w:rPr>
                          <w:t>1</w:t>
                        </w:r>
                        <w:r>
                          <w:rPr>
                            <w:rFonts w:ascii="宋体" w:hAnsi="宋体" w:cs="宋体" w:eastAsia="宋体" w:hint="default"/>
                            <w:spacing w:val="-131"/>
                            <w:sz w:val="18"/>
                            <w:szCs w:val="18"/>
                          </w:rPr>
                          <w:t>件</w:t>
                        </w:r>
                        <w:r>
                          <w:rPr>
                            <w:rFonts w:ascii="Arial Narrow" w:hAnsi="Arial Narrow" w:cs="Arial Narrow" w:eastAsia="Arial Narrow" w:hint="default"/>
                            <w:spacing w:val="-1"/>
                            <w:sz w:val="18"/>
                            <w:szCs w:val="18"/>
                          </w:rPr>
                          <w:t>0-</w:t>
                        </w:r>
                        <w:r>
                          <w:rPr>
                            <w:rFonts w:ascii="Arial Narrow" w:hAnsi="Arial Narrow" w:cs="Arial Narrow" w:eastAsia="Arial Narrow" w:hint="default"/>
                            <w:spacing w:val="-82"/>
                            <w:w w:val="99"/>
                            <w:sz w:val="18"/>
                            <w:szCs w:val="18"/>
                          </w:rPr>
                          <w:t>1</w:t>
                        </w:r>
                        <w:r>
                          <w:rPr>
                            <w:rFonts w:ascii="宋体" w:hAnsi="宋体" w:cs="宋体" w:eastAsia="宋体" w:hint="default"/>
                            <w:spacing w:val="-99"/>
                            <w:sz w:val="18"/>
                            <w:szCs w:val="18"/>
                          </w:rPr>
                          <w:t>时</w:t>
                        </w:r>
                        <w:r>
                          <w:rPr>
                            <w:rFonts w:ascii="Arial Narrow" w:hAnsi="Arial Narrow" w:cs="Arial Narrow" w:eastAsia="Arial Narrow" w:hint="default"/>
                            <w:spacing w:val="-1"/>
                            <w:w w:val="99"/>
                            <w:sz w:val="18"/>
                            <w:szCs w:val="18"/>
                          </w:rPr>
                          <w:t>2</w:t>
                        </w:r>
                        <w:r>
                          <w:rPr>
                            <w:rFonts w:ascii="Arial Narrow" w:hAnsi="Arial Narrow" w:cs="Arial Narrow" w:eastAsia="Arial Narrow" w:hint="default"/>
                            <w:spacing w:val="-33"/>
                            <w:sz w:val="18"/>
                            <w:szCs w:val="18"/>
                          </w:rPr>
                          <w:t>-</w:t>
                        </w:r>
                        <w:r>
                          <w:rPr>
                            <w:rFonts w:ascii="宋体" w:hAnsi="宋体" w:cs="宋体" w:eastAsia="宋体" w:hint="default"/>
                            <w:spacing w:val="-147"/>
                            <w:sz w:val="18"/>
                            <w:szCs w:val="18"/>
                          </w:rPr>
                          <w:t>效</w:t>
                        </w:r>
                        <w:r>
                          <w:rPr>
                            <w:rFonts w:ascii="Arial Narrow" w:hAnsi="Arial Narrow" w:cs="Arial Narrow" w:eastAsia="Arial Narrow" w:hint="default"/>
                            <w:spacing w:val="-1"/>
                            <w:w w:val="99"/>
                            <w:sz w:val="18"/>
                            <w:szCs w:val="18"/>
                          </w:rPr>
                          <w:t>31</w:t>
                        </w:r>
                        <w:r>
                          <w:rPr>
                            <w:rFonts w:ascii="Arial Narrow" w:hAnsi="Arial Narrow" w:cs="Arial Narrow" w:eastAsia="Arial Narrow" w:hint="default"/>
                            <w:sz w:val="18"/>
                            <w:szCs w:val="18"/>
                          </w:rPr>
                        </w:r>
                      </w:p>
                    </w:tc>
                    <w:tc>
                      <w:tcPr>
                        <w:tcW w:w="679" w:type="dxa"/>
                        <w:vMerge w:val="restart"/>
                        <w:tcBorders>
                          <w:top w:val="single" w:sz="12" w:space="0" w:color="000000"/>
                          <w:left w:val="single" w:sz="6" w:space="0" w:color="000000"/>
                          <w:right w:val="single" w:sz="6" w:space="0" w:color="000000"/>
                        </w:tcBorders>
                      </w:tcPr>
                      <w:p>
                        <w:pPr>
                          <w:pStyle w:val="TableParagraph"/>
                          <w:spacing w:line="204" w:lineRule="exact"/>
                          <w:ind w:left="58" w:right="0"/>
                          <w:jc w:val="left"/>
                          <w:rPr>
                            <w:rFonts w:ascii="宋体" w:hAnsi="宋体" w:cs="宋体" w:eastAsia="宋体" w:hint="default"/>
                            <w:sz w:val="18"/>
                            <w:szCs w:val="18"/>
                          </w:rPr>
                        </w:pPr>
                        <w:r>
                          <w:rPr>
                            <w:rFonts w:ascii="宋体" w:hAnsi="宋体" w:cs="宋体" w:eastAsia="宋体" w:hint="default"/>
                            <w:sz w:val="18"/>
                            <w:szCs w:val="18"/>
                          </w:rPr>
                          <w:t>附加性</w:t>
                        </w:r>
                      </w:p>
                      <w:p>
                        <w:pPr>
                          <w:pStyle w:val="TableParagraph"/>
                          <w:spacing w:line="240" w:lineRule="auto"/>
                          <w:ind w:left="238" w:right="64" w:hanging="180"/>
                          <w:jc w:val="left"/>
                          <w:rPr>
                            <w:rFonts w:ascii="宋体" w:hAnsi="宋体" w:cs="宋体" w:eastAsia="宋体" w:hint="default"/>
                            <w:sz w:val="18"/>
                            <w:szCs w:val="18"/>
                          </w:rPr>
                        </w:pPr>
                        <w:r>
                          <w:rPr>
                            <w:rFonts w:ascii="宋体" w:hAnsi="宋体" w:cs="宋体" w:eastAsia="宋体" w:hint="default"/>
                            <w:sz w:val="18"/>
                            <w:szCs w:val="18"/>
                          </w:rPr>
                          <w:t>限制条 件</w:t>
                        </w:r>
                      </w:p>
                    </w:tc>
                    <w:tc>
                      <w:tcPr>
                        <w:tcW w:w="1195" w:type="dxa"/>
                        <w:vMerge w:val="restart"/>
                        <w:tcBorders>
                          <w:top w:val="single" w:sz="12"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120" w:lineRule="auto"/>
                          <w:ind w:left="123" w:right="129" w:firstLine="1"/>
                          <w:jc w:val="center"/>
                          <w:rPr>
                            <w:rFonts w:ascii="宋体" w:hAnsi="宋体" w:cs="宋体" w:eastAsia="宋体" w:hint="default"/>
                            <w:sz w:val="18"/>
                            <w:szCs w:val="18"/>
                          </w:rPr>
                        </w:pPr>
                        <w:r>
                          <w:rPr>
                            <w:rFonts w:ascii="宋体" w:hAnsi="宋体" w:cs="宋体" w:eastAsia="宋体" w:hint="default"/>
                            <w:sz w:val="18"/>
                            <w:szCs w:val="18"/>
                          </w:rPr>
                          <w:t>际税负超过 备注 </w:t>
                        </w:r>
                        <w:r>
                          <w:rPr>
                            <w:rFonts w:ascii="Arial Narrow" w:hAnsi="Arial Narrow" w:cs="Arial Narrow" w:eastAsia="Arial Narrow" w:hint="default"/>
                            <w:sz w:val="18"/>
                            <w:szCs w:val="18"/>
                          </w:rPr>
                          <w:t>3%</w:t>
                        </w:r>
                        <w:r>
                          <w:rPr>
                            <w:rFonts w:ascii="宋体" w:hAnsi="宋体" w:cs="宋体" w:eastAsia="宋体" w:hint="default"/>
                            <w:sz w:val="18"/>
                            <w:szCs w:val="18"/>
                          </w:rPr>
                          <w:t>即征即退</w:t>
                        </w:r>
                      </w:p>
                    </w:tc>
                  </w:tr>
                  <w:tr>
                    <w:trPr>
                      <w:trHeight w:val="228" w:hRule="exact"/>
                    </w:trPr>
                    <w:tc>
                      <w:tcPr>
                        <w:tcW w:w="1318" w:type="dxa"/>
                        <w:vMerge/>
                        <w:tcBorders>
                          <w:left w:val="nil" w:sz="6" w:space="0" w:color="auto"/>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before="26"/>
                          <w:ind w:left="292"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before="26"/>
                          <w:ind w:left="267"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030"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536" w:type="dxa"/>
                        <w:vMerge/>
                        <w:tcBorders>
                          <w:left w:val="single" w:sz="6" w:space="0" w:color="000000"/>
                          <w:bottom w:val="single" w:sz="6" w:space="0" w:color="000000"/>
                          <w:right w:val="single" w:sz="6" w:space="0" w:color="000000"/>
                        </w:tcBorders>
                      </w:tcPr>
                      <w:p>
                        <w:pP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nil" w:sz="6" w:space="0" w:color="auto"/>
                        </w:tcBorders>
                      </w:tcPr>
                      <w:p>
                        <w:pPr/>
                      </w:p>
                    </w:tc>
                  </w:tr>
                  <w:tr>
                    <w:trPr>
                      <w:trHeight w:val="132" w:hRule="exact"/>
                    </w:trPr>
                    <w:tc>
                      <w:tcPr>
                        <w:tcW w:w="1318" w:type="dxa"/>
                        <w:tcBorders>
                          <w:top w:val="single" w:sz="6" w:space="0" w:color="000000"/>
                          <w:left w:val="nil" w:sz="6" w:space="0" w:color="auto"/>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奖励对外开放</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工作先进单位</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090"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78" w:right="0"/>
                          <w:jc w:val="left"/>
                          <w:rPr>
                            <w:rFonts w:ascii="Arial Narrow" w:hAnsi="Arial Narrow" w:cs="Arial Narrow" w:eastAsia="Arial Narrow" w:hint="default"/>
                            <w:sz w:val="18"/>
                            <w:szCs w:val="18"/>
                          </w:rPr>
                        </w:pPr>
                        <w:r>
                          <w:rPr>
                            <w:rFonts w:ascii="宋体" w:hAnsi="宋体" w:cs="宋体" w:eastAsia="宋体" w:hint="default"/>
                            <w:sz w:val="18"/>
                            <w:szCs w:val="18"/>
                          </w:rPr>
                          <w:t>郑文</w:t>
                        </w:r>
                        <w:r>
                          <w:rPr>
                            <w:rFonts w:ascii="Arial Narrow" w:hAnsi="Arial Narrow" w:cs="Arial Narrow" w:eastAsia="Arial Narrow" w:hint="default"/>
                            <w:sz w:val="18"/>
                            <w:szCs w:val="18"/>
                          </w:rPr>
                          <w:t>[2007]78</w:t>
                        </w:r>
                      </w:p>
                      <w:p>
                        <w:pPr>
                          <w:pStyle w:val="TableParagraph"/>
                          <w:spacing w:line="117" w:lineRule="exact"/>
                          <w:ind w:left="100" w:right="0"/>
                          <w:jc w:val="left"/>
                          <w:rPr>
                            <w:rFonts w:ascii="Arial Narrow" w:hAnsi="Arial Narrow" w:cs="Arial Narrow" w:eastAsia="Arial Narrow" w:hint="default"/>
                            <w:sz w:val="18"/>
                            <w:szCs w:val="18"/>
                          </w:rPr>
                        </w:pPr>
                        <w:r>
                          <w:rPr>
                            <w:rFonts w:ascii="宋体" w:hAnsi="宋体" w:cs="宋体" w:eastAsia="宋体" w:hint="default"/>
                            <w:spacing w:val="5"/>
                            <w:sz w:val="18"/>
                            <w:szCs w:val="18"/>
                          </w:rPr>
                          <w:t>税【</w:t>
                        </w:r>
                        <w:r>
                          <w:rPr>
                            <w:rFonts w:ascii="Arial Narrow" w:hAnsi="Arial Narrow" w:cs="Arial Narrow" w:eastAsia="Arial Narrow" w:hint="default"/>
                            <w:spacing w:val="5"/>
                            <w:sz w:val="18"/>
                            <w:szCs w:val="18"/>
                          </w:rPr>
                          <w:t>2006</w:t>
                        </w:r>
                        <w:r>
                          <w:rPr>
                            <w:rFonts w:ascii="宋体" w:hAnsi="宋体" w:cs="宋体" w:eastAsia="宋体" w:hint="default"/>
                            <w:spacing w:val="5"/>
                            <w:sz w:val="18"/>
                            <w:szCs w:val="18"/>
                          </w:rPr>
                          <w:t>】</w:t>
                        </w:r>
                        <w:r>
                          <w:rPr>
                            <w:rFonts w:ascii="宋体" w:hAnsi="宋体" w:cs="宋体" w:eastAsia="宋体" w:hint="default"/>
                            <w:spacing w:val="-73"/>
                            <w:sz w:val="18"/>
                            <w:szCs w:val="18"/>
                          </w:rPr>
                          <w:t> </w:t>
                        </w:r>
                        <w:r>
                          <w:rPr>
                            <w:rFonts w:ascii="Arial Narrow" w:hAnsi="Arial Narrow" w:cs="Arial Narrow" w:eastAsia="Arial Narrow" w:hint="default"/>
                            <w:sz w:val="18"/>
                            <w:szCs w:val="18"/>
                          </w:rPr>
                          <w:t>76</w:t>
                        </w:r>
                      </w:p>
                      <w:p>
                        <w:pPr>
                          <w:pStyle w:val="TableParagraph"/>
                          <w:spacing w:line="245" w:lineRule="exact"/>
                          <w:ind w:left="100" w:right="0"/>
                          <w:jc w:val="left"/>
                          <w:rPr>
                            <w:rFonts w:ascii="宋体" w:hAnsi="宋体" w:cs="宋体" w:eastAsia="宋体" w:hint="default"/>
                            <w:sz w:val="18"/>
                            <w:szCs w:val="18"/>
                          </w:rPr>
                        </w:pPr>
                        <w:r>
                          <w:rPr>
                            <w:rFonts w:ascii="宋体" w:hAnsi="宋体" w:cs="宋体" w:eastAsia="宋体" w:hint="default"/>
                            <w:position w:val="-9"/>
                            <w:sz w:val="18"/>
                            <w:szCs w:val="18"/>
                          </w:rPr>
                          <w:t>号 </w:t>
                        </w:r>
                        <w:r>
                          <w:rPr>
                            <w:rFonts w:ascii="宋体" w:hAnsi="宋体" w:cs="宋体" w:eastAsia="宋体" w:hint="default"/>
                            <w:spacing w:val="5"/>
                            <w:position w:val="-9"/>
                            <w:sz w:val="18"/>
                            <w:szCs w:val="18"/>
                          </w:rPr>
                          <w:t> </w:t>
                        </w:r>
                        <w:r>
                          <w:rPr>
                            <w:rFonts w:ascii="宋体" w:hAnsi="宋体" w:cs="宋体" w:eastAsia="宋体" w:hint="default"/>
                            <w:sz w:val="18"/>
                            <w:szCs w:val="18"/>
                          </w:rPr>
                          <w:t>号文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3"/>
                          <w:ind w:left="130" w:right="128" w:firstLine="89"/>
                          <w:jc w:val="left"/>
                          <w:rPr>
                            <w:rFonts w:ascii="宋体" w:hAnsi="宋体" w:cs="宋体" w:eastAsia="宋体" w:hint="default"/>
                            <w:sz w:val="18"/>
                            <w:szCs w:val="18"/>
                          </w:rPr>
                        </w:pPr>
                        <w:r>
                          <w:rPr>
                            <w:rFonts w:ascii="宋体" w:hAnsi="宋体" w:cs="宋体" w:eastAsia="宋体" w:hint="default"/>
                            <w:sz w:val="18"/>
                            <w:szCs w:val="18"/>
                          </w:rPr>
                          <w:t>郑州市商务局 郑州高新技术产</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03" w:lineRule="exact"/>
                          <w:ind w:left="140" w:right="0"/>
                          <w:jc w:val="left"/>
                          <w:rPr>
                            <w:rFonts w:ascii="宋体" w:hAnsi="宋体" w:cs="宋体" w:eastAsia="宋体" w:hint="default"/>
                            <w:sz w:val="18"/>
                            <w:szCs w:val="18"/>
                          </w:rPr>
                        </w:pPr>
                        <w:r>
                          <w:rPr>
                            <w:rFonts w:ascii="宋体" w:hAnsi="宋体" w:cs="宋体" w:eastAsia="宋体" w:hint="default"/>
                            <w:sz w:val="18"/>
                            <w:szCs w:val="18"/>
                          </w:rPr>
                          <w:t>对增值税实</w:t>
                        </w:r>
                      </w:p>
                    </w:tc>
                  </w:tr>
                  <w:tr>
                    <w:trPr>
                      <w:trHeight w:val="481"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180"/>
                            <w:position w:val="-2"/>
                            <w:sz w:val="18"/>
                            <w:szCs w:val="18"/>
                          </w:rPr>
                          <w:t>出</w:t>
                        </w:r>
                        <w:r>
                          <w:rPr>
                            <w:rFonts w:ascii="宋体" w:hAnsi="宋体" w:cs="宋体" w:eastAsia="宋体" w:hint="default"/>
                            <w:sz w:val="18"/>
                            <w:szCs w:val="18"/>
                          </w:rPr>
                          <w:t>增</w:t>
                        </w:r>
                        <w:r>
                          <w:rPr>
                            <w:rFonts w:ascii="宋体" w:hAnsi="宋体" w:cs="宋体" w:eastAsia="宋体" w:hint="default"/>
                            <w:spacing w:val="-180"/>
                            <w:position w:val="-2"/>
                            <w:sz w:val="18"/>
                            <w:szCs w:val="18"/>
                          </w:rPr>
                          <w:t>口</w:t>
                        </w:r>
                        <w:r>
                          <w:rPr>
                            <w:rFonts w:ascii="宋体" w:hAnsi="宋体" w:cs="宋体" w:eastAsia="宋体" w:hint="default"/>
                            <w:sz w:val="18"/>
                            <w:szCs w:val="18"/>
                          </w:rPr>
                          <w:t>值</w:t>
                        </w:r>
                        <w:r>
                          <w:rPr>
                            <w:rFonts w:ascii="宋体" w:hAnsi="宋体" w:cs="宋体" w:eastAsia="宋体" w:hint="default"/>
                            <w:spacing w:val="-180"/>
                            <w:position w:val="-2"/>
                            <w:sz w:val="18"/>
                            <w:szCs w:val="18"/>
                          </w:rPr>
                          <w:t>商</w:t>
                        </w:r>
                        <w:r>
                          <w:rPr>
                            <w:rFonts w:ascii="宋体" w:hAnsi="宋体" w:cs="宋体" w:eastAsia="宋体" w:hint="default"/>
                            <w:sz w:val="18"/>
                            <w:szCs w:val="18"/>
                          </w:rPr>
                          <w:t>税</w:t>
                        </w:r>
                        <w:r>
                          <w:rPr>
                            <w:rFonts w:ascii="宋体" w:hAnsi="宋体" w:cs="宋体" w:eastAsia="宋体" w:hint="default"/>
                            <w:spacing w:val="-180"/>
                            <w:position w:val="-2"/>
                            <w:sz w:val="18"/>
                            <w:szCs w:val="18"/>
                          </w:rPr>
                          <w:t>品</w:t>
                        </w:r>
                        <w:r>
                          <w:rPr>
                            <w:rFonts w:ascii="宋体" w:hAnsi="宋体" w:cs="宋体" w:eastAsia="宋体" w:hint="default"/>
                            <w:sz w:val="18"/>
                            <w:szCs w:val="18"/>
                          </w:rPr>
                          <w:t>即</w:t>
                        </w:r>
                        <w:r>
                          <w:rPr>
                            <w:rFonts w:ascii="宋体" w:hAnsi="宋体" w:cs="宋体" w:eastAsia="宋体" w:hint="default"/>
                            <w:spacing w:val="-180"/>
                            <w:position w:val="-2"/>
                            <w:sz w:val="18"/>
                            <w:szCs w:val="18"/>
                          </w:rPr>
                          <w:t>超</w:t>
                        </w:r>
                        <w:r>
                          <w:rPr>
                            <w:rFonts w:ascii="宋体" w:hAnsi="宋体" w:cs="宋体" w:eastAsia="宋体" w:hint="default"/>
                            <w:sz w:val="18"/>
                            <w:szCs w:val="18"/>
                          </w:rPr>
                          <w:t>征</w:t>
                        </w:r>
                        <w:r>
                          <w:rPr>
                            <w:rFonts w:ascii="宋体" w:hAnsi="宋体" w:cs="宋体" w:eastAsia="宋体" w:hint="default"/>
                            <w:spacing w:val="-180"/>
                            <w:position w:val="-2"/>
                            <w:sz w:val="18"/>
                            <w:szCs w:val="18"/>
                          </w:rPr>
                          <w:t>基</w:t>
                        </w:r>
                        <w:r>
                          <w:rPr>
                            <w:rFonts w:ascii="宋体" w:hAnsi="宋体" w:cs="宋体" w:eastAsia="宋体" w:hint="default"/>
                            <w:sz w:val="18"/>
                            <w:szCs w:val="18"/>
                          </w:rPr>
                          <w:t>即</w:t>
                        </w:r>
                      </w:p>
                      <w:p>
                        <w:pPr>
                          <w:pStyle w:val="TableParagraph"/>
                          <w:spacing w:line="250" w:lineRule="exact"/>
                          <w:ind w:left="122" w:right="0"/>
                          <w:jc w:val="left"/>
                          <w:rPr>
                            <w:rFonts w:ascii="宋体" w:hAnsi="宋体" w:cs="宋体" w:eastAsia="宋体" w:hint="default"/>
                            <w:sz w:val="18"/>
                            <w:szCs w:val="18"/>
                          </w:rPr>
                        </w:pPr>
                        <w:r>
                          <w:rPr>
                            <w:rFonts w:ascii="宋体" w:hAnsi="宋体" w:cs="宋体" w:eastAsia="宋体" w:hint="default"/>
                            <w:spacing w:val="-180"/>
                            <w:sz w:val="18"/>
                            <w:szCs w:val="18"/>
                          </w:rPr>
                          <w:t>数</w:t>
                        </w:r>
                        <w:r>
                          <w:rPr>
                            <w:rFonts w:ascii="宋体" w:hAnsi="宋体" w:cs="宋体" w:eastAsia="宋体" w:hint="default"/>
                            <w:position w:val="3"/>
                            <w:sz w:val="18"/>
                            <w:szCs w:val="18"/>
                          </w:rPr>
                          <w:t>退</w:t>
                        </w:r>
                        <w:r>
                          <w:rPr>
                            <w:rFonts w:ascii="宋体" w:hAnsi="宋体" w:cs="宋体" w:eastAsia="宋体" w:hint="default"/>
                            <w:sz w:val="18"/>
                            <w:szCs w:val="18"/>
                          </w:rPr>
                          <w:t>奖励</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Arial Narrow" w:hAnsi="Arial Narrow" w:cs="Arial Narrow" w:eastAsia="Arial Narrow" w:hint="default"/>
                            <w:sz w:val="18"/>
                            <w:szCs w:val="18"/>
                          </w:rPr>
                        </w:pPr>
                        <w:r>
                          <w:rPr>
                            <w:rFonts w:ascii="Times New Roman"/>
                            <w:spacing w:val="-17"/>
                            <w:sz w:val="18"/>
                          </w:rPr>
                          <w:t>1</w:t>
                        </w:r>
                        <w:r>
                          <w:rPr>
                            <w:rFonts w:ascii="Arial Narrow"/>
                            <w:spacing w:val="-66"/>
                            <w:w w:val="99"/>
                            <w:position w:val="-2"/>
                            <w:sz w:val="18"/>
                          </w:rPr>
                          <w:t>1</w:t>
                        </w:r>
                        <w:r>
                          <w:rPr>
                            <w:rFonts w:ascii="Times New Roman"/>
                            <w:spacing w:val="-26"/>
                            <w:sz w:val="18"/>
                          </w:rPr>
                          <w:t>0</w:t>
                        </w:r>
                        <w:r>
                          <w:rPr>
                            <w:rFonts w:ascii="Arial Narrow"/>
                            <w:spacing w:val="-57"/>
                            <w:w w:val="99"/>
                            <w:position w:val="-2"/>
                            <w:sz w:val="18"/>
                          </w:rPr>
                          <w:t>3</w:t>
                        </w:r>
                        <w:r>
                          <w:rPr>
                            <w:rFonts w:ascii="Times New Roman"/>
                            <w:spacing w:val="-34"/>
                            <w:sz w:val="18"/>
                          </w:rPr>
                          <w:t>2</w:t>
                        </w:r>
                        <w:r>
                          <w:rPr>
                            <w:rFonts w:ascii="Arial Narrow"/>
                            <w:spacing w:val="-49"/>
                            <w:w w:val="99"/>
                            <w:position w:val="-2"/>
                            <w:sz w:val="18"/>
                          </w:rPr>
                          <w:t>3</w:t>
                        </w:r>
                        <w:r>
                          <w:rPr>
                            <w:rFonts w:ascii="Times New Roman"/>
                            <w:sz w:val="18"/>
                          </w:rPr>
                          <w:t>,</w:t>
                        </w:r>
                        <w:r>
                          <w:rPr>
                            <w:rFonts w:ascii="Times New Roman"/>
                            <w:spacing w:val="-88"/>
                            <w:sz w:val="18"/>
                          </w:rPr>
                          <w:t>6</w:t>
                        </w:r>
                        <w:r>
                          <w:rPr>
                            <w:rFonts w:ascii="Arial Narrow"/>
                            <w:w w:val="99"/>
                            <w:position w:val="-2"/>
                            <w:sz w:val="18"/>
                          </w:rPr>
                          <w:t>,</w:t>
                        </w:r>
                        <w:r>
                          <w:rPr>
                            <w:rFonts w:ascii="Arial Narrow"/>
                            <w:spacing w:val="-37"/>
                            <w:w w:val="99"/>
                            <w:position w:val="-2"/>
                            <w:sz w:val="18"/>
                          </w:rPr>
                          <w:t>7</w:t>
                        </w:r>
                        <w:r>
                          <w:rPr>
                            <w:rFonts w:ascii="Times New Roman"/>
                            <w:spacing w:val="-54"/>
                            <w:sz w:val="18"/>
                          </w:rPr>
                          <w:t>5</w:t>
                        </w:r>
                        <w:r>
                          <w:rPr>
                            <w:rFonts w:ascii="Arial Narrow"/>
                            <w:spacing w:val="-29"/>
                            <w:w w:val="99"/>
                            <w:position w:val="-2"/>
                            <w:sz w:val="18"/>
                          </w:rPr>
                          <w:t>1</w:t>
                        </w:r>
                        <w:r>
                          <w:rPr>
                            <w:rFonts w:ascii="Times New Roman"/>
                            <w:spacing w:val="-62"/>
                            <w:sz w:val="18"/>
                          </w:rPr>
                          <w:t>8</w:t>
                        </w:r>
                        <w:r>
                          <w:rPr>
                            <w:rFonts w:ascii="Arial Narrow"/>
                            <w:spacing w:val="-21"/>
                            <w:w w:val="99"/>
                            <w:position w:val="-2"/>
                            <w:sz w:val="18"/>
                          </w:rPr>
                          <w:t>7</w:t>
                        </w:r>
                        <w:r>
                          <w:rPr>
                            <w:rFonts w:ascii="Times New Roman"/>
                            <w:spacing w:val="-25"/>
                            <w:sz w:val="18"/>
                          </w:rPr>
                          <w:t>.</w:t>
                        </w:r>
                        <w:r>
                          <w:rPr>
                            <w:rFonts w:ascii="Arial Narrow"/>
                            <w:spacing w:val="-17"/>
                            <w:w w:val="99"/>
                            <w:position w:val="-2"/>
                            <w:sz w:val="18"/>
                          </w:rPr>
                          <w:t>.</w:t>
                        </w:r>
                        <w:r>
                          <w:rPr>
                            <w:rFonts w:ascii="Times New Roman"/>
                            <w:spacing w:val="-75"/>
                            <w:sz w:val="18"/>
                          </w:rPr>
                          <w:t>7</w:t>
                        </w:r>
                        <w:r>
                          <w:rPr>
                            <w:rFonts w:ascii="Arial Narrow"/>
                            <w:spacing w:val="-8"/>
                            <w:w w:val="99"/>
                            <w:position w:val="-2"/>
                            <w:sz w:val="18"/>
                          </w:rPr>
                          <w:t>0</w:t>
                        </w:r>
                        <w:r>
                          <w:rPr>
                            <w:rFonts w:ascii="Times New Roman"/>
                            <w:spacing w:val="-82"/>
                            <w:sz w:val="18"/>
                          </w:rPr>
                          <w:t>7</w:t>
                        </w:r>
                        <w:r>
                          <w:rPr>
                            <w:rFonts w:ascii="Arial Narrow"/>
                            <w:w w:val="99"/>
                            <w:position w:val="-2"/>
                            <w:sz w:val="18"/>
                          </w:rPr>
                          <w:t>0</w:t>
                        </w:r>
                        <w:r>
                          <w:rPr>
                            <w:rFonts w:ascii="Arial Narrow"/>
                            <w:sz w:val="18"/>
                          </w:rPr>
                        </w:r>
                      </w:p>
                    </w:tc>
                    <w:tc>
                      <w:tcPr>
                        <w:tcW w:w="1090"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46" w:right="0"/>
                          <w:jc w:val="left"/>
                          <w:rPr>
                            <w:rFonts w:ascii="宋体" w:hAnsi="宋体" w:cs="宋体" w:eastAsia="宋体" w:hint="default"/>
                            <w:sz w:val="18"/>
                            <w:szCs w:val="18"/>
                          </w:rPr>
                        </w:pPr>
                        <w:r>
                          <w:rPr>
                            <w:rFonts w:ascii="宋体" w:hAnsi="宋体" w:cs="宋体" w:eastAsia="宋体" w:hint="default"/>
                            <w:sz w:val="18"/>
                            <w:szCs w:val="18"/>
                          </w:rPr>
                          <w:t>软件产品</w:t>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sz w:val="18"/>
                            <w:szCs w:val="18"/>
                          </w:rPr>
                          <w:t>即征即退</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82"/>
                          <w:ind w:left="100" w:right="96"/>
                          <w:jc w:val="left"/>
                          <w:rPr>
                            <w:rFonts w:ascii="Arial Narrow" w:hAnsi="Arial Narrow" w:cs="Arial Narrow" w:eastAsia="Arial Narrow" w:hint="default"/>
                            <w:sz w:val="18"/>
                            <w:szCs w:val="18"/>
                          </w:rPr>
                        </w:pPr>
                        <w:r>
                          <w:rPr>
                            <w:rFonts w:ascii="宋体" w:hAnsi="宋体" w:cs="宋体" w:eastAsia="宋体" w:hint="default"/>
                            <w:spacing w:val="2"/>
                            <w:sz w:val="18"/>
                            <w:szCs w:val="18"/>
                          </w:rPr>
                          <w:t>郑高国税退抵 </w:t>
                        </w:r>
                        <w:r>
                          <w:rPr>
                            <w:rFonts w:ascii="宋体" w:hAnsi="宋体" w:cs="宋体" w:eastAsia="宋体" w:hint="default"/>
                            <w:spacing w:val="5"/>
                            <w:sz w:val="18"/>
                            <w:szCs w:val="18"/>
                          </w:rPr>
                          <w:t>税【</w:t>
                        </w:r>
                        <w:r>
                          <w:rPr>
                            <w:rFonts w:ascii="Arial Narrow" w:hAnsi="Arial Narrow" w:cs="Arial Narrow" w:eastAsia="Arial Narrow" w:hint="default"/>
                            <w:spacing w:val="5"/>
                            <w:sz w:val="18"/>
                            <w:szCs w:val="18"/>
                          </w:rPr>
                          <w:t>2007</w:t>
                        </w:r>
                        <w:r>
                          <w:rPr>
                            <w:rFonts w:ascii="宋体" w:hAnsi="宋体" w:cs="宋体" w:eastAsia="宋体" w:hint="default"/>
                            <w:spacing w:val="5"/>
                            <w:sz w:val="18"/>
                            <w:szCs w:val="18"/>
                          </w:rPr>
                          <w:t>】</w:t>
                        </w:r>
                        <w:r>
                          <w:rPr>
                            <w:rFonts w:ascii="宋体" w:hAnsi="宋体" w:cs="宋体" w:eastAsia="宋体" w:hint="default"/>
                            <w:spacing w:val="-73"/>
                            <w:sz w:val="18"/>
                            <w:szCs w:val="18"/>
                          </w:rPr>
                          <w:t> </w:t>
                        </w:r>
                        <w:r>
                          <w:rPr>
                            <w:rFonts w:ascii="Arial Narrow" w:hAnsi="Arial Narrow" w:cs="Arial Narrow" w:eastAsia="Arial Narrow" w:hint="default"/>
                            <w:sz w:val="18"/>
                            <w:szCs w:val="18"/>
                          </w:rPr>
                          <w:t>32</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80"/>
                          <w:ind w:left="580" w:right="128" w:hanging="450"/>
                          <w:jc w:val="left"/>
                          <w:rPr>
                            <w:rFonts w:ascii="宋体" w:hAnsi="宋体" w:cs="宋体" w:eastAsia="宋体" w:hint="default"/>
                            <w:sz w:val="18"/>
                            <w:szCs w:val="18"/>
                          </w:rPr>
                        </w:pPr>
                        <w:r>
                          <w:rPr>
                            <w:rFonts w:ascii="宋体" w:hAnsi="宋体" w:cs="宋体" w:eastAsia="宋体" w:hint="default"/>
                            <w:spacing w:val="-84"/>
                            <w:sz w:val="18"/>
                            <w:szCs w:val="18"/>
                          </w:rPr>
                          <w:t>业</w:t>
                        </w:r>
                        <w:r>
                          <w:rPr>
                            <w:rFonts w:ascii="宋体" w:hAnsi="宋体" w:cs="宋体" w:eastAsia="宋体" w:hint="default"/>
                            <w:spacing w:val="-84"/>
                            <w:position w:val="-2"/>
                            <w:sz w:val="18"/>
                            <w:szCs w:val="18"/>
                          </w:rPr>
                          <w:t>郑</w:t>
                        </w:r>
                        <w:r>
                          <w:rPr>
                            <w:rFonts w:ascii="宋体" w:hAnsi="宋体" w:cs="宋体" w:eastAsia="宋体" w:hint="default"/>
                            <w:spacing w:val="-84"/>
                            <w:sz w:val="18"/>
                            <w:szCs w:val="18"/>
                          </w:rPr>
                          <w:t>开</w:t>
                        </w:r>
                        <w:r>
                          <w:rPr>
                            <w:rFonts w:ascii="宋体" w:hAnsi="宋体" w:cs="宋体" w:eastAsia="宋体" w:hint="default"/>
                            <w:spacing w:val="-84"/>
                            <w:position w:val="-2"/>
                            <w:sz w:val="18"/>
                            <w:szCs w:val="18"/>
                          </w:rPr>
                          <w:t>州</w:t>
                        </w:r>
                        <w:r>
                          <w:rPr>
                            <w:rFonts w:ascii="宋体" w:hAnsi="宋体" w:cs="宋体" w:eastAsia="宋体" w:hint="default"/>
                            <w:spacing w:val="-84"/>
                            <w:sz w:val="18"/>
                            <w:szCs w:val="18"/>
                          </w:rPr>
                          <w:t>发</w:t>
                        </w:r>
                        <w:r>
                          <w:rPr>
                            <w:rFonts w:ascii="宋体" w:hAnsi="宋体" w:cs="宋体" w:eastAsia="宋体" w:hint="default"/>
                            <w:spacing w:val="-84"/>
                            <w:position w:val="-2"/>
                            <w:sz w:val="18"/>
                            <w:szCs w:val="18"/>
                          </w:rPr>
                          <w:t>市</w:t>
                        </w:r>
                        <w:r>
                          <w:rPr>
                            <w:rFonts w:ascii="宋体" w:hAnsi="宋体" w:cs="宋体" w:eastAsia="宋体" w:hint="default"/>
                            <w:spacing w:val="-84"/>
                            <w:sz w:val="18"/>
                            <w:szCs w:val="18"/>
                          </w:rPr>
                          <w:t>区</w:t>
                        </w:r>
                        <w:r>
                          <w:rPr>
                            <w:rFonts w:ascii="宋体" w:hAnsi="宋体" w:cs="宋体" w:eastAsia="宋体" w:hint="default"/>
                            <w:spacing w:val="-84"/>
                            <w:position w:val="-2"/>
                            <w:sz w:val="18"/>
                            <w:szCs w:val="18"/>
                          </w:rPr>
                          <w:t>商</w:t>
                        </w:r>
                        <w:r>
                          <w:rPr>
                            <w:rFonts w:ascii="宋体" w:hAnsi="宋体" w:cs="宋体" w:eastAsia="宋体" w:hint="default"/>
                            <w:spacing w:val="-84"/>
                            <w:sz w:val="18"/>
                            <w:szCs w:val="18"/>
                          </w:rPr>
                          <w:t>国</w:t>
                        </w:r>
                        <w:r>
                          <w:rPr>
                            <w:rFonts w:ascii="宋体" w:hAnsi="宋体" w:cs="宋体" w:eastAsia="宋体" w:hint="default"/>
                            <w:spacing w:val="-84"/>
                            <w:position w:val="-2"/>
                            <w:sz w:val="18"/>
                            <w:szCs w:val="18"/>
                          </w:rPr>
                          <w:t>务</w:t>
                        </w:r>
                        <w:r>
                          <w:rPr>
                            <w:rFonts w:ascii="宋体" w:hAnsi="宋体" w:cs="宋体" w:eastAsia="宋体" w:hint="default"/>
                            <w:spacing w:val="-84"/>
                            <w:sz w:val="18"/>
                            <w:szCs w:val="18"/>
                          </w:rPr>
                          <w:t>家</w:t>
                        </w:r>
                        <w:r>
                          <w:rPr>
                            <w:rFonts w:ascii="宋体" w:hAnsi="宋体" w:cs="宋体" w:eastAsia="宋体" w:hint="default"/>
                            <w:spacing w:val="-84"/>
                            <w:position w:val="-2"/>
                            <w:sz w:val="18"/>
                            <w:szCs w:val="18"/>
                          </w:rPr>
                          <w:t>局</w:t>
                        </w:r>
                        <w:r>
                          <w:rPr>
                            <w:rFonts w:ascii="宋体" w:hAnsi="宋体" w:cs="宋体" w:eastAsia="宋体" w:hint="default"/>
                            <w:spacing w:val="-84"/>
                            <w:sz w:val="18"/>
                            <w:szCs w:val="18"/>
                          </w:rPr>
                          <w:t>税 </w:t>
                        </w:r>
                        <w:r>
                          <w:rPr>
                            <w:rFonts w:ascii="宋体" w:hAnsi="宋体" w:cs="宋体" w:eastAsia="宋体" w:hint="default"/>
                            <w:spacing w:val="-84"/>
                            <w:sz w:val="18"/>
                            <w:szCs w:val="18"/>
                          </w:rPr>
                        </w:r>
                        <w:r>
                          <w:rPr>
                            <w:rFonts w:ascii="宋体" w:hAnsi="宋体" w:cs="宋体" w:eastAsia="宋体" w:hint="default"/>
                            <w:sz w:val="18"/>
                            <w:szCs w:val="18"/>
                          </w:rPr>
                          <w:t>务局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34" w:lineRule="exact" w:before="56"/>
                          <w:ind w:left="140" w:right="0"/>
                          <w:jc w:val="left"/>
                          <w:rPr>
                            <w:rFonts w:ascii="宋体" w:hAnsi="宋体" w:cs="宋体" w:eastAsia="宋体" w:hint="default"/>
                            <w:sz w:val="18"/>
                            <w:szCs w:val="18"/>
                          </w:rPr>
                        </w:pPr>
                        <w:r>
                          <w:rPr>
                            <w:rFonts w:ascii="宋体" w:hAnsi="宋体" w:cs="宋体" w:eastAsia="宋体" w:hint="default"/>
                            <w:sz w:val="18"/>
                            <w:szCs w:val="18"/>
                          </w:rPr>
                          <w:t>际税负超过</w:t>
                        </w:r>
                      </w:p>
                      <w:p>
                        <w:pPr>
                          <w:pStyle w:val="TableParagraph"/>
                          <w:spacing w:line="216" w:lineRule="exact"/>
                          <w:ind w:left="12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即征即退</w:t>
                        </w:r>
                      </w:p>
                    </w:tc>
                  </w:tr>
                  <w:tr>
                    <w:trPr>
                      <w:trHeight w:val="518" w:hRule="exact"/>
                    </w:trPr>
                    <w:tc>
                      <w:tcPr>
                        <w:tcW w:w="1318"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进步奖奖金</w:t>
                        </w:r>
                      </w:p>
                    </w:tc>
                    <w:tc>
                      <w:tcPr>
                        <w:tcW w:w="1140" w:type="dxa"/>
                        <w:tcBorders>
                          <w:top w:val="single" w:sz="6" w:space="0" w:color="000000"/>
                          <w:left w:val="single" w:sz="6" w:space="0" w:color="000000"/>
                          <w:bottom w:val="single" w:sz="35" w:space="0" w:color="000000"/>
                          <w:right w:val="single" w:sz="6"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1090" w:type="dxa"/>
                        <w:tcBorders>
                          <w:top w:val="single" w:sz="6" w:space="0" w:color="000000"/>
                          <w:left w:val="single" w:sz="6" w:space="0" w:color="000000"/>
                          <w:bottom w:val="single" w:sz="35"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40,000.00</w:t>
                        </w:r>
                        <w:r>
                          <w:rPr>
                            <w:rFonts w:ascii="Arial Narrow"/>
                            <w:sz w:val="18"/>
                          </w:rPr>
                        </w:r>
                      </w:p>
                    </w:tc>
                    <w:tc>
                      <w:tcPr>
                        <w:tcW w:w="1030" w:type="dxa"/>
                        <w:tcBorders>
                          <w:top w:val="single" w:sz="6" w:space="0" w:color="000000"/>
                          <w:left w:val="single" w:sz="6" w:space="0" w:color="000000"/>
                          <w:bottom w:val="single" w:sz="35" w:space="0" w:color="000000"/>
                          <w:right w:val="single" w:sz="6" w:space="0" w:color="000000"/>
                        </w:tcBorders>
                      </w:tcPr>
                      <w:p>
                        <w:pPr/>
                      </w:p>
                    </w:tc>
                    <w:tc>
                      <w:tcPr>
                        <w:tcW w:w="1308" w:type="dxa"/>
                        <w:tcBorders>
                          <w:top w:val="single" w:sz="6" w:space="0" w:color="000000"/>
                          <w:left w:val="single" w:sz="6" w:space="0" w:color="000000"/>
                          <w:bottom w:val="single" w:sz="35" w:space="0" w:color="000000"/>
                          <w:right w:val="single" w:sz="6" w:space="0" w:color="000000"/>
                        </w:tcBorders>
                      </w:tcPr>
                      <w:p>
                        <w:pPr>
                          <w:pStyle w:val="TableParagraph"/>
                          <w:spacing w:line="234" w:lineRule="exact" w:before="66"/>
                          <w:ind w:left="100" w:right="99"/>
                          <w:jc w:val="left"/>
                          <w:rPr>
                            <w:rFonts w:ascii="宋体" w:hAnsi="宋体" w:cs="宋体" w:eastAsia="宋体" w:hint="default"/>
                            <w:sz w:val="18"/>
                            <w:szCs w:val="18"/>
                          </w:rPr>
                        </w:pPr>
                        <w:r>
                          <w:rPr>
                            <w:rFonts w:ascii="宋体" w:hAnsi="宋体" w:cs="宋体" w:eastAsia="宋体" w:hint="default"/>
                            <w:sz w:val="18"/>
                            <w:szCs w:val="18"/>
                          </w:rPr>
                          <w:t>号、</w:t>
                        </w:r>
                        <w:r>
                          <w:rPr>
                            <w:rFonts w:ascii="Arial Narrow" w:hAnsi="Arial Narrow" w:cs="Arial Narrow" w:eastAsia="Arial Narrow" w:hint="default"/>
                            <w:sz w:val="18"/>
                            <w:szCs w:val="18"/>
                          </w:rPr>
                          <w:t>56</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79</w:t>
                        </w:r>
                        <w:r>
                          <w:rPr>
                            <w:rFonts w:ascii="Arial Narrow" w:hAnsi="Arial Narrow" w:cs="Arial Narrow" w:eastAsia="Arial Narrow" w:hint="default"/>
                            <w:spacing w:val="-1"/>
                            <w:w w:val="99"/>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35"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郑州市科学技术</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局</w:t>
                        </w:r>
                      </w:p>
                    </w:tc>
                    <w:tc>
                      <w:tcPr>
                        <w:tcW w:w="1199" w:type="dxa"/>
                        <w:tcBorders>
                          <w:top w:val="single" w:sz="6" w:space="0" w:color="000000"/>
                          <w:left w:val="single" w:sz="6" w:space="0" w:color="000000"/>
                          <w:bottom w:val="single" w:sz="35" w:space="0" w:color="000000"/>
                          <w:right w:val="single" w:sz="6" w:space="0" w:color="000000"/>
                        </w:tcBorders>
                      </w:tcPr>
                      <w:p>
                        <w:pPr/>
                      </w:p>
                    </w:tc>
                    <w:tc>
                      <w:tcPr>
                        <w:tcW w:w="679" w:type="dxa"/>
                        <w:tcBorders>
                          <w:top w:val="single" w:sz="6" w:space="0" w:color="000000"/>
                          <w:left w:val="single" w:sz="6" w:space="0" w:color="000000"/>
                          <w:bottom w:val="single" w:sz="35" w:space="0" w:color="000000"/>
                          <w:right w:val="single" w:sz="6" w:space="0" w:color="000000"/>
                        </w:tcBorders>
                      </w:tcPr>
                      <w:p>
                        <w:pPr/>
                      </w:p>
                    </w:tc>
                    <w:tc>
                      <w:tcPr>
                        <w:tcW w:w="1195" w:type="dxa"/>
                        <w:tcBorders>
                          <w:top w:val="single" w:sz="6" w:space="0" w:color="000000"/>
                          <w:left w:val="single" w:sz="6" w:space="0" w:color="000000"/>
                          <w:bottom w:val="single" w:sz="35" w:space="0" w:color="000000"/>
                          <w:right w:val="nil" w:sz="6" w:space="0" w:color="auto"/>
                        </w:tcBorders>
                      </w:tcPr>
                      <w:p>
                        <w:pPr/>
                      </w:p>
                    </w:tc>
                  </w:tr>
                  <w:tr>
                    <w:trPr>
                      <w:trHeight w:val="445" w:hRule="exact"/>
                    </w:trPr>
                    <w:tc>
                      <w:tcPr>
                        <w:tcW w:w="1318" w:type="dxa"/>
                        <w:tcBorders>
                          <w:top w:val="single" w:sz="35"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140" w:type="dxa"/>
                        <w:tcBorders>
                          <w:top w:val="single" w:sz="35"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090" w:type="dxa"/>
                        <w:tcBorders>
                          <w:top w:val="single" w:sz="35" w:space="0" w:color="000000"/>
                          <w:left w:val="single" w:sz="6" w:space="0" w:color="000000"/>
                          <w:bottom w:val="single" w:sz="6" w:space="0" w:color="000000"/>
                          <w:right w:val="single" w:sz="6" w:space="0" w:color="000000"/>
                        </w:tcBorders>
                      </w:tcPr>
                      <w:p>
                        <w:pPr/>
                      </w:p>
                    </w:tc>
                    <w:tc>
                      <w:tcPr>
                        <w:tcW w:w="1030" w:type="dxa"/>
                        <w:tcBorders>
                          <w:top w:val="single" w:sz="35"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产品市场</w:t>
                        </w:r>
                      </w:p>
                    </w:tc>
                    <w:tc>
                      <w:tcPr>
                        <w:tcW w:w="1308" w:type="dxa"/>
                        <w:tcBorders>
                          <w:top w:val="single" w:sz="35" w:space="0" w:color="000000"/>
                          <w:left w:val="single" w:sz="6" w:space="0" w:color="000000"/>
                          <w:bottom w:val="single" w:sz="6" w:space="0" w:color="000000"/>
                          <w:right w:val="single" w:sz="6" w:space="0" w:color="000000"/>
                        </w:tcBorders>
                      </w:tcPr>
                      <w:p>
                        <w:pPr>
                          <w:pStyle w:val="TableParagraph"/>
                          <w:spacing w:line="205" w:lineRule="exact"/>
                          <w:ind w:left="134" w:right="0" w:firstLine="62"/>
                          <w:jc w:val="left"/>
                          <w:rPr>
                            <w:rFonts w:ascii="宋体" w:hAnsi="宋体" w:cs="宋体" w:eastAsia="宋体" w:hint="default"/>
                            <w:sz w:val="18"/>
                            <w:szCs w:val="18"/>
                          </w:rPr>
                        </w:pPr>
                        <w:r>
                          <w:rPr>
                            <w:rFonts w:ascii="宋体" w:hAnsi="宋体" w:cs="宋体" w:eastAsia="宋体" w:hint="default"/>
                            <w:sz w:val="18"/>
                            <w:szCs w:val="18"/>
                          </w:rPr>
                          <w:t>浦财税政第</w:t>
                        </w:r>
                      </w:p>
                      <w:p>
                        <w:pPr>
                          <w:pStyle w:val="TableParagraph"/>
                          <w:spacing w:line="230" w:lineRule="exact"/>
                          <w:ind w:left="134"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1131104010</w:t>
                        </w:r>
                        <w:r>
                          <w:rPr>
                            <w:rFonts w:ascii="Arial Narrow" w:hAnsi="Arial Narrow" w:cs="Arial Narrow" w:eastAsia="Arial Narrow" w:hint="default"/>
                            <w:spacing w:val="5"/>
                            <w:sz w:val="18"/>
                            <w:szCs w:val="18"/>
                          </w:rPr>
                          <w:t> </w:t>
                        </w:r>
                        <w:r>
                          <w:rPr>
                            <w:rFonts w:ascii="宋体" w:hAnsi="宋体" w:cs="宋体" w:eastAsia="宋体" w:hint="default"/>
                            <w:sz w:val="18"/>
                            <w:szCs w:val="18"/>
                          </w:rPr>
                          <w:t>号</w:t>
                        </w:r>
                      </w:p>
                    </w:tc>
                    <w:tc>
                      <w:tcPr>
                        <w:tcW w:w="1536" w:type="dxa"/>
                        <w:tcBorders>
                          <w:top w:val="single" w:sz="35" w:space="0" w:color="000000"/>
                          <w:left w:val="single" w:sz="6" w:space="0" w:color="000000"/>
                          <w:bottom w:val="single" w:sz="6" w:space="0" w:color="000000"/>
                          <w:right w:val="single" w:sz="6" w:space="0" w:color="000000"/>
                        </w:tcBorders>
                      </w:tcPr>
                      <w:p>
                        <w:pPr>
                          <w:pStyle w:val="TableParagraph"/>
                          <w:spacing w:line="13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郑州市科学技术</w:t>
                        </w:r>
                      </w:p>
                      <w:p>
                        <w:pPr>
                          <w:pStyle w:val="TableParagraph"/>
                          <w:spacing w:line="301" w:lineRule="exact"/>
                          <w:ind w:left="100" w:right="0"/>
                          <w:jc w:val="left"/>
                          <w:rPr>
                            <w:rFonts w:ascii="宋体" w:hAnsi="宋体" w:cs="宋体" w:eastAsia="宋体" w:hint="default"/>
                            <w:sz w:val="18"/>
                            <w:szCs w:val="18"/>
                          </w:rPr>
                        </w:pPr>
                        <w:r>
                          <w:rPr>
                            <w:rFonts w:ascii="宋体" w:hAnsi="宋体" w:cs="宋体" w:eastAsia="宋体" w:hint="default"/>
                            <w:spacing w:val="-150"/>
                            <w:position w:val="7"/>
                            <w:sz w:val="18"/>
                            <w:szCs w:val="18"/>
                          </w:rPr>
                          <w:t>局</w:t>
                        </w:r>
                        <w:r>
                          <w:rPr>
                            <w:rFonts w:ascii="宋体" w:hAnsi="宋体" w:cs="宋体" w:eastAsia="宋体" w:hint="default"/>
                            <w:sz w:val="18"/>
                            <w:szCs w:val="18"/>
                          </w:rPr>
                          <w:t>上海科学技术委</w:t>
                        </w:r>
                      </w:p>
                    </w:tc>
                    <w:tc>
                      <w:tcPr>
                        <w:tcW w:w="1199" w:type="dxa"/>
                        <w:tcBorders>
                          <w:top w:val="single" w:sz="35" w:space="0" w:color="000000"/>
                          <w:left w:val="single" w:sz="6" w:space="0" w:color="000000"/>
                          <w:bottom w:val="single" w:sz="6" w:space="0" w:color="000000"/>
                          <w:right w:val="single" w:sz="6" w:space="0" w:color="000000"/>
                        </w:tcBorders>
                      </w:tcPr>
                      <w:p>
                        <w:pPr/>
                      </w:p>
                    </w:tc>
                    <w:tc>
                      <w:tcPr>
                        <w:tcW w:w="679" w:type="dxa"/>
                        <w:tcBorders>
                          <w:top w:val="single" w:sz="35" w:space="0" w:color="000000"/>
                          <w:left w:val="single" w:sz="6" w:space="0" w:color="000000"/>
                          <w:bottom w:val="single" w:sz="6" w:space="0" w:color="000000"/>
                          <w:right w:val="single" w:sz="6" w:space="0" w:color="000000"/>
                        </w:tcBorders>
                      </w:tcPr>
                      <w:p>
                        <w:pPr/>
                      </w:p>
                    </w:tc>
                    <w:tc>
                      <w:tcPr>
                        <w:tcW w:w="1195" w:type="dxa"/>
                        <w:tcBorders>
                          <w:top w:val="single" w:sz="35" w:space="0" w:color="000000"/>
                          <w:left w:val="single" w:sz="6" w:space="0" w:color="000000"/>
                          <w:bottom w:val="single" w:sz="6" w:space="0" w:color="000000"/>
                          <w:right w:val="nil" w:sz="6" w:space="0" w:color="auto"/>
                        </w:tcBorders>
                      </w:tcPr>
                      <w:p>
                        <w:pPr/>
                      </w:p>
                    </w:tc>
                  </w:tr>
                  <w:tr>
                    <w:trPr>
                      <w:trHeight w:val="539"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147" w:lineRule="exact"/>
                          <w:ind w:left="122" w:right="0"/>
                          <w:jc w:val="left"/>
                          <w:rPr>
                            <w:rFonts w:ascii="宋体" w:hAnsi="宋体" w:cs="宋体" w:eastAsia="宋体" w:hint="default"/>
                            <w:sz w:val="18"/>
                            <w:szCs w:val="18"/>
                          </w:rPr>
                        </w:pPr>
                        <w:r>
                          <w:rPr>
                            <w:rFonts w:ascii="宋体" w:hAnsi="宋体" w:cs="宋体" w:eastAsia="宋体" w:hint="default"/>
                            <w:sz w:val="18"/>
                            <w:szCs w:val="18"/>
                          </w:rPr>
                          <w:t>财政补贴</w:t>
                        </w:r>
                      </w:p>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286" w:right="0"/>
                          <w:jc w:val="left"/>
                          <w:rPr>
                            <w:rFonts w:ascii="Arial Narrow" w:hAnsi="Arial Narrow" w:cs="Arial Narrow" w:eastAsia="Arial Narrow" w:hint="default"/>
                            <w:sz w:val="18"/>
                            <w:szCs w:val="18"/>
                          </w:rPr>
                        </w:pPr>
                        <w:r>
                          <w:rPr>
                            <w:rFonts w:ascii="Arial Narrow"/>
                            <w:sz w:val="18"/>
                          </w:rPr>
                          <w:t>720,000.00</w:t>
                        </w:r>
                      </w:p>
                      <w:p>
                        <w:pPr>
                          <w:pStyle w:val="TableParagraph"/>
                          <w:spacing w:line="240" w:lineRule="auto" w:before="85"/>
                          <w:ind w:left="286" w:right="0"/>
                          <w:jc w:val="left"/>
                          <w:rPr>
                            <w:rFonts w:ascii="Arial Narrow" w:hAnsi="Arial Narrow" w:cs="Arial Narrow" w:eastAsia="Arial Narrow" w:hint="default"/>
                            <w:sz w:val="18"/>
                            <w:szCs w:val="18"/>
                          </w:rPr>
                        </w:pPr>
                        <w:r>
                          <w:rPr>
                            <w:rFonts w:ascii="Arial Narrow"/>
                            <w:sz w:val="18"/>
                          </w:rPr>
                          <w:t>130,000.00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236" w:right="0"/>
                          <w:jc w:val="left"/>
                          <w:rPr>
                            <w:rFonts w:ascii="Arial Narrow" w:hAnsi="Arial Narrow" w:cs="Arial Narrow" w:eastAsia="Arial Narrow" w:hint="default"/>
                            <w:sz w:val="18"/>
                            <w:szCs w:val="18"/>
                          </w:rPr>
                        </w:pPr>
                        <w:r>
                          <w:rPr>
                            <w:rFonts w:ascii="Arial Narrow"/>
                            <w:sz w:val="18"/>
                          </w:rPr>
                          <w:t>426,000.00</w:t>
                        </w:r>
                      </w:p>
                      <w:p>
                        <w:pPr>
                          <w:pStyle w:val="TableParagraph"/>
                          <w:spacing w:line="240" w:lineRule="auto" w:before="85"/>
                          <w:ind w:left="236" w:right="0"/>
                          <w:jc w:val="left"/>
                          <w:rPr>
                            <w:rFonts w:ascii="Arial Narrow" w:hAnsi="Arial Narrow" w:cs="Arial Narrow" w:eastAsia="Arial Narrow" w:hint="default"/>
                            <w:sz w:val="18"/>
                            <w:szCs w:val="18"/>
                          </w:rPr>
                        </w:pPr>
                        <w:r>
                          <w:rPr>
                            <w:rFonts w:ascii="Arial Narrow"/>
                            <w:sz w:val="18"/>
                          </w:rPr>
                          <w:t>175,000.00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0"/>
                          <w:jc w:val="center"/>
                          <w:rPr>
                            <w:rFonts w:ascii="宋体" w:hAnsi="宋体" w:cs="宋体" w:eastAsia="宋体" w:hint="default"/>
                            <w:sz w:val="18"/>
                            <w:szCs w:val="18"/>
                          </w:rPr>
                        </w:pPr>
                        <w:r>
                          <w:rPr>
                            <w:rFonts w:ascii="宋体" w:hAnsi="宋体" w:cs="宋体" w:eastAsia="宋体" w:hint="default"/>
                            <w:sz w:val="18"/>
                            <w:szCs w:val="18"/>
                          </w:rPr>
                          <w:t>推广扶持</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8"/>
                          <w:ind w:right="43"/>
                          <w:jc w:val="center"/>
                          <w:rPr>
                            <w:rFonts w:ascii="宋体" w:hAnsi="宋体" w:cs="宋体" w:eastAsia="宋体" w:hint="default"/>
                            <w:sz w:val="18"/>
                            <w:szCs w:val="18"/>
                          </w:rPr>
                        </w:pPr>
                        <w:r>
                          <w:rPr>
                            <w:rFonts w:ascii="宋体" w:hAnsi="宋体" w:cs="宋体" w:eastAsia="宋体" w:hint="default"/>
                            <w:sz w:val="18"/>
                            <w:szCs w:val="18"/>
                          </w:rPr>
                          <w:t>及第</w:t>
                        </w:r>
                      </w:p>
                      <w:p>
                        <w:pPr>
                          <w:pStyle w:val="TableParagraph"/>
                          <w:spacing w:line="247" w:lineRule="exact"/>
                          <w:ind w:right="1"/>
                          <w:jc w:val="center"/>
                          <w:rPr>
                            <w:rFonts w:ascii="宋体" w:hAnsi="宋体" w:cs="宋体" w:eastAsia="宋体" w:hint="default"/>
                            <w:sz w:val="18"/>
                            <w:szCs w:val="18"/>
                          </w:rPr>
                        </w:pPr>
                        <w:r>
                          <w:rPr>
                            <w:rFonts w:ascii="Arial Narrow" w:hAnsi="Arial Narrow" w:cs="Arial Narrow" w:eastAsia="Arial Narrow" w:hint="default"/>
                            <w:spacing w:val="-3"/>
                            <w:sz w:val="18"/>
                            <w:szCs w:val="18"/>
                          </w:rPr>
                          <w:t>1131201198</w:t>
                        </w:r>
                        <w:r>
                          <w:rPr>
                            <w:rFonts w:ascii="Arial Narrow" w:hAnsi="Arial Narrow" w:cs="Arial Narrow" w:eastAsia="Arial Narrow" w:hint="default"/>
                            <w:spacing w:val="5"/>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189" w:lineRule="auto" w:before="15"/>
                          <w:ind w:left="130" w:right="128"/>
                          <w:jc w:val="left"/>
                          <w:rPr>
                            <w:rFonts w:ascii="宋体" w:hAnsi="宋体" w:cs="宋体" w:eastAsia="宋体" w:hint="default"/>
                            <w:sz w:val="18"/>
                            <w:szCs w:val="18"/>
                          </w:rPr>
                        </w:pPr>
                        <w:r>
                          <w:rPr>
                            <w:rFonts w:ascii="宋体" w:hAnsi="宋体" w:cs="宋体" w:eastAsia="宋体" w:hint="default"/>
                            <w:spacing w:val="-40"/>
                            <w:sz w:val="18"/>
                            <w:szCs w:val="18"/>
                          </w:rPr>
                          <w:t>郑州市</w:t>
                        </w:r>
                        <w:r>
                          <w:rPr>
                            <w:rFonts w:ascii="宋体" w:hAnsi="宋体" w:cs="宋体" w:eastAsia="宋体" w:hint="default"/>
                            <w:spacing w:val="-40"/>
                            <w:position w:val="-5"/>
                            <w:sz w:val="18"/>
                            <w:szCs w:val="18"/>
                          </w:rPr>
                          <w:t>员</w:t>
                        </w:r>
                        <w:r>
                          <w:rPr>
                            <w:rFonts w:ascii="宋体" w:hAnsi="宋体" w:cs="宋体" w:eastAsia="宋体" w:hint="default"/>
                            <w:spacing w:val="-40"/>
                            <w:sz w:val="18"/>
                            <w:szCs w:val="18"/>
                          </w:rPr>
                          <w:t>高</w:t>
                        </w:r>
                        <w:r>
                          <w:rPr>
                            <w:rFonts w:ascii="宋体" w:hAnsi="宋体" w:cs="宋体" w:eastAsia="宋体" w:hint="default"/>
                            <w:spacing w:val="-40"/>
                            <w:position w:val="-5"/>
                            <w:sz w:val="18"/>
                            <w:szCs w:val="18"/>
                          </w:rPr>
                          <w:t>会</w:t>
                        </w:r>
                        <w:r>
                          <w:rPr>
                            <w:rFonts w:ascii="宋体" w:hAnsi="宋体" w:cs="宋体" w:eastAsia="宋体" w:hint="default"/>
                            <w:spacing w:val="-40"/>
                            <w:sz w:val="18"/>
                            <w:szCs w:val="18"/>
                          </w:rPr>
                          <w:t>新技术</w:t>
                        </w:r>
                        <w:r>
                          <w:rPr>
                            <w:rFonts w:ascii="宋体" w:hAnsi="宋体" w:cs="宋体" w:eastAsia="宋体" w:hint="default"/>
                            <w:sz w:val="18"/>
                            <w:szCs w:val="18"/>
                          </w:rPr>
                          <w:t> 产业开发区管理</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176" w:hRule="exact"/>
                    </w:trPr>
                    <w:tc>
                      <w:tcPr>
                        <w:tcW w:w="1318" w:type="dxa"/>
                        <w:tcBorders>
                          <w:top w:val="single" w:sz="6" w:space="0" w:color="000000"/>
                          <w:left w:val="nil" w:sz="6" w:space="0" w:color="auto"/>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沪府发</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134" w:lineRule="exact"/>
                          <w:ind w:right="0"/>
                          <w:jc w:val="center"/>
                          <w:rPr>
                            <w:rFonts w:ascii="宋体" w:hAnsi="宋体" w:cs="宋体" w:eastAsia="宋体" w:hint="default"/>
                            <w:sz w:val="18"/>
                            <w:szCs w:val="18"/>
                          </w:rPr>
                        </w:pPr>
                        <w:r>
                          <w:rPr>
                            <w:rFonts w:ascii="宋体" w:hAnsi="宋体" w:cs="宋体" w:eastAsia="宋体" w:hint="default"/>
                            <w:sz w:val="18"/>
                            <w:szCs w:val="18"/>
                          </w:rPr>
                          <w:t>委员会财政局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30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147" w:lineRule="exact"/>
                          <w:ind w:left="1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58" w:lineRule="exact"/>
                          <w:ind w:right="98"/>
                          <w:jc w:val="right"/>
                          <w:rPr>
                            <w:rFonts w:ascii="Arial Narrow" w:hAnsi="Arial Narrow" w:cs="Arial Narrow" w:eastAsia="Arial Narrow" w:hint="default"/>
                            <w:sz w:val="18"/>
                            <w:szCs w:val="18"/>
                          </w:rPr>
                        </w:pPr>
                        <w:r>
                          <w:rPr>
                            <w:rFonts w:ascii="Arial Narrow"/>
                            <w:spacing w:val="-1"/>
                            <w:sz w:val="18"/>
                          </w:rPr>
                          <w:t>189,000.00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158" w:lineRule="exact"/>
                          <w:ind w:right="98"/>
                          <w:jc w:val="right"/>
                          <w:rPr>
                            <w:rFonts w:ascii="Arial Narrow" w:hAnsi="Arial Narrow" w:cs="Arial Narrow" w:eastAsia="Arial Narrow" w:hint="default"/>
                            <w:sz w:val="18"/>
                            <w:szCs w:val="18"/>
                          </w:rPr>
                        </w:pPr>
                        <w:r>
                          <w:rPr>
                            <w:rFonts w:ascii="Arial Narrow"/>
                            <w:spacing w:val="-1"/>
                            <w:sz w:val="18"/>
                          </w:rPr>
                          <w:t>291,000.00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借款贴息</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[2000]55</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90"/>
                            <w:sz w:val="18"/>
                            <w:szCs w:val="18"/>
                          </w:rPr>
                          <w:t>郑</w:t>
                        </w:r>
                        <w:r>
                          <w:rPr>
                            <w:rFonts w:ascii="宋体" w:hAnsi="宋体" w:cs="宋体" w:eastAsia="宋体" w:hint="default"/>
                            <w:spacing w:val="-90"/>
                            <w:position w:val="6"/>
                            <w:sz w:val="18"/>
                            <w:szCs w:val="18"/>
                          </w:rPr>
                          <w:t>上</w:t>
                        </w:r>
                        <w:r>
                          <w:rPr>
                            <w:rFonts w:ascii="宋体" w:hAnsi="宋体" w:cs="宋体" w:eastAsia="宋体" w:hint="default"/>
                            <w:spacing w:val="-90"/>
                            <w:sz w:val="18"/>
                            <w:szCs w:val="18"/>
                          </w:rPr>
                          <w:t>州</w:t>
                        </w:r>
                        <w:r>
                          <w:rPr>
                            <w:rFonts w:ascii="宋体" w:hAnsi="宋体" w:cs="宋体" w:eastAsia="宋体" w:hint="default"/>
                            <w:spacing w:val="-90"/>
                            <w:position w:val="6"/>
                            <w:sz w:val="18"/>
                            <w:szCs w:val="18"/>
                          </w:rPr>
                          <w:t>海</w:t>
                        </w:r>
                        <w:r>
                          <w:rPr>
                            <w:rFonts w:ascii="宋体" w:hAnsi="宋体" w:cs="宋体" w:eastAsia="宋体" w:hint="default"/>
                            <w:spacing w:val="-90"/>
                            <w:sz w:val="18"/>
                            <w:szCs w:val="18"/>
                          </w:rPr>
                          <w:t>市</w:t>
                        </w:r>
                        <w:r>
                          <w:rPr>
                            <w:rFonts w:ascii="宋体" w:hAnsi="宋体" w:cs="宋体" w:eastAsia="宋体" w:hint="default"/>
                            <w:spacing w:val="-90"/>
                            <w:position w:val="6"/>
                            <w:sz w:val="18"/>
                            <w:szCs w:val="18"/>
                          </w:rPr>
                          <w:t>市</w:t>
                        </w:r>
                        <w:r>
                          <w:rPr>
                            <w:rFonts w:ascii="宋体" w:hAnsi="宋体" w:cs="宋体" w:eastAsia="宋体" w:hint="default"/>
                            <w:spacing w:val="-90"/>
                            <w:sz w:val="18"/>
                            <w:szCs w:val="18"/>
                          </w:rPr>
                          <w:t>高</w:t>
                        </w:r>
                        <w:r>
                          <w:rPr>
                            <w:rFonts w:ascii="宋体" w:hAnsi="宋体" w:cs="宋体" w:eastAsia="宋体" w:hint="default"/>
                            <w:spacing w:val="-90"/>
                            <w:position w:val="6"/>
                            <w:sz w:val="18"/>
                            <w:szCs w:val="18"/>
                          </w:rPr>
                          <w:t>财</w:t>
                        </w:r>
                        <w:r>
                          <w:rPr>
                            <w:rFonts w:ascii="宋体" w:hAnsi="宋体" w:cs="宋体" w:eastAsia="宋体" w:hint="default"/>
                            <w:spacing w:val="-90"/>
                            <w:sz w:val="18"/>
                            <w:szCs w:val="18"/>
                          </w:rPr>
                          <w:t>新</w:t>
                        </w:r>
                        <w:r>
                          <w:rPr>
                            <w:rFonts w:ascii="宋体" w:hAnsi="宋体" w:cs="宋体" w:eastAsia="宋体" w:hint="default"/>
                            <w:spacing w:val="-90"/>
                            <w:position w:val="6"/>
                            <w:sz w:val="18"/>
                            <w:szCs w:val="18"/>
                          </w:rPr>
                          <w:t>政</w:t>
                        </w:r>
                        <w:r>
                          <w:rPr>
                            <w:rFonts w:ascii="宋体" w:hAnsi="宋体" w:cs="宋体" w:eastAsia="宋体" w:hint="default"/>
                            <w:spacing w:val="-90"/>
                            <w:sz w:val="18"/>
                            <w:szCs w:val="18"/>
                          </w:rPr>
                          <w:t>技</w:t>
                        </w:r>
                        <w:r>
                          <w:rPr>
                            <w:rFonts w:ascii="宋体" w:hAnsi="宋体" w:cs="宋体" w:eastAsia="宋体" w:hint="default"/>
                            <w:spacing w:val="-90"/>
                            <w:position w:val="6"/>
                            <w:sz w:val="18"/>
                            <w:szCs w:val="18"/>
                          </w:rPr>
                          <w:t>局</w:t>
                        </w:r>
                        <w:r>
                          <w:rPr>
                            <w:rFonts w:ascii="宋体" w:hAnsi="宋体" w:cs="宋体" w:eastAsia="宋体" w:hint="default"/>
                            <w:sz w:val="18"/>
                            <w:szCs w:val="18"/>
                          </w:rPr>
                          <w:t>术</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383" w:hRule="exact"/>
                    </w:trPr>
                    <w:tc>
                      <w:tcPr>
                        <w:tcW w:w="1318" w:type="dxa"/>
                        <w:tcBorders>
                          <w:top w:val="single" w:sz="6" w:space="0" w:color="000000"/>
                          <w:left w:val="nil" w:sz="6" w:space="0" w:color="auto"/>
                          <w:bottom w:val="single" w:sz="28" w:space="0" w:color="000000"/>
                          <w:right w:val="single" w:sz="6" w:space="0" w:color="000000"/>
                        </w:tcBorders>
                      </w:tcPr>
                      <w:p>
                        <w:pPr>
                          <w:pStyle w:val="TableParagraph"/>
                          <w:spacing w:line="127" w:lineRule="auto"/>
                          <w:ind w:left="122" w:right="287"/>
                          <w:jc w:val="left"/>
                          <w:rPr>
                            <w:rFonts w:ascii="宋体" w:hAnsi="宋体" w:cs="宋体" w:eastAsia="宋体" w:hint="default"/>
                            <w:sz w:val="18"/>
                            <w:szCs w:val="18"/>
                          </w:rPr>
                        </w:pPr>
                        <w:r>
                          <w:rPr>
                            <w:rFonts w:ascii="宋体" w:hAnsi="宋体" w:cs="宋体" w:eastAsia="宋体" w:hint="default"/>
                            <w:sz w:val="18"/>
                            <w:szCs w:val="18"/>
                          </w:rPr>
                          <w:t>专利资助费 贷款贴息</w:t>
                        </w:r>
                      </w:p>
                    </w:tc>
                    <w:tc>
                      <w:tcPr>
                        <w:tcW w:w="1140" w:type="dxa"/>
                        <w:tcBorders>
                          <w:top w:val="single" w:sz="6" w:space="0" w:color="000000"/>
                          <w:left w:val="single" w:sz="6" w:space="0" w:color="000000"/>
                          <w:bottom w:val="single" w:sz="28" w:space="0" w:color="000000"/>
                          <w:right w:val="single" w:sz="6" w:space="0" w:color="000000"/>
                        </w:tcBorders>
                      </w:tcPr>
                      <w:p>
                        <w:pPr>
                          <w:pStyle w:val="TableParagraph"/>
                          <w:spacing w:line="104" w:lineRule="exact"/>
                          <w:ind w:left="574" w:right="0"/>
                          <w:jc w:val="left"/>
                          <w:rPr>
                            <w:rFonts w:ascii="Arial Narrow" w:hAnsi="Arial Narrow" w:cs="Arial Narrow" w:eastAsia="Arial Narrow" w:hint="default"/>
                            <w:sz w:val="18"/>
                            <w:szCs w:val="18"/>
                          </w:rPr>
                        </w:pPr>
                        <w:r>
                          <w:rPr>
                            <w:rFonts w:ascii="Arial Narrow"/>
                            <w:sz w:val="18"/>
                          </w:rPr>
                          <w:t>800.00</w:t>
                        </w:r>
                      </w:p>
                      <w:p>
                        <w:pPr>
                          <w:pStyle w:val="TableParagraph"/>
                          <w:spacing w:line="166" w:lineRule="exact"/>
                          <w:ind w:left="286" w:right="0"/>
                          <w:jc w:val="left"/>
                          <w:rPr>
                            <w:rFonts w:ascii="Arial Narrow" w:hAnsi="Arial Narrow" w:cs="Arial Narrow" w:eastAsia="Arial Narrow" w:hint="default"/>
                            <w:sz w:val="18"/>
                            <w:szCs w:val="18"/>
                          </w:rPr>
                        </w:pPr>
                        <w:r>
                          <w:rPr>
                            <w:rFonts w:ascii="Arial Narrow"/>
                            <w:sz w:val="18"/>
                          </w:rPr>
                          <w:t>500,000.00</w:t>
                        </w:r>
                      </w:p>
                    </w:tc>
                    <w:tc>
                      <w:tcPr>
                        <w:tcW w:w="1090" w:type="dxa"/>
                        <w:tcBorders>
                          <w:top w:val="single" w:sz="6" w:space="0" w:color="000000"/>
                          <w:left w:val="single" w:sz="6" w:space="0" w:color="000000"/>
                          <w:bottom w:val="single" w:sz="28"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990,000.00</w:t>
                        </w:r>
                      </w:p>
                    </w:tc>
                    <w:tc>
                      <w:tcPr>
                        <w:tcW w:w="1030" w:type="dxa"/>
                        <w:tcBorders>
                          <w:top w:val="single" w:sz="6" w:space="0" w:color="000000"/>
                          <w:left w:val="single" w:sz="6" w:space="0" w:color="000000"/>
                          <w:bottom w:val="single" w:sz="28"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308" w:type="dxa"/>
                        <w:tcBorders>
                          <w:top w:val="single" w:sz="6" w:space="0" w:color="000000"/>
                          <w:left w:val="single" w:sz="6" w:space="0" w:color="000000"/>
                          <w:bottom w:val="single" w:sz="28" w:space="0" w:color="000000"/>
                          <w:right w:val="single" w:sz="6" w:space="0" w:color="000000"/>
                        </w:tcBorders>
                      </w:tcPr>
                      <w:p>
                        <w:pPr/>
                      </w:p>
                    </w:tc>
                    <w:tc>
                      <w:tcPr>
                        <w:tcW w:w="1536" w:type="dxa"/>
                        <w:tcBorders>
                          <w:top w:val="single" w:sz="6" w:space="0" w:color="000000"/>
                          <w:left w:val="single" w:sz="6" w:space="0" w:color="000000"/>
                          <w:bottom w:val="single" w:sz="28" w:space="0" w:color="000000"/>
                          <w:right w:val="single" w:sz="6" w:space="0" w:color="000000"/>
                        </w:tcBorders>
                      </w:tcPr>
                      <w:p>
                        <w:pPr>
                          <w:pStyle w:val="TableParagraph"/>
                          <w:spacing w:line="127" w:lineRule="auto"/>
                          <w:ind w:left="130" w:right="128"/>
                          <w:jc w:val="center"/>
                          <w:rPr>
                            <w:rFonts w:ascii="宋体" w:hAnsi="宋体" w:cs="宋体" w:eastAsia="宋体" w:hint="default"/>
                            <w:sz w:val="18"/>
                            <w:szCs w:val="18"/>
                          </w:rPr>
                        </w:pPr>
                        <w:r>
                          <w:rPr>
                            <w:rFonts w:ascii="宋体" w:hAnsi="宋体" w:cs="宋体" w:eastAsia="宋体" w:hint="default"/>
                            <w:sz w:val="18"/>
                            <w:szCs w:val="18"/>
                          </w:rPr>
                          <w:t>产业开发区科技 科技和信息局</w:t>
                        </w:r>
                      </w:p>
                      <w:p>
                        <w:pPr>
                          <w:pStyle w:val="TableParagraph"/>
                          <w:spacing w:line="121" w:lineRule="exact"/>
                          <w:ind w:right="0"/>
                          <w:jc w:val="center"/>
                          <w:rPr>
                            <w:rFonts w:ascii="宋体" w:hAnsi="宋体" w:cs="宋体" w:eastAsia="宋体" w:hint="default"/>
                            <w:sz w:val="18"/>
                            <w:szCs w:val="18"/>
                          </w:rPr>
                        </w:pPr>
                        <w:r>
                          <w:rPr>
                            <w:rFonts w:ascii="宋体" w:hAnsi="宋体" w:cs="宋体" w:eastAsia="宋体" w:hint="default"/>
                            <w:sz w:val="18"/>
                            <w:szCs w:val="18"/>
                          </w:rPr>
                          <w:t>局</w:t>
                        </w:r>
                      </w:p>
                    </w:tc>
                    <w:tc>
                      <w:tcPr>
                        <w:tcW w:w="1199" w:type="dxa"/>
                        <w:tcBorders>
                          <w:top w:val="single" w:sz="6" w:space="0" w:color="000000"/>
                          <w:left w:val="single" w:sz="6" w:space="0" w:color="000000"/>
                          <w:bottom w:val="single" w:sz="28" w:space="0" w:color="000000"/>
                          <w:right w:val="single" w:sz="6" w:space="0" w:color="000000"/>
                        </w:tcBorders>
                      </w:tcPr>
                      <w:p>
                        <w:pPr/>
                      </w:p>
                    </w:tc>
                    <w:tc>
                      <w:tcPr>
                        <w:tcW w:w="679" w:type="dxa"/>
                        <w:tcBorders>
                          <w:top w:val="single" w:sz="6" w:space="0" w:color="000000"/>
                          <w:left w:val="single" w:sz="6" w:space="0" w:color="000000"/>
                          <w:bottom w:val="single" w:sz="28" w:space="0" w:color="000000"/>
                          <w:right w:val="single" w:sz="6" w:space="0" w:color="000000"/>
                        </w:tcBorders>
                      </w:tcPr>
                      <w:p>
                        <w:pPr/>
                      </w:p>
                    </w:tc>
                    <w:tc>
                      <w:tcPr>
                        <w:tcW w:w="1195" w:type="dxa"/>
                        <w:tcBorders>
                          <w:top w:val="single" w:sz="6" w:space="0" w:color="000000"/>
                          <w:left w:val="single" w:sz="6" w:space="0" w:color="000000"/>
                          <w:bottom w:val="single" w:sz="28" w:space="0" w:color="000000"/>
                          <w:right w:val="nil" w:sz="6" w:space="0" w:color="auto"/>
                        </w:tcBorders>
                      </w:tcPr>
                      <w:p>
                        <w:pPr/>
                      </w:p>
                    </w:tc>
                  </w:tr>
                  <w:tr>
                    <w:trPr>
                      <w:trHeight w:val="326" w:hRule="exact"/>
                    </w:trPr>
                    <w:tc>
                      <w:tcPr>
                        <w:tcW w:w="1318" w:type="dxa"/>
                        <w:tcBorders>
                          <w:top w:val="single" w:sz="28" w:space="0" w:color="000000"/>
                          <w:left w:val="nil" w:sz="6" w:space="0" w:color="auto"/>
                          <w:bottom w:val="single" w:sz="6" w:space="0" w:color="000000"/>
                          <w:right w:val="single" w:sz="6" w:space="0" w:color="000000"/>
                        </w:tcBorders>
                      </w:tcPr>
                      <w:p>
                        <w:pPr>
                          <w:pStyle w:val="TableParagraph"/>
                          <w:spacing w:line="120" w:lineRule="auto" w:before="73"/>
                          <w:ind w:left="122" w:right="287"/>
                          <w:jc w:val="left"/>
                          <w:rPr>
                            <w:rFonts w:ascii="宋体" w:hAnsi="宋体" w:cs="宋体" w:eastAsia="宋体" w:hint="default"/>
                            <w:sz w:val="18"/>
                            <w:szCs w:val="18"/>
                          </w:rPr>
                        </w:pPr>
                        <w:r>
                          <w:rPr>
                            <w:rFonts w:ascii="宋体" w:hAnsi="宋体" w:cs="宋体" w:eastAsia="宋体" w:hint="default"/>
                            <w:sz w:val="18"/>
                            <w:szCs w:val="18"/>
                          </w:rPr>
                          <w:t>企业资助款 财政贴息</w:t>
                        </w:r>
                      </w:p>
                    </w:tc>
                    <w:tc>
                      <w:tcPr>
                        <w:tcW w:w="1140" w:type="dxa"/>
                        <w:tcBorders>
                          <w:top w:val="single" w:sz="28" w:space="0" w:color="000000"/>
                          <w:left w:val="single" w:sz="6" w:space="0" w:color="000000"/>
                          <w:bottom w:val="single" w:sz="6" w:space="0" w:color="000000"/>
                          <w:right w:val="single" w:sz="6" w:space="0" w:color="000000"/>
                        </w:tcBorders>
                      </w:tcPr>
                      <w:p>
                        <w:pPr>
                          <w:pStyle w:val="TableParagraph"/>
                          <w:spacing w:line="163" w:lineRule="exact" w:before="9"/>
                          <w:ind w:left="369" w:right="0"/>
                          <w:jc w:val="left"/>
                          <w:rPr>
                            <w:rFonts w:ascii="Arial Narrow" w:hAnsi="Arial Narrow" w:cs="Arial Narrow" w:eastAsia="Arial Narrow" w:hint="default"/>
                            <w:sz w:val="18"/>
                            <w:szCs w:val="18"/>
                          </w:rPr>
                        </w:pPr>
                        <w:r>
                          <w:rPr>
                            <w:rFonts w:ascii="Arial Narrow"/>
                            <w:sz w:val="18"/>
                          </w:rPr>
                          <w:t>45,601.00</w:t>
                        </w:r>
                      </w:p>
                      <w:p>
                        <w:pPr>
                          <w:pStyle w:val="TableParagraph"/>
                          <w:spacing w:line="153" w:lineRule="exact"/>
                          <w:ind w:left="369" w:right="0"/>
                          <w:jc w:val="left"/>
                          <w:rPr>
                            <w:rFonts w:ascii="Arial Narrow" w:hAnsi="Arial Narrow" w:cs="Arial Narrow" w:eastAsia="Arial Narrow" w:hint="default"/>
                            <w:sz w:val="18"/>
                            <w:szCs w:val="18"/>
                          </w:rPr>
                        </w:pPr>
                        <w:r>
                          <w:rPr>
                            <w:rFonts w:ascii="Arial Narrow"/>
                            <w:sz w:val="18"/>
                          </w:rPr>
                          <w:t>85,000.00</w:t>
                        </w:r>
                      </w:p>
                    </w:tc>
                    <w:tc>
                      <w:tcPr>
                        <w:tcW w:w="1090" w:type="dxa"/>
                        <w:tcBorders>
                          <w:top w:val="single" w:sz="28" w:space="0" w:color="000000"/>
                          <w:left w:val="single" w:sz="6" w:space="0" w:color="000000"/>
                          <w:bottom w:val="single" w:sz="6" w:space="0" w:color="000000"/>
                          <w:right w:val="single" w:sz="6" w:space="0" w:color="000000"/>
                        </w:tcBorders>
                      </w:tcPr>
                      <w:p>
                        <w:pPr/>
                      </w:p>
                    </w:tc>
                    <w:tc>
                      <w:tcPr>
                        <w:tcW w:w="1030" w:type="dxa"/>
                        <w:tcBorders>
                          <w:top w:val="single" w:sz="28"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308" w:type="dxa"/>
                        <w:tcBorders>
                          <w:top w:val="single" w:sz="28"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郑开管</w:t>
                        </w:r>
                      </w:p>
                    </w:tc>
                    <w:tc>
                      <w:tcPr>
                        <w:tcW w:w="1536" w:type="dxa"/>
                        <w:tcBorders>
                          <w:top w:val="single" w:sz="28" w:space="0" w:color="000000"/>
                          <w:left w:val="single" w:sz="6" w:space="0" w:color="000000"/>
                          <w:bottom w:val="single" w:sz="6" w:space="0" w:color="000000"/>
                          <w:right w:val="single" w:sz="6" w:space="0" w:color="000000"/>
                        </w:tcBorders>
                      </w:tcPr>
                      <w:p>
                        <w:pPr>
                          <w:pStyle w:val="TableParagraph"/>
                          <w:spacing w:line="120" w:lineRule="auto" w:before="73"/>
                          <w:ind w:left="310" w:right="308" w:firstLine="180"/>
                          <w:jc w:val="left"/>
                          <w:rPr>
                            <w:rFonts w:ascii="宋体" w:hAnsi="宋体" w:cs="宋体" w:eastAsia="宋体" w:hint="default"/>
                            <w:sz w:val="18"/>
                            <w:szCs w:val="18"/>
                          </w:rPr>
                        </w:pPr>
                        <w:r>
                          <w:rPr>
                            <w:rFonts w:ascii="宋体" w:hAnsi="宋体" w:cs="宋体" w:eastAsia="宋体" w:hint="default"/>
                            <w:sz w:val="18"/>
                            <w:szCs w:val="18"/>
                          </w:rPr>
                          <w:t>财政局 经济发展局</w:t>
                        </w:r>
                      </w:p>
                    </w:tc>
                    <w:tc>
                      <w:tcPr>
                        <w:tcW w:w="1199" w:type="dxa"/>
                        <w:tcBorders>
                          <w:top w:val="single" w:sz="28" w:space="0" w:color="000000"/>
                          <w:left w:val="single" w:sz="6" w:space="0" w:color="000000"/>
                          <w:bottom w:val="single" w:sz="6" w:space="0" w:color="000000"/>
                          <w:right w:val="single" w:sz="6" w:space="0" w:color="000000"/>
                        </w:tcBorders>
                      </w:tcPr>
                      <w:p>
                        <w:pPr/>
                      </w:p>
                    </w:tc>
                    <w:tc>
                      <w:tcPr>
                        <w:tcW w:w="679" w:type="dxa"/>
                        <w:tcBorders>
                          <w:top w:val="single" w:sz="28" w:space="0" w:color="000000"/>
                          <w:left w:val="single" w:sz="6" w:space="0" w:color="000000"/>
                          <w:bottom w:val="single" w:sz="6" w:space="0" w:color="000000"/>
                          <w:right w:val="single" w:sz="6" w:space="0" w:color="000000"/>
                        </w:tcBorders>
                      </w:tcPr>
                      <w:p>
                        <w:pPr/>
                      </w:p>
                    </w:tc>
                    <w:tc>
                      <w:tcPr>
                        <w:tcW w:w="1195" w:type="dxa"/>
                        <w:tcBorders>
                          <w:top w:val="single" w:sz="28" w:space="0" w:color="000000"/>
                          <w:left w:val="single" w:sz="6" w:space="0" w:color="000000"/>
                          <w:bottom w:val="single" w:sz="6" w:space="0" w:color="000000"/>
                          <w:right w:val="nil" w:sz="6" w:space="0" w:color="auto"/>
                        </w:tcBorders>
                      </w:tcPr>
                      <w:p>
                        <w:pPr/>
                      </w:p>
                    </w:tc>
                  </w:tr>
                  <w:tr>
                    <w:trPr>
                      <w:trHeight w:val="191"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中小企业拓展</w:t>
                        </w:r>
                      </w:p>
                    </w:tc>
                    <w:tc>
                      <w:tcPr>
                        <w:tcW w:w="1140" w:type="dxa"/>
                        <w:tcBorders>
                          <w:top w:val="single" w:sz="6" w:space="0" w:color="000000"/>
                          <w:left w:val="single" w:sz="6" w:space="0" w:color="000000"/>
                          <w:bottom w:val="single" w:sz="12" w:space="0" w:color="000000"/>
                          <w:right w:val="single" w:sz="6" w:space="0" w:color="000000"/>
                        </w:tcBorders>
                      </w:tcPr>
                      <w:p>
                        <w:pPr/>
                      </w:p>
                    </w:tc>
                    <w:tc>
                      <w:tcPr>
                        <w:tcW w:w="1090" w:type="dxa"/>
                        <w:tcBorders>
                          <w:top w:val="single" w:sz="6" w:space="0" w:color="000000"/>
                          <w:left w:val="single" w:sz="6" w:space="0" w:color="000000"/>
                          <w:bottom w:val="single" w:sz="12" w:space="0" w:color="000000"/>
                          <w:right w:val="single" w:sz="6" w:space="0" w:color="000000"/>
                        </w:tcBorders>
                      </w:tcPr>
                      <w:p>
                        <w:pPr/>
                      </w:p>
                    </w:tc>
                    <w:tc>
                      <w:tcPr>
                        <w:tcW w:w="1030" w:type="dxa"/>
                        <w:tcBorders>
                          <w:top w:val="single" w:sz="6" w:space="0" w:color="000000"/>
                          <w:left w:val="single" w:sz="6" w:space="0" w:color="000000"/>
                          <w:bottom w:val="single" w:sz="12" w:space="0" w:color="000000"/>
                          <w:right w:val="single" w:sz="6" w:space="0" w:color="000000"/>
                        </w:tcBorders>
                      </w:tcPr>
                      <w:p>
                        <w:pP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153" w:lineRule="exact"/>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[2004]50</w:t>
                        </w:r>
                        <w:r>
                          <w:rPr>
                            <w:rFonts w:ascii="Arial Narrow" w:hAnsi="Arial Narrow" w:cs="Arial Narrow" w:eastAsia="Arial Narrow" w:hint="default"/>
                            <w:spacing w:val="-3"/>
                            <w:sz w:val="18"/>
                            <w:szCs w:val="18"/>
                          </w:rPr>
                          <w:t> </w:t>
                        </w:r>
                        <w:r>
                          <w:rPr>
                            <w:rFonts w:ascii="宋体" w:hAnsi="宋体" w:cs="宋体" w:eastAsia="宋体" w:hint="default"/>
                            <w:sz w:val="18"/>
                            <w:szCs w:val="18"/>
                          </w:rPr>
                          <w:t>号文</w:t>
                        </w:r>
                      </w:p>
                    </w:tc>
                    <w:tc>
                      <w:tcPr>
                        <w:tcW w:w="1536"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nil" w:sz="6" w:space="0" w:color="auto"/>
                        </w:tcBorders>
                      </w:tcPr>
                      <w:p>
                        <w:pPr/>
                      </w:p>
                    </w:tc>
                  </w:tr>
                  <w:tr>
                    <w:trPr>
                      <w:trHeight w:val="292" w:hRule="exact"/>
                    </w:trPr>
                    <w:tc>
                      <w:tcPr>
                        <w:tcW w:w="131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国际市场补助</w:t>
                        </w:r>
                      </w:p>
                    </w:tc>
                    <w:tc>
                      <w:tcPr>
                        <w:tcW w:w="1140" w:type="dxa"/>
                        <w:tcBorders>
                          <w:top w:val="single" w:sz="12" w:space="0" w:color="000000"/>
                          <w:left w:val="single" w:sz="6" w:space="0" w:color="000000"/>
                          <w:bottom w:val="single" w:sz="6" w:space="0" w:color="000000"/>
                          <w:right w:val="single" w:sz="6" w:space="0" w:color="000000"/>
                        </w:tcBorders>
                      </w:tcPr>
                      <w:p>
                        <w:pPr>
                          <w:pStyle w:val="TableParagraph"/>
                          <w:spacing w:line="136" w:lineRule="exact"/>
                          <w:ind w:right="100"/>
                          <w:jc w:val="right"/>
                          <w:rPr>
                            <w:rFonts w:ascii="Arial Narrow" w:hAnsi="Arial Narrow" w:cs="Arial Narrow" w:eastAsia="Arial Narrow" w:hint="default"/>
                            <w:sz w:val="18"/>
                            <w:szCs w:val="18"/>
                          </w:rPr>
                        </w:pPr>
                        <w:r>
                          <w:rPr>
                            <w:rFonts w:ascii="Arial Narrow"/>
                            <w:spacing w:val="-1"/>
                            <w:sz w:val="18"/>
                          </w:rPr>
                          <w:t>35,000.00</w:t>
                        </w:r>
                        <w:r>
                          <w:rPr>
                            <w:rFonts w:ascii="Arial Narrow"/>
                            <w:sz w:val="18"/>
                          </w:rPr>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136" w:lineRule="exact"/>
                          <w:ind w:right="99"/>
                          <w:jc w:val="right"/>
                          <w:rPr>
                            <w:rFonts w:ascii="Arial Narrow" w:hAnsi="Arial Narrow" w:cs="Arial Narrow" w:eastAsia="Arial Narrow" w:hint="default"/>
                            <w:sz w:val="18"/>
                            <w:szCs w:val="18"/>
                          </w:rPr>
                        </w:pPr>
                        <w:r>
                          <w:rPr>
                            <w:rFonts w:ascii="Arial Narrow"/>
                            <w:spacing w:val="-1"/>
                            <w:sz w:val="18"/>
                          </w:rPr>
                          <w:t>19,090.00</w:t>
                        </w:r>
                        <w:r>
                          <w:rPr>
                            <w:rFonts w:ascii="Arial Narrow"/>
                            <w:sz w:val="18"/>
                          </w:rPr>
                        </w:r>
                      </w:p>
                    </w:tc>
                    <w:tc>
                      <w:tcPr>
                        <w:tcW w:w="1030" w:type="dxa"/>
                        <w:tcBorders>
                          <w:top w:val="single" w:sz="12" w:space="0" w:color="000000"/>
                          <w:left w:val="single" w:sz="6" w:space="0" w:color="000000"/>
                          <w:bottom w:val="single" w:sz="6" w:space="0" w:color="000000"/>
                          <w:right w:val="single" w:sz="6" w:space="0" w:color="000000"/>
                        </w:tcBorders>
                      </w:tcPr>
                      <w:p>
                        <w:pPr>
                          <w:pStyle w:val="TableParagraph"/>
                          <w:spacing w:line="125" w:lineRule="exact"/>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308" w:type="dxa"/>
                        <w:tcBorders>
                          <w:top w:val="single" w:sz="12" w:space="0" w:color="000000"/>
                          <w:left w:val="single" w:sz="6" w:space="0" w:color="000000"/>
                          <w:bottom w:val="single" w:sz="6" w:space="0" w:color="000000"/>
                          <w:right w:val="single" w:sz="6" w:space="0" w:color="000000"/>
                        </w:tcBorders>
                      </w:tcPr>
                      <w:p>
                        <w:pP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125" w:lineRule="exact"/>
                          <w:ind w:right="0"/>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199" w:type="dxa"/>
                        <w:tcBorders>
                          <w:top w:val="single" w:sz="12" w:space="0" w:color="000000"/>
                          <w:left w:val="single" w:sz="6" w:space="0" w:color="000000"/>
                          <w:bottom w:val="single" w:sz="6" w:space="0" w:color="000000"/>
                          <w:right w:val="single" w:sz="6" w:space="0" w:color="000000"/>
                        </w:tcBorders>
                      </w:tcPr>
                      <w:p>
                        <w:pPr/>
                      </w:p>
                    </w:tc>
                    <w:tc>
                      <w:tcPr>
                        <w:tcW w:w="679" w:type="dxa"/>
                        <w:tcBorders>
                          <w:top w:val="single" w:sz="12" w:space="0" w:color="000000"/>
                          <w:left w:val="single" w:sz="6" w:space="0" w:color="000000"/>
                          <w:bottom w:val="single" w:sz="6" w:space="0" w:color="000000"/>
                          <w:right w:val="single" w:sz="6" w:space="0" w:color="000000"/>
                        </w:tcBorders>
                      </w:tcPr>
                      <w:p>
                        <w:pPr/>
                      </w:p>
                    </w:tc>
                    <w:tc>
                      <w:tcPr>
                        <w:tcW w:w="1195" w:type="dxa"/>
                        <w:tcBorders>
                          <w:top w:val="single" w:sz="12" w:space="0" w:color="000000"/>
                          <w:left w:val="single" w:sz="6" w:space="0" w:color="000000"/>
                          <w:bottom w:val="single" w:sz="6" w:space="0" w:color="000000"/>
                          <w:right w:val="nil" w:sz="6" w:space="0" w:color="auto"/>
                        </w:tcBorders>
                      </w:tcPr>
                      <w:p>
                        <w:pPr/>
                      </w:p>
                    </w:tc>
                  </w:tr>
                  <w:tr>
                    <w:trPr>
                      <w:trHeight w:val="363"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CES</w:t>
                        </w:r>
                        <w:r>
                          <w:rPr>
                            <w:rFonts w:ascii="Arial Narrow" w:hAnsi="Arial Narrow" w:cs="Arial Narrow" w:eastAsia="Arial Narrow" w:hint="default"/>
                            <w:spacing w:val="3"/>
                            <w:sz w:val="18"/>
                            <w:szCs w:val="18"/>
                          </w:rPr>
                          <w:t> </w:t>
                        </w:r>
                        <w:r>
                          <w:rPr>
                            <w:rFonts w:ascii="宋体" w:hAnsi="宋体" w:cs="宋体" w:eastAsia="宋体" w:hint="default"/>
                            <w:sz w:val="18"/>
                            <w:szCs w:val="18"/>
                          </w:rPr>
                          <w:t>补贴款</w:t>
                        </w: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15,000.00</w:t>
                        </w:r>
                        <w:r>
                          <w:rPr>
                            <w:rFonts w:ascii="Arial Narrow"/>
                            <w:sz w:val="18"/>
                          </w:rPr>
                        </w:r>
                      </w:p>
                    </w:tc>
                    <w:tc>
                      <w:tcPr>
                        <w:tcW w:w="1090" w:type="dxa"/>
                        <w:tcBorders>
                          <w:top w:val="single" w:sz="6" w:space="0" w:color="000000"/>
                          <w:left w:val="single" w:sz="6" w:space="0" w:color="000000"/>
                          <w:bottom w:val="single" w:sz="12" w:space="0" w:color="000000"/>
                          <w:right w:val="single" w:sz="6" w:space="0" w:color="000000"/>
                        </w:tcBorders>
                      </w:tcPr>
                      <w:p>
                        <w:pPr/>
                      </w:p>
                    </w:tc>
                    <w:tc>
                      <w:tcPr>
                        <w:tcW w:w="1030" w:type="dxa"/>
                        <w:tcBorders>
                          <w:top w:val="single" w:sz="6" w:space="0" w:color="000000"/>
                          <w:left w:val="single" w:sz="6" w:space="0" w:color="000000"/>
                          <w:bottom w:val="single" w:sz="12" w:space="0" w:color="000000"/>
                          <w:right w:val="single" w:sz="6" w:space="0" w:color="000000"/>
                        </w:tcBorders>
                      </w:tcPr>
                      <w:p>
                        <w:pPr/>
                      </w:p>
                    </w:tc>
                    <w:tc>
                      <w:tcPr>
                        <w:tcW w:w="1308" w:type="dxa"/>
                        <w:tcBorders>
                          <w:top w:val="single" w:sz="6" w:space="0" w:color="000000"/>
                          <w:left w:val="single" w:sz="6" w:space="0" w:color="000000"/>
                          <w:bottom w:val="single" w:sz="12" w:space="0" w:color="000000"/>
                          <w:right w:val="single" w:sz="6" w:space="0" w:color="000000"/>
                        </w:tcBorders>
                      </w:tcPr>
                      <w:p>
                        <w:pPr/>
                      </w:p>
                    </w:tc>
                    <w:tc>
                      <w:tcPr>
                        <w:tcW w:w="1536"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对增值税实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4788" w:right="4839" w:firstLine="0"/>
        <w:jc w:val="center"/>
        <w:rPr>
          <w:rFonts w:ascii="宋体" w:hAnsi="宋体" w:cs="宋体" w:eastAsia="宋体" w:hint="default"/>
          <w:sz w:val="18"/>
          <w:szCs w:val="18"/>
        </w:rPr>
      </w:pPr>
      <w:r>
        <w:rPr>
          <w:rFonts w:ascii="宋体" w:hAnsi="宋体" w:cs="宋体" w:eastAsia="宋体" w:hint="default"/>
          <w:spacing w:val="2"/>
          <w:sz w:val="18"/>
          <w:szCs w:val="18"/>
        </w:rPr>
        <w:t>郑高国税退抵</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00" w:h="16840"/>
          <w:pgMar w:header="866" w:footer="867" w:top="1060" w:bottom="1060" w:left="720" w:right="420"/>
        </w:sectPr>
      </w:pPr>
    </w:p>
    <w:p>
      <w:pPr>
        <w:spacing w:line="240" w:lineRule="auto" w:before="2"/>
        <w:rPr>
          <w:rFonts w:ascii="宋体" w:hAnsi="宋体" w:cs="宋体" w:eastAsia="宋体" w:hint="default"/>
          <w:sz w:val="5"/>
          <w:szCs w:val="5"/>
        </w:rPr>
      </w:pPr>
    </w:p>
    <w:p>
      <w:pPr>
        <w:spacing w:line="399" w:lineRule="exact"/>
        <w:ind w:left="10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26.2pt;height:20pt;mso-position-horizontal-relative:char;mso-position-vertical-relative:line" coordorigin="0,0" coordsize="10524,400">
            <v:group style="position:absolute;left:29;top:15;width:10473;height:2" coordorigin="29,15" coordsize="10473,2">
              <v:shape style="position:absolute;left:29;top:15;width:10473;height:2" coordorigin="29,15" coordsize="10473,0" path="m29,15l10502,15e" filled="false" stroked="true" strokeweight="1.5pt" strokecolor="#000000">
                <v:path arrowok="t"/>
              </v:shape>
            </v:group>
            <v:group style="position:absolute;left:15;top:385;width:1311;height:2" coordorigin="15,385" coordsize="1311,2">
              <v:shape style="position:absolute;left:15;top:385;width:1311;height:2" coordorigin="15,385" coordsize="1311,0" path="m15,385l1325,385e" filled="false" stroked="true" strokeweight="1.5pt" strokecolor="#000000">
                <v:path arrowok="t"/>
              </v:shape>
            </v:group>
            <v:group style="position:absolute;left:1333;top:30;width:2;height:340" coordorigin="1333,30" coordsize="2,340">
              <v:shape style="position:absolute;left:1333;top:30;width:2;height:340" coordorigin="1333,30" coordsize="0,340" path="m1333,30l1333,370e" filled="false" stroked="true" strokeweight=".72pt" strokecolor="#000000">
                <v:path arrowok="t"/>
              </v:shape>
            </v:group>
            <v:group style="position:absolute;left:1325;top:385;width:1140;height:2" coordorigin="1325,385" coordsize="1140,2">
              <v:shape style="position:absolute;left:1325;top:385;width:1140;height:2" coordorigin="1325,385" coordsize="1140,0" path="m1325,385l2465,385e" filled="false" stroked="true" strokeweight="1.5pt" strokecolor="#000000">
                <v:path arrowok="t"/>
              </v:shape>
            </v:group>
            <v:group style="position:absolute;left:2473;top:30;width:2;height:340" coordorigin="2473,30" coordsize="2,340">
              <v:shape style="position:absolute;left:2473;top:30;width:2;height:340" coordorigin="2473,30" coordsize="0,340" path="m2473,30l2473,370e" filled="false" stroked="true" strokeweight=".72pt" strokecolor="#000000">
                <v:path arrowok="t"/>
              </v:shape>
            </v:group>
            <v:group style="position:absolute;left:2465;top:385;width:1090;height:2" coordorigin="2465,385" coordsize="1090,2">
              <v:shape style="position:absolute;left:2465;top:385;width:1090;height:2" coordorigin="2465,385" coordsize="1090,0" path="m2465,385l3555,385e" filled="false" stroked="true" strokeweight="1.5pt" strokecolor="#000000">
                <v:path arrowok="t"/>
              </v:shape>
            </v:group>
            <v:group style="position:absolute;left:3562;top:30;width:2;height:340" coordorigin="3562,30" coordsize="2,340">
              <v:shape style="position:absolute;left:3562;top:30;width:2;height:340" coordorigin="3562,30" coordsize="0,340" path="m3562,30l3562,370e" filled="false" stroked="true" strokeweight=".72pt" strokecolor="#000000">
                <v:path arrowok="t"/>
              </v:shape>
            </v:group>
            <v:group style="position:absolute;left:3555;top:385;width:1030;height:2" coordorigin="3555,385" coordsize="1030,2">
              <v:shape style="position:absolute;left:3555;top:385;width:1030;height:2" coordorigin="3555,385" coordsize="1030,0" path="m3555,385l4585,385e" filled="false" stroked="true" strokeweight="1.5pt" strokecolor="#000000">
                <v:path arrowok="t"/>
              </v:shape>
            </v:group>
            <v:group style="position:absolute;left:4592;top:30;width:2;height:340" coordorigin="4592,30" coordsize="2,340">
              <v:shape style="position:absolute;left:4592;top:30;width:2;height:340" coordorigin="4592,30" coordsize="0,340" path="m4592,30l4592,370e" filled="false" stroked="true" strokeweight=".72pt" strokecolor="#000000">
                <v:path arrowok="t"/>
              </v:shape>
            </v:group>
            <v:group style="position:absolute;left:4585;top:385;width:1308;height:2" coordorigin="4585,385" coordsize="1308,2">
              <v:shape style="position:absolute;left:4585;top:385;width:1308;height:2" coordorigin="4585,385" coordsize="1308,0" path="m4585,385l5893,385e" filled="false" stroked="true" strokeweight="1.5pt" strokecolor="#000000">
                <v:path arrowok="t"/>
              </v:shape>
            </v:group>
            <v:group style="position:absolute;left:5900;top:30;width:2;height:340" coordorigin="5900,30" coordsize="2,340">
              <v:shape style="position:absolute;left:5900;top:30;width:2;height:340" coordorigin="5900,30" coordsize="0,340" path="m5900,30l5900,370e" filled="false" stroked="true" strokeweight=".72pt" strokecolor="#000000">
                <v:path arrowok="t"/>
              </v:shape>
            </v:group>
            <v:group style="position:absolute;left:5893;top:385;width:1536;height:2" coordorigin="5893,385" coordsize="1536,2">
              <v:shape style="position:absolute;left:5893;top:385;width:1536;height:2" coordorigin="5893,385" coordsize="1536,0" path="m5893,385l7429,385e" filled="false" stroked="true" strokeweight="1.5pt" strokecolor="#000000">
                <v:path arrowok="t"/>
              </v:shape>
            </v:group>
            <v:group style="position:absolute;left:7436;top:30;width:2;height:340" coordorigin="7436,30" coordsize="2,340">
              <v:shape style="position:absolute;left:7436;top:30;width:2;height:340" coordorigin="7436,30" coordsize="0,340" path="m7436,30l7436,370e" filled="false" stroked="true" strokeweight=".72pt" strokecolor="#000000">
                <v:path arrowok="t"/>
              </v:shape>
            </v:group>
            <v:group style="position:absolute;left:7429;top:385;width:1199;height:2" coordorigin="7429,385" coordsize="1199,2">
              <v:shape style="position:absolute;left:7429;top:385;width:1199;height:2" coordorigin="7429,385" coordsize="1199,0" path="m7429,385l8627,385e" filled="false" stroked="true" strokeweight="1.5pt" strokecolor="#000000">
                <v:path arrowok="t"/>
              </v:shape>
            </v:group>
            <v:group style="position:absolute;left:8635;top:30;width:2;height:340" coordorigin="8635,30" coordsize="2,340">
              <v:shape style="position:absolute;left:8635;top:30;width:2;height:340" coordorigin="8635,30" coordsize="0,340" path="m8635,30l8635,370e" filled="false" stroked="true" strokeweight=".72pt" strokecolor="#000000">
                <v:path arrowok="t"/>
              </v:shape>
            </v:group>
            <v:group style="position:absolute;left:8627;top:385;width:680;height:2" coordorigin="8627,385" coordsize="680,2">
              <v:shape style="position:absolute;left:8627;top:385;width:680;height:2" coordorigin="8627,385" coordsize="680,0" path="m8627,385l9307,385e" filled="false" stroked="true" strokeweight="1.5pt" strokecolor="#000000">
                <v:path arrowok="t"/>
              </v:shape>
            </v:group>
            <v:group style="position:absolute;left:9314;top:30;width:2;height:340" coordorigin="9314,30" coordsize="2,340">
              <v:shape style="position:absolute;left:9314;top:30;width:2;height:340" coordorigin="9314,30" coordsize="0,340" path="m9314,30l9314,370e" filled="false" stroked="true" strokeweight=".72pt" strokecolor="#000000">
                <v:path arrowok="t"/>
              </v:shape>
            </v:group>
            <v:group style="position:absolute;left:9307;top:385;width:1203;height:2" coordorigin="9307,385" coordsize="1203,2">
              <v:shape style="position:absolute;left:9307;top:385;width:1203;height:2" coordorigin="9307,385" coordsize="1203,0" path="m9307,385l10509,385e" filled="false" stroked="true" strokeweight="1.5pt" strokecolor="#000000">
                <v:path arrowok="t"/>
              </v:shape>
              <v:shape style="position:absolute;left:1333;top:15;width:1140;height:370" type="#_x0000_t202" filled="false" stroked="false">
                <v:textbox inset="0,0,0,0">
                  <w:txbxContent>
                    <w:p>
                      <w:pPr>
                        <w:spacing w:before="78"/>
                        <w:ind w:left="171" w:right="0" w:firstLine="0"/>
                        <w:jc w:val="left"/>
                        <w:rPr>
                          <w:rFonts w:ascii="Arial Narrow" w:hAnsi="Arial Narrow" w:cs="Arial Narrow" w:eastAsia="Arial Narrow" w:hint="default"/>
                          <w:sz w:val="18"/>
                          <w:szCs w:val="18"/>
                        </w:rPr>
                      </w:pPr>
                      <w:r>
                        <w:rPr>
                          <w:rFonts w:ascii="Arial Narrow"/>
                          <w:sz w:val="18"/>
                        </w:rPr>
                        <w:t>4,635,494.00</w:t>
                      </w:r>
                    </w:p>
                  </w:txbxContent>
                </v:textbox>
                <w10:wrap type="none"/>
              </v:shape>
              <v:shape style="position:absolute;left:2473;top:15;width:1090;height:370" type="#_x0000_t202" filled="false" stroked="false">
                <v:textbox inset="0,0,0,0">
                  <w:txbxContent>
                    <w:p>
                      <w:pPr>
                        <w:spacing w:before="78"/>
                        <w:ind w:left="120" w:right="0" w:firstLine="0"/>
                        <w:jc w:val="left"/>
                        <w:rPr>
                          <w:rFonts w:ascii="Arial Narrow" w:hAnsi="Arial Narrow" w:cs="Arial Narrow" w:eastAsia="Arial Narrow" w:hint="default"/>
                          <w:sz w:val="18"/>
                          <w:szCs w:val="18"/>
                        </w:rPr>
                      </w:pPr>
                      <w:r>
                        <w:rPr>
                          <w:rFonts w:ascii="Arial Narrow"/>
                          <w:sz w:val="18"/>
                        </w:rPr>
                        <w:t>3,793,517.35</w:t>
                      </w:r>
                    </w:p>
                  </w:txbxContent>
                </v:textbox>
                <w10:wrap type="none"/>
              </v:shape>
              <v:shape style="position:absolute;left:501;top:10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3"/>
          <w:szCs w:val="13"/>
        </w:rPr>
      </w:pPr>
    </w:p>
    <w:p>
      <w:pPr>
        <w:spacing w:before="35"/>
        <w:ind w:left="126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38</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营业外支出</w:t>
      </w:r>
    </w:p>
    <w:p>
      <w:pPr>
        <w:spacing w:line="240" w:lineRule="auto" w:before="10"/>
        <w:rPr>
          <w:rFonts w:ascii="宋体" w:hAnsi="宋体" w:cs="宋体" w:eastAsia="宋体" w:hint="default"/>
          <w:sz w:val="11"/>
          <w:szCs w:val="11"/>
        </w:rPr>
      </w:pPr>
    </w:p>
    <w:tbl>
      <w:tblPr>
        <w:tblW w:w="0" w:type="auto"/>
        <w:jc w:val="left"/>
        <w:tblInd w:w="923" w:type="dxa"/>
        <w:tblLayout w:type="fixed"/>
        <w:tblCellMar>
          <w:top w:w="0" w:type="dxa"/>
          <w:left w:w="0" w:type="dxa"/>
          <w:bottom w:w="0" w:type="dxa"/>
          <w:right w:w="0" w:type="dxa"/>
        </w:tblCellMar>
        <w:tblLook w:val="01E0"/>
      </w:tblPr>
      <w:tblGrid>
        <w:gridCol w:w="3943"/>
        <w:gridCol w:w="2296"/>
        <w:gridCol w:w="2620"/>
      </w:tblGrid>
      <w:tr>
        <w:trPr>
          <w:trHeight w:val="389"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613"/>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571"/>
              <w:jc w:val="right"/>
              <w:rPr>
                <w:rFonts w:ascii="Times New Roman" w:hAnsi="Times New Roman" w:cs="Times New Roman" w:eastAsia="Times New Roman" w:hint="default"/>
                <w:sz w:val="21"/>
                <w:szCs w:val="21"/>
              </w:rPr>
            </w:pPr>
            <w:r>
              <w:rPr>
                <w:rFonts w:ascii="Times New Roman"/>
                <w:spacing w:val="-1"/>
                <w:sz w:val="21"/>
              </w:rPr>
              <w:t>8,237.31</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578"/>
              <w:jc w:val="right"/>
              <w:rPr>
                <w:rFonts w:ascii="Times New Roman" w:hAnsi="Times New Roman" w:cs="Times New Roman" w:eastAsia="Times New Roman" w:hint="default"/>
                <w:sz w:val="21"/>
                <w:szCs w:val="21"/>
              </w:rPr>
            </w:pPr>
            <w:r>
              <w:rPr>
                <w:rFonts w:ascii="Times New Roman"/>
                <w:spacing w:val="-1"/>
                <w:sz w:val="21"/>
              </w:rPr>
              <w:t>67,995.52</w:t>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571"/>
              <w:jc w:val="right"/>
              <w:rPr>
                <w:rFonts w:ascii="Times New Roman" w:hAnsi="Times New Roman" w:cs="Times New Roman" w:eastAsia="Times New Roman" w:hint="default"/>
                <w:sz w:val="21"/>
                <w:szCs w:val="21"/>
              </w:rPr>
            </w:pPr>
            <w:r>
              <w:rPr>
                <w:rFonts w:ascii="Times New Roman"/>
                <w:spacing w:val="-1"/>
                <w:sz w:val="21"/>
              </w:rPr>
              <w:t>8,237.31</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578"/>
              <w:jc w:val="right"/>
              <w:rPr>
                <w:rFonts w:ascii="Times New Roman" w:hAnsi="Times New Roman" w:cs="Times New Roman" w:eastAsia="Times New Roman" w:hint="default"/>
                <w:sz w:val="21"/>
                <w:szCs w:val="21"/>
              </w:rPr>
            </w:pPr>
            <w:r>
              <w:rPr>
                <w:rFonts w:ascii="Times New Roman"/>
                <w:spacing w:val="-1"/>
                <w:sz w:val="21"/>
              </w:rPr>
              <w:t>67,995.52</w:t>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5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580"/>
              <w:jc w:val="right"/>
              <w:rPr>
                <w:rFonts w:ascii="Times New Roman" w:hAnsi="Times New Roman" w:cs="Times New Roman" w:eastAsia="Times New Roman" w:hint="default"/>
                <w:sz w:val="21"/>
                <w:szCs w:val="21"/>
              </w:rPr>
            </w:pPr>
            <w:r>
              <w:rPr>
                <w:rFonts w:ascii="Times New Roman"/>
                <w:spacing w:val="-1"/>
                <w:sz w:val="21"/>
              </w:rPr>
              <w:t>169,000.00</w:t>
            </w:r>
            <w:r>
              <w:rPr>
                <w:rFonts w:ascii="Times New Roman"/>
                <w:sz w:val="21"/>
              </w:rPr>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573"/>
              <w:jc w:val="right"/>
              <w:rPr>
                <w:rFonts w:ascii="Times New Roman" w:hAnsi="Times New Roman" w:cs="Times New Roman" w:eastAsia="Times New Roman" w:hint="default"/>
                <w:sz w:val="21"/>
                <w:szCs w:val="21"/>
              </w:rPr>
            </w:pPr>
            <w:r>
              <w:rPr>
                <w:rFonts w:ascii="Times New Roman"/>
                <w:spacing w:val="-1"/>
                <w:sz w:val="21"/>
              </w:rPr>
              <w:t>395,413.41</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580"/>
              <w:jc w:val="right"/>
              <w:rPr>
                <w:rFonts w:ascii="Times New Roman" w:hAnsi="Times New Roman" w:cs="Times New Roman" w:eastAsia="Times New Roman" w:hint="default"/>
                <w:sz w:val="21"/>
                <w:szCs w:val="21"/>
              </w:rPr>
            </w:pPr>
            <w:r>
              <w:rPr>
                <w:rFonts w:ascii="Times New Roman"/>
                <w:spacing w:val="-1"/>
                <w:sz w:val="21"/>
              </w:rPr>
              <w:t>7,907.87</w:t>
            </w:r>
            <w:r>
              <w:rPr>
                <w:rFonts w:ascii="Times New Roman"/>
                <w:sz w:val="21"/>
              </w:rPr>
            </w: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580"/>
              <w:jc w:val="right"/>
              <w:rPr>
                <w:rFonts w:ascii="Times New Roman" w:hAnsi="Times New Roman" w:cs="Times New Roman" w:eastAsia="Times New Roman" w:hint="default"/>
                <w:sz w:val="21"/>
                <w:szCs w:val="21"/>
              </w:rPr>
            </w:pPr>
            <w:r>
              <w:rPr>
                <w:rFonts w:ascii="Times New Roman"/>
                <w:spacing w:val="-1"/>
                <w:sz w:val="21"/>
              </w:rPr>
              <w:t>9,133.36</w:t>
            </w:r>
            <w:r>
              <w:rPr>
                <w:rFonts w:ascii="Times New Roman"/>
                <w:sz w:val="21"/>
              </w:rPr>
            </w:r>
          </w:p>
        </w:tc>
      </w:tr>
      <w:tr>
        <w:trPr>
          <w:trHeight w:val="39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571"/>
              <w:jc w:val="right"/>
              <w:rPr>
                <w:rFonts w:ascii="Times New Roman" w:hAnsi="Times New Roman" w:cs="Times New Roman" w:eastAsia="Times New Roman" w:hint="default"/>
                <w:sz w:val="21"/>
                <w:szCs w:val="21"/>
              </w:rPr>
            </w:pPr>
            <w:r>
              <w:rPr>
                <w:rFonts w:ascii="Times New Roman"/>
                <w:spacing w:val="-1"/>
                <w:sz w:val="21"/>
              </w:rPr>
              <w:t>28,050.00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571"/>
              <w:jc w:val="right"/>
              <w:rPr>
                <w:rFonts w:ascii="Times New Roman" w:hAnsi="Times New Roman" w:cs="Times New Roman" w:eastAsia="Times New Roman" w:hint="default"/>
                <w:sz w:val="21"/>
                <w:szCs w:val="21"/>
              </w:rPr>
            </w:pPr>
            <w:r>
              <w:rPr>
                <w:rFonts w:ascii="Times New Roman"/>
                <w:spacing w:val="-1"/>
                <w:sz w:val="21"/>
              </w:rPr>
              <w:t>20,000.00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578"/>
              <w:jc w:val="right"/>
              <w:rPr>
                <w:rFonts w:ascii="Times New Roman" w:hAnsi="Times New Roman" w:cs="Times New Roman" w:eastAsia="Times New Roman" w:hint="default"/>
                <w:sz w:val="21"/>
                <w:szCs w:val="21"/>
              </w:rPr>
            </w:pPr>
            <w:r>
              <w:rPr>
                <w:rFonts w:ascii="Times New Roman"/>
                <w:spacing w:val="-1"/>
                <w:sz w:val="21"/>
              </w:rPr>
              <w:t>66,529.35</w:t>
            </w:r>
          </w:p>
        </w:tc>
      </w:tr>
      <w:tr>
        <w:trPr>
          <w:trHeight w:val="405"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574"/>
              <w:jc w:val="right"/>
              <w:rPr>
                <w:rFonts w:ascii="Times New Roman" w:hAnsi="Times New Roman" w:cs="Times New Roman" w:eastAsia="Times New Roman" w:hint="default"/>
                <w:sz w:val="21"/>
                <w:szCs w:val="21"/>
              </w:rPr>
            </w:pPr>
            <w:r>
              <w:rPr>
                <w:rFonts w:ascii="Times New Roman"/>
                <w:spacing w:val="-1"/>
                <w:sz w:val="21"/>
              </w:rPr>
              <w:t>451,700.72</w:t>
            </w:r>
            <w:r>
              <w:rPr>
                <w:rFonts w:ascii="Times New Roman"/>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9"/>
              <w:ind w:right="580"/>
              <w:jc w:val="right"/>
              <w:rPr>
                <w:rFonts w:ascii="Times New Roman" w:hAnsi="Times New Roman" w:cs="Times New Roman" w:eastAsia="Times New Roman" w:hint="default"/>
                <w:sz w:val="21"/>
                <w:szCs w:val="21"/>
              </w:rPr>
            </w:pPr>
            <w:r>
              <w:rPr>
                <w:rFonts w:ascii="Times New Roman"/>
                <w:spacing w:val="-1"/>
                <w:sz w:val="21"/>
              </w:rPr>
              <w:t>320,566.10</w:t>
            </w:r>
            <w:r>
              <w:rPr>
                <w:rFonts w:ascii="Times New Roman"/>
                <w:sz w:val="21"/>
              </w:rPr>
            </w:r>
          </w:p>
        </w:tc>
      </w:tr>
    </w:tbl>
    <w:p>
      <w:pPr>
        <w:spacing w:line="240" w:lineRule="auto" w:before="1"/>
        <w:rPr>
          <w:rFonts w:ascii="宋体" w:hAnsi="宋体" w:cs="宋体" w:eastAsia="宋体" w:hint="default"/>
          <w:sz w:val="13"/>
          <w:szCs w:val="13"/>
        </w:rPr>
      </w:pPr>
    </w:p>
    <w:p>
      <w:pPr>
        <w:spacing w:before="35"/>
        <w:ind w:left="126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39</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所得税</w:t>
      </w:r>
    </w:p>
    <w:p>
      <w:pPr>
        <w:pStyle w:val="BodyText"/>
        <w:spacing w:line="240" w:lineRule="auto" w:before="118"/>
        <w:ind w:left="1231" w:right="0"/>
        <w:jc w:val="left"/>
      </w:pPr>
      <w:r>
        <w:rPr/>
        <w:t>（</w:t>
      </w:r>
      <w:r>
        <w:rPr>
          <w:rFonts w:ascii="Arial Narrow" w:hAnsi="Arial Narrow" w:cs="Arial Narrow" w:eastAsia="Arial Narrow" w:hint="default"/>
        </w:rPr>
        <w:t>1</w:t>
      </w:r>
      <w:r>
        <w:rPr/>
        <w:t>）所得税费用（收益）的组成</w:t>
      </w:r>
    </w:p>
    <w:p>
      <w:pPr>
        <w:spacing w:line="240" w:lineRule="auto" w:before="10"/>
        <w:rPr>
          <w:rFonts w:ascii="宋体" w:hAnsi="宋体" w:cs="宋体" w:eastAsia="宋体" w:hint="default"/>
          <w:sz w:val="11"/>
          <w:szCs w:val="11"/>
        </w:rPr>
      </w:pPr>
    </w:p>
    <w:tbl>
      <w:tblPr>
        <w:tblW w:w="0" w:type="auto"/>
        <w:jc w:val="left"/>
        <w:tblInd w:w="923" w:type="dxa"/>
        <w:tblLayout w:type="fixed"/>
        <w:tblCellMar>
          <w:top w:w="0" w:type="dxa"/>
          <w:left w:w="0" w:type="dxa"/>
          <w:bottom w:w="0" w:type="dxa"/>
          <w:right w:w="0" w:type="dxa"/>
        </w:tblCellMar>
        <w:tblLook w:val="01E0"/>
      </w:tblPr>
      <w:tblGrid>
        <w:gridCol w:w="3943"/>
        <w:gridCol w:w="2296"/>
        <w:gridCol w:w="2620"/>
      </w:tblGrid>
      <w:tr>
        <w:trPr>
          <w:trHeight w:val="415"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right="1746"/>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70" w:right="0"/>
              <w:jc w:val="left"/>
              <w:rPr>
                <w:rFonts w:ascii="Times New Roman" w:hAnsi="Times New Roman" w:cs="Times New Roman" w:eastAsia="Times New Roman" w:hint="default"/>
                <w:sz w:val="18"/>
                <w:szCs w:val="18"/>
              </w:rPr>
            </w:pPr>
            <w:r>
              <w:rPr>
                <w:rFonts w:ascii="Times New Roman"/>
                <w:sz w:val="18"/>
              </w:rPr>
              <w:t>4,928,118.39</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828" w:right="0"/>
              <w:jc w:val="left"/>
              <w:rPr>
                <w:rFonts w:ascii="Times New Roman" w:hAnsi="Times New Roman" w:cs="Times New Roman" w:eastAsia="Times New Roman" w:hint="default"/>
                <w:sz w:val="18"/>
                <w:szCs w:val="18"/>
              </w:rPr>
            </w:pPr>
            <w:r>
              <w:rPr>
                <w:rFonts w:ascii="Times New Roman"/>
                <w:sz w:val="18"/>
              </w:rPr>
              <w:t>5,420,859.22</w:t>
            </w:r>
          </w:p>
        </w:tc>
      </w:tr>
      <w:tr>
        <w:trPr>
          <w:trHeight w:val="354"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04" w:right="0"/>
              <w:jc w:val="left"/>
              <w:rPr>
                <w:rFonts w:ascii="Times New Roman" w:hAnsi="Times New Roman" w:cs="Times New Roman" w:eastAsia="Times New Roman" w:hint="default"/>
                <w:sz w:val="18"/>
                <w:szCs w:val="18"/>
              </w:rPr>
            </w:pPr>
            <w:r>
              <w:rPr>
                <w:rFonts w:ascii="Times New Roman"/>
                <w:sz w:val="18"/>
              </w:rPr>
              <w:t>-676,145.30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866" w:right="0"/>
              <w:jc w:val="left"/>
              <w:rPr>
                <w:rFonts w:ascii="Times New Roman" w:hAnsi="Times New Roman" w:cs="Times New Roman" w:eastAsia="Times New Roman" w:hint="default"/>
                <w:sz w:val="18"/>
                <w:szCs w:val="18"/>
              </w:rPr>
            </w:pPr>
            <w:r>
              <w:rPr>
                <w:rFonts w:ascii="Times New Roman"/>
                <w:sz w:val="18"/>
              </w:rPr>
              <w:t>-740,754.99</w:t>
            </w:r>
          </w:p>
        </w:tc>
      </w:tr>
      <w:tr>
        <w:trPr>
          <w:trHeight w:val="416"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right="1746"/>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left="667" w:right="0"/>
              <w:jc w:val="left"/>
              <w:rPr>
                <w:rFonts w:ascii="Times New Roman" w:hAnsi="Times New Roman" w:cs="Times New Roman" w:eastAsia="Times New Roman" w:hint="default"/>
                <w:sz w:val="18"/>
                <w:szCs w:val="18"/>
              </w:rPr>
            </w:pPr>
            <w:r>
              <w:rPr>
                <w:rFonts w:ascii="Times New Roman"/>
                <w:sz w:val="18"/>
              </w:rPr>
              <w:t>4,251,973.09</w:t>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left="828" w:right="0"/>
              <w:jc w:val="left"/>
              <w:rPr>
                <w:rFonts w:ascii="Times New Roman" w:hAnsi="Times New Roman" w:cs="Times New Roman" w:eastAsia="Times New Roman" w:hint="default"/>
                <w:sz w:val="18"/>
                <w:szCs w:val="18"/>
              </w:rPr>
            </w:pPr>
            <w:r>
              <w:rPr>
                <w:rFonts w:ascii="Times New Roman"/>
                <w:sz w:val="18"/>
              </w:rPr>
              <w:t>4,680,104.23</w:t>
            </w:r>
          </w:p>
        </w:tc>
      </w:tr>
    </w:tbl>
    <w:p>
      <w:pPr>
        <w:spacing w:line="240" w:lineRule="auto" w:before="1"/>
        <w:rPr>
          <w:rFonts w:ascii="宋体" w:hAnsi="宋体" w:cs="宋体" w:eastAsia="宋体" w:hint="default"/>
          <w:sz w:val="13"/>
          <w:szCs w:val="13"/>
        </w:rPr>
      </w:pPr>
    </w:p>
    <w:p>
      <w:pPr>
        <w:pStyle w:val="BodyText"/>
        <w:spacing w:line="240" w:lineRule="auto" w:before="35"/>
        <w:ind w:left="1264" w:right="0"/>
        <w:jc w:val="left"/>
      </w:pPr>
      <w:r>
        <w:rPr>
          <w:rFonts w:ascii="Arial Narrow" w:hAnsi="Arial Narrow" w:cs="Arial Narrow" w:eastAsia="Arial Narrow" w:hint="default"/>
          <w:b/>
          <w:bCs/>
        </w:rPr>
        <w:t>40</w:t>
      </w:r>
      <w:r>
        <w:rPr/>
        <w:t>．</w:t>
      </w:r>
      <w:r>
        <w:rPr>
          <w:spacing w:val="-47"/>
        </w:rPr>
        <w:t> </w:t>
      </w:r>
      <w:r>
        <w:rPr/>
        <w:t>少数股东损益</w:t>
      </w:r>
    </w:p>
    <w:p>
      <w:pPr>
        <w:spacing w:line="240" w:lineRule="auto" w:before="9"/>
        <w:rPr>
          <w:rFonts w:ascii="宋体" w:hAnsi="宋体" w:cs="宋体" w:eastAsia="宋体" w:hint="default"/>
          <w:sz w:val="11"/>
          <w:szCs w:val="11"/>
        </w:rPr>
      </w:pPr>
    </w:p>
    <w:tbl>
      <w:tblPr>
        <w:tblW w:w="0" w:type="auto"/>
        <w:jc w:val="left"/>
        <w:tblInd w:w="705" w:type="dxa"/>
        <w:tblLayout w:type="fixed"/>
        <w:tblCellMar>
          <w:top w:w="0" w:type="dxa"/>
          <w:left w:w="0" w:type="dxa"/>
          <w:bottom w:w="0" w:type="dxa"/>
          <w:right w:w="0" w:type="dxa"/>
        </w:tblCellMar>
        <w:tblLook w:val="01E0"/>
      </w:tblPr>
      <w:tblGrid>
        <w:gridCol w:w="2953"/>
        <w:gridCol w:w="3005"/>
        <w:gridCol w:w="698"/>
        <w:gridCol w:w="1318"/>
        <w:gridCol w:w="1321"/>
      </w:tblGrid>
      <w:tr>
        <w:trPr>
          <w:trHeight w:val="839" w:hRule="exact"/>
        </w:trPr>
        <w:tc>
          <w:tcPr>
            <w:tcW w:w="29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53" w:right="0"/>
              <w:jc w:val="left"/>
              <w:rPr>
                <w:rFonts w:ascii="宋体" w:hAnsi="宋体" w:cs="宋体" w:eastAsia="宋体" w:hint="default"/>
                <w:sz w:val="21"/>
                <w:szCs w:val="21"/>
              </w:rPr>
            </w:pPr>
            <w:r>
              <w:rPr>
                <w:rFonts w:ascii="宋体" w:hAnsi="宋体" w:cs="宋体" w:eastAsia="宋体" w:hint="default"/>
                <w:sz w:val="21"/>
                <w:szCs w:val="21"/>
              </w:rPr>
              <w:t>少数股东名称</w:t>
            </w:r>
          </w:p>
        </w:tc>
        <w:tc>
          <w:tcPr>
            <w:tcW w:w="30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59"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69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2"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72" w:lineRule="exact" w:before="26"/>
              <w:ind w:left="132" w:right="129"/>
              <w:jc w:val="left"/>
              <w:rPr>
                <w:rFonts w:ascii="宋体" w:hAnsi="宋体" w:cs="宋体" w:eastAsia="宋体" w:hint="default"/>
                <w:sz w:val="21"/>
                <w:szCs w:val="21"/>
              </w:rPr>
            </w:pPr>
            <w:r>
              <w:rPr>
                <w:rFonts w:ascii="宋体" w:hAnsi="宋体" w:cs="宋体" w:eastAsia="宋体" w:hint="default"/>
                <w:sz w:val="21"/>
                <w:szCs w:val="21"/>
              </w:rPr>
              <w:t>股权 比例</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13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3"/>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天技数码有限公司</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30%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1,591,732.68</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715,530.20</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卓越有限公司</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1,008,097.36</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453,169.13</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深圳市鹏盈科技有限公司</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96,276.90</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850,689.49</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深圳市景远通信技术开发有限公司</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深圳思达光电通信技术有限公司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20%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204,360.54</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54,110.05</w:t>
            </w:r>
          </w:p>
        </w:tc>
      </w:tr>
      <w:tr>
        <w:trPr>
          <w:trHeight w:val="354"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温燕平</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深圳思达光电通信技术有限公司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122,616.33</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90,183.42</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九江思达实业有限公司</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江西思科电子有限公司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20%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73,381.29</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-319,888.44</w:t>
            </w:r>
            <w:r>
              <w:rPr>
                <w:rFonts w:ascii="Times New Roman"/>
                <w:sz w:val="18"/>
              </w:rPr>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color w:val="333333"/>
                <w:sz w:val="18"/>
                <w:szCs w:val="18"/>
              </w:rPr>
              <w:t>河南思达微生态制品有限公司</w:t>
            </w:r>
            <w:r>
              <w:rPr>
                <w:rFonts w:ascii="宋体" w:hAnsi="宋体" w:cs="宋体" w:eastAsia="宋体" w:hint="default"/>
                <w:sz w:val="18"/>
                <w:szCs w:val="18"/>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110,001.72</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93,436.80</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color w:val="333333"/>
                <w:sz w:val="18"/>
                <w:szCs w:val="18"/>
              </w:rPr>
              <w:t>王国岭</w:t>
            </w:r>
            <w:r>
              <w:rPr>
                <w:rFonts w:ascii="宋体" w:hAnsi="宋体" w:cs="宋体" w:eastAsia="宋体" w:hint="default"/>
                <w:sz w:val="18"/>
                <w:szCs w:val="18"/>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26%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4,081,408.19</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2,768,706.99</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color w:val="333333"/>
                <w:sz w:val="18"/>
                <w:szCs w:val="18"/>
              </w:rPr>
              <w:t>罗立明</w:t>
            </w:r>
            <w:r>
              <w:rPr>
                <w:rFonts w:ascii="宋体" w:hAnsi="宋体" w:cs="宋体" w:eastAsia="宋体" w:hint="default"/>
                <w:sz w:val="18"/>
                <w:szCs w:val="18"/>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627,908.93</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425,954.92</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color w:val="333333"/>
                <w:sz w:val="18"/>
                <w:szCs w:val="18"/>
              </w:rPr>
              <w:t>思奇科技控股有限公司</w:t>
            </w:r>
            <w:r>
              <w:rPr>
                <w:rFonts w:ascii="宋体" w:hAnsi="宋体" w:cs="宋体" w:eastAsia="宋体" w:hint="default"/>
                <w:sz w:val="18"/>
                <w:szCs w:val="18"/>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1,254,851.63</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1,099,369.97</w:t>
            </w:r>
          </w:p>
        </w:tc>
      </w:tr>
      <w:tr>
        <w:trPr>
          <w:trHeight w:val="354"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color w:val="333333"/>
                <w:sz w:val="18"/>
                <w:szCs w:val="18"/>
              </w:rPr>
              <w:t>河南思奇科技投资有限公司</w:t>
            </w:r>
            <w:r>
              <w:rPr>
                <w:rFonts w:ascii="宋体" w:hAnsi="宋体" w:cs="宋体" w:eastAsia="宋体" w:hint="default"/>
                <w:sz w:val="18"/>
                <w:szCs w:val="18"/>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1,743,798.15</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1,522,192.27</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color w:val="333333"/>
                <w:sz w:val="18"/>
                <w:szCs w:val="18"/>
              </w:rPr>
              <w:t>郑学生</w:t>
            </w:r>
            <w:r>
              <w:rPr>
                <w:rFonts w:ascii="宋体" w:hAnsi="宋体" w:cs="宋体" w:eastAsia="宋体" w:hint="default"/>
                <w:sz w:val="18"/>
                <w:szCs w:val="18"/>
              </w:rPr>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河南思达电力通信有限公司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20%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6,668.65</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4,518.64</w:t>
            </w:r>
          </w:p>
        </w:tc>
      </w:tr>
      <w:tr>
        <w:trPr>
          <w:trHeight w:val="363" w:hRule="exact"/>
        </w:trPr>
        <w:tc>
          <w:tcPr>
            <w:tcW w:w="2953" w:type="dxa"/>
            <w:tcBorders>
              <w:top w:val="single" w:sz="6" w:space="0" w:color="000000"/>
              <w:left w:val="nil" w:sz="6" w:space="0" w:color="auto"/>
              <w:bottom w:val="single" w:sz="12" w:space="0" w:color="000000"/>
              <w:right w:val="single" w:sz="6" w:space="0" w:color="000000"/>
            </w:tcBorders>
          </w:tcPr>
          <w:p>
            <w:pPr/>
          </w:p>
        </w:tc>
        <w:tc>
          <w:tcPr>
            <w:tcW w:w="30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上海艾莱克</w:t>
            </w:r>
          </w:p>
        </w:tc>
        <w:tc>
          <w:tcPr>
            <w:tcW w:w="698"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
        </w:tc>
        <w:tc>
          <w:tcPr>
            <w:tcW w:w="13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-50,494.69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866" w:footer="867" w:top="1060" w:bottom="1060" w:left="720" w:right="440"/>
        </w:sectPr>
      </w:pPr>
    </w:p>
    <w:p>
      <w:pPr>
        <w:spacing w:line="240" w:lineRule="auto" w:before="2"/>
        <w:rPr>
          <w:rFonts w:ascii="宋体" w:hAnsi="宋体" w:cs="宋体" w:eastAsia="宋体" w:hint="default"/>
          <w:sz w:val="5"/>
          <w:szCs w:val="5"/>
        </w:rPr>
      </w:pPr>
    </w:p>
    <w:p>
      <w:pPr>
        <w:spacing w:line="399"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6.3pt;height:20pt;mso-position-horizontal-relative:char;mso-position-vertical-relative:line" coordorigin="0,0" coordsize="9326,400">
            <v:group style="position:absolute;left:29;top:15;width:9274;height:2" coordorigin="29,15" coordsize="9274,2">
              <v:shape style="position:absolute;left:29;top:15;width:9274;height:2" coordorigin="29,15" coordsize="9274,0" path="m29,15l9303,15e" filled="false" stroked="true" strokeweight="1.5pt" strokecolor="#000000">
                <v:path arrowok="t"/>
              </v:shape>
            </v:group>
            <v:group style="position:absolute;left:15;top:385;width:2946;height:2" coordorigin="15,385" coordsize="2946,2">
              <v:shape style="position:absolute;left:15;top:385;width:2946;height:2" coordorigin="15,385" coordsize="2946,0" path="m15,385l2961,385e" filled="false" stroked="true" strokeweight="1.5pt" strokecolor="#000000">
                <v:path arrowok="t"/>
              </v:shape>
            </v:group>
            <v:group style="position:absolute;left:2968;top:30;width:2;height:340" coordorigin="2968,30" coordsize="2,340">
              <v:shape style="position:absolute;left:2968;top:30;width:2;height:340" coordorigin="2968,30" coordsize="0,340" path="m2968,30l2968,370e" filled="false" stroked="true" strokeweight=".72pt" strokecolor="#000000">
                <v:path arrowok="t"/>
              </v:shape>
            </v:group>
            <v:group style="position:absolute;left:2961;top:385;width:3005;height:2" coordorigin="2961,385" coordsize="3005,2">
              <v:shape style="position:absolute;left:2961;top:385;width:3005;height:2" coordorigin="2961,385" coordsize="3005,0" path="m2961,385l5966,385e" filled="false" stroked="true" strokeweight="1.5pt" strokecolor="#000000">
                <v:path arrowok="t"/>
              </v:shape>
            </v:group>
            <v:group style="position:absolute;left:5973;top:30;width:2;height:340" coordorigin="5973,30" coordsize="2,340">
              <v:shape style="position:absolute;left:5973;top:30;width:2;height:340" coordorigin="5973,30" coordsize="0,340" path="m5973,30l5973,370e" filled="false" stroked="true" strokeweight=".72pt" strokecolor="#000000">
                <v:path arrowok="t"/>
              </v:shape>
            </v:group>
            <v:group style="position:absolute;left:5966;top:385;width:699;height:2" coordorigin="5966,385" coordsize="699,2">
              <v:shape style="position:absolute;left:5966;top:385;width:699;height:2" coordorigin="5966,385" coordsize="699,0" path="m5966,385l6664,385e" filled="false" stroked="true" strokeweight="1.5pt" strokecolor="#000000">
                <v:path arrowok="t"/>
              </v:shape>
            </v:group>
            <v:group style="position:absolute;left:6671;top:30;width:2;height:340" coordorigin="6671,30" coordsize="2,340">
              <v:shape style="position:absolute;left:6671;top:30;width:2;height:340" coordorigin="6671,30" coordsize="0,340" path="m6671,30l6671,370e" filled="false" stroked="true" strokeweight=".72pt" strokecolor="#000000">
                <v:path arrowok="t"/>
              </v:shape>
            </v:group>
            <v:group style="position:absolute;left:6664;top:385;width:1318;height:2" coordorigin="6664,385" coordsize="1318,2">
              <v:shape style="position:absolute;left:6664;top:385;width:1318;height:2" coordorigin="6664,385" coordsize="1318,0" path="m6664,385l7982,385e" filled="false" stroked="true" strokeweight="1.5pt" strokecolor="#000000">
                <v:path arrowok="t"/>
              </v:shape>
            </v:group>
            <v:group style="position:absolute;left:7989;top:30;width:2;height:340" coordorigin="7989,30" coordsize="2,340">
              <v:shape style="position:absolute;left:7989;top:30;width:2;height:340" coordorigin="7989,30" coordsize="0,340" path="m7989,30l7989,370e" filled="false" stroked="true" strokeweight=".72003pt" strokecolor="#000000">
                <v:path arrowok="t"/>
              </v:shape>
            </v:group>
            <v:group style="position:absolute;left:7982;top:385;width:1329;height:2" coordorigin="7982,385" coordsize="1329,2">
              <v:shape style="position:absolute;left:7982;top:385;width:1329;height:2" coordorigin="7982,385" coordsize="1329,0" path="m7982,385l9310,385e" filled="false" stroked="true" strokeweight="1.5pt" strokecolor="#000000">
                <v:path arrowok="t"/>
              </v:shape>
              <v:shape style="position:absolute;left:6671;top:15;width:1318;height:370" type="#_x0000_t202" filled="false" stroked="false">
                <v:textbox inset="0,0,0,0">
                  <w:txbxContent>
                    <w:p>
                      <w:pPr>
                        <w:spacing w:before="76"/>
                        <w:ind w:left="173" w:right="0" w:firstLine="0"/>
                        <w:jc w:val="left"/>
                        <w:rPr>
                          <w:rFonts w:ascii="Times New Roman" w:hAnsi="Times New Roman" w:cs="Times New Roman" w:eastAsia="Times New Roman" w:hint="default"/>
                          <w:sz w:val="18"/>
                          <w:szCs w:val="18"/>
                        </w:rPr>
                      </w:pPr>
                      <w:r>
                        <w:rPr>
                          <w:rFonts w:ascii="Times New Roman"/>
                          <w:sz w:val="18"/>
                        </w:rPr>
                        <w:t>10,921,102.37</w:t>
                      </w:r>
                    </w:p>
                  </w:txbxContent>
                </v:textbox>
                <w10:wrap type="none"/>
              </v:shape>
              <v:shape style="position:absolute;left:1183;top:93;width:632;height:210"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8257;top:114;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7,707,478.75</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3"/>
          <w:szCs w:val="13"/>
        </w:rPr>
      </w:pPr>
    </w:p>
    <w:p>
      <w:pPr>
        <w:pStyle w:val="BodyText"/>
        <w:spacing w:line="240" w:lineRule="auto" w:before="35"/>
        <w:ind w:left="664" w:right="0"/>
        <w:jc w:val="left"/>
      </w:pPr>
      <w:r>
        <w:rPr>
          <w:rFonts w:ascii="Arial Narrow" w:hAnsi="Arial Narrow" w:cs="Arial Narrow" w:eastAsia="Arial Narrow" w:hint="default"/>
          <w:b/>
          <w:bCs/>
        </w:rPr>
        <w:t>41</w:t>
      </w:r>
      <w:r>
        <w:rPr/>
        <w:t>．</w:t>
      </w:r>
      <w:r>
        <w:rPr>
          <w:spacing w:val="-43"/>
        </w:rPr>
        <w:t> </w:t>
      </w:r>
      <w:r>
        <w:rPr/>
        <w:t>现金流量表补充资料</w:t>
      </w:r>
    </w:p>
    <w:p>
      <w:pPr>
        <w:pStyle w:val="BodyText"/>
        <w:spacing w:line="240" w:lineRule="auto" w:before="119"/>
        <w:ind w:left="631" w:right="0"/>
        <w:jc w:val="left"/>
      </w:pPr>
      <w:r>
        <w:rPr/>
        <w:t>（</w:t>
      </w:r>
      <w:r>
        <w:rPr>
          <w:rFonts w:ascii="Arial Narrow" w:hAnsi="Arial Narrow" w:cs="Arial Narrow" w:eastAsia="Arial Narrow" w:hint="default"/>
        </w:rPr>
        <w:t>1</w:t>
      </w:r>
      <w:r>
        <w:rPr/>
        <w:t>）采用间接法将净利润调节为经营活动现金流量</w:t>
      </w:r>
    </w:p>
    <w:p>
      <w:pPr>
        <w:spacing w:line="240" w:lineRule="auto" w:before="9"/>
        <w:rPr>
          <w:rFonts w:ascii="宋体" w:hAnsi="宋体" w:cs="宋体" w:eastAsia="宋体" w:hint="default"/>
          <w:sz w:val="11"/>
          <w:szCs w:val="11"/>
        </w:rPr>
      </w:pPr>
    </w:p>
    <w:tbl>
      <w:tblPr>
        <w:tblW w:w="0" w:type="auto"/>
        <w:jc w:val="left"/>
        <w:tblInd w:w="323" w:type="dxa"/>
        <w:tblLayout w:type="fixed"/>
        <w:tblCellMar>
          <w:top w:w="0" w:type="dxa"/>
          <w:left w:w="0" w:type="dxa"/>
          <w:bottom w:w="0" w:type="dxa"/>
          <w:right w:w="0" w:type="dxa"/>
        </w:tblCellMar>
        <w:tblLook w:val="01E0"/>
      </w:tblPr>
      <w:tblGrid>
        <w:gridCol w:w="5927"/>
        <w:gridCol w:w="1466"/>
        <w:gridCol w:w="1465"/>
      </w:tblGrid>
      <w:tr>
        <w:trPr>
          <w:trHeight w:val="389" w:hRule="exact"/>
        </w:trPr>
        <w:tc>
          <w:tcPr>
            <w:tcW w:w="59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109"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34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4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42,958,890.65</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39,571,999.49</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8,135,931.83</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5,941,593.30</w:t>
            </w:r>
          </w:p>
        </w:tc>
      </w:tr>
      <w:tr>
        <w:trPr>
          <w:trHeight w:val="396"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22,206,540.32</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23,432,469.79</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3,023,642.38</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2,942,831.97</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Times New Roman" w:hAnsi="Times New Roman" w:cs="Times New Roman" w:eastAsia="Times New Roman" w:hint="default"/>
                <w:sz w:val="20"/>
                <w:szCs w:val="20"/>
              </w:rPr>
            </w:pPr>
            <w:r>
              <w:rPr>
                <w:rFonts w:ascii="Times New Roman"/>
                <w:spacing w:val="-1"/>
                <w:sz w:val="20"/>
              </w:rPr>
              <w:t>520,146.92</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2,092,845.88</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Times New Roman" w:hAnsi="Times New Roman" w:cs="Times New Roman" w:eastAsia="Times New Roman" w:hint="default"/>
                <w:sz w:val="20"/>
                <w:szCs w:val="20"/>
              </w:rPr>
            </w:pPr>
            <w:r>
              <w:rPr>
                <w:rFonts w:ascii="Times New Roman"/>
                <w:spacing w:val="-1"/>
                <w:sz w:val="20"/>
              </w:rPr>
              <w:t>-53,037.71</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z w:val="18"/>
              </w:rPr>
              <w:t>67,995.52</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8,237.31</w:t>
            </w: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w w:val="100"/>
                <w:sz w:val="20"/>
              </w:rPr>
              <w:t>-</w:t>
            </w: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41,142,103.08</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42,853,375.49</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-1,789,965.43</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z w:val="18"/>
              </w:rPr>
              <w:t>659,873.89</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Times New Roman" w:hAnsi="Times New Roman" w:cs="Times New Roman" w:eastAsia="Times New Roman" w:hint="default"/>
                <w:sz w:val="20"/>
                <w:szCs w:val="20"/>
              </w:rPr>
            </w:pPr>
            <w:r>
              <w:rPr>
                <w:rFonts w:ascii="Times New Roman"/>
                <w:spacing w:val="-1"/>
                <w:sz w:val="20"/>
              </w:rPr>
              <w:t>-676,145.30</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-4,386,658.02</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w w:val="100"/>
                <w:sz w:val="20"/>
              </w:rPr>
              <w:t>-</w:t>
            </w: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Times New Roman" w:hAnsi="Times New Roman" w:cs="Times New Roman" w:eastAsia="Times New Roman" w:hint="default"/>
                <w:sz w:val="20"/>
                <w:szCs w:val="20"/>
              </w:rPr>
            </w:pPr>
            <w:r>
              <w:rPr>
                <w:rFonts w:ascii="Times New Roman"/>
                <w:spacing w:val="-1"/>
                <w:sz w:val="20"/>
              </w:rPr>
              <w:t>-19,438,670.59</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-42,686,703.32</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Times New Roman" w:hAnsi="Times New Roman" w:cs="Times New Roman" w:eastAsia="Times New Roman" w:hint="default"/>
                <w:sz w:val="20"/>
                <w:szCs w:val="20"/>
              </w:rPr>
            </w:pPr>
            <w:r>
              <w:rPr>
                <w:rFonts w:ascii="Times New Roman"/>
                <w:spacing w:val="-1"/>
                <w:sz w:val="20"/>
              </w:rPr>
              <w:t>-43,129,889.45</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-56,803,686.49</w:t>
            </w:r>
          </w:p>
        </w:tc>
      </w:tr>
      <w:tr>
        <w:trPr>
          <w:trHeight w:val="396"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18,272,847.96</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55,043,265.21</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w w:val="100"/>
                <w:sz w:val="20"/>
              </w:rPr>
              <w:t>-</w:t>
            </w: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Times New Roman" w:hAnsi="Times New Roman" w:cs="Times New Roman" w:eastAsia="Times New Roman" w:hint="default"/>
                <w:sz w:val="20"/>
                <w:szCs w:val="20"/>
              </w:rPr>
            </w:pPr>
            <w:r>
              <w:rPr>
                <w:rFonts w:ascii="Times New Roman"/>
                <w:spacing w:val="-1"/>
                <w:sz w:val="20"/>
              </w:rPr>
              <w:t>71,180,631.97</w:t>
            </w:r>
            <w:r>
              <w:rPr>
                <w:rFonts w:ascii="Times New Roman"/>
                <w:sz w:val="20"/>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68,729,202.71</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396,481,916.66</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430,405,412.40</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430,405,412.40</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357,186,479.87</w:t>
            </w: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404" w:hRule="exact"/>
        </w:trPr>
        <w:tc>
          <w:tcPr>
            <w:tcW w:w="59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-33,923,495.74</w:t>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73,218,932.53</w:t>
            </w:r>
          </w:p>
        </w:tc>
      </w:tr>
    </w:tbl>
    <w:p>
      <w:pPr>
        <w:pStyle w:val="BodyText"/>
        <w:spacing w:line="240" w:lineRule="auto" w:before="86"/>
        <w:ind w:left="631" w:right="0"/>
        <w:jc w:val="left"/>
      </w:pPr>
      <w:r>
        <w:rPr/>
        <w:t>现金及现金等价物年末余额 </w:t>
      </w:r>
      <w:r>
        <w:rPr>
          <w:rFonts w:ascii="Arial Narrow" w:hAnsi="Arial Narrow" w:cs="Arial Narrow" w:eastAsia="Arial Narrow" w:hint="default"/>
        </w:rPr>
        <w:t>396,481,916.66  </w:t>
      </w:r>
      <w:r>
        <w:rPr/>
        <w:t>元与资产负债表货币资金余额 </w:t>
      </w:r>
      <w:r>
        <w:rPr>
          <w:rFonts w:ascii="Arial Narrow" w:hAnsi="Arial Narrow" w:cs="Arial Narrow" w:eastAsia="Arial Narrow" w:hint="default"/>
        </w:rPr>
        <w:t>463,667,462.79 </w:t>
      </w:r>
      <w:r>
        <w:rPr>
          <w:rFonts w:ascii="Arial Narrow" w:hAnsi="Arial Narrow" w:cs="Arial Narrow" w:eastAsia="Arial Narrow" w:hint="default"/>
          <w:spacing w:val="22"/>
        </w:rPr>
        <w:t> </w:t>
      </w:r>
      <w:r>
        <w:rPr/>
        <w:t>元相差</w:t>
      </w:r>
    </w:p>
    <w:p>
      <w:pPr>
        <w:pStyle w:val="BodyText"/>
        <w:spacing w:line="338" w:lineRule="auto" w:before="119"/>
        <w:ind w:left="211" w:right="188"/>
        <w:jc w:val="left"/>
      </w:pPr>
      <w:r>
        <w:rPr>
          <w:rFonts w:ascii="Arial Narrow" w:hAnsi="Arial Narrow" w:cs="Arial Narrow" w:eastAsia="Arial Narrow" w:hint="default"/>
        </w:rPr>
        <w:t>67,185,546.13 </w:t>
      </w:r>
      <w:r>
        <w:rPr/>
        <w:t>元，系扣除本公司用途受到限制的保证金年末余额 </w:t>
      </w:r>
      <w:r>
        <w:rPr>
          <w:rFonts w:ascii="Arial Narrow" w:hAnsi="Arial Narrow" w:cs="Arial Narrow" w:eastAsia="Arial Narrow" w:hint="default"/>
        </w:rPr>
        <w:t>66,945,546.13</w:t>
      </w:r>
      <w:r>
        <w:rPr>
          <w:rFonts w:ascii="Arial Narrow" w:hAnsi="Arial Narrow" w:cs="Arial Narrow" w:eastAsia="Arial Narrow" w:hint="default"/>
          <w:spacing w:val="-3"/>
        </w:rPr>
        <w:t> </w:t>
      </w:r>
      <w:r>
        <w:rPr/>
        <w:t>元和本公司之分公司河 南思达高科技股份有限公司电测仪器公司因供应商沧州伟业公司提供的原材料印制板质量问题产生</w:t>
      </w:r>
    </w:p>
    <w:p>
      <w:pPr>
        <w:spacing w:after="0" w:line="338" w:lineRule="auto"/>
        <w:jc w:val="left"/>
        <w:sectPr>
          <w:pgSz w:w="11900" w:h="16840"/>
          <w:pgMar w:header="866" w:footer="867" w:top="1060" w:bottom="1060" w:left="1320" w:right="104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38" w:lineRule="auto"/>
        <w:ind w:right="104"/>
        <w:jc w:val="left"/>
      </w:pPr>
      <w:r>
        <w:rPr/>
        <w:t>的债务纠纷事宜被执行诉前保全</w:t>
      </w:r>
      <w:r>
        <w:rPr>
          <w:spacing w:val="-49"/>
        </w:rPr>
        <w:t> </w:t>
      </w:r>
      <w:r>
        <w:rPr>
          <w:rFonts w:ascii="Arial Narrow" w:hAnsi="Arial Narrow" w:cs="Arial Narrow" w:eastAsia="Arial Narrow" w:hint="default"/>
        </w:rPr>
        <w:t>240,000.00</w:t>
      </w:r>
      <w:r>
        <w:rPr>
          <w:rFonts w:ascii="Arial Narrow" w:hAnsi="Arial Narrow" w:cs="Arial Narrow" w:eastAsia="Arial Narrow" w:hint="default"/>
          <w:spacing w:val="9"/>
        </w:rPr>
        <w:t> </w:t>
      </w:r>
      <w:r>
        <w:rPr>
          <w:spacing w:val="-8"/>
        </w:rPr>
        <w:t>元后的余额。</w:t>
      </w:r>
      <w:r>
        <w:rPr>
          <w:rFonts w:ascii="Arial Narrow" w:hAnsi="Arial Narrow" w:cs="Arial Narrow" w:eastAsia="Arial Narrow" w:hint="default"/>
          <w:spacing w:val="-8"/>
        </w:rPr>
        <w:t>2007</w:t>
      </w:r>
      <w:r>
        <w:rPr>
          <w:rFonts w:ascii="Arial Narrow" w:hAnsi="Arial Narrow" w:cs="Arial Narrow" w:eastAsia="Arial Narrow" w:hint="default"/>
          <w:spacing w:val="9"/>
        </w:rPr>
        <w:t> </w:t>
      </w:r>
      <w:r>
        <w:rPr>
          <w:spacing w:val="-5"/>
        </w:rPr>
        <w:t>年现金流量表中的“现金及现金等价物”</w:t>
      </w:r>
      <w:r>
        <w:rPr/>
        <w:t> 年末余额已扣除该项目金额。</w:t>
      </w:r>
    </w:p>
    <w:p>
      <w:pPr>
        <w:pStyle w:val="BodyText"/>
        <w:spacing w:line="240" w:lineRule="auto" w:before="168"/>
        <w:ind w:left="571" w:right="100"/>
        <w:jc w:val="left"/>
      </w:pPr>
      <w:r>
        <w:rPr/>
        <w:t>现金及现金等价物年初余额</w:t>
      </w:r>
      <w:r>
        <w:rPr>
          <w:spacing w:val="-52"/>
        </w:rPr>
        <w:t> </w:t>
      </w:r>
      <w:r>
        <w:rPr>
          <w:rFonts w:ascii="Arial Narrow" w:hAnsi="Arial Narrow" w:cs="Arial Narrow" w:eastAsia="Arial Narrow" w:hint="default"/>
        </w:rPr>
        <w:t>430,405,412.40</w:t>
      </w:r>
      <w:r>
        <w:rPr>
          <w:rFonts w:ascii="Arial Narrow" w:hAnsi="Arial Narrow" w:cs="Arial Narrow" w:eastAsia="Arial Narrow" w:hint="default"/>
          <w:spacing w:val="5"/>
        </w:rPr>
        <w:t> </w:t>
      </w:r>
      <w:r>
        <w:rPr/>
        <w:t>元与资产负债表货币资金余额</w:t>
      </w:r>
      <w:r>
        <w:rPr>
          <w:spacing w:val="-52"/>
        </w:rPr>
        <w:t> </w:t>
      </w:r>
      <w:r>
        <w:rPr>
          <w:rFonts w:ascii="Arial Narrow" w:hAnsi="Arial Narrow" w:cs="Arial Narrow" w:eastAsia="Arial Narrow" w:hint="default"/>
        </w:rPr>
        <w:t>441,605,412.40</w:t>
      </w:r>
      <w:r>
        <w:rPr>
          <w:rFonts w:ascii="Arial Narrow" w:hAnsi="Arial Narrow" w:cs="Arial Narrow" w:eastAsia="Arial Narrow" w:hint="default"/>
          <w:spacing w:val="4"/>
        </w:rPr>
        <w:t> </w:t>
      </w:r>
      <w:r>
        <w:rPr/>
        <w:t>元的差额</w:t>
      </w:r>
    </w:p>
    <w:p>
      <w:pPr>
        <w:pStyle w:val="BodyText"/>
        <w:spacing w:line="338" w:lineRule="auto" w:before="118"/>
        <w:ind w:right="209" w:hanging="1"/>
        <w:jc w:val="left"/>
      </w:pPr>
      <w:r>
        <w:rPr>
          <w:rFonts w:ascii="Arial Narrow" w:hAnsi="Arial Narrow" w:cs="Arial Narrow" w:eastAsia="Arial Narrow" w:hint="default"/>
        </w:rPr>
        <w:t>11,200,000.00 </w:t>
      </w:r>
      <w:r>
        <w:rPr/>
        <w:t>元，系扣除用于质押的定期存单 </w:t>
      </w:r>
      <w:r>
        <w:rPr>
          <w:rFonts w:ascii="Arial Narrow" w:hAnsi="Arial Narrow" w:cs="Arial Narrow" w:eastAsia="Arial Narrow" w:hint="default"/>
        </w:rPr>
        <w:t>11,200,000.00 </w:t>
      </w:r>
      <w:r>
        <w:rPr/>
        <w:t>元所致。</w:t>
      </w:r>
      <w:r>
        <w:rPr>
          <w:rFonts w:ascii="Arial Narrow" w:hAnsi="Arial Narrow" w:cs="Arial Narrow" w:eastAsia="Arial Narrow" w:hint="default"/>
        </w:rPr>
        <w:t>2006</w:t>
      </w:r>
      <w:r>
        <w:rPr>
          <w:rFonts w:ascii="Arial Narrow" w:hAnsi="Arial Narrow" w:cs="Arial Narrow" w:eastAsia="Arial Narrow" w:hint="default"/>
          <w:spacing w:val="-14"/>
        </w:rPr>
        <w:t> </w:t>
      </w:r>
      <w:r>
        <w:rPr/>
        <w:t>年现金流量表中的“现金及 现金等价物”年末余额为已扣除该项目金额。</w:t>
      </w:r>
    </w:p>
    <w:p>
      <w:pPr>
        <w:pStyle w:val="BodyText"/>
        <w:spacing w:line="240" w:lineRule="auto" w:before="167"/>
        <w:ind w:left="571" w:right="1349"/>
        <w:jc w:val="left"/>
      </w:pPr>
      <w:r>
        <w:rPr/>
        <w:t>（</w:t>
      </w:r>
      <w:r>
        <w:rPr>
          <w:rFonts w:ascii="Arial Narrow" w:hAnsi="Arial Narrow" w:cs="Arial Narrow" w:eastAsia="Arial Narrow" w:hint="default"/>
        </w:rPr>
        <w:t>2</w:t>
      </w:r>
      <w:r>
        <w:rPr/>
        <w:t>）当期处置子公司及其他营业单位的有关信息</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7376"/>
        <w:gridCol w:w="1482"/>
      </w:tblGrid>
      <w:tr>
        <w:trPr>
          <w:trHeight w:val="415" w:hRule="exact"/>
        </w:trPr>
        <w:tc>
          <w:tcPr>
            <w:tcW w:w="7376" w:type="dxa"/>
            <w:tcBorders>
              <w:top w:val="single" w:sz="12" w:space="0" w:color="000000"/>
              <w:left w:val="nil" w:sz="6" w:space="0" w:color="auto"/>
              <w:bottom w:val="single" w:sz="6" w:space="0" w:color="000000"/>
              <w:right w:val="single" w:sz="6" w:space="0" w:color="000000"/>
            </w:tcBorders>
          </w:tcPr>
          <w:p>
            <w:pPr>
              <w:pStyle w:val="TableParagraph"/>
              <w:tabs>
                <w:tab w:pos="530" w:val="left" w:leader="none"/>
              </w:tabs>
              <w:spacing w:line="240" w:lineRule="auto" w:before="24"/>
              <w:ind w:left="10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57" w:right="0"/>
              <w:jc w:val="left"/>
              <w:rPr>
                <w:rFonts w:ascii="宋体" w:hAnsi="宋体" w:cs="宋体" w:eastAsia="宋体" w:hint="default"/>
                <w:sz w:val="21"/>
                <w:szCs w:val="21"/>
              </w:rPr>
            </w:pPr>
            <w:r>
              <w:rPr>
                <w:rFonts w:ascii="宋体" w:hAnsi="宋体" w:cs="宋体" w:eastAsia="宋体" w:hint="default"/>
                <w:sz w:val="21"/>
                <w:szCs w:val="21"/>
              </w:rPr>
              <w:t>本年金额</w:t>
            </w:r>
          </w:p>
        </w:tc>
      </w:tr>
      <w:tr>
        <w:trPr>
          <w:trHeight w:val="354"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．处置子公司及其他营业单位的价格</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74,200,000.00</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．处置子公司及其他营业单位收到的现金和现金等价物</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22,206,861.62</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4,157,062.47</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．处置子公司及其他营业单位收到的现金净额</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18,049,799.15</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．处置子公司的净资产</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32,770,659.73</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26,749,128.55</w:t>
            </w:r>
          </w:p>
        </w:tc>
      </w:tr>
      <w:tr>
        <w:trPr>
          <w:trHeight w:val="354"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2"/>
                <w:sz w:val="18"/>
              </w:rPr>
              <w:t>10,625,111.92</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4,486,580.74</w:t>
            </w:r>
          </w:p>
        </w:tc>
      </w:tr>
      <w:tr>
        <w:trPr>
          <w:trHeight w:val="363" w:hRule="exact"/>
        </w:trPr>
        <w:tc>
          <w:tcPr>
            <w:tcW w:w="737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117,000.00</w:t>
            </w:r>
          </w:p>
        </w:tc>
      </w:tr>
    </w:tbl>
    <w:p>
      <w:pPr>
        <w:pStyle w:val="BodyText"/>
        <w:spacing w:line="240" w:lineRule="auto" w:before="86"/>
        <w:ind w:left="571" w:right="1349"/>
        <w:jc w:val="left"/>
      </w:pPr>
      <w:r>
        <w:rPr/>
        <w:t>（</w:t>
      </w:r>
      <w:r>
        <w:rPr>
          <w:rFonts w:ascii="Arial Narrow" w:hAnsi="Arial Narrow" w:cs="Arial Narrow" w:eastAsia="Arial Narrow" w:hint="default"/>
        </w:rPr>
        <w:t>3</w:t>
      </w:r>
      <w:r>
        <w:rPr/>
        <w:t>）现金和现金等价物</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5634"/>
        <w:gridCol w:w="1511"/>
        <w:gridCol w:w="1714"/>
      </w:tblGrid>
      <w:tr>
        <w:trPr>
          <w:trHeight w:val="415" w:hRule="exact"/>
        </w:trPr>
        <w:tc>
          <w:tcPr>
            <w:tcW w:w="56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32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42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396,481,916.66</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430,405,412.40</w:t>
            </w:r>
          </w:p>
        </w:tc>
      </w:tr>
      <w:tr>
        <w:trPr>
          <w:trHeight w:val="355"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2,408,879.01</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1,145,961.22</w:t>
            </w:r>
          </w:p>
        </w:tc>
      </w:tr>
      <w:tr>
        <w:trPr>
          <w:trHeight w:val="355"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394,073,037.65</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419,377,085.69</w:t>
            </w:r>
          </w:p>
        </w:tc>
      </w:tr>
      <w:tr>
        <w:trPr>
          <w:trHeight w:val="355"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9,882,365.49</w:t>
            </w:r>
          </w:p>
        </w:tc>
      </w:tr>
      <w:tr>
        <w:trPr>
          <w:trHeight w:val="355"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396,481,916.66</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430,405,412.40</w:t>
            </w:r>
          </w:p>
        </w:tc>
      </w:tr>
      <w:tr>
        <w:trPr>
          <w:trHeight w:val="363" w:hRule="exact"/>
        </w:trPr>
        <w:tc>
          <w:tcPr>
            <w:tcW w:w="56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另外：母公司或子公司使用受限制的货币资金</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67,185,546.13</w:t>
            </w:r>
          </w:p>
        </w:tc>
        <w:tc>
          <w:tcPr>
            <w:tcW w:w="1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11,200,000.00</w:t>
            </w:r>
          </w:p>
        </w:tc>
      </w:tr>
    </w:tbl>
    <w:p>
      <w:pPr>
        <w:pStyle w:val="BodyText"/>
        <w:spacing w:line="240" w:lineRule="auto" w:before="86"/>
        <w:ind w:left="571" w:right="1349"/>
        <w:jc w:val="left"/>
      </w:pPr>
      <w:r>
        <w:rPr/>
        <w:t>（</w:t>
      </w:r>
      <w:r>
        <w:rPr>
          <w:rFonts w:ascii="Arial Narrow" w:hAnsi="Arial Narrow" w:cs="Arial Narrow" w:eastAsia="Arial Narrow" w:hint="default"/>
        </w:rPr>
        <w:t>4</w:t>
      </w:r>
      <w:r>
        <w:rPr/>
        <w:t>）现金流量表其他项目</w:t>
      </w:r>
    </w:p>
    <w:p>
      <w:pPr>
        <w:pStyle w:val="BodyText"/>
        <w:spacing w:line="240" w:lineRule="auto" w:before="119"/>
        <w:ind w:left="571" w:right="1349"/>
        <w:jc w:val="left"/>
      </w:pPr>
      <w:r>
        <w:rPr>
          <w:rFonts w:ascii="Arial Narrow" w:hAnsi="Arial Narrow" w:cs="Arial Narrow" w:eastAsia="Arial Narrow" w:hint="default"/>
        </w:rPr>
        <w:t>A</w:t>
      </w:r>
      <w:r>
        <w:rPr/>
        <w:t>、收到的其他与经营活动有关的现金</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415"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right="1746"/>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58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455"/>
              <w:jc w:val="right"/>
              <w:rPr>
                <w:rFonts w:ascii="Arial Narrow" w:hAnsi="Arial Narrow" w:cs="Arial Narrow" w:eastAsia="Arial Narrow" w:hint="default"/>
                <w:sz w:val="21"/>
                <w:szCs w:val="21"/>
              </w:rPr>
            </w:pPr>
            <w:r>
              <w:rPr>
                <w:rFonts w:ascii="Arial Narrow"/>
                <w:color w:val="333333"/>
                <w:spacing w:val="-1"/>
                <w:sz w:val="21"/>
              </w:rPr>
              <w:t>7,901,663.54</w:t>
            </w:r>
            <w:r>
              <w:rPr>
                <w:rFonts w:ascii="Arial Narrow"/>
                <w:spacing w:val="-1"/>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462"/>
              <w:jc w:val="right"/>
              <w:rPr>
                <w:rFonts w:ascii="Arial Narrow" w:hAnsi="Arial Narrow" w:cs="Arial Narrow" w:eastAsia="Arial Narrow" w:hint="default"/>
                <w:sz w:val="21"/>
                <w:szCs w:val="21"/>
              </w:rPr>
            </w:pPr>
            <w:r>
              <w:rPr>
                <w:rFonts w:ascii="Arial Narrow"/>
                <w:color w:val="333333"/>
                <w:spacing w:val="-1"/>
                <w:sz w:val="21"/>
              </w:rPr>
              <w:t>6,820,985.25</w:t>
            </w:r>
            <w:r>
              <w:rPr>
                <w:rFonts w:ascii="Arial Narrow"/>
                <w:spacing w:val="-1"/>
                <w:sz w:val="21"/>
              </w:rPr>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58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455"/>
              <w:jc w:val="right"/>
              <w:rPr>
                <w:rFonts w:ascii="Arial Narrow" w:hAnsi="Arial Narrow" w:cs="Arial Narrow" w:eastAsia="Arial Narrow" w:hint="default"/>
                <w:sz w:val="21"/>
                <w:szCs w:val="21"/>
              </w:rPr>
            </w:pPr>
            <w:r>
              <w:rPr>
                <w:rFonts w:ascii="Arial Narrow"/>
                <w:color w:val="333333"/>
                <w:spacing w:val="-2"/>
                <w:sz w:val="21"/>
              </w:rPr>
              <w:t>1,924,118.00</w:t>
            </w:r>
            <w:r>
              <w:rPr>
                <w:rFonts w:ascii="Arial Narrow"/>
                <w:spacing w:val="-2"/>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462"/>
              <w:jc w:val="right"/>
              <w:rPr>
                <w:rFonts w:ascii="Arial Narrow" w:hAnsi="Arial Narrow" w:cs="Arial Narrow" w:eastAsia="Arial Narrow" w:hint="default"/>
                <w:sz w:val="21"/>
                <w:szCs w:val="21"/>
              </w:rPr>
            </w:pPr>
            <w:r>
              <w:rPr>
                <w:rFonts w:ascii="Arial Narrow"/>
                <w:color w:val="333333"/>
                <w:spacing w:val="-1"/>
                <w:sz w:val="21"/>
              </w:rPr>
              <w:t>1,941,090.00</w:t>
            </w:r>
            <w:r>
              <w:rPr>
                <w:rFonts w:ascii="Arial Narrow"/>
                <w:spacing w:val="-1"/>
                <w:sz w:val="21"/>
              </w:rPr>
            </w:r>
          </w:p>
        </w:tc>
      </w:tr>
      <w:tr>
        <w:trPr>
          <w:trHeight w:val="354"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5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455"/>
              <w:jc w:val="right"/>
              <w:rPr>
                <w:rFonts w:ascii="Arial Narrow" w:hAnsi="Arial Narrow" w:cs="Arial Narrow" w:eastAsia="Arial Narrow" w:hint="default"/>
                <w:sz w:val="21"/>
                <w:szCs w:val="21"/>
              </w:rPr>
            </w:pPr>
            <w:r>
              <w:rPr>
                <w:rFonts w:ascii="Arial Narrow"/>
                <w:color w:val="333333"/>
                <w:spacing w:val="-1"/>
                <w:sz w:val="21"/>
              </w:rPr>
              <w:t>16,473,055.96</w:t>
            </w:r>
            <w:r>
              <w:rPr>
                <w:rFonts w:ascii="Arial Narrow"/>
                <w:spacing w:val="-1"/>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461"/>
              <w:jc w:val="right"/>
              <w:rPr>
                <w:rFonts w:ascii="Arial Narrow" w:hAnsi="Arial Narrow" w:cs="Arial Narrow" w:eastAsia="Arial Narrow" w:hint="default"/>
                <w:sz w:val="21"/>
                <w:szCs w:val="21"/>
              </w:rPr>
            </w:pPr>
            <w:r>
              <w:rPr>
                <w:rFonts w:ascii="Arial Narrow"/>
                <w:color w:val="333333"/>
                <w:spacing w:val="-1"/>
                <w:sz w:val="21"/>
              </w:rPr>
              <w:t>15,949,631.47</w:t>
            </w:r>
            <w:r>
              <w:rPr>
                <w:rFonts w:ascii="Arial Narrow"/>
                <w:spacing w:val="-1"/>
                <w:sz w:val="21"/>
              </w:rPr>
            </w:r>
          </w:p>
        </w:tc>
      </w:tr>
      <w:tr>
        <w:trPr>
          <w:trHeight w:val="416"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right="1746"/>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454"/>
              <w:jc w:val="right"/>
              <w:rPr>
                <w:rFonts w:ascii="Arial Narrow" w:hAnsi="Arial Narrow" w:cs="Arial Narrow" w:eastAsia="Arial Narrow" w:hint="default"/>
                <w:sz w:val="21"/>
                <w:szCs w:val="21"/>
              </w:rPr>
            </w:pPr>
            <w:r>
              <w:rPr>
                <w:rFonts w:ascii="Arial Narrow"/>
                <w:color w:val="333333"/>
                <w:spacing w:val="-1"/>
                <w:sz w:val="21"/>
              </w:rPr>
              <w:t>26,298,837.50</w:t>
            </w:r>
            <w:r>
              <w:rPr>
                <w:rFonts w:ascii="Arial Narrow"/>
                <w:spacing w:val="-1"/>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0"/>
              <w:ind w:right="461"/>
              <w:jc w:val="right"/>
              <w:rPr>
                <w:rFonts w:ascii="Arial Narrow" w:hAnsi="Arial Narrow" w:cs="Arial Narrow" w:eastAsia="Arial Narrow" w:hint="default"/>
                <w:sz w:val="21"/>
                <w:szCs w:val="21"/>
              </w:rPr>
            </w:pPr>
            <w:r>
              <w:rPr>
                <w:rFonts w:ascii="Arial Narrow"/>
                <w:color w:val="333333"/>
                <w:spacing w:val="-2"/>
                <w:sz w:val="21"/>
              </w:rPr>
              <w:t>24,711,706.72</w:t>
            </w:r>
            <w:r>
              <w:rPr>
                <w:rFonts w:ascii="Arial Narrow"/>
                <w:spacing w:val="-2"/>
                <w:sz w:val="21"/>
              </w:rPr>
            </w:r>
          </w:p>
        </w:tc>
      </w:tr>
    </w:tbl>
    <w:p>
      <w:pPr>
        <w:pStyle w:val="BodyText"/>
        <w:spacing w:line="240" w:lineRule="auto" w:before="86"/>
        <w:ind w:left="571" w:right="1349"/>
        <w:jc w:val="left"/>
      </w:pPr>
      <w:r>
        <w:rPr>
          <w:rFonts w:ascii="Arial Narrow" w:hAnsi="Arial Narrow" w:cs="Arial Narrow" w:eastAsia="Arial Narrow" w:hint="default"/>
        </w:rPr>
        <w:t>B</w:t>
      </w:r>
      <w:r>
        <w:rPr/>
        <w:t>、支付的其他与经营活动有关的现金</w:t>
      </w:r>
    </w:p>
    <w:p>
      <w:pPr>
        <w:spacing w:line="240" w:lineRule="auto" w:before="9"/>
        <w:rPr>
          <w:rFonts w:ascii="宋体" w:hAnsi="宋体" w:cs="宋体" w:eastAsia="宋体" w:hint="default"/>
          <w:sz w:val="11"/>
          <w:szCs w:val="11"/>
        </w:rPr>
      </w:pPr>
    </w:p>
    <w:p>
      <w:pPr>
        <w:spacing w:line="452" w:lineRule="exact"/>
        <w:ind w:left="26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4.45pt;height:22.65pt;mso-position-horizontal-relative:char;mso-position-vertical-relative:line" coordorigin="0,0" coordsize="8889,453">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437;width:3936;height:2" coordorigin="15,437" coordsize="3936,2">
              <v:shape style="position:absolute;left:15;top:437;width:3936;height:2" coordorigin="15,437" coordsize="3936,0" path="m15,437l3951,437e" filled="false" stroked="true" strokeweight="1.5pt" strokecolor="#000000">
                <v:path arrowok="t"/>
              </v:shape>
            </v:group>
            <v:group style="position:absolute;left:3958;top:30;width:2;height:393" coordorigin="3958,30" coordsize="2,393">
              <v:shape style="position:absolute;left:3958;top:30;width:2;height:393" coordorigin="3958,30" coordsize="0,393" path="m3958,30l3958,422e" filled="false" stroked="true" strokeweight=".72pt" strokecolor="#000000">
                <v:path arrowok="t"/>
              </v:shape>
            </v:group>
            <v:group style="position:absolute;left:3951;top:437;width:2296;height:2" coordorigin="3951,437" coordsize="2296,2">
              <v:shape style="position:absolute;left:3951;top:437;width:2296;height:2" coordorigin="3951,437" coordsize="2296,0" path="m3951,437l6247,437e" filled="false" stroked="true" strokeweight="1.5pt" strokecolor="#000000">
                <v:path arrowok="t"/>
              </v:shape>
            </v:group>
            <v:group style="position:absolute;left:6254;top:30;width:2;height:393" coordorigin="6254,30" coordsize="2,393">
              <v:shape style="position:absolute;left:6254;top:30;width:2;height:393" coordorigin="6254,30" coordsize="0,393" path="m6254,30l6254,422e" filled="false" stroked="true" strokeweight=".71997pt" strokecolor="#000000">
                <v:path arrowok="t"/>
              </v:shape>
            </v:group>
            <v:group style="position:absolute;left:6247;top:437;width:2627;height:2" coordorigin="6247,437" coordsize="2627,2">
              <v:shape style="position:absolute;left:6247;top:437;width:2627;height:2" coordorigin="6247,437" coordsize="2627,0" path="m6247,437l8873,437e" filled="false" stroked="true" strokeweight="1.5pt" strokecolor="#000000">
                <v:path arrowok="t"/>
              </v:shape>
              <v:shape style="position:absolute;left:3958;top:15;width:2296;height:423" type="#_x0000_t202" filled="false" stroked="false">
                <v:textbox inset="0,0,0,0">
                  <w:txbxContent>
                    <w:p>
                      <w:pPr>
                        <w:spacing w:before="39"/>
                        <w:ind w:left="727"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txbxContent>
                </v:textbox>
                <w10:wrap type="none"/>
              </v:shape>
              <v:shape style="position:absolute;left:1783;top:120;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143;top:120;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上年金额</w:t>
                      </w:r>
                    </w:p>
                  </w:txbxContent>
                </v:textbox>
                <w10:wrap type="none"/>
              </v:shape>
            </v:group>
          </v:group>
        </w:pict>
      </w:r>
      <w:r>
        <w:rPr>
          <w:rFonts w:ascii="宋体" w:hAnsi="宋体" w:cs="宋体" w:eastAsia="宋体" w:hint="default"/>
          <w:position w:val="-8"/>
          <w:sz w:val="20"/>
          <w:szCs w:val="20"/>
        </w:rPr>
      </w:r>
    </w:p>
    <w:p>
      <w:pPr>
        <w:spacing w:after="0" w:line="452" w:lineRule="exact"/>
        <w:rPr>
          <w:rFonts w:ascii="宋体" w:hAnsi="宋体" w:cs="宋体" w:eastAsia="宋体" w:hint="default"/>
          <w:sz w:val="20"/>
          <w:szCs w:val="20"/>
        </w:rPr>
        <w:sectPr>
          <w:pgSz w:w="11900" w:h="16840"/>
          <w:pgMar w:header="866" w:footer="867" w:top="1060" w:bottom="1060" w:left="1380" w:right="1020"/>
        </w:sectPr>
      </w:pPr>
    </w:p>
    <w:p>
      <w:pPr>
        <w:spacing w:line="240" w:lineRule="auto" w:before="13"/>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363" w:type="dxa"/>
        <w:tblLayout w:type="fixed"/>
        <w:tblCellMar>
          <w:top w:w="0" w:type="dxa"/>
          <w:left w:w="0" w:type="dxa"/>
          <w:bottom w:w="0" w:type="dxa"/>
          <w:right w:w="0" w:type="dxa"/>
        </w:tblCellMar>
        <w:tblLook w:val="01E0"/>
      </w:tblPr>
      <w:tblGrid>
        <w:gridCol w:w="3943"/>
        <w:gridCol w:w="2296"/>
        <w:gridCol w:w="2620"/>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584" w:right="0"/>
              <w:jc w:val="left"/>
              <w:rPr>
                <w:rFonts w:ascii="宋体" w:hAnsi="宋体" w:cs="宋体" w:eastAsia="宋体" w:hint="default"/>
                <w:sz w:val="21"/>
                <w:szCs w:val="21"/>
              </w:rPr>
            </w:pPr>
            <w:r>
              <w:rPr>
                <w:rFonts w:ascii="宋体" w:hAnsi="宋体" w:cs="宋体" w:eastAsia="宋体" w:hint="default"/>
                <w:sz w:val="21"/>
                <w:szCs w:val="21"/>
              </w:rPr>
              <w:t>管理费用和营业费用</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color w:val="333333"/>
                <w:sz w:val="21"/>
              </w:rPr>
              <w:t>43,804,339.48</w:t>
            </w:r>
            <w:r>
              <w:rPr>
                <w:rFonts w:ascii="Arial Narrow"/>
                <w:sz w:val="21"/>
              </w:rPr>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right="5"/>
              <w:jc w:val="center"/>
              <w:rPr>
                <w:rFonts w:ascii="Arial Narrow" w:hAnsi="Arial Narrow" w:cs="Arial Narrow" w:eastAsia="Arial Narrow" w:hint="default"/>
                <w:sz w:val="21"/>
                <w:szCs w:val="21"/>
              </w:rPr>
            </w:pPr>
            <w:r>
              <w:rPr>
                <w:rFonts w:ascii="Arial Narrow"/>
                <w:color w:val="333333"/>
                <w:sz w:val="21"/>
              </w:rPr>
              <w:t>32,956,727.61</w:t>
            </w:r>
            <w:r>
              <w:rPr>
                <w:rFonts w:ascii="Arial Narrow"/>
                <w:sz w:val="21"/>
              </w:rPr>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58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color w:val="333333"/>
                <w:sz w:val="21"/>
              </w:rPr>
              <w:t>443,463.41</w:t>
            </w:r>
            <w:r>
              <w:rPr>
                <w:rFonts w:ascii="Arial Narrow"/>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
              <w:jc w:val="center"/>
              <w:rPr>
                <w:rFonts w:ascii="Arial Narrow" w:hAnsi="Arial Narrow" w:cs="Arial Narrow" w:eastAsia="Arial Narrow" w:hint="default"/>
                <w:sz w:val="21"/>
                <w:szCs w:val="21"/>
              </w:rPr>
            </w:pPr>
            <w:r>
              <w:rPr>
                <w:rFonts w:ascii="Arial Narrow"/>
                <w:color w:val="333333"/>
                <w:sz w:val="21"/>
              </w:rPr>
              <w:t>83,570.58</w:t>
            </w:r>
            <w:r>
              <w:rPr>
                <w:rFonts w:ascii="Arial Narrow"/>
                <w:sz w:val="21"/>
              </w:rPr>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5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color w:val="333333"/>
                <w:sz w:val="21"/>
              </w:rPr>
              <w:t>17,814,866.71</w:t>
            </w:r>
            <w:r>
              <w:rPr>
                <w:rFonts w:ascii="Arial Narrow"/>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
              <w:jc w:val="center"/>
              <w:rPr>
                <w:rFonts w:ascii="Arial Narrow" w:hAnsi="Arial Narrow" w:cs="Arial Narrow" w:eastAsia="Arial Narrow" w:hint="default"/>
                <w:sz w:val="21"/>
                <w:szCs w:val="21"/>
              </w:rPr>
            </w:pPr>
            <w:r>
              <w:rPr>
                <w:rFonts w:ascii="Arial Narrow"/>
                <w:color w:val="333333"/>
                <w:sz w:val="21"/>
              </w:rPr>
              <w:t>59,127,367.86</w:t>
            </w:r>
            <w:r>
              <w:rPr>
                <w:rFonts w:ascii="Arial Narrow"/>
                <w:sz w:val="21"/>
              </w:rPr>
            </w:r>
          </w:p>
        </w:tc>
      </w:tr>
      <w:tr>
        <w:trPr>
          <w:trHeight w:val="415"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0"/>
              <w:jc w:val="center"/>
              <w:rPr>
                <w:rFonts w:ascii="Arial Narrow" w:hAnsi="Arial Narrow" w:cs="Arial Narrow" w:eastAsia="Arial Narrow" w:hint="default"/>
                <w:sz w:val="21"/>
                <w:szCs w:val="21"/>
              </w:rPr>
            </w:pPr>
            <w:r>
              <w:rPr>
                <w:rFonts w:ascii="Arial Narrow"/>
                <w:color w:val="333333"/>
                <w:sz w:val="21"/>
              </w:rPr>
              <w:t>62,062,669.60</w:t>
            </w:r>
            <w:r>
              <w:rPr>
                <w:rFonts w:ascii="Arial Narrow"/>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5"/>
              <w:jc w:val="center"/>
              <w:rPr>
                <w:rFonts w:ascii="Arial Narrow" w:hAnsi="Arial Narrow" w:cs="Arial Narrow" w:eastAsia="Arial Narrow" w:hint="default"/>
                <w:sz w:val="21"/>
                <w:szCs w:val="21"/>
              </w:rPr>
            </w:pPr>
            <w:r>
              <w:rPr>
                <w:rFonts w:ascii="Arial Narrow"/>
                <w:color w:val="333333"/>
                <w:sz w:val="21"/>
              </w:rPr>
              <w:t>92,167,666.05</w:t>
            </w:r>
            <w:r>
              <w:rPr>
                <w:rFonts w:ascii="Arial Narrow"/>
                <w:sz w:val="21"/>
              </w:rPr>
            </w:r>
          </w:p>
        </w:tc>
      </w:tr>
    </w:tbl>
    <w:p>
      <w:pPr>
        <w:spacing w:line="240" w:lineRule="auto" w:before="9"/>
        <w:rPr>
          <w:rFonts w:ascii="宋体" w:hAnsi="宋体" w:cs="宋体" w:eastAsia="宋体" w:hint="default"/>
          <w:sz w:val="13"/>
          <w:szCs w:val="13"/>
        </w:rPr>
      </w:pPr>
    </w:p>
    <w:p>
      <w:pPr>
        <w:spacing w:before="35"/>
        <w:ind w:left="704" w:right="9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42</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4756"/>
        <w:gridCol w:w="2114"/>
        <w:gridCol w:w="1988"/>
      </w:tblGrid>
      <w:tr>
        <w:trPr>
          <w:trHeight w:val="362" w:hRule="exact"/>
        </w:trPr>
        <w:tc>
          <w:tcPr>
            <w:tcW w:w="475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204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1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98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566" w:right="0"/>
              <w:jc w:val="left"/>
              <w:rPr>
                <w:rFonts w:ascii="宋体" w:hAnsi="宋体" w:cs="宋体" w:eastAsia="宋体" w:hint="default"/>
                <w:sz w:val="21"/>
                <w:szCs w:val="21"/>
              </w:rPr>
            </w:pPr>
            <w:r>
              <w:rPr>
                <w:rFonts w:ascii="宋体" w:hAnsi="宋体" w:cs="宋体" w:eastAsia="宋体" w:hint="default"/>
                <w:sz w:val="21"/>
                <w:szCs w:val="21"/>
              </w:rPr>
              <w:t>资本化率</w:t>
            </w:r>
          </w:p>
        </w:tc>
      </w:tr>
      <w:tr>
        <w:trPr>
          <w:trHeight w:val="355"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费用化借款费用</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38,324,557.02</w:t>
            </w: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资本化借款费用</w:t>
            </w:r>
          </w:p>
        </w:tc>
        <w:tc>
          <w:tcPr>
            <w:tcW w:w="21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75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204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38,324,557.02</w:t>
            </w:r>
          </w:p>
        </w:tc>
        <w:tc>
          <w:tcPr>
            <w:tcW w:w="198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704" w:right="9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43</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外币折算</w:t>
      </w:r>
    </w:p>
    <w:p>
      <w:pPr>
        <w:spacing w:line="240" w:lineRule="auto" w:before="9"/>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5626"/>
        <w:gridCol w:w="3233"/>
      </w:tblGrid>
      <w:tr>
        <w:trPr>
          <w:trHeight w:val="362" w:hRule="exact"/>
        </w:trPr>
        <w:tc>
          <w:tcPr>
            <w:tcW w:w="562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24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3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091"/>
              <w:jc w:val="righ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355"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计入当期损益的汇兑差额</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5"/>
              <w:jc w:val="right"/>
              <w:rPr>
                <w:rFonts w:ascii="Arial Narrow" w:hAnsi="Arial Narrow" w:cs="Arial Narrow" w:eastAsia="Arial Narrow" w:hint="default"/>
                <w:sz w:val="21"/>
                <w:szCs w:val="21"/>
              </w:rPr>
            </w:pPr>
            <w:r>
              <w:rPr>
                <w:rFonts w:ascii="Arial Narrow"/>
                <w:spacing w:val="-1"/>
                <w:sz w:val="21"/>
              </w:rPr>
              <w:t>2,817,546.06</w:t>
            </w:r>
          </w:p>
        </w:tc>
      </w:tr>
      <w:tr>
        <w:trPr>
          <w:trHeight w:val="363" w:hRule="exact"/>
        </w:trPr>
        <w:tc>
          <w:tcPr>
            <w:tcW w:w="562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24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67"/>
              <w:jc w:val="right"/>
              <w:rPr>
                <w:rFonts w:ascii="Arial Narrow" w:hAnsi="Arial Narrow" w:cs="Arial Narrow" w:eastAsia="Arial Narrow" w:hint="default"/>
                <w:sz w:val="21"/>
                <w:szCs w:val="21"/>
              </w:rPr>
            </w:pPr>
            <w:r>
              <w:rPr>
                <w:rFonts w:ascii="Arial Narrow"/>
                <w:spacing w:val="-1"/>
                <w:sz w:val="21"/>
              </w:rPr>
              <w:t>2,817,546.06</w:t>
            </w:r>
          </w:p>
        </w:tc>
      </w:tr>
    </w:tbl>
    <w:p>
      <w:pPr>
        <w:spacing w:line="240" w:lineRule="auto" w:before="12"/>
        <w:rPr>
          <w:rFonts w:ascii="宋体" w:hAnsi="宋体" w:cs="宋体" w:eastAsia="宋体" w:hint="default"/>
          <w:sz w:val="26"/>
          <w:szCs w:val="26"/>
        </w:rPr>
      </w:pPr>
    </w:p>
    <w:p>
      <w:pPr>
        <w:pStyle w:val="BodyText"/>
        <w:spacing w:line="240" w:lineRule="auto" w:before="35"/>
        <w:ind w:left="671" w:right="99"/>
        <w:jc w:val="left"/>
      </w:pPr>
      <w:r>
        <w:rPr/>
        <w:t>（二）母公司财务报表主要项目注释</w:t>
      </w:r>
    </w:p>
    <w:p>
      <w:pPr>
        <w:spacing w:line="240" w:lineRule="auto" w:before="3"/>
        <w:rPr>
          <w:rFonts w:ascii="宋体" w:hAnsi="宋体" w:cs="宋体" w:eastAsia="宋体" w:hint="default"/>
          <w:sz w:val="14"/>
          <w:szCs w:val="14"/>
        </w:rPr>
      </w:pPr>
    </w:p>
    <w:p>
      <w:pPr>
        <w:spacing w:before="0"/>
        <w:ind w:left="774" w:right="9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a. </w:t>
      </w:r>
      <w:r>
        <w:rPr>
          <w:rFonts w:ascii="Arial Narrow" w:hAnsi="Arial Narrow" w:cs="Arial Narrow" w:eastAsia="Arial Narrow" w:hint="default"/>
          <w:b/>
          <w:bCs/>
          <w:spacing w:val="11"/>
          <w:sz w:val="21"/>
          <w:szCs w:val="21"/>
        </w:rPr>
        <w:t> </w:t>
      </w:r>
      <w:r>
        <w:rPr>
          <w:rFonts w:ascii="宋体" w:hAnsi="宋体" w:cs="宋体" w:eastAsia="宋体" w:hint="default"/>
          <w:sz w:val="21"/>
          <w:szCs w:val="21"/>
        </w:rPr>
        <w:t>应收账款</w:t>
      </w:r>
    </w:p>
    <w:p>
      <w:pPr>
        <w:pStyle w:val="BodyText"/>
        <w:spacing w:line="240" w:lineRule="auto" w:before="119"/>
        <w:ind w:left="671" w:right="99"/>
        <w:jc w:val="left"/>
      </w:pPr>
      <w:r>
        <w:rPr/>
        <w:t>（</w:t>
      </w:r>
      <w:r>
        <w:rPr>
          <w:rFonts w:ascii="Arial Narrow" w:hAnsi="Arial Narrow" w:cs="Arial Narrow" w:eastAsia="Arial Narrow" w:hint="default"/>
        </w:rPr>
        <w:t>1</w:t>
      </w:r>
      <w:r>
        <w:rPr/>
        <w:t>）应收账款按类别列示如下：</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776"/>
        <w:gridCol w:w="1436"/>
        <w:gridCol w:w="860"/>
        <w:gridCol w:w="1433"/>
        <w:gridCol w:w="1436"/>
      </w:tblGrid>
      <w:tr>
        <w:trPr>
          <w:trHeight w:val="363" w:hRule="exact"/>
        </w:trPr>
        <w:tc>
          <w:tcPr>
            <w:tcW w:w="3776"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66"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377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center"/>
              <w:rPr>
                <w:rFonts w:ascii="Times New Roman" w:hAnsi="Times New Roman" w:cs="Times New Roman" w:eastAsia="Times New Roman" w:hint="default"/>
                <w:sz w:val="18"/>
                <w:szCs w:val="18"/>
              </w:rPr>
            </w:pPr>
            <w:r>
              <w:rPr>
                <w:rFonts w:ascii="Times New Roman"/>
                <w:sz w:val="18"/>
              </w:rPr>
              <w:t>83,655,604.35</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36.01%</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3,915,709.03</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79,739,895.32</w:t>
            </w:r>
          </w:p>
        </w:tc>
      </w:tr>
      <w:tr>
        <w:trPr>
          <w:trHeight w:val="560"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合后该组合的风险较大的应收账款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4"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148,683,146.42</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63.99%</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13,805,416.04</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134,877,730.38</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232,338,750.77</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17,721,125.07</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214,617,625.70</w:t>
            </w:r>
          </w:p>
        </w:tc>
      </w:tr>
      <w:tr>
        <w:trPr>
          <w:trHeight w:val="355" w:hRule="exact"/>
        </w:trPr>
        <w:tc>
          <w:tcPr>
            <w:tcW w:w="3776" w:type="dxa"/>
            <w:vMerge w:val="restart"/>
            <w:tcBorders>
              <w:top w:val="single" w:sz="6" w:space="0" w:color="000000"/>
              <w:left w:val="nil" w:sz="6" w:space="0" w:color="auto"/>
              <w:right w:val="single" w:sz="6" w:space="0" w:color="000000"/>
            </w:tcBorders>
          </w:tcPr>
          <w:p>
            <w:pPr>
              <w:pStyle w:val="TableParagraph"/>
              <w:spacing w:line="240" w:lineRule="auto" w:before="168"/>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66"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77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center"/>
              <w:rPr>
                <w:rFonts w:ascii="Times New Roman" w:hAnsi="Times New Roman" w:cs="Times New Roman" w:eastAsia="Times New Roman" w:hint="default"/>
                <w:sz w:val="18"/>
                <w:szCs w:val="18"/>
              </w:rPr>
            </w:pPr>
            <w:r>
              <w:rPr>
                <w:rFonts w:ascii="Times New Roman"/>
                <w:sz w:val="18"/>
              </w:rPr>
              <w:t>62,739,315.00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28.91%</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2,161,055.54</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60,578,259.46</w:t>
            </w:r>
          </w:p>
        </w:tc>
      </w:tr>
      <w:tr>
        <w:trPr>
          <w:trHeight w:val="559"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合后该组合的风险较大的应收账款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 w:right="0"/>
              <w:jc w:val="center"/>
              <w:rPr>
                <w:rFonts w:ascii="Times New Roman" w:hAnsi="Times New Roman" w:cs="Times New Roman" w:eastAsia="Times New Roman" w:hint="default"/>
                <w:sz w:val="18"/>
                <w:szCs w:val="18"/>
              </w:rPr>
            </w:pPr>
            <w:r>
              <w:rPr>
                <w:rFonts w:ascii="Times New Roman"/>
                <w:sz w:val="18"/>
              </w:rPr>
              <w:t>154,284,529.03</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71.09%</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11,936,648.20</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142,347,880.83</w:t>
            </w:r>
          </w:p>
        </w:tc>
      </w:tr>
      <w:tr>
        <w:trPr>
          <w:trHeight w:val="363" w:hRule="exact"/>
        </w:trPr>
        <w:tc>
          <w:tcPr>
            <w:tcW w:w="377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217,023,844.03</w:t>
            </w:r>
          </w:p>
        </w:tc>
        <w:tc>
          <w:tcPr>
            <w:tcW w:w="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14,097,703.74</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202,926,140.29</w:t>
            </w:r>
          </w:p>
        </w:tc>
      </w:tr>
    </w:tbl>
    <w:p>
      <w:pPr>
        <w:pStyle w:val="BodyText"/>
        <w:spacing w:line="255" w:lineRule="exact"/>
        <w:ind w:left="671" w:right="99"/>
        <w:jc w:val="left"/>
      </w:pPr>
      <w:r>
        <w:rPr/>
        <w:t>单项金额重大的应收账款是指单个客户年末余额在</w:t>
      </w:r>
      <w:r>
        <w:rPr>
          <w:spacing w:val="-54"/>
        </w:rPr>
        <w:t> </w:t>
      </w:r>
      <w:r>
        <w:rPr>
          <w:rFonts w:ascii="Arial Narrow" w:hAnsi="Arial Narrow" w:cs="Arial Narrow" w:eastAsia="Arial Narrow" w:hint="default"/>
        </w:rPr>
        <w:t>200</w:t>
      </w:r>
      <w:r>
        <w:rPr>
          <w:rFonts w:ascii="Arial Narrow" w:hAnsi="Arial Narrow" w:cs="Arial Narrow" w:eastAsia="Arial Narrow" w:hint="default"/>
          <w:spacing w:val="3"/>
        </w:rPr>
        <w:t> </w:t>
      </w:r>
      <w:r>
        <w:rPr/>
        <w:t>万元以上的应收账款。</w:t>
      </w:r>
    </w:p>
    <w:p>
      <w:pPr>
        <w:pStyle w:val="BodyText"/>
        <w:spacing w:line="240" w:lineRule="auto" w:before="118"/>
        <w:ind w:left="671" w:right="99"/>
        <w:jc w:val="left"/>
      </w:pPr>
      <w:r>
        <w:rPr/>
        <w:t>（</w:t>
      </w:r>
      <w:r>
        <w:rPr>
          <w:rFonts w:ascii="Arial Narrow" w:hAnsi="Arial Narrow" w:cs="Arial Narrow" w:eastAsia="Arial Narrow" w:hint="default"/>
        </w:rPr>
        <w:t>2</w:t>
      </w:r>
      <w:r>
        <w:rPr/>
        <w:t>）应收账款按账龄分析列示如下：</w:t>
      </w:r>
    </w:p>
    <w:p>
      <w:pPr>
        <w:spacing w:line="240" w:lineRule="auto" w:before="10"/>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2" w:hRule="exact"/>
        </w:trPr>
        <w:tc>
          <w:tcPr>
            <w:tcW w:w="2102" w:type="dxa"/>
            <w:vMerge w:val="restart"/>
            <w:tcBorders>
              <w:top w:val="single" w:sz="12" w:space="0" w:color="000000"/>
              <w:left w:val="nil" w:sz="6" w:space="0" w:color="auto"/>
              <w:right w:val="single" w:sz="6" w:space="0" w:color="000000"/>
            </w:tcBorders>
          </w:tcPr>
          <w:p>
            <w:pPr>
              <w:pStyle w:val="TableParagraph"/>
              <w:spacing w:line="240" w:lineRule="auto" w:before="160"/>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129,471,215.64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55.73%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2,589,424.32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126,881,791.32</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53,232,048.04</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22.91%</w:t>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2,631,802.41</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50,600,245.63</w:t>
            </w:r>
          </w:p>
        </w:tc>
      </w:tr>
    </w:tbl>
    <w:p>
      <w:pPr>
        <w:spacing w:after="0" w:line="240" w:lineRule="auto"/>
        <w:jc w:val="right"/>
        <w:rPr>
          <w:rFonts w:ascii="Times New Roman" w:hAnsi="Times New Roman" w:cs="Times New Roman" w:eastAsia="Times New Roman" w:hint="default"/>
          <w:sz w:val="18"/>
          <w:szCs w:val="18"/>
        </w:rPr>
        <w:sectPr>
          <w:pgSz w:w="11900" w:h="16840"/>
          <w:pgMar w:header="866" w:footer="867" w:top="1060" w:bottom="1060" w:left="1280" w:right="1100"/>
        </w:sectPr>
      </w:pPr>
    </w:p>
    <w:p>
      <w:pPr>
        <w:spacing w:line="240" w:lineRule="auto" w:before="2"/>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2" w:hRule="exact"/>
        </w:trPr>
        <w:tc>
          <w:tcPr>
            <w:tcW w:w="2102"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35,797,250.93</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15.40%</w:t>
            </w:r>
          </w:p>
        </w:tc>
        <w:tc>
          <w:tcPr>
            <w:tcW w:w="18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3,579,725.10</w:t>
            </w:r>
          </w:p>
        </w:tc>
        <w:tc>
          <w:tcPr>
            <w:tcW w:w="198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32,217,525.83</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13,838,236.16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5.96%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8,920,173.24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4,918,062.92</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232,338,750.77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17,721,125.07</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214,617,625.70</w:t>
            </w:r>
          </w:p>
        </w:tc>
      </w:tr>
      <w:tr>
        <w:trPr>
          <w:trHeight w:val="355" w:hRule="exact"/>
        </w:trPr>
        <w:tc>
          <w:tcPr>
            <w:tcW w:w="2102" w:type="dxa"/>
            <w:vMerge w:val="restart"/>
            <w:tcBorders>
              <w:top w:val="single" w:sz="6" w:space="0" w:color="000000"/>
              <w:left w:val="nil" w:sz="6" w:space="0" w:color="auto"/>
              <w:right w:val="single" w:sz="6" w:space="0" w:color="000000"/>
            </w:tcBorders>
          </w:tcPr>
          <w:p>
            <w:pPr>
              <w:pStyle w:val="TableParagraph"/>
              <w:spacing w:line="240" w:lineRule="auto" w:before="168"/>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131,547,544.61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60.62%</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2,630,466.07</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128,917,078.54</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62,240,681.73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28.68%</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3,112,034.08</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59,128,647.65</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11,310,356.84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95"/>
                <w:sz w:val="18"/>
              </w:rPr>
              <w:t>5.21%</w:t>
            </w:r>
            <w:r>
              <w:rPr>
                <w:rFonts w:ascii="Times New Roman"/>
                <w:sz w:val="18"/>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1,127,035.68</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10,183,321.16</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11,925,260.85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95"/>
                <w:sz w:val="18"/>
              </w:rPr>
              <w:t>5.49%</w:t>
            </w:r>
            <w:r>
              <w:rPr>
                <w:rFonts w:ascii="Times New Roman"/>
                <w:sz w:val="18"/>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7,228,167.91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4,697,092.94</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217,023,844.03</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14,097,703.74</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202,926,140.29</w:t>
            </w:r>
          </w:p>
        </w:tc>
      </w:tr>
    </w:tbl>
    <w:p>
      <w:pPr>
        <w:pStyle w:val="Heading4"/>
        <w:spacing w:line="252" w:lineRule="exact"/>
        <w:ind w:left="731" w:right="0"/>
        <w:jc w:val="left"/>
      </w:pPr>
      <w:r>
        <w:rPr/>
        <w:t>其中：外币列示如下：</w:t>
      </w:r>
    </w:p>
    <w:p>
      <w:pPr>
        <w:spacing w:line="240" w:lineRule="auto" w:before="5"/>
        <w:rPr>
          <w:rFonts w:ascii="新宋体" w:hAnsi="新宋体" w:cs="新宋体" w:eastAsia="新宋体" w:hint="default"/>
          <w:sz w:val="13"/>
          <w:szCs w:val="13"/>
        </w:rPr>
      </w:pPr>
    </w:p>
    <w:tbl>
      <w:tblPr>
        <w:tblW w:w="0" w:type="auto"/>
        <w:jc w:val="left"/>
        <w:tblInd w:w="186" w:type="dxa"/>
        <w:tblLayout w:type="fixed"/>
        <w:tblCellMar>
          <w:top w:w="0" w:type="dxa"/>
          <w:left w:w="0" w:type="dxa"/>
          <w:bottom w:w="0" w:type="dxa"/>
          <w:right w:w="0" w:type="dxa"/>
        </w:tblCellMar>
        <w:tblLook w:val="01E0"/>
      </w:tblPr>
      <w:tblGrid>
        <w:gridCol w:w="1576"/>
        <w:gridCol w:w="1460"/>
        <w:gridCol w:w="972"/>
        <w:gridCol w:w="1456"/>
        <w:gridCol w:w="1402"/>
        <w:gridCol w:w="972"/>
        <w:gridCol w:w="1456"/>
      </w:tblGrid>
      <w:tr>
        <w:trPr>
          <w:trHeight w:val="363" w:hRule="exact"/>
        </w:trPr>
        <w:tc>
          <w:tcPr>
            <w:tcW w:w="1576" w:type="dxa"/>
            <w:vMerge w:val="restart"/>
            <w:tcBorders>
              <w:top w:val="single" w:sz="12" w:space="0" w:color="000000"/>
              <w:left w:val="nil" w:sz="6" w:space="0" w:color="auto"/>
              <w:right w:val="single" w:sz="6" w:space="0" w:color="000000"/>
            </w:tcBorders>
          </w:tcPr>
          <w:p>
            <w:pPr>
              <w:pStyle w:val="TableParagraph"/>
              <w:tabs>
                <w:tab w:pos="952" w:val="left" w:leader="none"/>
              </w:tabs>
              <w:spacing w:line="240" w:lineRule="auto" w:before="160"/>
              <w:ind w:left="4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8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829"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6" w:type="dxa"/>
            <w:vMerge/>
            <w:tcBorders>
              <w:left w:val="nil" w:sz="6" w:space="0" w:color="auto"/>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4" w:hRule="exact"/>
        </w:trPr>
        <w:tc>
          <w:tcPr>
            <w:tcW w:w="15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5,003,139.77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36,545,934.76</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1,814,370.89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7.8087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14,167,877.96</w:t>
            </w:r>
          </w:p>
        </w:tc>
      </w:tr>
      <w:tr>
        <w:trPr>
          <w:trHeight w:val="363" w:hRule="exact"/>
        </w:trPr>
        <w:tc>
          <w:tcPr>
            <w:tcW w:w="1576"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0"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04" w:right="0"/>
              <w:jc w:val="left"/>
              <w:rPr>
                <w:rFonts w:ascii="Times New Roman" w:hAnsi="Times New Roman" w:cs="Times New Roman" w:eastAsia="Times New Roman" w:hint="default"/>
                <w:sz w:val="18"/>
                <w:szCs w:val="18"/>
              </w:rPr>
            </w:pPr>
            <w:r>
              <w:rPr>
                <w:rFonts w:ascii="Times New Roman"/>
                <w:sz w:val="18"/>
              </w:rPr>
              <w:t>36,545,934.76</w:t>
            </w:r>
          </w:p>
        </w:tc>
        <w:tc>
          <w:tcPr>
            <w:tcW w:w="1402"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04" w:right="0"/>
              <w:jc w:val="left"/>
              <w:rPr>
                <w:rFonts w:ascii="Times New Roman" w:hAnsi="Times New Roman" w:cs="Times New Roman" w:eastAsia="Times New Roman" w:hint="default"/>
                <w:sz w:val="18"/>
                <w:szCs w:val="18"/>
              </w:rPr>
            </w:pPr>
            <w:r>
              <w:rPr>
                <w:rFonts w:ascii="Times New Roman"/>
                <w:sz w:val="18"/>
              </w:rPr>
              <w:t>14,167,877.96</w:t>
            </w:r>
          </w:p>
        </w:tc>
      </w:tr>
    </w:tbl>
    <w:p>
      <w:pPr>
        <w:pStyle w:val="BodyText"/>
        <w:spacing w:line="240" w:lineRule="auto" w:before="86"/>
        <w:ind w:left="711" w:right="0"/>
        <w:jc w:val="left"/>
      </w:pPr>
      <w:r>
        <w:rPr/>
        <w:t>（</w:t>
      </w:r>
      <w:r>
        <w:rPr>
          <w:rFonts w:ascii="Arial Narrow" w:hAnsi="Arial Narrow" w:cs="Arial Narrow" w:eastAsia="Arial Narrow" w:hint="default"/>
        </w:rPr>
        <w:t>3</w:t>
      </w:r>
      <w:r>
        <w:rPr/>
        <w:t>）应收账款前五名列示如下：</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08"/>
        <w:gridCol w:w="1894"/>
        <w:gridCol w:w="1602"/>
        <w:gridCol w:w="1602"/>
        <w:gridCol w:w="1945"/>
      </w:tblGrid>
      <w:tr>
        <w:trPr>
          <w:trHeight w:val="362" w:hRule="exact"/>
        </w:trPr>
        <w:tc>
          <w:tcPr>
            <w:tcW w:w="2408" w:type="dxa"/>
            <w:vMerge w:val="restart"/>
            <w:tcBorders>
              <w:top w:val="single" w:sz="12" w:space="0" w:color="000000"/>
              <w:left w:val="nil" w:sz="6" w:space="0" w:color="auto"/>
              <w:right w:val="single" w:sz="6" w:space="0" w:color="000000"/>
            </w:tcBorders>
          </w:tcPr>
          <w:p>
            <w:pPr>
              <w:pStyle w:val="TableParagraph"/>
              <w:spacing w:line="240" w:lineRule="auto" w:before="160"/>
              <w:ind w:left="790" w:right="0"/>
              <w:jc w:val="left"/>
              <w:rPr>
                <w:rFonts w:ascii="宋体" w:hAnsi="宋体" w:cs="宋体" w:eastAsia="宋体" w:hint="default"/>
                <w:sz w:val="21"/>
                <w:szCs w:val="21"/>
              </w:rPr>
            </w:pPr>
            <w:r>
              <w:rPr>
                <w:rFonts w:ascii="宋体" w:hAnsi="宋体" w:cs="宋体" w:eastAsia="宋体" w:hint="default"/>
                <w:sz w:val="21"/>
                <w:szCs w:val="21"/>
              </w:rPr>
              <w:t>客户类别</w:t>
            </w:r>
          </w:p>
        </w:tc>
        <w:tc>
          <w:tcPr>
            <w:tcW w:w="509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945" w:type="dxa"/>
            <w:vMerge w:val="restart"/>
            <w:tcBorders>
              <w:top w:val="single" w:sz="12" w:space="0" w:color="000000"/>
              <w:left w:val="single" w:sz="6" w:space="0" w:color="000000"/>
              <w:right w:val="nil" w:sz="6" w:space="0" w:color="auto"/>
            </w:tcBorders>
          </w:tcPr>
          <w:p>
            <w:pPr>
              <w:pStyle w:val="TableParagraph"/>
              <w:spacing w:line="240" w:lineRule="auto" w:before="160"/>
              <w:ind w:left="33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408" w:type="dxa"/>
            <w:vMerge/>
            <w:tcBorders>
              <w:left w:val="nil" w:sz="6" w:space="0" w:color="auto"/>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占总额比例</w:t>
            </w:r>
          </w:p>
        </w:tc>
        <w:tc>
          <w:tcPr>
            <w:tcW w:w="1945" w:type="dxa"/>
            <w:vMerge/>
            <w:tcBorders>
              <w:left w:val="single" w:sz="6" w:space="0" w:color="000000"/>
              <w:bottom w:val="single" w:sz="6" w:space="0" w:color="000000"/>
              <w:right w:val="nil" w:sz="6" w:space="0" w:color="auto"/>
            </w:tcBorders>
          </w:tcPr>
          <w:p>
            <w:pPr/>
          </w:p>
        </w:tc>
      </w:tr>
      <w:tr>
        <w:trPr>
          <w:trHeight w:val="47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tabs>
                <w:tab w:pos="1500" w:val="left" w:leader="none"/>
              </w:tabs>
              <w:spacing w:line="240" w:lineRule="auto"/>
              <w:ind w:left="122" w:right="98"/>
              <w:jc w:val="left"/>
              <w:rPr>
                <w:rFonts w:ascii="Times New Roman" w:hAnsi="Times New Roman" w:cs="Times New Roman" w:eastAsia="Times New Roman" w:hint="default"/>
                <w:sz w:val="20"/>
                <w:szCs w:val="20"/>
              </w:rPr>
            </w:pPr>
            <w:r>
              <w:rPr>
                <w:rFonts w:ascii="Times New Roman"/>
                <w:spacing w:val="-3"/>
                <w:sz w:val="20"/>
              </w:rPr>
              <w:t>UNISTAR</w:t>
              <w:tab/>
            </w:r>
            <w:r>
              <w:rPr>
                <w:rFonts w:ascii="Times New Roman"/>
                <w:sz w:val="20"/>
              </w:rPr>
              <w:t>HI-TECH</w:t>
            </w:r>
            <w:r>
              <w:rPr>
                <w:rFonts w:ascii="Times New Roman"/>
                <w:w w:val="100"/>
                <w:sz w:val="20"/>
              </w:rPr>
              <w:t> </w:t>
            </w:r>
            <w:r>
              <w:rPr>
                <w:rFonts w:ascii="Times New Roman"/>
                <w:sz w:val="20"/>
              </w:rPr>
              <w:t>SYSTEMS</w:t>
            </w:r>
            <w:r>
              <w:rPr>
                <w:rFonts w:ascii="Times New Roman"/>
                <w:spacing w:val="-2"/>
                <w:sz w:val="20"/>
              </w:rPr>
              <w:t> </w:t>
            </w:r>
            <w:r>
              <w:rPr>
                <w:rFonts w:ascii="Times New Roman"/>
                <w:sz w:val="20"/>
              </w:rPr>
              <w:t>LIMITED</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36,204,771.68</w:t>
            </w:r>
            <w:r>
              <w:rPr>
                <w:rFonts w:ascii="Times New Roman"/>
                <w:sz w:val="20"/>
              </w:rPr>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20"/>
                <w:szCs w:val="20"/>
              </w:rPr>
            </w:pPr>
            <w:r>
              <w:rPr>
                <w:rFonts w:ascii="Times New Roman"/>
                <w:spacing w:val="-1"/>
                <w:sz w:val="20"/>
              </w:rPr>
              <w:t>15.58%</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20"/>
                <w:szCs w:val="20"/>
              </w:rPr>
            </w:pPr>
            <w:r>
              <w:rPr>
                <w:rFonts w:ascii="Times New Roman"/>
                <w:spacing w:val="-1"/>
                <w:sz w:val="20"/>
              </w:rPr>
              <w:t>13,825,081.93</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上海三晶国际贸易公司</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31,178,999.28</w:t>
            </w:r>
            <w:r>
              <w:rPr>
                <w:rFonts w:ascii="Times New Roman"/>
                <w:sz w:val="20"/>
              </w:rPr>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13.42%</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0"/>
                <w:szCs w:val="20"/>
              </w:rPr>
            </w:pPr>
            <w:r>
              <w:rPr>
                <w:rFonts w:ascii="Times New Roman"/>
                <w:spacing w:val="-1"/>
                <w:sz w:val="20"/>
              </w:rPr>
              <w:t>33,855,999.28</w:t>
            </w:r>
          </w:p>
        </w:tc>
      </w:tr>
      <w:tr>
        <w:trPr>
          <w:trHeight w:val="354"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云南国通水电开发公司</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4,836,000.00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2.08%</w:t>
            </w:r>
          </w:p>
        </w:tc>
        <w:tc>
          <w:tcPr>
            <w:tcW w:w="194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浙江华星国际贸易</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4,008,573.79</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1.73%</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0"/>
                <w:szCs w:val="20"/>
              </w:rPr>
            </w:pPr>
            <w:r>
              <w:rPr>
                <w:rFonts w:ascii="Times New Roman"/>
                <w:spacing w:val="-1"/>
                <w:sz w:val="20"/>
              </w:rPr>
              <w:t>4,008,573.79</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沁水蓝焰煤层有限公司</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2,744,750.00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1.18%</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0"/>
                <w:szCs w:val="20"/>
              </w:rPr>
            </w:pPr>
            <w:r>
              <w:rPr>
                <w:rFonts w:ascii="Times New Roman"/>
                <w:spacing w:val="-1"/>
                <w:sz w:val="20"/>
              </w:rPr>
              <w:t>296,550.00</w:t>
            </w:r>
          </w:p>
        </w:tc>
      </w:tr>
      <w:tr>
        <w:trPr>
          <w:trHeight w:val="363" w:hRule="exact"/>
        </w:trPr>
        <w:tc>
          <w:tcPr>
            <w:tcW w:w="2408"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78,973,094.75</w:t>
            </w:r>
          </w:p>
        </w:tc>
        <w:tc>
          <w:tcPr>
            <w:tcW w:w="1602" w:type="dxa"/>
            <w:tcBorders>
              <w:top w:val="single" w:sz="6" w:space="0" w:color="000000"/>
              <w:left w:val="single" w:sz="6" w:space="0" w:color="000000"/>
              <w:bottom w:val="single" w:sz="12" w:space="0" w:color="000000"/>
              <w:right w:val="single" w:sz="6" w:space="0" w:color="000000"/>
            </w:tcBorders>
          </w:tcPr>
          <w:p>
            <w:pP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33.99%</w:t>
            </w:r>
            <w:r>
              <w:rPr>
                <w:rFonts w:ascii="Arial Narrow"/>
                <w:sz w:val="21"/>
              </w:rPr>
            </w:r>
          </w:p>
        </w:tc>
        <w:tc>
          <w:tcPr>
            <w:tcW w:w="1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51,986,205.00</w:t>
            </w:r>
          </w:p>
        </w:tc>
      </w:tr>
    </w:tbl>
    <w:p>
      <w:pPr>
        <w:pStyle w:val="BodyText"/>
        <w:spacing w:line="255" w:lineRule="exact"/>
        <w:ind w:left="711" w:right="0"/>
        <w:jc w:val="left"/>
      </w:pPr>
      <w:r>
        <w:rPr/>
        <w:t>（</w:t>
      </w:r>
      <w:r>
        <w:rPr>
          <w:rFonts w:ascii="Arial Narrow" w:hAnsi="Arial Narrow" w:cs="Arial Narrow" w:eastAsia="Arial Narrow" w:hint="default"/>
        </w:rPr>
        <w:t>4</w:t>
      </w:r>
      <w:r>
        <w:rPr/>
        <w:t>）应收账款坏账准备变动情况</w:t>
      </w:r>
    </w:p>
    <w:p>
      <w:pPr>
        <w:spacing w:line="240" w:lineRule="auto" w:before="9"/>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1896"/>
        <w:gridCol w:w="1560"/>
        <w:gridCol w:w="1560"/>
        <w:gridCol w:w="1386"/>
        <w:gridCol w:w="1390"/>
        <w:gridCol w:w="1387"/>
      </w:tblGrid>
      <w:tr>
        <w:trPr>
          <w:trHeight w:val="333" w:hRule="exact"/>
        </w:trPr>
        <w:tc>
          <w:tcPr>
            <w:tcW w:w="1896" w:type="dxa"/>
            <w:vMerge w:val="restart"/>
            <w:tcBorders>
              <w:top w:val="single" w:sz="12" w:space="0" w:color="000000"/>
              <w:left w:val="nil" w:sz="6" w:space="0" w:color="auto"/>
              <w:right w:val="single" w:sz="6" w:space="0" w:color="000000"/>
            </w:tcBorders>
          </w:tcPr>
          <w:p>
            <w:pPr>
              <w:pStyle w:val="TableParagraph"/>
              <w:spacing w:line="240" w:lineRule="auto" w:before="138"/>
              <w:ind w:left="19"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7" w:type="dxa"/>
            <w:vMerge w:val="restart"/>
            <w:tcBorders>
              <w:top w:val="single" w:sz="12" w:space="0" w:color="000000"/>
              <w:left w:val="single" w:sz="6" w:space="0" w:color="000000"/>
              <w:right w:val="nil" w:sz="6" w:space="0" w:color="auto"/>
            </w:tcBorders>
          </w:tcPr>
          <w:p>
            <w:pPr>
              <w:pStyle w:val="TableParagraph"/>
              <w:spacing w:line="240" w:lineRule="auto" w:before="138"/>
              <w:ind w:left="5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40" w:hRule="exact"/>
        </w:trPr>
        <w:tc>
          <w:tcPr>
            <w:tcW w:w="1896"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387" w:type="dxa"/>
            <w:vMerge/>
            <w:tcBorders>
              <w:left w:val="single" w:sz="6" w:space="0" w:color="000000"/>
              <w:bottom w:val="single" w:sz="6" w:space="0" w:color="000000"/>
              <w:right w:val="nil" w:sz="6" w:space="0" w:color="auto"/>
            </w:tcBorders>
          </w:tcPr>
          <w:p>
            <w:pPr/>
          </w:p>
        </w:tc>
      </w:tr>
      <w:tr>
        <w:trPr>
          <w:trHeight w:val="347" w:hRule="exact"/>
        </w:trPr>
        <w:tc>
          <w:tcPr>
            <w:tcW w:w="1896"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114"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88" w:right="0"/>
              <w:jc w:val="left"/>
              <w:rPr>
                <w:rFonts w:ascii="Times New Roman" w:hAnsi="Times New Roman" w:cs="Times New Roman" w:eastAsia="Times New Roman" w:hint="default"/>
                <w:sz w:val="18"/>
                <w:szCs w:val="18"/>
              </w:rPr>
            </w:pPr>
            <w:r>
              <w:rPr>
                <w:rFonts w:ascii="Times New Roman"/>
                <w:sz w:val="18"/>
              </w:rPr>
              <w:t>14,097,703.74</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578" w:right="0"/>
              <w:jc w:val="left"/>
              <w:rPr>
                <w:rFonts w:ascii="Times New Roman" w:hAnsi="Times New Roman" w:cs="Times New Roman" w:eastAsia="Times New Roman" w:hint="default"/>
                <w:sz w:val="18"/>
                <w:szCs w:val="18"/>
              </w:rPr>
            </w:pPr>
            <w:r>
              <w:rPr>
                <w:rFonts w:ascii="Times New Roman"/>
                <w:sz w:val="18"/>
              </w:rPr>
              <w:t>3,623,421.33</w:t>
            </w:r>
          </w:p>
        </w:tc>
        <w:tc>
          <w:tcPr>
            <w:tcW w:w="1386"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left="168" w:right="0"/>
              <w:jc w:val="left"/>
              <w:rPr>
                <w:rFonts w:ascii="Times New Roman" w:hAnsi="Times New Roman" w:cs="Times New Roman" w:eastAsia="Times New Roman" w:hint="default"/>
                <w:sz w:val="18"/>
                <w:szCs w:val="18"/>
              </w:rPr>
            </w:pPr>
            <w:r>
              <w:rPr>
                <w:rFonts w:ascii="Times New Roman"/>
                <w:sz w:val="18"/>
              </w:rPr>
              <w:t>17,721,125.07</w:t>
            </w:r>
          </w:p>
        </w:tc>
      </w:tr>
    </w:tbl>
    <w:p>
      <w:pPr>
        <w:spacing w:before="86"/>
        <w:ind w:left="814"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b. </w:t>
      </w:r>
      <w:r>
        <w:rPr>
          <w:rFonts w:ascii="Arial Narrow" w:hAnsi="Arial Narrow" w:cs="Arial Narrow" w:eastAsia="Arial Narrow" w:hint="default"/>
          <w:b/>
          <w:bCs/>
          <w:spacing w:val="11"/>
          <w:sz w:val="21"/>
          <w:szCs w:val="21"/>
        </w:rPr>
        <w:t> </w:t>
      </w:r>
      <w:r>
        <w:rPr>
          <w:rFonts w:ascii="宋体" w:hAnsi="宋体" w:cs="宋体" w:eastAsia="宋体" w:hint="default"/>
          <w:sz w:val="21"/>
          <w:szCs w:val="21"/>
        </w:rPr>
        <w:t>其他应收款</w:t>
      </w:r>
    </w:p>
    <w:p>
      <w:pPr>
        <w:pStyle w:val="BodyText"/>
        <w:spacing w:line="240" w:lineRule="auto" w:before="119"/>
        <w:ind w:left="711" w:right="0"/>
        <w:jc w:val="left"/>
      </w:pPr>
      <w:r>
        <w:rPr/>
        <w:t>（</w:t>
      </w:r>
      <w:r>
        <w:rPr>
          <w:rFonts w:ascii="Arial Narrow" w:hAnsi="Arial Narrow" w:cs="Arial Narrow" w:eastAsia="Arial Narrow" w:hint="default"/>
        </w:rPr>
        <w:t>1</w:t>
      </w:r>
      <w:r>
        <w:rPr/>
        <w:t>）其他应收款按类别分析列示如下：</w:t>
      </w:r>
    </w:p>
    <w:p>
      <w:pPr>
        <w:spacing w:line="240" w:lineRule="auto" w:before="9"/>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3844"/>
        <w:gridCol w:w="1436"/>
        <w:gridCol w:w="791"/>
        <w:gridCol w:w="1435"/>
        <w:gridCol w:w="1436"/>
      </w:tblGrid>
      <w:tr>
        <w:trPr>
          <w:trHeight w:val="362" w:hRule="exact"/>
        </w:trPr>
        <w:tc>
          <w:tcPr>
            <w:tcW w:w="3844"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099"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60" w:hRule="exact"/>
        </w:trPr>
        <w:tc>
          <w:tcPr>
            <w:tcW w:w="3844"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290"/>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20,846,915.40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4"/>
              <w:jc w:val="right"/>
              <w:rPr>
                <w:rFonts w:ascii="Times New Roman" w:hAnsi="Times New Roman" w:cs="Times New Roman" w:eastAsia="Times New Roman" w:hint="default"/>
                <w:sz w:val="18"/>
                <w:szCs w:val="18"/>
              </w:rPr>
            </w:pPr>
            <w:r>
              <w:rPr>
                <w:rFonts w:ascii="Times New Roman"/>
                <w:sz w:val="18"/>
              </w:rPr>
              <w:t>29.04</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305"/>
              <w:jc w:val="right"/>
              <w:rPr>
                <w:rFonts w:ascii="Times New Roman" w:hAnsi="Times New Roman" w:cs="Times New Roman" w:eastAsia="Times New Roman" w:hint="default"/>
                <w:sz w:val="18"/>
                <w:szCs w:val="18"/>
              </w:rPr>
            </w:pPr>
            <w:r>
              <w:rPr>
                <w:rFonts w:ascii="Times New Roman"/>
                <w:sz w:val="18"/>
              </w:rPr>
              <w:t>702,871.98</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20,144,043.42</w:t>
            </w:r>
          </w:p>
        </w:tc>
      </w:tr>
      <w:tr>
        <w:trPr>
          <w:trHeight w:val="559"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单项金额不重大但按信用风险特征组合</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后该组合的风险较大的其他应收款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50,937,950.25</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4"/>
              <w:jc w:val="right"/>
              <w:rPr>
                <w:rFonts w:ascii="Times New Roman" w:hAnsi="Times New Roman" w:cs="Times New Roman" w:eastAsia="Times New Roman" w:hint="default"/>
                <w:sz w:val="18"/>
                <w:szCs w:val="18"/>
              </w:rPr>
            </w:pPr>
            <w:r>
              <w:rPr>
                <w:rFonts w:ascii="Times New Roman"/>
                <w:sz w:val="18"/>
              </w:rPr>
              <w:t>70.96</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238"/>
              <w:jc w:val="right"/>
              <w:rPr>
                <w:rFonts w:ascii="Times New Roman" w:hAnsi="Times New Roman" w:cs="Times New Roman" w:eastAsia="Times New Roman" w:hint="default"/>
                <w:sz w:val="18"/>
                <w:szCs w:val="18"/>
              </w:rPr>
            </w:pPr>
            <w:r>
              <w:rPr>
                <w:rFonts w:ascii="Times New Roman"/>
                <w:spacing w:val="-1"/>
                <w:sz w:val="18"/>
              </w:rPr>
              <w:t>5,018,795.01</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45,919,155.24</w:t>
            </w:r>
          </w:p>
        </w:tc>
      </w:tr>
      <w:tr>
        <w:trPr>
          <w:trHeight w:val="363" w:hRule="exact"/>
        </w:trPr>
        <w:tc>
          <w:tcPr>
            <w:tcW w:w="384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71,784,865.65</w:t>
            </w:r>
          </w:p>
        </w:tc>
        <w:tc>
          <w:tcPr>
            <w:tcW w:w="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238"/>
              <w:jc w:val="right"/>
              <w:rPr>
                <w:rFonts w:ascii="Times New Roman" w:hAnsi="Times New Roman" w:cs="Times New Roman" w:eastAsia="Times New Roman" w:hint="default"/>
                <w:sz w:val="18"/>
                <w:szCs w:val="18"/>
              </w:rPr>
            </w:pPr>
            <w:r>
              <w:rPr>
                <w:rFonts w:ascii="Times New Roman"/>
                <w:spacing w:val="-1"/>
                <w:sz w:val="18"/>
              </w:rPr>
              <w:t>5,721,666.99</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66,063,198.66</w:t>
            </w:r>
          </w:p>
        </w:tc>
      </w:tr>
    </w:tbl>
    <w:p>
      <w:pPr>
        <w:spacing w:after="0" w:line="240" w:lineRule="auto"/>
        <w:jc w:val="center"/>
        <w:rPr>
          <w:rFonts w:ascii="Times New Roman" w:hAnsi="Times New Roman" w:cs="Times New Roman" w:eastAsia="Times New Roman" w:hint="default"/>
          <w:sz w:val="18"/>
          <w:szCs w:val="18"/>
        </w:rPr>
        <w:sectPr>
          <w:pgSz w:w="11900" w:h="16840"/>
          <w:pgMar w:header="866" w:footer="867" w:top="1060" w:bottom="1060" w:left="1240" w:right="940"/>
        </w:sectPr>
      </w:pPr>
    </w:p>
    <w:p>
      <w:pPr>
        <w:spacing w:line="240" w:lineRule="auto" w:before="2"/>
        <w:rPr>
          <w:rFonts w:ascii="宋体" w:hAnsi="宋体" w:cs="宋体" w:eastAsia="宋体" w:hint="default"/>
          <w:sz w:val="5"/>
          <w:szCs w:val="5"/>
        </w:rPr>
      </w:pPr>
    </w:p>
    <w:tbl>
      <w:tblPr>
        <w:tblW w:w="0" w:type="auto"/>
        <w:jc w:val="left"/>
        <w:tblInd w:w="293" w:type="dxa"/>
        <w:tblLayout w:type="fixed"/>
        <w:tblCellMar>
          <w:top w:w="0" w:type="dxa"/>
          <w:left w:w="0" w:type="dxa"/>
          <w:bottom w:w="0" w:type="dxa"/>
          <w:right w:w="0" w:type="dxa"/>
        </w:tblCellMar>
        <w:tblLook w:val="01E0"/>
      </w:tblPr>
      <w:tblGrid>
        <w:gridCol w:w="3844"/>
        <w:gridCol w:w="1436"/>
        <w:gridCol w:w="791"/>
        <w:gridCol w:w="1435"/>
        <w:gridCol w:w="1436"/>
      </w:tblGrid>
      <w:tr>
        <w:trPr>
          <w:trHeight w:val="362" w:hRule="exact"/>
        </w:trPr>
        <w:tc>
          <w:tcPr>
            <w:tcW w:w="3844"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099"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60" w:hRule="exact"/>
        </w:trPr>
        <w:tc>
          <w:tcPr>
            <w:tcW w:w="3844"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13,190,767.46</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4"/>
              <w:jc w:val="right"/>
              <w:rPr>
                <w:rFonts w:ascii="Times New Roman" w:hAnsi="Times New Roman" w:cs="Times New Roman" w:eastAsia="Times New Roman" w:hint="default"/>
                <w:sz w:val="18"/>
                <w:szCs w:val="18"/>
              </w:rPr>
            </w:pPr>
            <w:r>
              <w:rPr>
                <w:rFonts w:ascii="Times New Roman"/>
                <w:sz w:val="18"/>
              </w:rPr>
              <w:t>16.37</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348" w:right="0"/>
              <w:jc w:val="left"/>
              <w:rPr>
                <w:rFonts w:ascii="Times New Roman" w:hAnsi="Times New Roman" w:cs="Times New Roman" w:eastAsia="Times New Roman" w:hint="default"/>
                <w:sz w:val="18"/>
                <w:szCs w:val="18"/>
              </w:rPr>
            </w:pPr>
            <w:r>
              <w:rPr>
                <w:rFonts w:ascii="Times New Roman"/>
                <w:sz w:val="18"/>
              </w:rPr>
              <w:t>65,257.18</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13,125,510.28</w:t>
            </w:r>
          </w:p>
        </w:tc>
      </w:tr>
      <w:tr>
        <w:trPr>
          <w:trHeight w:val="559"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单项金额不重大但按信用风险特征组合</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后该组合的风险较大的其他应收款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67,396,613.59</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4"/>
              <w:jc w:val="right"/>
              <w:rPr>
                <w:rFonts w:ascii="Times New Roman" w:hAnsi="Times New Roman" w:cs="Times New Roman" w:eastAsia="Times New Roman" w:hint="default"/>
                <w:sz w:val="18"/>
                <w:szCs w:val="18"/>
              </w:rPr>
            </w:pPr>
            <w:r>
              <w:rPr>
                <w:rFonts w:ascii="Times New Roman"/>
                <w:sz w:val="18"/>
              </w:rPr>
              <w:t>83.63</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237" w:right="0"/>
              <w:jc w:val="left"/>
              <w:rPr>
                <w:rFonts w:ascii="Times New Roman" w:hAnsi="Times New Roman" w:cs="Times New Roman" w:eastAsia="Times New Roman" w:hint="default"/>
                <w:sz w:val="18"/>
                <w:szCs w:val="18"/>
              </w:rPr>
            </w:pPr>
            <w:r>
              <w:rPr>
                <w:rFonts w:ascii="Times New Roman"/>
                <w:sz w:val="18"/>
              </w:rPr>
              <w:t>4,582,577.48</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62,814,036.11</w:t>
            </w:r>
          </w:p>
        </w:tc>
      </w:tr>
      <w:tr>
        <w:trPr>
          <w:trHeight w:val="363" w:hRule="exact"/>
        </w:trPr>
        <w:tc>
          <w:tcPr>
            <w:tcW w:w="384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80,587,381.05</w:t>
            </w:r>
          </w:p>
        </w:tc>
        <w:tc>
          <w:tcPr>
            <w:tcW w:w="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left="237" w:right="0"/>
              <w:jc w:val="left"/>
              <w:rPr>
                <w:rFonts w:ascii="Times New Roman" w:hAnsi="Times New Roman" w:cs="Times New Roman" w:eastAsia="Times New Roman" w:hint="default"/>
                <w:sz w:val="18"/>
                <w:szCs w:val="18"/>
              </w:rPr>
            </w:pPr>
            <w:r>
              <w:rPr>
                <w:rFonts w:ascii="Times New Roman"/>
                <w:sz w:val="18"/>
              </w:rPr>
              <w:t>4,647,834.66</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75,939,546.39</w:t>
            </w:r>
          </w:p>
        </w:tc>
      </w:tr>
    </w:tbl>
    <w:p>
      <w:pPr>
        <w:pStyle w:val="BodyText"/>
        <w:spacing w:line="257" w:lineRule="exact"/>
        <w:ind w:left="851" w:right="0"/>
        <w:jc w:val="left"/>
      </w:pPr>
      <w:r>
        <w:rPr/>
        <w:t>单项金额重大的其他应收款是指单个客户年末余额在</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万元以上的应收款项。</w:t>
      </w:r>
    </w:p>
    <w:p>
      <w:pPr>
        <w:spacing w:line="240" w:lineRule="auto" w:before="2"/>
        <w:rPr>
          <w:rFonts w:ascii="宋体" w:hAnsi="宋体" w:cs="宋体" w:eastAsia="宋体" w:hint="default"/>
          <w:sz w:val="18"/>
          <w:szCs w:val="18"/>
        </w:rPr>
      </w:pPr>
    </w:p>
    <w:p>
      <w:pPr>
        <w:pStyle w:val="BodyText"/>
        <w:spacing w:line="240" w:lineRule="auto"/>
        <w:ind w:left="851" w:right="0"/>
        <w:jc w:val="left"/>
      </w:pPr>
      <w:r>
        <w:rPr/>
        <w:t>（</w:t>
      </w:r>
      <w:r>
        <w:rPr>
          <w:rFonts w:ascii="Arial Narrow" w:hAnsi="Arial Narrow" w:cs="Arial Narrow" w:eastAsia="Arial Narrow" w:hint="default"/>
        </w:rPr>
        <w:t>2</w:t>
      </w:r>
      <w:r>
        <w:rPr/>
        <w:t>）其他应收款按账龄分析列示如下：</w:t>
      </w:r>
    </w:p>
    <w:p>
      <w:pPr>
        <w:spacing w:line="240" w:lineRule="auto" w:before="10"/>
        <w:rPr>
          <w:rFonts w:ascii="宋体" w:hAnsi="宋体" w:cs="宋体" w:eastAsia="宋体" w:hint="default"/>
          <w:sz w:val="11"/>
          <w:szCs w:val="11"/>
        </w:rPr>
      </w:pPr>
    </w:p>
    <w:tbl>
      <w:tblPr>
        <w:tblW w:w="0" w:type="auto"/>
        <w:jc w:val="left"/>
        <w:tblInd w:w="29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2" w:hRule="exact"/>
        </w:trPr>
        <w:tc>
          <w:tcPr>
            <w:tcW w:w="2102" w:type="dxa"/>
            <w:vMerge w:val="restart"/>
            <w:tcBorders>
              <w:top w:val="single" w:sz="12" w:space="0" w:color="000000"/>
              <w:left w:val="nil" w:sz="6" w:space="0" w:color="auto"/>
              <w:right w:val="single" w:sz="6" w:space="0" w:color="000000"/>
            </w:tcBorders>
          </w:tcPr>
          <w:p>
            <w:pPr>
              <w:pStyle w:val="TableParagraph"/>
              <w:spacing w:line="240" w:lineRule="auto" w:before="160"/>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3"/>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left="775"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2"/>
                <w:sz w:val="20"/>
              </w:rPr>
              <w:t>23,611,555.43</w:t>
            </w:r>
            <w:r>
              <w:rPr>
                <w:rFonts w:ascii="Times New Roman"/>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06" w:right="0"/>
              <w:jc w:val="left"/>
              <w:rPr>
                <w:rFonts w:ascii="Times New Roman" w:hAnsi="Times New Roman" w:cs="Times New Roman" w:eastAsia="Times New Roman" w:hint="default"/>
                <w:sz w:val="20"/>
                <w:szCs w:val="20"/>
              </w:rPr>
            </w:pPr>
            <w:r>
              <w:rPr>
                <w:rFonts w:ascii="Times New Roman"/>
                <w:sz w:val="20"/>
              </w:rPr>
              <w:t>32.89</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20"/>
                <w:szCs w:val="20"/>
              </w:rPr>
            </w:pPr>
            <w:r>
              <w:rPr>
                <w:rFonts w:ascii="Times New Roman"/>
                <w:spacing w:val="-1"/>
                <w:sz w:val="20"/>
              </w:rPr>
              <w:t>2,108,155.54</w:t>
            </w:r>
            <w:r>
              <w:rPr>
                <w:rFonts w:ascii="Times New Roman"/>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0"/>
                <w:szCs w:val="20"/>
              </w:rPr>
            </w:pPr>
            <w:r>
              <w:rPr>
                <w:rFonts w:ascii="Times New Roman"/>
                <w:spacing w:val="-1"/>
                <w:sz w:val="20"/>
              </w:rPr>
              <w:t>21,503,399.89</w:t>
            </w:r>
            <w:r>
              <w:rPr>
                <w:rFonts w:ascii="Times New Roman"/>
                <w:sz w:val="20"/>
              </w:rPr>
            </w:r>
          </w:p>
        </w:tc>
      </w:tr>
      <w:tr>
        <w:trPr>
          <w:trHeight w:val="354"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23,277,330.41</w:t>
            </w:r>
            <w:r>
              <w:rPr>
                <w:rFonts w:ascii="Times New Roman"/>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07" w:right="0"/>
              <w:jc w:val="left"/>
              <w:rPr>
                <w:rFonts w:ascii="Times New Roman" w:hAnsi="Times New Roman" w:cs="Times New Roman" w:eastAsia="Times New Roman" w:hint="default"/>
                <w:sz w:val="20"/>
                <w:szCs w:val="20"/>
              </w:rPr>
            </w:pPr>
            <w:r>
              <w:rPr>
                <w:rFonts w:ascii="Times New Roman"/>
                <w:sz w:val="20"/>
              </w:rPr>
              <w:t>32.43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20"/>
                <w:szCs w:val="20"/>
              </w:rPr>
            </w:pPr>
            <w:r>
              <w:rPr>
                <w:rFonts w:ascii="Times New Roman"/>
                <w:spacing w:val="-1"/>
                <w:sz w:val="20"/>
              </w:rPr>
              <w:t>1,123,913.48</w:t>
            </w:r>
            <w:r>
              <w:rPr>
                <w:rFonts w:ascii="Times New Roman"/>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0"/>
                <w:szCs w:val="20"/>
              </w:rPr>
            </w:pPr>
            <w:r>
              <w:rPr>
                <w:rFonts w:ascii="Times New Roman"/>
                <w:spacing w:val="-1"/>
                <w:sz w:val="20"/>
              </w:rPr>
              <w:t>22,153,416.93</w:t>
            </w:r>
            <w:r>
              <w:rPr>
                <w:rFonts w:ascii="Times New Roman"/>
                <w:sz w:val="20"/>
              </w:rPr>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5,610,732.35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7.82</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pacing w:val="-1"/>
                <w:sz w:val="20"/>
              </w:rPr>
              <w:t>561,073.22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0"/>
                <w:szCs w:val="20"/>
              </w:rPr>
            </w:pPr>
            <w:r>
              <w:rPr>
                <w:rFonts w:ascii="Times New Roman"/>
                <w:spacing w:val="-1"/>
                <w:sz w:val="20"/>
              </w:rPr>
              <w:t>5,049,659.13</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19,285,247.46</w:t>
            </w:r>
            <w:r>
              <w:rPr>
                <w:rFonts w:ascii="Times New Roman"/>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07" w:right="0"/>
              <w:jc w:val="left"/>
              <w:rPr>
                <w:rFonts w:ascii="Times New Roman" w:hAnsi="Times New Roman" w:cs="Times New Roman" w:eastAsia="Times New Roman" w:hint="default"/>
                <w:sz w:val="20"/>
                <w:szCs w:val="20"/>
              </w:rPr>
            </w:pPr>
            <w:r>
              <w:rPr>
                <w:rFonts w:ascii="Times New Roman"/>
                <w:sz w:val="20"/>
              </w:rPr>
              <w:t>26.86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20"/>
                <w:szCs w:val="20"/>
              </w:rPr>
            </w:pPr>
            <w:r>
              <w:rPr>
                <w:rFonts w:ascii="Times New Roman"/>
                <w:spacing w:val="-1"/>
                <w:sz w:val="20"/>
              </w:rPr>
              <w:t>1,928,524.75</w:t>
            </w:r>
            <w:r>
              <w:rPr>
                <w:rFonts w:ascii="Times New Roman"/>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0"/>
                <w:szCs w:val="20"/>
              </w:rPr>
            </w:pPr>
            <w:r>
              <w:rPr>
                <w:rFonts w:ascii="Times New Roman"/>
                <w:spacing w:val="-1"/>
                <w:sz w:val="20"/>
              </w:rPr>
              <w:t>17,356,722.71</w:t>
            </w:r>
            <w:r>
              <w:rPr>
                <w:rFonts w:ascii="Times New Roman"/>
                <w:sz w:val="20"/>
              </w:rPr>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20"/>
                <w:szCs w:val="20"/>
              </w:rPr>
            </w:pPr>
            <w:r>
              <w:rPr>
                <w:rFonts w:ascii="Times New Roman"/>
                <w:spacing w:val="-1"/>
                <w:sz w:val="20"/>
              </w:rPr>
              <w:t>71,784,865.65</w:t>
            </w:r>
            <w:r>
              <w:rPr>
                <w:rFonts w:ascii="Times New Roman"/>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56" w:right="0"/>
              <w:jc w:val="left"/>
              <w:rPr>
                <w:rFonts w:ascii="Times New Roman" w:hAnsi="Times New Roman" w:cs="Times New Roman" w:eastAsia="Times New Roman" w:hint="default"/>
                <w:sz w:val="20"/>
                <w:szCs w:val="20"/>
              </w:rPr>
            </w:pPr>
            <w:r>
              <w:rPr>
                <w:rFonts w:ascii="Times New Roman"/>
                <w:sz w:val="20"/>
              </w:rPr>
              <w:t>100.00</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pacing w:val="-1"/>
                <w:sz w:val="20"/>
              </w:rPr>
              <w:t>5,721,666.99</w:t>
            </w:r>
            <w:r>
              <w:rPr>
                <w:rFonts w:ascii="Times New Roman"/>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0"/>
                <w:szCs w:val="20"/>
              </w:rPr>
            </w:pPr>
            <w:r>
              <w:rPr>
                <w:rFonts w:ascii="Times New Roman"/>
                <w:spacing w:val="-1"/>
                <w:sz w:val="20"/>
              </w:rPr>
              <w:t>66,063,198.66</w:t>
            </w:r>
            <w:r>
              <w:rPr>
                <w:rFonts w:ascii="Times New Roman"/>
                <w:sz w:val="20"/>
              </w:rPr>
            </w:r>
          </w:p>
        </w:tc>
      </w:tr>
      <w:tr>
        <w:trPr>
          <w:trHeight w:val="355" w:hRule="exact"/>
        </w:trPr>
        <w:tc>
          <w:tcPr>
            <w:tcW w:w="2102" w:type="dxa"/>
            <w:vMerge w:val="restart"/>
            <w:tcBorders>
              <w:top w:val="single" w:sz="6" w:space="0" w:color="000000"/>
              <w:left w:val="nil" w:sz="6" w:space="0" w:color="auto"/>
              <w:right w:val="single" w:sz="6" w:space="0" w:color="000000"/>
            </w:tcBorders>
          </w:tcPr>
          <w:p>
            <w:pPr>
              <w:pStyle w:val="TableParagraph"/>
              <w:spacing w:line="240" w:lineRule="auto" w:before="168"/>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3"/>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left="775"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50,877,236.33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07" w:right="0"/>
              <w:jc w:val="left"/>
              <w:rPr>
                <w:rFonts w:ascii="Times New Roman" w:hAnsi="Times New Roman" w:cs="Times New Roman" w:eastAsia="Times New Roman" w:hint="default"/>
                <w:sz w:val="20"/>
                <w:szCs w:val="20"/>
              </w:rPr>
            </w:pPr>
            <w:r>
              <w:rPr>
                <w:rFonts w:ascii="Times New Roman"/>
                <w:sz w:val="20"/>
              </w:rPr>
              <w:t>63.13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1,679,086.89</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49,198,149.44</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5,864,751.00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7.28</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584,208.40</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5,280,542.60</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14,420,810.43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07" w:right="0"/>
              <w:jc w:val="left"/>
              <w:rPr>
                <w:rFonts w:ascii="Times New Roman" w:hAnsi="Times New Roman" w:cs="Times New Roman" w:eastAsia="Times New Roman" w:hint="default"/>
                <w:sz w:val="20"/>
                <w:szCs w:val="20"/>
              </w:rPr>
            </w:pPr>
            <w:r>
              <w:rPr>
                <w:rFonts w:ascii="Times New Roman"/>
                <w:sz w:val="20"/>
              </w:rPr>
              <w:t>17.90</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1,442,081.04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12,978,729.39</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9,424,583.29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0" w:right="0"/>
              <w:jc w:val="left"/>
              <w:rPr>
                <w:rFonts w:ascii="Times New Roman" w:hAnsi="Times New Roman" w:cs="Times New Roman" w:eastAsia="Times New Roman" w:hint="default"/>
                <w:sz w:val="20"/>
                <w:szCs w:val="20"/>
              </w:rPr>
            </w:pPr>
            <w:r>
              <w:rPr>
                <w:rFonts w:ascii="Times New Roman"/>
                <w:sz w:val="20"/>
              </w:rPr>
              <w:t>11.69</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942,458.33</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8,482,124.96</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80,587,381.05</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56" w:right="0"/>
              <w:jc w:val="left"/>
              <w:rPr>
                <w:rFonts w:ascii="Times New Roman" w:hAnsi="Times New Roman" w:cs="Times New Roman" w:eastAsia="Times New Roman" w:hint="default"/>
                <w:sz w:val="20"/>
                <w:szCs w:val="20"/>
              </w:rPr>
            </w:pPr>
            <w:r>
              <w:rPr>
                <w:rFonts w:ascii="Times New Roman"/>
                <w:sz w:val="20"/>
              </w:rPr>
              <w:t>100.00</w:t>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4,647,834.66</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75,939,546.39</w:t>
            </w:r>
          </w:p>
        </w:tc>
      </w:tr>
    </w:tbl>
    <w:p>
      <w:pPr>
        <w:pStyle w:val="BodyText"/>
        <w:spacing w:line="240" w:lineRule="auto" w:before="86"/>
        <w:ind w:left="851" w:right="0"/>
        <w:jc w:val="left"/>
      </w:pPr>
      <w:r>
        <w:rPr/>
        <w:t>（</w:t>
      </w:r>
      <w:r>
        <w:rPr>
          <w:rFonts w:ascii="Arial Narrow" w:hAnsi="Arial Narrow" w:cs="Arial Narrow" w:eastAsia="Arial Narrow" w:hint="default"/>
        </w:rPr>
        <w:t>3</w:t>
      </w:r>
      <w:r>
        <w:rPr/>
        <w:t>）其他应收款前五名列示如下：</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704"/>
        <w:gridCol w:w="1546"/>
        <w:gridCol w:w="1446"/>
        <w:gridCol w:w="1236"/>
        <w:gridCol w:w="1310"/>
        <w:gridCol w:w="1486"/>
      </w:tblGrid>
      <w:tr>
        <w:trPr>
          <w:trHeight w:val="362" w:hRule="exact"/>
        </w:trPr>
        <w:tc>
          <w:tcPr>
            <w:tcW w:w="2704"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538" w:type="dxa"/>
            <w:gridSpan w:val="4"/>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486" w:type="dxa"/>
            <w:vMerge w:val="restart"/>
            <w:tcBorders>
              <w:top w:val="single" w:sz="12" w:space="0" w:color="000000"/>
              <w:left w:val="single" w:sz="6" w:space="0" w:color="000000"/>
              <w:right w:val="nil" w:sz="6" w:space="0" w:color="auto"/>
            </w:tcBorders>
          </w:tcPr>
          <w:p>
            <w:pPr>
              <w:pStyle w:val="TableParagraph"/>
              <w:spacing w:line="240" w:lineRule="auto" w:before="160"/>
              <w:ind w:left="10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704" w:type="dxa"/>
            <w:vMerge/>
            <w:tcBorders>
              <w:left w:val="nil" w:sz="6" w:space="0" w:color="auto"/>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占总额比例</w:t>
            </w:r>
          </w:p>
        </w:tc>
        <w:tc>
          <w:tcPr>
            <w:tcW w:w="1486" w:type="dxa"/>
            <w:vMerge/>
            <w:tcBorders>
              <w:left w:val="single" w:sz="6" w:space="0" w:color="000000"/>
              <w:bottom w:val="single" w:sz="6" w:space="0" w:color="000000"/>
              <w:right w:val="nil" w:sz="6" w:space="0" w:color="auto"/>
            </w:tcBorders>
          </w:tcPr>
          <w:p>
            <w:pPr/>
          </w:p>
        </w:tc>
      </w:tr>
      <w:tr>
        <w:trPr>
          <w:trHeight w:val="355"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5,895,000.00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8.21%</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215"/>
              <w:jc w:val="right"/>
              <w:rPr>
                <w:rFonts w:ascii="Times New Roman" w:hAnsi="Times New Roman" w:cs="Times New Roman" w:eastAsia="Times New Roman" w:hint="default"/>
                <w:sz w:val="20"/>
                <w:szCs w:val="20"/>
              </w:rPr>
            </w:pPr>
            <w:r>
              <w:rPr>
                <w:rFonts w:ascii="Times New Roman"/>
                <w:spacing w:val="-1"/>
                <w:sz w:val="20"/>
              </w:rPr>
              <w:t>4,215,000.00</w:t>
            </w:r>
          </w:p>
        </w:tc>
      </w:tr>
      <w:tr>
        <w:trPr>
          <w:trHeight w:val="355"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上海英迈吉东影图像有限公司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4,575,767.46</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6.37%</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215"/>
              <w:jc w:val="right"/>
              <w:rPr>
                <w:rFonts w:ascii="Times New Roman" w:hAnsi="Times New Roman" w:cs="Times New Roman" w:eastAsia="Times New Roman" w:hint="default"/>
                <w:sz w:val="20"/>
                <w:szCs w:val="20"/>
              </w:rPr>
            </w:pPr>
            <w:r>
              <w:rPr>
                <w:rFonts w:ascii="Times New Roman"/>
                <w:spacing w:val="-1"/>
                <w:sz w:val="20"/>
              </w:rPr>
              <w:t>4,475,767.46</w:t>
            </w:r>
          </w:p>
        </w:tc>
      </w:tr>
      <w:tr>
        <w:trPr>
          <w:trHeight w:val="355"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深圳思达仪表有限公司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4,000,000.00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5.57%</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215"/>
              <w:jc w:val="right"/>
              <w:rPr>
                <w:rFonts w:ascii="Times New Roman" w:hAnsi="Times New Roman" w:cs="Times New Roman" w:eastAsia="Times New Roman" w:hint="default"/>
                <w:sz w:val="20"/>
                <w:szCs w:val="20"/>
              </w:rPr>
            </w:pPr>
            <w:r>
              <w:rPr>
                <w:rFonts w:ascii="Times New Roman"/>
                <w:spacing w:val="-1"/>
                <w:sz w:val="20"/>
              </w:rPr>
              <w:t>4,500,000.00</w:t>
            </w:r>
          </w:p>
        </w:tc>
      </w:tr>
      <w:tr>
        <w:trPr>
          <w:trHeight w:val="355"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河南中博电力有限公司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3,680,000.00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5.13%</w:t>
            </w: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乔志钢</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2,696,147.94</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业务备用金</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3.76%</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215"/>
              <w:jc w:val="right"/>
              <w:rPr>
                <w:rFonts w:ascii="Times New Roman" w:hAnsi="Times New Roman" w:cs="Times New Roman" w:eastAsia="Times New Roman" w:hint="default"/>
                <w:sz w:val="20"/>
                <w:szCs w:val="20"/>
              </w:rPr>
            </w:pPr>
            <w:r>
              <w:rPr>
                <w:rFonts w:ascii="Times New Roman"/>
                <w:spacing w:val="-1"/>
                <w:sz w:val="20"/>
              </w:rPr>
              <w:t>1,938,194.04</w:t>
            </w:r>
          </w:p>
        </w:tc>
      </w:tr>
      <w:tr>
        <w:trPr>
          <w:trHeight w:val="363" w:hRule="exact"/>
        </w:trPr>
        <w:tc>
          <w:tcPr>
            <w:tcW w:w="270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20,846,915.40</w:t>
            </w:r>
          </w:p>
        </w:tc>
        <w:tc>
          <w:tcPr>
            <w:tcW w:w="1446" w:type="dxa"/>
            <w:tcBorders>
              <w:top w:val="single" w:sz="6" w:space="0" w:color="000000"/>
              <w:left w:val="single" w:sz="6" w:space="0" w:color="000000"/>
              <w:bottom w:val="single" w:sz="12" w:space="0" w:color="000000"/>
              <w:right w:val="single" w:sz="6" w:space="0" w:color="000000"/>
            </w:tcBorders>
          </w:tcPr>
          <w:p>
            <w:pPr/>
          </w:p>
        </w:tc>
        <w:tc>
          <w:tcPr>
            <w:tcW w:w="1236"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29.04%</w:t>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65"/>
              <w:jc w:val="right"/>
              <w:rPr>
                <w:rFonts w:ascii="Times New Roman" w:hAnsi="Times New Roman" w:cs="Times New Roman" w:eastAsia="Times New Roman" w:hint="default"/>
                <w:sz w:val="20"/>
                <w:szCs w:val="20"/>
              </w:rPr>
            </w:pPr>
            <w:r>
              <w:rPr>
                <w:rFonts w:ascii="Times New Roman"/>
                <w:spacing w:val="-1"/>
                <w:sz w:val="20"/>
              </w:rPr>
              <w:t>15,128,961.50</w:t>
            </w:r>
          </w:p>
        </w:tc>
      </w:tr>
    </w:tbl>
    <w:p>
      <w:pPr>
        <w:pStyle w:val="BodyText"/>
        <w:spacing w:line="255" w:lineRule="exact"/>
        <w:ind w:left="851" w:right="0"/>
        <w:jc w:val="left"/>
      </w:pPr>
      <w:r>
        <w:rPr/>
        <w:t>（</w:t>
      </w:r>
      <w:r>
        <w:rPr>
          <w:rFonts w:ascii="Arial Narrow" w:hAnsi="Arial Narrow" w:cs="Arial Narrow" w:eastAsia="Arial Narrow" w:hint="default"/>
        </w:rPr>
        <w:t>4</w:t>
      </w:r>
      <w:r>
        <w:rPr/>
        <w:t>）其他应收款坏账准备变动情况</w:t>
      </w:r>
    </w:p>
    <w:p>
      <w:pPr>
        <w:spacing w:line="240" w:lineRule="auto" w:before="10"/>
        <w:rPr>
          <w:rFonts w:ascii="宋体" w:hAnsi="宋体" w:cs="宋体" w:eastAsia="宋体" w:hint="default"/>
          <w:sz w:val="11"/>
          <w:szCs w:val="11"/>
        </w:rPr>
      </w:pPr>
    </w:p>
    <w:tbl>
      <w:tblPr>
        <w:tblW w:w="0" w:type="auto"/>
        <w:jc w:val="left"/>
        <w:tblInd w:w="383" w:type="dxa"/>
        <w:tblLayout w:type="fixed"/>
        <w:tblCellMar>
          <w:top w:w="0" w:type="dxa"/>
          <w:left w:w="0" w:type="dxa"/>
          <w:bottom w:w="0" w:type="dxa"/>
          <w:right w:w="0" w:type="dxa"/>
        </w:tblCellMar>
        <w:tblLook w:val="01E0"/>
      </w:tblPr>
      <w:tblGrid>
        <w:gridCol w:w="1896"/>
        <w:gridCol w:w="1560"/>
        <w:gridCol w:w="1560"/>
        <w:gridCol w:w="1386"/>
        <w:gridCol w:w="1390"/>
        <w:gridCol w:w="1387"/>
      </w:tblGrid>
      <w:tr>
        <w:trPr>
          <w:trHeight w:val="332" w:hRule="exact"/>
        </w:trPr>
        <w:tc>
          <w:tcPr>
            <w:tcW w:w="1896" w:type="dxa"/>
            <w:vMerge w:val="restart"/>
            <w:tcBorders>
              <w:top w:val="single" w:sz="12" w:space="0" w:color="000000"/>
              <w:left w:val="nil" w:sz="6" w:space="0" w:color="auto"/>
              <w:right w:val="single" w:sz="6" w:space="0" w:color="000000"/>
            </w:tcBorders>
          </w:tcPr>
          <w:p>
            <w:pPr>
              <w:pStyle w:val="TableParagraph"/>
              <w:spacing w:line="240" w:lineRule="auto" w:before="138"/>
              <w:ind w:left="19"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7" w:type="dxa"/>
            <w:vMerge w:val="restart"/>
            <w:tcBorders>
              <w:top w:val="single" w:sz="12" w:space="0" w:color="000000"/>
              <w:left w:val="single" w:sz="6" w:space="0" w:color="000000"/>
              <w:right w:val="nil" w:sz="6" w:space="0" w:color="auto"/>
            </w:tcBorders>
          </w:tcPr>
          <w:p>
            <w:pPr>
              <w:pStyle w:val="TableParagraph"/>
              <w:spacing w:line="240" w:lineRule="auto" w:before="138"/>
              <w:ind w:left="5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40" w:hRule="exact"/>
        </w:trPr>
        <w:tc>
          <w:tcPr>
            <w:tcW w:w="1896"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387" w:type="dxa"/>
            <w:vMerge/>
            <w:tcBorders>
              <w:left w:val="single" w:sz="6" w:space="0" w:color="000000"/>
              <w:bottom w:val="single" w:sz="6" w:space="0" w:color="000000"/>
              <w:right w:val="nil" w:sz="6" w:space="0" w:color="auto"/>
            </w:tcBorders>
          </w:tcPr>
          <w:p>
            <w:pPr/>
          </w:p>
        </w:tc>
      </w:tr>
      <w:tr>
        <w:trPr>
          <w:trHeight w:val="349" w:hRule="exact"/>
        </w:trPr>
        <w:tc>
          <w:tcPr>
            <w:tcW w:w="18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4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298" w:right="0"/>
              <w:jc w:val="left"/>
              <w:rPr>
                <w:rFonts w:ascii="Times New Roman" w:hAnsi="Times New Roman" w:cs="Times New Roman" w:eastAsia="Times New Roman" w:hint="default"/>
                <w:sz w:val="18"/>
                <w:szCs w:val="18"/>
              </w:rPr>
            </w:pPr>
            <w:r>
              <w:rPr>
                <w:rFonts w:ascii="Times New Roman"/>
                <w:sz w:val="18"/>
              </w:rPr>
              <w:t>4,647,834.66</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98" w:right="0"/>
              <w:jc w:val="left"/>
              <w:rPr>
                <w:rFonts w:ascii="Times New Roman" w:hAnsi="Times New Roman" w:cs="Times New Roman" w:eastAsia="Times New Roman" w:hint="default"/>
                <w:sz w:val="18"/>
                <w:szCs w:val="18"/>
              </w:rPr>
            </w:pPr>
            <w:r>
              <w:rPr>
                <w:rFonts w:ascii="Times New Roman"/>
                <w:sz w:val="18"/>
              </w:rPr>
              <w:t>1,073,832.33</w:t>
            </w:r>
          </w:p>
        </w:tc>
        <w:tc>
          <w:tcPr>
            <w:tcW w:w="1386"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left="212" w:right="0"/>
              <w:jc w:val="left"/>
              <w:rPr>
                <w:rFonts w:ascii="Times New Roman" w:hAnsi="Times New Roman" w:cs="Times New Roman" w:eastAsia="Times New Roman" w:hint="default"/>
                <w:sz w:val="18"/>
                <w:szCs w:val="18"/>
              </w:rPr>
            </w:pPr>
            <w:r>
              <w:rPr>
                <w:rFonts w:ascii="Times New Roman"/>
                <w:sz w:val="18"/>
              </w:rPr>
              <w:t>5,721,666.99</w:t>
            </w:r>
          </w:p>
          <w:p>
            <w:pPr>
              <w:pStyle w:val="TableParagraph"/>
              <w:spacing w:line="162" w:lineRule="exact"/>
              <w:ind w:left="212" w:right="0"/>
              <w:jc w:val="left"/>
              <w:rPr>
                <w:rFonts w:ascii="Times New Roman" w:hAnsi="Times New Roman" w:cs="Times New Roman" w:eastAsia="Times New Roman" w:hint="default"/>
                <w:sz w:val="18"/>
                <w:szCs w:val="18"/>
              </w:rPr>
            </w:pPr>
            <w:r>
              <w:rPr>
                <w:rFonts w:ascii="Times New Roman"/>
                <w:sz w:val="18"/>
              </w:rPr>
              <w:t>5 854 809</w:t>
            </w:r>
            <w:r>
              <w:rPr>
                <w:rFonts w:ascii="Times New Roman"/>
                <w:spacing w:val="-1"/>
                <w:sz w:val="18"/>
              </w:rPr>
              <w:t> </w:t>
            </w:r>
            <w:r>
              <w:rPr>
                <w:rFonts w:ascii="Times New Roman"/>
                <w:sz w:val="18"/>
              </w:rPr>
              <w:t>02</w:t>
            </w:r>
          </w:p>
        </w:tc>
      </w:tr>
    </w:tbl>
    <w:p>
      <w:pPr>
        <w:pStyle w:val="BodyText"/>
        <w:spacing w:line="255" w:lineRule="exact"/>
        <w:ind w:left="851" w:right="0"/>
        <w:jc w:val="left"/>
      </w:pPr>
      <w:r>
        <w:rPr/>
        <w:t>（</w:t>
      </w:r>
      <w:r>
        <w:rPr>
          <w:rFonts w:ascii="Arial Narrow" w:hAnsi="Arial Narrow" w:cs="Arial Narrow" w:eastAsia="Arial Narrow" w:hint="default"/>
        </w:rPr>
        <w:t>5</w:t>
      </w:r>
      <w:r>
        <w:rPr/>
        <w:t>）截至</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止，其他应收款余额中无持有本公司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w:t>
      </w:r>
    </w:p>
    <w:p>
      <w:pPr>
        <w:pStyle w:val="BodyText"/>
        <w:spacing w:line="240" w:lineRule="auto" w:before="118"/>
        <w:ind w:left="431" w:right="0"/>
        <w:jc w:val="left"/>
      </w:pPr>
      <w:r>
        <w:rPr/>
        <w:t>股东单位欠款。</w:t>
      </w:r>
    </w:p>
    <w:p>
      <w:pPr>
        <w:spacing w:after="0" w:line="240" w:lineRule="auto"/>
        <w:jc w:val="left"/>
        <w:sectPr>
          <w:pgSz w:w="11900" w:h="16840"/>
          <w:pgMar w:header="866" w:footer="867" w:top="1060" w:bottom="1060" w:left="1100" w:right="800"/>
        </w:sectPr>
      </w:pPr>
    </w:p>
    <w:p>
      <w:pPr>
        <w:spacing w:line="240" w:lineRule="auto" w:before="13"/>
        <w:rPr>
          <w:rFonts w:ascii="宋体" w:hAnsi="宋体" w:cs="宋体" w:eastAsia="宋体" w:hint="default"/>
          <w:sz w:val="2"/>
          <w:szCs w:val="2"/>
        </w:rPr>
      </w:pPr>
    </w:p>
    <w:p>
      <w:pPr>
        <w:spacing w:line="20" w:lineRule="exact"/>
        <w:ind w:left="59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975" w:right="7531"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c. </w:t>
      </w:r>
      <w:r>
        <w:rPr>
          <w:rFonts w:ascii="Arial Narrow" w:hAnsi="Arial Narrow" w:cs="Arial Narrow" w:eastAsia="Arial Narrow" w:hint="default"/>
          <w:b/>
          <w:bCs/>
          <w:spacing w:val="12"/>
          <w:sz w:val="21"/>
          <w:szCs w:val="21"/>
        </w:rPr>
        <w:t> </w:t>
      </w:r>
      <w:r>
        <w:rPr>
          <w:rFonts w:ascii="宋体" w:hAnsi="宋体" w:cs="宋体" w:eastAsia="宋体" w:hint="default"/>
          <w:sz w:val="21"/>
          <w:szCs w:val="21"/>
        </w:rPr>
        <w:t>长期股权投资</w:t>
      </w:r>
    </w:p>
    <w:p>
      <w:pPr>
        <w:spacing w:line="240" w:lineRule="auto" w:before="3"/>
        <w:rPr>
          <w:rFonts w:ascii="宋体" w:hAnsi="宋体" w:cs="宋体" w:eastAsia="宋体" w:hint="default"/>
          <w:sz w:val="18"/>
          <w:szCs w:val="18"/>
        </w:rPr>
      </w:pPr>
    </w:p>
    <w:p>
      <w:pPr>
        <w:pStyle w:val="BodyText"/>
        <w:spacing w:line="240" w:lineRule="auto"/>
        <w:ind w:left="1032" w:right="7531"/>
        <w:jc w:val="center"/>
      </w:pPr>
      <w:r>
        <w:rPr/>
        <w:t>（</w:t>
      </w:r>
      <w:r>
        <w:rPr>
          <w:rFonts w:ascii="Arial Narrow" w:hAnsi="Arial Narrow" w:cs="Arial Narrow" w:eastAsia="Arial Narrow" w:hint="default"/>
        </w:rPr>
        <w:t>1</w:t>
      </w:r>
      <w:r>
        <w:rPr/>
        <w:t>）长期股权投资</w:t>
      </w:r>
    </w:p>
    <w:p>
      <w:pPr>
        <w:spacing w:line="240" w:lineRule="auto" w:before="10"/>
        <w:rPr>
          <w:rFonts w:ascii="宋体" w:hAnsi="宋体" w:cs="宋体" w:eastAsia="宋体" w:hint="default"/>
          <w:sz w:val="11"/>
          <w:szCs w:val="11"/>
        </w:rPr>
      </w:pPr>
    </w:p>
    <w:tbl>
      <w:tblPr>
        <w:tblW w:w="0" w:type="auto"/>
        <w:jc w:val="left"/>
        <w:tblInd w:w="661" w:type="dxa"/>
        <w:tblLayout w:type="fixed"/>
        <w:tblCellMar>
          <w:top w:w="0" w:type="dxa"/>
          <w:left w:w="0" w:type="dxa"/>
          <w:bottom w:w="0" w:type="dxa"/>
          <w:right w:w="0" w:type="dxa"/>
        </w:tblCellMar>
        <w:tblLook w:val="01E0"/>
      </w:tblPr>
      <w:tblGrid>
        <w:gridCol w:w="2874"/>
        <w:gridCol w:w="1588"/>
        <w:gridCol w:w="1470"/>
        <w:gridCol w:w="1470"/>
        <w:gridCol w:w="1620"/>
      </w:tblGrid>
      <w:tr>
        <w:trPr>
          <w:trHeight w:val="362" w:hRule="exact"/>
        </w:trPr>
        <w:tc>
          <w:tcPr>
            <w:tcW w:w="287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5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161,226,862.22</w:t>
            </w: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8,630,026.85</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152,596,835.37</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58,191,856.74</w:t>
            </w: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46,337,143.60</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11,854,713.14</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219,418,718.96</w:t>
            </w: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54,967,170.45</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164,451,548.51</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58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8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15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219,418,718.96</w:t>
            </w:r>
          </w:p>
        </w:tc>
        <w:tc>
          <w:tcPr>
            <w:tcW w:w="1470" w:type="dxa"/>
            <w:tcBorders>
              <w:top w:val="single" w:sz="6" w:space="0" w:color="000000"/>
              <w:left w:val="single" w:sz="6" w:space="0" w:color="000000"/>
              <w:bottom w:val="single" w:sz="12" w:space="0" w:color="000000"/>
              <w:right w:val="single" w:sz="6" w:space="0" w:color="000000"/>
            </w:tcBorders>
          </w:tcPr>
          <w:p>
            <w:pPr/>
          </w:p>
        </w:tc>
        <w:tc>
          <w:tcPr>
            <w:tcW w:w="1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54,967,170.45</w:t>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164,451,548.51</w:t>
            </w:r>
          </w:p>
        </w:tc>
      </w:tr>
    </w:tbl>
    <w:p>
      <w:pPr>
        <w:pStyle w:val="BodyText"/>
        <w:spacing w:line="255" w:lineRule="exact"/>
        <w:ind w:left="631" w:right="521" w:firstLine="420"/>
        <w:jc w:val="left"/>
      </w:pPr>
      <w:r>
        <w:rPr>
          <w:spacing w:val="-3"/>
        </w:rPr>
        <w:t>长期股权投资本期减少，系以下原因所致：将持有的河南思达电力通信有限公司</w:t>
      </w:r>
      <w:r>
        <w:rPr>
          <w:spacing w:val="-39"/>
        </w:rPr>
        <w:t> </w:t>
      </w:r>
      <w:r>
        <w:rPr>
          <w:rFonts w:ascii="Arial Narrow" w:hAnsi="Arial Narrow" w:cs="Arial Narrow" w:eastAsia="Arial Narrow" w:hint="default"/>
        </w:rPr>
        <w:t>80%</w:t>
      </w:r>
      <w:r>
        <w:rPr/>
        <w:t>股权转让给</w:t>
      </w:r>
    </w:p>
    <w:p>
      <w:pPr>
        <w:pStyle w:val="BodyText"/>
        <w:tabs>
          <w:tab w:pos="6287" w:val="left" w:leader="none"/>
          <w:tab w:pos="7699" w:val="left" w:leader="none"/>
        </w:tabs>
        <w:spacing w:line="336" w:lineRule="auto" w:before="119"/>
        <w:ind w:left="631" w:right="521"/>
        <w:jc w:val="left"/>
      </w:pPr>
      <w:r>
        <w:rPr/>
        <w:t>河南中博电力有限公司减少 </w:t>
      </w:r>
      <w:r>
        <w:rPr>
          <w:rFonts w:ascii="Times New Roman" w:hAnsi="Times New Roman" w:cs="Times New Roman" w:eastAsia="Times New Roman" w:hint="default"/>
        </w:rPr>
        <w:t>8,630,026.85 </w:t>
      </w:r>
      <w:r>
        <w:rPr/>
        <w:t>元；将持有的河南省中小企业投资担保股份公司</w:t>
      </w:r>
      <w:r>
        <w:rPr>
          <w:spacing w:val="-31"/>
        </w:rPr>
        <w:t> </w:t>
      </w:r>
      <w:r>
        <w:rPr>
          <w:rFonts w:ascii="Times New Roman" w:hAnsi="Times New Roman" w:cs="Times New Roman" w:eastAsia="Times New Roman" w:hint="default"/>
        </w:rPr>
        <w:t>22.06%</w:t>
      </w:r>
      <w:r>
        <w:rPr/>
        <w:t>股 </w:t>
      </w:r>
      <w:r>
        <w:rPr>
          <w:spacing w:val="92"/>
        </w:rPr>
        <w:t>权转让给河南大用投资发展有限公司减少</w:t>
        <w:tab/>
      </w:r>
      <w:r>
        <w:rPr>
          <w:rFonts w:ascii="Times New Roman" w:hAnsi="Times New Roman" w:cs="Times New Roman" w:eastAsia="Times New Roman" w:hint="default"/>
          <w:spacing w:val="-1"/>
        </w:rPr>
        <w:t>46,049,918.36</w:t>
        <w:tab/>
      </w:r>
      <w:r>
        <w:rPr>
          <w:spacing w:val="49"/>
        </w:rPr>
        <w:t>元，</w:t>
      </w:r>
      <w:r>
        <w:rPr>
          <w:spacing w:val="-7"/>
        </w:rPr>
        <w:t> </w:t>
      </w:r>
      <w:r>
        <w:rPr>
          <w:spacing w:val="78"/>
        </w:rPr>
        <w:t>出售持有的</w:t>
      </w:r>
      <w:r>
        <w:rPr>
          <w:spacing w:val="-7"/>
        </w:rPr>
        <w:t> </w:t>
      </w:r>
      <w:r>
        <w:rPr>
          <w:rFonts w:ascii="Times New Roman" w:hAnsi="Times New Roman" w:cs="Times New Roman" w:eastAsia="Times New Roman" w:hint="default"/>
        </w:rPr>
        <w:t>UNISTARHI-TECHSYSTEMSLIMITED</w:t>
      </w:r>
      <w:r>
        <w:rPr>
          <w:rFonts w:ascii="Times New Roman" w:hAnsi="Times New Roman" w:cs="Times New Roman" w:eastAsia="Times New Roman" w:hint="default"/>
          <w:spacing w:val="-32"/>
        </w:rPr>
        <w:t> </w:t>
      </w:r>
      <w:r>
        <w:rPr/>
        <w:t>公司</w:t>
      </w:r>
      <w:r>
        <w:rPr>
          <w:spacing w:val="-84"/>
        </w:rPr>
        <w:t> </w:t>
      </w:r>
      <w:r>
        <w:rPr>
          <w:rFonts w:ascii="Times New Roman" w:hAnsi="Times New Roman" w:cs="Times New Roman" w:eastAsia="Times New Roman" w:hint="default"/>
        </w:rPr>
        <w:t>6%</w:t>
      </w:r>
      <w:r>
        <w:rPr/>
        <w:t>股权减少</w:t>
      </w:r>
      <w:r>
        <w:rPr>
          <w:spacing w:val="-84"/>
        </w:rPr>
        <w:t> </w:t>
      </w:r>
      <w:r>
        <w:rPr>
          <w:rFonts w:ascii="Times New Roman" w:hAnsi="Times New Roman" w:cs="Times New Roman" w:eastAsia="Times New Roman" w:hint="default"/>
        </w:rPr>
        <w:t>201,997.72</w:t>
      </w:r>
      <w:r>
        <w:rPr>
          <w:rFonts w:ascii="Times New Roman" w:hAnsi="Times New Roman" w:cs="Times New Roman" w:eastAsia="Times New Roman" w:hint="default"/>
          <w:spacing w:val="-31"/>
        </w:rPr>
        <w:t> </w:t>
      </w:r>
      <w:r>
        <w:rPr/>
        <w:t>元</w:t>
      </w:r>
      <w:r>
        <w:rPr>
          <w:rFonts w:ascii="Times New Roman" w:hAnsi="Times New Roman" w:cs="Times New Roman" w:eastAsia="Times New Roman" w:hint="default"/>
        </w:rPr>
        <w:t>,</w:t>
      </w:r>
      <w:r>
        <w:rPr/>
        <w:t>对联营企业博通思达电器设备 有限公司按权益法确认投资损失导致长期投资减少</w:t>
      </w:r>
      <w:r>
        <w:rPr>
          <w:spacing w:val="-55"/>
        </w:rPr>
        <w:t> </w:t>
      </w:r>
      <w:r>
        <w:rPr>
          <w:rFonts w:ascii="Times New Roman" w:hAnsi="Times New Roman" w:cs="Times New Roman" w:eastAsia="Times New Roman" w:hint="default"/>
        </w:rPr>
        <w:t>85,227.52</w:t>
      </w:r>
      <w:r>
        <w:rPr>
          <w:rFonts w:ascii="Times New Roman" w:hAnsi="Times New Roman" w:cs="Times New Roman" w:eastAsia="Times New Roman" w:hint="default"/>
          <w:spacing w:val="-2"/>
        </w:rPr>
        <w:t> </w:t>
      </w:r>
      <w:r>
        <w:rPr/>
        <w:t>元。</w:t>
      </w:r>
    </w:p>
    <w:p>
      <w:pPr>
        <w:pStyle w:val="BodyText"/>
        <w:spacing w:line="240" w:lineRule="auto" w:before="145"/>
        <w:ind w:left="1051" w:right="521"/>
        <w:jc w:val="left"/>
      </w:pPr>
      <w:r>
        <w:rPr/>
        <w:t>（</w:t>
      </w:r>
      <w:r>
        <w:rPr>
          <w:rFonts w:ascii="Arial Narrow" w:hAnsi="Arial Narrow" w:cs="Arial Narrow" w:eastAsia="Arial Narrow" w:hint="default"/>
        </w:rPr>
        <w:t>2</w:t>
      </w:r>
      <w:r>
        <w:rPr/>
        <w:t>）按成本法核算的长期股权投资</w:t>
      </w:r>
    </w:p>
    <w:p>
      <w:pPr>
        <w:spacing w:line="240" w:lineRule="auto" w:before="9"/>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3266"/>
        <w:gridCol w:w="1243"/>
        <w:gridCol w:w="1243"/>
        <w:gridCol w:w="476"/>
        <w:gridCol w:w="1079"/>
        <w:gridCol w:w="1243"/>
        <w:gridCol w:w="716"/>
        <w:gridCol w:w="718"/>
      </w:tblGrid>
      <w:tr>
        <w:trPr>
          <w:trHeight w:val="723" w:hRule="exact"/>
        </w:trPr>
        <w:tc>
          <w:tcPr>
            <w:tcW w:w="32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47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0"/>
              <w:ind w:left="54" w:right="47"/>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71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0"/>
              <w:ind w:left="232" w:right="10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18"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持有的</w:t>
            </w:r>
          </w:p>
          <w:p>
            <w:pPr>
              <w:pStyle w:val="TableParagraph"/>
              <w:spacing w:line="240" w:lineRule="auto"/>
              <w:ind w:left="142" w:right="115"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r>
      <w:tr>
        <w:trPr>
          <w:trHeight w:val="354"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河南思达电力通信有限公司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8,630,026.85</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8,630,026.85</w:t>
            </w:r>
            <w:r>
              <w:rPr>
                <w:rFonts w:ascii="Arial Narrow"/>
                <w:sz w:val="18"/>
              </w:rPr>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1" w:right="0"/>
              <w:jc w:val="left"/>
              <w:rPr>
                <w:rFonts w:ascii="Arial Narrow" w:hAnsi="Arial Narrow" w:cs="Arial Narrow" w:eastAsia="Arial Narrow" w:hint="default"/>
                <w:sz w:val="18"/>
                <w:szCs w:val="18"/>
              </w:rPr>
            </w:pPr>
            <w:r>
              <w:rPr>
                <w:rFonts w:ascii="Arial Narrow"/>
                <w:sz w:val="18"/>
              </w:rPr>
              <w:t>8,630,026.85</w:t>
            </w:r>
          </w:p>
        </w:tc>
        <w:tc>
          <w:tcPr>
            <w:tcW w:w="124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80.00%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80.00%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90.00%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90.00%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42,208,995.26</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42,208,995.26</w:t>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42,208,995.26</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90.00%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90.00%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54,794,069.42</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54,794,069.42</w:t>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54,794,069.42</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90.00%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90.00%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24,660,770.69</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24,660,770.69</w:t>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24,660,770.69</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70.00%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70.00%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21,933,000.00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21,933,000.00</w:t>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21,933,000.00</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90.00%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90.00%</w:t>
            </w:r>
          </w:p>
        </w:tc>
      </w:tr>
      <w:tr>
        <w:trPr>
          <w:trHeight w:val="354"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河南思达连锁商业有限公司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8,987,152.02</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8,987,152.02</w:t>
            </w:r>
            <w:r>
              <w:rPr>
                <w:rFonts w:ascii="Arial Narrow"/>
                <w:sz w:val="18"/>
              </w:rPr>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8,987,152.02</w:t>
            </w:r>
            <w:r>
              <w:rPr>
                <w:rFonts w:ascii="Arial Narrow"/>
                <w:sz w:val="18"/>
              </w:rPr>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19.00%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19.00%</w:t>
            </w:r>
          </w:p>
        </w:tc>
      </w:tr>
      <w:tr>
        <w:trPr>
          <w:trHeight w:val="355" w:hRule="exact"/>
        </w:trPr>
        <w:tc>
          <w:tcPr>
            <w:tcW w:w="32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UNISTARHI-TECHSYSTEMSLIMITED</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1,851,645.74</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1,851,645.74</w:t>
            </w:r>
            <w:r>
              <w:rPr>
                <w:rFonts w:ascii="Arial Narrow"/>
                <w:sz w:val="18"/>
              </w:rPr>
            </w:r>
          </w:p>
        </w:tc>
        <w:tc>
          <w:tcPr>
            <w:tcW w:w="476"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201,997.72</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1,649,648.02</w:t>
            </w:r>
            <w:r>
              <w:rPr>
                <w:rFonts w:ascii="Arial Narrow"/>
                <w:sz w:val="18"/>
              </w:rPr>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49.00%</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02" w:right="0"/>
              <w:jc w:val="left"/>
              <w:rPr>
                <w:rFonts w:ascii="Arial Narrow" w:hAnsi="Arial Narrow" w:cs="Arial Narrow" w:eastAsia="Arial Narrow" w:hint="default"/>
                <w:sz w:val="18"/>
                <w:szCs w:val="18"/>
              </w:rPr>
            </w:pPr>
            <w:r>
              <w:rPr>
                <w:rFonts w:ascii="Arial Narrow"/>
                <w:sz w:val="18"/>
              </w:rPr>
              <w:t>49.00%</w:t>
            </w:r>
          </w:p>
        </w:tc>
      </w:tr>
      <w:tr>
        <w:trPr>
          <w:trHeight w:val="363" w:hRule="exact"/>
        </w:trPr>
        <w:tc>
          <w:tcPr>
            <w:tcW w:w="32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172,065,659.98</w:t>
            </w:r>
            <w:r>
              <w:rPr>
                <w:rFonts w:ascii="Arial Narrow"/>
                <w:sz w:val="18"/>
              </w:rPr>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172,065,659.98</w:t>
            </w:r>
            <w:r>
              <w:rPr>
                <w:rFonts w:ascii="Arial Narrow"/>
                <w:sz w:val="18"/>
              </w:rPr>
            </w:r>
          </w:p>
        </w:tc>
        <w:tc>
          <w:tcPr>
            <w:tcW w:w="476" w:type="dxa"/>
            <w:tcBorders>
              <w:top w:val="single" w:sz="6" w:space="0" w:color="000000"/>
              <w:left w:val="single" w:sz="6" w:space="0" w:color="000000"/>
              <w:bottom w:val="single" w:sz="12" w:space="0" w:color="000000"/>
              <w:right w:val="single" w:sz="6" w:space="0" w:color="000000"/>
            </w:tcBorders>
          </w:tcPr>
          <w:p>
            <w:pP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1" w:right="0"/>
              <w:jc w:val="left"/>
              <w:rPr>
                <w:rFonts w:ascii="Arial Narrow" w:hAnsi="Arial Narrow" w:cs="Arial Narrow" w:eastAsia="Arial Narrow" w:hint="default"/>
                <w:sz w:val="18"/>
                <w:szCs w:val="18"/>
              </w:rPr>
            </w:pPr>
            <w:r>
              <w:rPr>
                <w:rFonts w:ascii="Arial Narrow"/>
                <w:sz w:val="18"/>
              </w:rPr>
              <w:t>8,832,024.57</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163,233,635.41</w:t>
            </w:r>
            <w:r>
              <w:rPr>
                <w:rFonts w:ascii="Arial Narrow"/>
                <w:sz w:val="18"/>
              </w:rPr>
            </w:r>
          </w:p>
        </w:tc>
        <w:tc>
          <w:tcPr>
            <w:tcW w:w="716" w:type="dxa"/>
            <w:tcBorders>
              <w:top w:val="single" w:sz="6" w:space="0" w:color="000000"/>
              <w:left w:val="single" w:sz="6" w:space="0" w:color="000000"/>
              <w:bottom w:val="single" w:sz="12" w:space="0" w:color="000000"/>
              <w:right w:val="single" w:sz="6" w:space="0" w:color="000000"/>
            </w:tcBorders>
          </w:tcPr>
          <w:p>
            <w:pPr/>
          </w:p>
        </w:tc>
        <w:tc>
          <w:tcPr>
            <w:tcW w:w="718" w:type="dxa"/>
            <w:tcBorders>
              <w:top w:val="single" w:sz="6" w:space="0" w:color="000000"/>
              <w:left w:val="single" w:sz="6" w:space="0" w:color="000000"/>
              <w:bottom w:val="single" w:sz="12" w:space="0" w:color="000000"/>
              <w:right w:val="nil" w:sz="6" w:space="0" w:color="auto"/>
            </w:tcBorders>
          </w:tcPr>
          <w:p>
            <w:pPr/>
          </w:p>
        </w:tc>
      </w:tr>
    </w:tbl>
    <w:p>
      <w:pPr>
        <w:pStyle w:val="BodyText"/>
        <w:spacing w:line="255" w:lineRule="exact"/>
        <w:ind w:left="1051" w:right="521"/>
        <w:jc w:val="left"/>
      </w:pPr>
      <w:r>
        <w:rPr/>
        <w:t>（</w:t>
      </w:r>
      <w:r>
        <w:rPr>
          <w:rFonts w:ascii="Arial Narrow" w:hAnsi="Arial Narrow" w:cs="Arial Narrow" w:eastAsia="Arial Narrow" w:hint="default"/>
        </w:rPr>
        <w:t>3</w:t>
      </w:r>
      <w:r>
        <w:rPr/>
        <w:t>）按权益法核算的长期股权投资</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89"/>
        <w:gridCol w:w="796"/>
        <w:gridCol w:w="1092"/>
        <w:gridCol w:w="1304"/>
        <w:gridCol w:w="1506"/>
        <w:gridCol w:w="1162"/>
        <w:gridCol w:w="1160"/>
      </w:tblGrid>
      <w:tr>
        <w:trPr>
          <w:trHeight w:val="839" w:hRule="exact"/>
        </w:trPr>
        <w:tc>
          <w:tcPr>
            <w:tcW w:w="30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79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79" w:right="179"/>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09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18" w:right="116"/>
              <w:jc w:val="left"/>
              <w:rPr>
                <w:rFonts w:ascii="宋体" w:hAnsi="宋体" w:cs="宋体" w:eastAsia="宋体" w:hint="default"/>
                <w:sz w:val="21"/>
                <w:szCs w:val="21"/>
              </w:rPr>
            </w:pPr>
            <w:r>
              <w:rPr>
                <w:rFonts w:ascii="宋体" w:hAnsi="宋体" w:cs="宋体" w:eastAsia="宋体" w:hint="default"/>
                <w:sz w:val="21"/>
                <w:szCs w:val="21"/>
              </w:rPr>
              <w:t>持有的表 决权比例</w:t>
            </w:r>
          </w:p>
        </w:tc>
        <w:tc>
          <w:tcPr>
            <w:tcW w:w="13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z w:val="21"/>
                <w:szCs w:val="21"/>
              </w:rPr>
              <w:t>初始投资额</w:t>
            </w:r>
          </w:p>
        </w:tc>
        <w:tc>
          <w:tcPr>
            <w:tcW w:w="150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追加投资额</w:t>
            </w:r>
          </w:p>
          <w:p>
            <w:pPr>
              <w:pStyle w:val="TableParagraph"/>
              <w:spacing w:line="272" w:lineRule="exact" w:before="26"/>
              <w:ind w:left="115" w:right="114"/>
              <w:jc w:val="center"/>
              <w:rPr>
                <w:rFonts w:ascii="宋体" w:hAnsi="宋体" w:cs="宋体" w:eastAsia="宋体" w:hint="default"/>
                <w:sz w:val="21"/>
                <w:szCs w:val="21"/>
              </w:rPr>
            </w:pPr>
            <w:r>
              <w:rPr>
                <w:rFonts w:ascii="宋体" w:hAnsi="宋体" w:cs="宋体" w:eastAsia="宋体" w:hint="default"/>
                <w:sz w:val="21"/>
                <w:szCs w:val="21"/>
              </w:rPr>
              <w:t>（减：股权出 让额）</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257" w:right="151" w:hanging="105"/>
              <w:jc w:val="left"/>
              <w:rPr>
                <w:rFonts w:ascii="宋体" w:hAnsi="宋体" w:cs="宋体" w:eastAsia="宋体" w:hint="default"/>
                <w:sz w:val="21"/>
                <w:szCs w:val="21"/>
              </w:rPr>
            </w:pPr>
            <w:r>
              <w:rPr>
                <w:rFonts w:ascii="宋体" w:hAnsi="宋体" w:cs="宋体" w:eastAsia="宋体" w:hint="default"/>
                <w:sz w:val="21"/>
                <w:szCs w:val="21"/>
              </w:rPr>
              <w:t>权益累计 增减额</w:t>
            </w:r>
          </w:p>
        </w:tc>
        <w:tc>
          <w:tcPr>
            <w:tcW w:w="1160"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128"/>
              <w:ind w:left="363" w:right="157" w:hanging="210"/>
              <w:jc w:val="left"/>
              <w:rPr>
                <w:rFonts w:ascii="宋体" w:hAnsi="宋体" w:cs="宋体" w:eastAsia="宋体" w:hint="default"/>
                <w:sz w:val="21"/>
                <w:szCs w:val="21"/>
              </w:rPr>
            </w:pPr>
            <w:r>
              <w:rPr>
                <w:rFonts w:ascii="宋体" w:hAnsi="宋体" w:cs="宋体" w:eastAsia="宋体" w:hint="default"/>
                <w:sz w:val="21"/>
                <w:szCs w:val="21"/>
              </w:rPr>
              <w:t>累计现金 红利</w:t>
            </w:r>
          </w:p>
        </w:tc>
      </w:tr>
      <w:tr>
        <w:trPr>
          <w:trHeight w:val="35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河南省中小企业投资担保股份公司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22.06%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22.06%</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45,000,000.00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-45,000,000.00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2,399,918.36</w:t>
            </w:r>
          </w:p>
        </w:tc>
        <w:tc>
          <w:tcPr>
            <w:tcW w:w="1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1,350,000.00</w:t>
            </w:r>
          </w:p>
        </w:tc>
      </w:tr>
      <w:tr>
        <w:trPr>
          <w:trHeight w:val="35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40%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1,200,000.00</w:t>
            </w:r>
          </w:p>
        </w:tc>
        <w:tc>
          <w:tcPr>
            <w:tcW w:w="150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17,913.10</w:t>
            </w:r>
          </w:p>
        </w:tc>
        <w:tc>
          <w:tcPr>
            <w:tcW w:w="116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0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12" w:space="0" w:color="000000"/>
              <w:right w:val="single" w:sz="6" w:space="0" w:color="000000"/>
            </w:tcBorders>
          </w:tcPr>
          <w:p>
            <w:pPr/>
          </w:p>
        </w:tc>
        <w:tc>
          <w:tcPr>
            <w:tcW w:w="1092" w:type="dxa"/>
            <w:tcBorders>
              <w:top w:val="single" w:sz="6" w:space="0" w:color="000000"/>
              <w:left w:val="single" w:sz="6" w:space="0" w:color="000000"/>
              <w:bottom w:val="single" w:sz="12" w:space="0" w:color="000000"/>
              <w:right w:val="single" w:sz="6" w:space="0" w:color="000000"/>
            </w:tcBorders>
          </w:tcPr>
          <w:p>
            <w:pPr/>
          </w:p>
        </w:tc>
        <w:tc>
          <w:tcPr>
            <w:tcW w:w="1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46,200,000.00</w:t>
            </w:r>
          </w:p>
        </w:tc>
        <w:tc>
          <w:tcPr>
            <w:tcW w:w="1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-45,000,000.00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2,417,831.46</w:t>
            </w:r>
          </w:p>
        </w:tc>
        <w:tc>
          <w:tcPr>
            <w:tcW w:w="1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1,350,000.00</w:t>
            </w:r>
          </w:p>
        </w:tc>
      </w:tr>
    </w:tbl>
    <w:p>
      <w:pPr>
        <w:pStyle w:val="BodyText"/>
        <w:spacing w:line="240" w:lineRule="exact"/>
        <w:ind w:left="1051" w:right="521"/>
        <w:jc w:val="left"/>
      </w:pPr>
      <w:r>
        <w:rPr/>
        <w:t>（续上表）</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221"/>
        <w:gridCol w:w="1877"/>
        <w:gridCol w:w="1930"/>
        <w:gridCol w:w="1580"/>
        <w:gridCol w:w="1476"/>
      </w:tblGrid>
      <w:tr>
        <w:trPr>
          <w:trHeight w:val="362" w:hRule="exact"/>
        </w:trPr>
        <w:tc>
          <w:tcPr>
            <w:tcW w:w="3221"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88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299"/>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9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221"/>
              <w:jc w:val="right"/>
              <w:rPr>
                <w:rFonts w:ascii="宋体" w:hAnsi="宋体" w:cs="宋体" w:eastAsia="宋体" w:hint="default"/>
                <w:sz w:val="21"/>
                <w:szCs w:val="21"/>
              </w:rPr>
            </w:pPr>
            <w:r>
              <w:rPr>
                <w:rFonts w:ascii="宋体" w:hAnsi="宋体" w:cs="宋体" w:eastAsia="宋体" w:hint="default"/>
                <w:sz w:val="21"/>
                <w:szCs w:val="21"/>
              </w:rPr>
              <w:t>本年权益增减额</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52" w:right="0"/>
              <w:jc w:val="left"/>
              <w:rPr>
                <w:rFonts w:ascii="宋体" w:hAnsi="宋体" w:cs="宋体" w:eastAsia="宋体" w:hint="default"/>
                <w:sz w:val="21"/>
                <w:szCs w:val="21"/>
              </w:rPr>
            </w:pPr>
            <w:r>
              <w:rPr>
                <w:rFonts w:ascii="宋体" w:hAnsi="宋体" w:cs="宋体" w:eastAsia="宋体" w:hint="default"/>
                <w:sz w:val="21"/>
                <w:szCs w:val="21"/>
              </w:rPr>
              <w:t>本年现金红利</w:t>
            </w:r>
          </w:p>
        </w:tc>
        <w:tc>
          <w:tcPr>
            <w:tcW w:w="147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2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河南省中小企业投资担保股份公司</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5"/>
              <w:jc w:val="right"/>
              <w:rPr>
                <w:rFonts w:ascii="Times New Roman" w:hAnsi="Times New Roman" w:cs="Times New Roman" w:eastAsia="Times New Roman" w:hint="default"/>
                <w:sz w:val="18"/>
                <w:szCs w:val="18"/>
              </w:rPr>
            </w:pPr>
            <w:r>
              <w:rPr>
                <w:rFonts w:ascii="Times New Roman"/>
                <w:spacing w:val="-1"/>
                <w:sz w:val="18"/>
              </w:rPr>
              <w:t>46,049,918.36</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2" w:right="0"/>
              <w:jc w:val="left"/>
              <w:rPr>
                <w:rFonts w:ascii="Times New Roman" w:hAnsi="Times New Roman" w:cs="Times New Roman" w:eastAsia="Times New Roman" w:hint="default"/>
                <w:sz w:val="18"/>
                <w:szCs w:val="18"/>
              </w:rPr>
            </w:pPr>
            <w:r>
              <w:rPr>
                <w:rFonts w:ascii="Times New Roman"/>
                <w:sz w:val="18"/>
              </w:rPr>
              <w:t>-46,049,918.36</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5"/>
              <w:jc w:val="right"/>
              <w:rPr>
                <w:rFonts w:ascii="Times New Roman" w:hAnsi="Times New Roman" w:cs="Times New Roman" w:eastAsia="Times New Roman" w:hint="default"/>
                <w:sz w:val="18"/>
                <w:szCs w:val="18"/>
              </w:rPr>
            </w:pPr>
            <w:r>
              <w:rPr>
                <w:rFonts w:ascii="Times New Roman"/>
                <w:spacing w:val="-1"/>
                <w:sz w:val="18"/>
              </w:rPr>
              <w:t>1,303,140.62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6"/>
              <w:jc w:val="right"/>
              <w:rPr>
                <w:rFonts w:ascii="Times New Roman" w:hAnsi="Times New Roman" w:cs="Times New Roman" w:eastAsia="Times New Roman" w:hint="default"/>
                <w:sz w:val="18"/>
                <w:szCs w:val="18"/>
              </w:rPr>
            </w:pPr>
            <w:r>
              <w:rPr>
                <w:rFonts w:ascii="Times New Roman"/>
                <w:w w:val="95"/>
                <w:sz w:val="18"/>
              </w:rPr>
              <w:t>-85,227.52</w:t>
            </w:r>
            <w:r>
              <w:rPr>
                <w:rFonts w:ascii="Times New Roman"/>
                <w:sz w:val="18"/>
              </w:rPr>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center"/>
              <w:rPr>
                <w:rFonts w:ascii="Times New Roman" w:hAnsi="Times New Roman" w:cs="Times New Roman" w:eastAsia="Times New Roman" w:hint="default"/>
                <w:sz w:val="18"/>
                <w:szCs w:val="18"/>
              </w:rPr>
            </w:pPr>
            <w:r>
              <w:rPr>
                <w:rFonts w:ascii="Times New Roman"/>
                <w:sz w:val="18"/>
              </w:rPr>
              <w:t>1,217,913.10</w:t>
            </w:r>
          </w:p>
        </w:tc>
      </w:tr>
      <w:tr>
        <w:trPr>
          <w:trHeight w:val="363" w:hRule="exact"/>
        </w:trPr>
        <w:tc>
          <w:tcPr>
            <w:tcW w:w="32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5"/>
              <w:jc w:val="right"/>
              <w:rPr>
                <w:rFonts w:ascii="Times New Roman" w:hAnsi="Times New Roman" w:cs="Times New Roman" w:eastAsia="Times New Roman" w:hint="default"/>
                <w:sz w:val="18"/>
                <w:szCs w:val="18"/>
              </w:rPr>
            </w:pPr>
            <w:r>
              <w:rPr>
                <w:rFonts w:ascii="Times New Roman"/>
                <w:spacing w:val="-1"/>
                <w:sz w:val="18"/>
              </w:rPr>
              <w:t>47,353,058.98</w:t>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12" w:right="0"/>
              <w:jc w:val="left"/>
              <w:rPr>
                <w:rFonts w:ascii="Times New Roman" w:hAnsi="Times New Roman" w:cs="Times New Roman" w:eastAsia="Times New Roman" w:hint="default"/>
                <w:sz w:val="18"/>
                <w:szCs w:val="18"/>
              </w:rPr>
            </w:pPr>
            <w:r>
              <w:rPr>
                <w:rFonts w:ascii="Times New Roman"/>
                <w:sz w:val="18"/>
              </w:rPr>
              <w:t>-46,135,145.88</w:t>
            </w:r>
          </w:p>
        </w:tc>
        <w:tc>
          <w:tcPr>
            <w:tcW w:w="1580"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3"/>
              <w:jc w:val="center"/>
              <w:rPr>
                <w:rFonts w:ascii="Times New Roman" w:hAnsi="Times New Roman" w:cs="Times New Roman" w:eastAsia="Times New Roman" w:hint="default"/>
                <w:sz w:val="18"/>
                <w:szCs w:val="18"/>
              </w:rPr>
            </w:pPr>
            <w:r>
              <w:rPr>
                <w:rFonts w:ascii="Times New Roman"/>
                <w:sz w:val="18"/>
              </w:rPr>
              <w:t>1,217,913.10</w:t>
            </w:r>
          </w:p>
        </w:tc>
      </w:tr>
    </w:tbl>
    <w:p>
      <w:pPr>
        <w:spacing w:after="0" w:line="240" w:lineRule="auto"/>
        <w:jc w:val="center"/>
        <w:rPr>
          <w:rFonts w:ascii="Times New Roman" w:hAnsi="Times New Roman" w:cs="Times New Roman" w:eastAsia="Times New Roman" w:hint="default"/>
          <w:sz w:val="18"/>
          <w:szCs w:val="18"/>
        </w:rPr>
        <w:sectPr>
          <w:pgSz w:w="11900" w:h="16840"/>
          <w:pgMar w:header="866" w:footer="867" w:top="1060" w:bottom="1060" w:left="900" w:right="620"/>
        </w:sectPr>
      </w:pPr>
    </w:p>
    <w:p>
      <w:pPr>
        <w:spacing w:line="240" w:lineRule="auto" w:before="13"/>
        <w:rPr>
          <w:rFonts w:ascii="宋体" w:hAnsi="宋体" w:cs="宋体" w:eastAsia="宋体" w:hint="default"/>
          <w:sz w:val="2"/>
          <w:szCs w:val="2"/>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69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d. </w:t>
      </w:r>
      <w:r>
        <w:rPr>
          <w:rFonts w:ascii="Arial Narrow" w:hAnsi="Arial Narrow" w:cs="Arial Narrow" w:eastAsia="Arial Narrow" w:hint="default"/>
          <w:b/>
          <w:bCs/>
          <w:spacing w:val="14"/>
          <w:sz w:val="21"/>
          <w:szCs w:val="21"/>
        </w:rPr>
        <w:t> </w:t>
      </w:r>
      <w:r>
        <w:rPr>
          <w:rFonts w:ascii="宋体" w:hAnsi="宋体" w:cs="宋体" w:eastAsia="宋体" w:hint="default"/>
          <w:sz w:val="21"/>
          <w:szCs w:val="21"/>
        </w:rPr>
        <w:t>营业收入、营业成本</w:t>
      </w:r>
    </w:p>
    <w:p>
      <w:pPr>
        <w:spacing w:line="240" w:lineRule="auto" w:before="3"/>
        <w:rPr>
          <w:rFonts w:ascii="宋体" w:hAnsi="宋体" w:cs="宋体" w:eastAsia="宋体" w:hint="default"/>
          <w:sz w:val="18"/>
          <w:szCs w:val="18"/>
        </w:rPr>
      </w:pPr>
    </w:p>
    <w:p>
      <w:pPr>
        <w:pStyle w:val="BodyText"/>
        <w:spacing w:line="240" w:lineRule="auto"/>
        <w:ind w:left="691" w:right="0"/>
        <w:jc w:val="left"/>
      </w:pPr>
      <w:r>
        <w:rPr/>
        <w:t>（</w:t>
      </w:r>
      <w:r>
        <w:rPr>
          <w:rFonts w:ascii="Arial Narrow" w:hAnsi="Arial Narrow" w:cs="Arial Narrow" w:eastAsia="Arial Narrow" w:hint="default"/>
        </w:rPr>
        <w:t>1</w:t>
      </w:r>
      <w:r>
        <w:rPr/>
        <w:t>）营业收入、营业成本明细如下：</w:t>
      </w:r>
    </w:p>
    <w:p>
      <w:pPr>
        <w:spacing w:line="240" w:lineRule="auto" w:before="10"/>
        <w:rPr>
          <w:rFonts w:ascii="宋体" w:hAnsi="宋体" w:cs="宋体" w:eastAsia="宋体" w:hint="default"/>
          <w:sz w:val="11"/>
          <w:szCs w:val="11"/>
        </w:rPr>
      </w:pPr>
    </w:p>
    <w:tbl>
      <w:tblPr>
        <w:tblW w:w="0" w:type="auto"/>
        <w:jc w:val="left"/>
        <w:tblInd w:w="383" w:type="dxa"/>
        <w:tblLayout w:type="fixed"/>
        <w:tblCellMar>
          <w:top w:w="0" w:type="dxa"/>
          <w:left w:w="0" w:type="dxa"/>
          <w:bottom w:w="0" w:type="dxa"/>
          <w:right w:w="0" w:type="dxa"/>
        </w:tblCellMar>
        <w:tblLook w:val="01E0"/>
      </w:tblPr>
      <w:tblGrid>
        <w:gridCol w:w="4121"/>
        <w:gridCol w:w="2369"/>
        <w:gridCol w:w="2369"/>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5"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157,073,560.53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180,271,411.50</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153,267,811.20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174,527,768.92</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3,805,749.33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5,743,642.58</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108,737,667.15</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116,980,337.47</w:t>
            </w:r>
          </w:p>
        </w:tc>
      </w:tr>
      <w:tr>
        <w:trPr>
          <w:trHeight w:val="354"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106,596,411.04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114,293,330.66</w:t>
            </w:r>
          </w:p>
        </w:tc>
      </w:tr>
      <w:tr>
        <w:trPr>
          <w:trHeight w:val="363"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2,141,256.11</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2,687,006.81</w:t>
            </w:r>
          </w:p>
        </w:tc>
      </w:tr>
    </w:tbl>
    <w:p>
      <w:pPr>
        <w:pStyle w:val="BodyText"/>
        <w:spacing w:line="240" w:lineRule="auto" w:before="86"/>
        <w:ind w:left="691" w:right="0"/>
        <w:jc w:val="left"/>
      </w:pPr>
      <w:r>
        <w:rPr/>
        <w:t>（</w:t>
      </w:r>
      <w:r>
        <w:rPr>
          <w:rFonts w:ascii="Arial Narrow" w:hAnsi="Arial Narrow" w:cs="Arial Narrow" w:eastAsia="Arial Narrow" w:hint="default"/>
        </w:rPr>
        <w:t>2</w:t>
      </w:r>
      <w:r>
        <w:rPr/>
        <w:t>）按产品或业务类别分项列示如下：</w:t>
      </w:r>
    </w:p>
    <w:p>
      <w:pPr>
        <w:spacing w:line="240" w:lineRule="auto" w:before="10"/>
        <w:rPr>
          <w:rFonts w:ascii="宋体" w:hAnsi="宋体" w:cs="宋体" w:eastAsia="宋体" w:hint="default"/>
          <w:sz w:val="11"/>
          <w:szCs w:val="11"/>
        </w:rPr>
      </w:pPr>
    </w:p>
    <w:tbl>
      <w:tblPr>
        <w:tblW w:w="0" w:type="auto"/>
        <w:jc w:val="left"/>
        <w:tblInd w:w="186" w:type="dxa"/>
        <w:tblLayout w:type="fixed"/>
        <w:tblCellMar>
          <w:top w:w="0" w:type="dxa"/>
          <w:left w:w="0" w:type="dxa"/>
          <w:bottom w:w="0" w:type="dxa"/>
          <w:right w:w="0" w:type="dxa"/>
        </w:tblCellMar>
        <w:tblLook w:val="01E0"/>
      </w:tblPr>
      <w:tblGrid>
        <w:gridCol w:w="2180"/>
        <w:gridCol w:w="1769"/>
        <w:gridCol w:w="1771"/>
        <w:gridCol w:w="1766"/>
        <w:gridCol w:w="1766"/>
      </w:tblGrid>
      <w:tr>
        <w:trPr>
          <w:trHeight w:val="388" w:hRule="exact"/>
        </w:trPr>
        <w:tc>
          <w:tcPr>
            <w:tcW w:w="2180"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产品或业务类别</w:t>
            </w:r>
          </w:p>
        </w:tc>
        <w:tc>
          <w:tcPr>
            <w:tcW w:w="35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2180" w:type="dxa"/>
            <w:vMerge/>
            <w:tcBorders>
              <w:left w:val="nil" w:sz="6" w:space="0" w:color="auto"/>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5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149,367,811.20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5"/>
              <w:jc w:val="right"/>
              <w:rPr>
                <w:rFonts w:ascii="Times New Roman" w:hAnsi="Times New Roman" w:cs="Times New Roman" w:eastAsia="Times New Roman" w:hint="default"/>
                <w:sz w:val="18"/>
                <w:szCs w:val="18"/>
              </w:rPr>
            </w:pPr>
            <w:r>
              <w:rPr>
                <w:rFonts w:ascii="Times New Roman"/>
                <w:spacing w:val="-1"/>
                <w:sz w:val="18"/>
              </w:rPr>
              <w:t>106,596,411.04</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pacing w:val="-1"/>
                <w:sz w:val="18"/>
              </w:rPr>
              <w:t>164,847,768.92</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13"/>
              <w:jc w:val="right"/>
              <w:rPr>
                <w:rFonts w:ascii="Times New Roman" w:hAnsi="Times New Roman" w:cs="Times New Roman" w:eastAsia="Times New Roman" w:hint="default"/>
                <w:sz w:val="18"/>
                <w:szCs w:val="18"/>
              </w:rPr>
            </w:pPr>
            <w:r>
              <w:rPr>
                <w:rFonts w:ascii="Times New Roman"/>
                <w:spacing w:val="-1"/>
                <w:sz w:val="18"/>
              </w:rPr>
              <w:t>114,293,330.66</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9"/>
              <w:jc w:val="right"/>
              <w:rPr>
                <w:rFonts w:ascii="Times New Roman" w:hAnsi="Times New Roman" w:cs="Times New Roman" w:eastAsia="Times New Roman" w:hint="default"/>
                <w:sz w:val="18"/>
                <w:szCs w:val="18"/>
              </w:rPr>
            </w:pPr>
            <w:r>
              <w:rPr>
                <w:rFonts w:ascii="Times New Roman"/>
                <w:spacing w:val="-1"/>
                <w:sz w:val="18"/>
              </w:rPr>
              <w:t>3,900,000.00</w:t>
            </w:r>
          </w:p>
        </w:tc>
        <w:tc>
          <w:tcPr>
            <w:tcW w:w="1771"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9,680,000.00</w:t>
            </w: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主营业务收入合计</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153,267,811.20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5"/>
              <w:jc w:val="right"/>
              <w:rPr>
                <w:rFonts w:ascii="Times New Roman" w:hAnsi="Times New Roman" w:cs="Times New Roman" w:eastAsia="Times New Roman" w:hint="default"/>
                <w:sz w:val="18"/>
                <w:szCs w:val="18"/>
              </w:rPr>
            </w:pPr>
            <w:r>
              <w:rPr>
                <w:rFonts w:ascii="Times New Roman"/>
                <w:spacing w:val="-1"/>
                <w:sz w:val="18"/>
              </w:rPr>
              <w:t>106,596,411.04</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pacing w:val="-1"/>
                <w:sz w:val="18"/>
              </w:rPr>
              <w:t>174,527,768.92</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13"/>
              <w:jc w:val="right"/>
              <w:rPr>
                <w:rFonts w:ascii="Times New Roman" w:hAnsi="Times New Roman" w:cs="Times New Roman" w:eastAsia="Times New Roman" w:hint="default"/>
                <w:sz w:val="18"/>
                <w:szCs w:val="18"/>
              </w:rPr>
            </w:pPr>
            <w:r>
              <w:rPr>
                <w:rFonts w:ascii="Times New Roman"/>
                <w:spacing w:val="-1"/>
                <w:sz w:val="18"/>
              </w:rPr>
              <w:t>114,293,330.66</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8"/>
              <w:jc w:val="right"/>
              <w:rPr>
                <w:rFonts w:ascii="Times New Roman" w:hAnsi="Times New Roman" w:cs="Times New Roman" w:eastAsia="Times New Roman" w:hint="default"/>
                <w:sz w:val="18"/>
                <w:szCs w:val="18"/>
              </w:rPr>
            </w:pPr>
            <w:r>
              <w:rPr>
                <w:rFonts w:ascii="Times New Roman"/>
                <w:sz w:val="18"/>
              </w:rPr>
              <w:t>813,625.39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z w:val="18"/>
              </w:rPr>
              <w:t>276,616.93</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1,956,505.50</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15"/>
              <w:jc w:val="right"/>
              <w:rPr>
                <w:rFonts w:ascii="Times New Roman" w:hAnsi="Times New Roman" w:cs="Times New Roman" w:eastAsia="Times New Roman" w:hint="default"/>
                <w:sz w:val="18"/>
                <w:szCs w:val="18"/>
              </w:rPr>
            </w:pPr>
            <w:r>
              <w:rPr>
                <w:rFonts w:ascii="Times New Roman"/>
                <w:sz w:val="18"/>
              </w:rPr>
              <w:t>749,784.92</w:t>
            </w:r>
          </w:p>
        </w:tc>
      </w:tr>
      <w:tr>
        <w:trPr>
          <w:trHeight w:val="396"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9"/>
              <w:jc w:val="right"/>
              <w:rPr>
                <w:rFonts w:ascii="Times New Roman" w:hAnsi="Times New Roman" w:cs="Times New Roman" w:eastAsia="Times New Roman" w:hint="default"/>
                <w:sz w:val="18"/>
                <w:szCs w:val="18"/>
              </w:rPr>
            </w:pPr>
            <w:r>
              <w:rPr>
                <w:rFonts w:ascii="Times New Roman"/>
                <w:spacing w:val="-1"/>
                <w:sz w:val="18"/>
              </w:rPr>
              <w:t>2,371,309.45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pacing w:val="-1"/>
                <w:sz w:val="18"/>
              </w:rPr>
              <w:t>1,648,530.37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3,077,984.15</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15"/>
              <w:jc w:val="right"/>
              <w:rPr>
                <w:rFonts w:ascii="Times New Roman" w:hAnsi="Times New Roman" w:cs="Times New Roman" w:eastAsia="Times New Roman" w:hint="default"/>
                <w:sz w:val="18"/>
                <w:szCs w:val="18"/>
              </w:rPr>
            </w:pPr>
            <w:r>
              <w:rPr>
                <w:rFonts w:ascii="Times New Roman"/>
                <w:spacing w:val="-1"/>
                <w:sz w:val="18"/>
              </w:rPr>
              <w:t>1,724,056.22</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8"/>
              <w:jc w:val="right"/>
              <w:rPr>
                <w:rFonts w:ascii="Times New Roman" w:hAnsi="Times New Roman" w:cs="Times New Roman" w:eastAsia="Times New Roman" w:hint="default"/>
                <w:sz w:val="18"/>
                <w:szCs w:val="18"/>
              </w:rPr>
            </w:pPr>
            <w:r>
              <w:rPr>
                <w:rFonts w:ascii="Times New Roman"/>
                <w:sz w:val="18"/>
              </w:rPr>
              <w:t>131,386.70</w:t>
            </w:r>
          </w:p>
        </w:tc>
        <w:tc>
          <w:tcPr>
            <w:tcW w:w="1771"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8"/>
              <w:jc w:val="right"/>
              <w:rPr>
                <w:rFonts w:ascii="Times New Roman" w:hAnsi="Times New Roman" w:cs="Times New Roman" w:eastAsia="Times New Roman" w:hint="default"/>
                <w:sz w:val="18"/>
                <w:szCs w:val="18"/>
              </w:rPr>
            </w:pPr>
            <w:r>
              <w:rPr>
                <w:rFonts w:ascii="Times New Roman"/>
                <w:sz w:val="18"/>
              </w:rPr>
              <w:t>489,427.79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z w:val="18"/>
              </w:rPr>
              <w:t>216,108.81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z w:val="18"/>
              </w:rPr>
              <w:t>709,152.93</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15"/>
              <w:jc w:val="right"/>
              <w:rPr>
                <w:rFonts w:ascii="Times New Roman" w:hAnsi="Times New Roman" w:cs="Times New Roman" w:eastAsia="Times New Roman" w:hint="default"/>
                <w:sz w:val="18"/>
                <w:szCs w:val="18"/>
              </w:rPr>
            </w:pPr>
            <w:r>
              <w:rPr>
                <w:rFonts w:ascii="Times New Roman"/>
                <w:sz w:val="18"/>
              </w:rPr>
              <w:t>213,165.67</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其他业务收入合计</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8"/>
              <w:jc w:val="right"/>
              <w:rPr>
                <w:rFonts w:ascii="Times New Roman" w:hAnsi="Times New Roman" w:cs="Times New Roman" w:eastAsia="Times New Roman" w:hint="default"/>
                <w:sz w:val="18"/>
                <w:szCs w:val="18"/>
              </w:rPr>
            </w:pPr>
            <w:r>
              <w:rPr>
                <w:rFonts w:ascii="Times New Roman"/>
                <w:spacing w:val="-1"/>
                <w:sz w:val="18"/>
              </w:rPr>
              <w:t>3,805,749.33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pacing w:val="-1"/>
                <w:sz w:val="18"/>
              </w:rPr>
              <w:t>2,141,256.11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5,743,642.58</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15"/>
              <w:jc w:val="right"/>
              <w:rPr>
                <w:rFonts w:ascii="Times New Roman" w:hAnsi="Times New Roman" w:cs="Times New Roman" w:eastAsia="Times New Roman" w:hint="default"/>
                <w:sz w:val="18"/>
                <w:szCs w:val="18"/>
              </w:rPr>
            </w:pPr>
            <w:r>
              <w:rPr>
                <w:rFonts w:ascii="Times New Roman"/>
                <w:spacing w:val="-1"/>
                <w:sz w:val="18"/>
              </w:rPr>
              <w:t>2,687,006.81</w:t>
            </w:r>
          </w:p>
        </w:tc>
      </w:tr>
      <w:tr>
        <w:trPr>
          <w:trHeight w:val="405" w:hRule="exact"/>
        </w:trPr>
        <w:tc>
          <w:tcPr>
            <w:tcW w:w="21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307"/>
              <w:jc w:val="right"/>
              <w:rPr>
                <w:rFonts w:ascii="Times New Roman" w:hAnsi="Times New Roman" w:cs="Times New Roman" w:eastAsia="Times New Roman" w:hint="default"/>
                <w:sz w:val="18"/>
                <w:szCs w:val="18"/>
              </w:rPr>
            </w:pPr>
            <w:r>
              <w:rPr>
                <w:rFonts w:ascii="Times New Roman"/>
                <w:spacing w:val="-1"/>
                <w:sz w:val="18"/>
              </w:rPr>
              <w:t>157,073,560.53</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305"/>
              <w:jc w:val="right"/>
              <w:rPr>
                <w:rFonts w:ascii="Times New Roman" w:hAnsi="Times New Roman" w:cs="Times New Roman" w:eastAsia="Times New Roman" w:hint="default"/>
                <w:sz w:val="18"/>
                <w:szCs w:val="18"/>
              </w:rPr>
            </w:pPr>
            <w:r>
              <w:rPr>
                <w:rFonts w:ascii="Times New Roman"/>
                <w:spacing w:val="-1"/>
                <w:sz w:val="18"/>
              </w:rPr>
              <w:t>108,737,667.15</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pacing w:val="-1"/>
                <w:sz w:val="18"/>
              </w:rPr>
              <w:t>180,271,411.50</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313"/>
              <w:jc w:val="right"/>
              <w:rPr>
                <w:rFonts w:ascii="Times New Roman" w:hAnsi="Times New Roman" w:cs="Times New Roman" w:eastAsia="Times New Roman" w:hint="default"/>
                <w:sz w:val="18"/>
                <w:szCs w:val="18"/>
              </w:rPr>
            </w:pPr>
            <w:r>
              <w:rPr>
                <w:rFonts w:ascii="Times New Roman"/>
                <w:spacing w:val="-1"/>
                <w:sz w:val="18"/>
              </w:rPr>
              <w:t>116,980,337.47</w:t>
            </w:r>
          </w:p>
        </w:tc>
      </w:tr>
    </w:tbl>
    <w:p>
      <w:pPr>
        <w:pStyle w:val="BodyText"/>
        <w:spacing w:line="240" w:lineRule="auto" w:before="86"/>
        <w:ind w:left="691" w:right="0"/>
        <w:jc w:val="left"/>
      </w:pPr>
      <w:r>
        <w:rPr/>
        <w:t>（</w:t>
      </w:r>
      <w:r>
        <w:rPr>
          <w:rFonts w:ascii="Arial Narrow" w:hAnsi="Arial Narrow" w:cs="Arial Narrow" w:eastAsia="Arial Narrow" w:hint="default"/>
        </w:rPr>
        <w:t>3</w:t>
      </w:r>
      <w:r>
        <w:rPr/>
        <w:t>）前五名销售客户收入总额及占全部销售收入的比例：</w:t>
      </w:r>
    </w:p>
    <w:p>
      <w:pPr>
        <w:spacing w:line="240" w:lineRule="auto" w:before="9"/>
        <w:rPr>
          <w:rFonts w:ascii="宋体" w:hAnsi="宋体" w:cs="宋体" w:eastAsia="宋体" w:hint="default"/>
          <w:sz w:val="11"/>
          <w:szCs w:val="11"/>
        </w:rPr>
      </w:pPr>
    </w:p>
    <w:tbl>
      <w:tblPr>
        <w:tblW w:w="0" w:type="auto"/>
        <w:jc w:val="left"/>
        <w:tblInd w:w="383" w:type="dxa"/>
        <w:tblLayout w:type="fixed"/>
        <w:tblCellMar>
          <w:top w:w="0" w:type="dxa"/>
          <w:left w:w="0" w:type="dxa"/>
          <w:bottom w:w="0" w:type="dxa"/>
          <w:right w:w="0" w:type="dxa"/>
        </w:tblCellMar>
        <w:tblLook w:val="01E0"/>
      </w:tblPr>
      <w:tblGrid>
        <w:gridCol w:w="2969"/>
        <w:gridCol w:w="2945"/>
        <w:gridCol w:w="2945"/>
      </w:tblGrid>
      <w:tr>
        <w:trPr>
          <w:trHeight w:val="415"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0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前五名客户收入总额</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74,730,634.15</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7"/>
              <w:jc w:val="center"/>
              <w:rPr>
                <w:rFonts w:ascii="Times New Roman" w:hAnsi="Times New Roman" w:cs="Times New Roman" w:eastAsia="Times New Roman" w:hint="default"/>
                <w:sz w:val="18"/>
                <w:szCs w:val="18"/>
              </w:rPr>
            </w:pPr>
            <w:r>
              <w:rPr>
                <w:rFonts w:ascii="Times New Roman"/>
                <w:sz w:val="18"/>
              </w:rPr>
              <w:t>69,213,715.70</w:t>
            </w:r>
          </w:p>
        </w:tc>
      </w:tr>
      <w:tr>
        <w:trPr>
          <w:trHeight w:val="41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占全部销售收入的比例</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47.58%</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6"/>
              <w:jc w:val="center"/>
              <w:rPr>
                <w:rFonts w:ascii="Times New Roman" w:hAnsi="Times New Roman" w:cs="Times New Roman" w:eastAsia="Times New Roman" w:hint="default"/>
                <w:sz w:val="18"/>
                <w:szCs w:val="18"/>
              </w:rPr>
            </w:pPr>
            <w:r>
              <w:rPr>
                <w:rFonts w:ascii="Times New Roman"/>
                <w:sz w:val="18"/>
              </w:rPr>
              <w:t>38.39%</w:t>
            </w:r>
          </w:p>
        </w:tc>
      </w:tr>
    </w:tbl>
    <w:p>
      <w:pPr>
        <w:spacing w:before="86"/>
        <w:ind w:left="69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e.</w:t>
      </w:r>
      <w:r>
        <w:rPr>
          <w:rFonts w:ascii="宋体" w:hAnsi="宋体" w:cs="宋体" w:eastAsia="宋体" w:hint="default"/>
          <w:sz w:val="21"/>
          <w:szCs w:val="21"/>
        </w:rPr>
        <w:t>投资收益</w:t>
      </w:r>
    </w:p>
    <w:p>
      <w:pPr>
        <w:spacing w:line="240" w:lineRule="auto" w:before="4"/>
        <w:rPr>
          <w:rFonts w:ascii="宋体" w:hAnsi="宋体" w:cs="宋体" w:eastAsia="宋体" w:hint="default"/>
          <w:sz w:val="18"/>
          <w:szCs w:val="18"/>
        </w:rPr>
      </w:pPr>
    </w:p>
    <w:p>
      <w:pPr>
        <w:pStyle w:val="BodyText"/>
        <w:spacing w:line="240" w:lineRule="auto"/>
        <w:ind w:left="691" w:right="0"/>
        <w:jc w:val="left"/>
      </w:pPr>
      <w:r>
        <w:rPr/>
        <w:t>（</w:t>
      </w:r>
      <w:r>
        <w:rPr>
          <w:rFonts w:ascii="Arial Narrow" w:hAnsi="Arial Narrow" w:cs="Arial Narrow" w:eastAsia="Arial Narrow" w:hint="default"/>
        </w:rPr>
        <w:t>1</w:t>
      </w:r>
      <w:r>
        <w:rPr/>
        <w:t>）投资收益按来源列示如下：</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666"/>
        <w:gridCol w:w="2372"/>
        <w:gridCol w:w="2374"/>
      </w:tblGrid>
      <w:tr>
        <w:trPr>
          <w:trHeight w:val="415" w:hRule="exact"/>
        </w:trPr>
        <w:tc>
          <w:tcPr>
            <w:tcW w:w="46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1394"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652"/>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3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60"/>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6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以成本法核算的被投资单位宣告分派的利润</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54"/>
              <w:jc w:val="right"/>
              <w:rPr>
                <w:rFonts w:ascii="Times New Roman" w:hAnsi="Times New Roman" w:cs="Times New Roman" w:eastAsia="Times New Roman" w:hint="default"/>
                <w:sz w:val="18"/>
                <w:szCs w:val="18"/>
              </w:rPr>
            </w:pPr>
            <w:r>
              <w:rPr>
                <w:rFonts w:ascii="Times New Roman"/>
                <w:spacing w:val="-1"/>
                <w:sz w:val="18"/>
              </w:rPr>
              <w:t>7,098,000.00</w:t>
            </w:r>
          </w:p>
        </w:tc>
      </w:tr>
      <w:tr>
        <w:trPr>
          <w:trHeight w:val="355" w:hRule="exact"/>
        </w:trPr>
        <w:tc>
          <w:tcPr>
            <w:tcW w:w="46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以权益法核算年末按被投资单位实现净损益调整的金额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48"/>
              <w:jc w:val="right"/>
              <w:rPr>
                <w:rFonts w:ascii="Times New Roman" w:hAnsi="Times New Roman" w:cs="Times New Roman" w:eastAsia="Times New Roman" w:hint="default"/>
                <w:sz w:val="18"/>
                <w:szCs w:val="18"/>
              </w:rPr>
            </w:pPr>
            <w:r>
              <w:rPr>
                <w:rFonts w:ascii="Times New Roman"/>
                <w:w w:val="95"/>
                <w:sz w:val="18"/>
              </w:rPr>
              <w:t>-85,227.52</w:t>
            </w:r>
            <w:r>
              <w:rPr>
                <w:rFonts w:ascii="Times New Roman"/>
                <w:sz w:val="18"/>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54"/>
              <w:jc w:val="right"/>
              <w:rPr>
                <w:rFonts w:ascii="Times New Roman" w:hAnsi="Times New Roman" w:cs="Times New Roman" w:eastAsia="Times New Roman" w:hint="default"/>
                <w:sz w:val="18"/>
                <w:szCs w:val="18"/>
              </w:rPr>
            </w:pPr>
            <w:r>
              <w:rPr>
                <w:rFonts w:ascii="Times New Roman"/>
                <w:sz w:val="18"/>
              </w:rPr>
              <w:t>841,007.59</w:t>
            </w:r>
          </w:p>
        </w:tc>
      </w:tr>
      <w:tr>
        <w:trPr>
          <w:trHeight w:val="354" w:hRule="exact"/>
        </w:trPr>
        <w:tc>
          <w:tcPr>
            <w:tcW w:w="46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长期股权投资转让收益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48"/>
              <w:jc w:val="right"/>
              <w:rPr>
                <w:rFonts w:ascii="Times New Roman" w:hAnsi="Times New Roman" w:cs="Times New Roman" w:eastAsia="Times New Roman" w:hint="default"/>
                <w:sz w:val="18"/>
                <w:szCs w:val="18"/>
              </w:rPr>
            </w:pPr>
            <w:r>
              <w:rPr>
                <w:rFonts w:ascii="Times New Roman"/>
                <w:spacing w:val="-1"/>
                <w:sz w:val="18"/>
              </w:rPr>
              <w:t>12,218,057.07</w:t>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55"/>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82" w:hRule="exact"/>
        </w:trPr>
        <w:tc>
          <w:tcPr>
            <w:tcW w:w="4666"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交易性金融资产、指定为以公允价值计量且其变动计入当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期损益的金融资产持有和处置收益</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654"/>
              <w:jc w:val="right"/>
              <w:rPr>
                <w:rFonts w:ascii="Times New Roman" w:hAnsi="Times New Roman" w:cs="Times New Roman" w:eastAsia="Times New Roman" w:hint="default"/>
                <w:sz w:val="18"/>
                <w:szCs w:val="18"/>
              </w:rPr>
            </w:pPr>
            <w:r>
              <w:rPr>
                <w:rFonts w:ascii="Times New Roman"/>
                <w:sz w:val="18"/>
              </w:rPr>
              <w:t>21,631.90</w:t>
            </w:r>
          </w:p>
        </w:tc>
      </w:tr>
      <w:tr>
        <w:trPr>
          <w:trHeight w:val="376" w:hRule="exact"/>
        </w:trPr>
        <w:tc>
          <w:tcPr>
            <w:tcW w:w="46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1"/>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648"/>
              <w:jc w:val="right"/>
              <w:rPr>
                <w:rFonts w:ascii="Times New Roman" w:hAnsi="Times New Roman" w:cs="Times New Roman" w:eastAsia="Times New Roman" w:hint="default"/>
                <w:sz w:val="18"/>
                <w:szCs w:val="18"/>
              </w:rPr>
            </w:pPr>
            <w:r>
              <w:rPr>
                <w:rFonts w:ascii="Times New Roman"/>
                <w:spacing w:val="-1"/>
                <w:sz w:val="18"/>
              </w:rPr>
              <w:t>12,132,829.55</w:t>
            </w:r>
          </w:p>
        </w:tc>
        <w:tc>
          <w:tcPr>
            <w:tcW w:w="23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9"/>
              <w:ind w:right="655"/>
              <w:jc w:val="right"/>
              <w:rPr>
                <w:rFonts w:ascii="Times New Roman" w:hAnsi="Times New Roman" w:cs="Times New Roman" w:eastAsia="Times New Roman" w:hint="default"/>
                <w:sz w:val="18"/>
                <w:szCs w:val="18"/>
              </w:rPr>
            </w:pPr>
            <w:r>
              <w:rPr>
                <w:rFonts w:ascii="Times New Roman"/>
                <w:spacing w:val="-1"/>
                <w:sz w:val="18"/>
              </w:rPr>
              <w:t>9,860,639.49</w:t>
            </w:r>
          </w:p>
        </w:tc>
      </w:tr>
    </w:tbl>
    <w:p>
      <w:pPr>
        <w:pStyle w:val="BodyText"/>
        <w:spacing w:line="240" w:lineRule="auto" w:before="86"/>
        <w:ind w:left="691" w:right="0"/>
        <w:jc w:val="left"/>
      </w:pPr>
      <w:r>
        <w:rPr/>
        <w:t>（</w:t>
      </w:r>
      <w:r>
        <w:rPr>
          <w:rFonts w:ascii="Arial Narrow" w:hAnsi="Arial Narrow" w:cs="Arial Narrow" w:eastAsia="Arial Narrow" w:hint="default"/>
        </w:rPr>
        <w:t>2</w:t>
      </w:r>
      <w:r>
        <w:rPr/>
        <w:t>）投资收益按被投资单位列示如下：</w:t>
      </w:r>
    </w:p>
    <w:p>
      <w:pPr>
        <w:spacing w:after="0" w:line="240" w:lineRule="auto"/>
        <w:jc w:val="left"/>
        <w:sectPr>
          <w:pgSz w:w="11900" w:h="16840"/>
          <w:pgMar w:header="866" w:footer="867" w:top="1060" w:bottom="1060" w:left="1260" w:right="960"/>
        </w:sectPr>
      </w:pPr>
    </w:p>
    <w:p>
      <w:pPr>
        <w:spacing w:line="240" w:lineRule="auto" w:before="13"/>
        <w:rPr>
          <w:rFonts w:ascii="宋体" w:hAnsi="宋体" w:cs="宋体" w:eastAsia="宋体" w:hint="default"/>
          <w:sz w:val="2"/>
          <w:szCs w:val="2"/>
        </w:rPr>
      </w:pPr>
    </w:p>
    <w:p>
      <w:pPr>
        <w:spacing w:line="20" w:lineRule="exact"/>
        <w:ind w:left="25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4913"/>
        <w:gridCol w:w="2263"/>
        <w:gridCol w:w="2264"/>
      </w:tblGrid>
      <w:tr>
        <w:trPr>
          <w:trHeight w:val="415" w:hRule="exact"/>
        </w:trPr>
        <w:tc>
          <w:tcPr>
            <w:tcW w:w="49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0"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2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596"/>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2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05"/>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82"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河南思达电力通信有限公司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本年为转让投资收益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上年为成</w:t>
            </w:r>
            <w:r>
              <w:rPr>
                <w:rFonts w:ascii="宋体" w:hAnsi="宋体" w:cs="宋体" w:eastAsia="宋体" w:hint="default"/>
                <w:sz w:val="18"/>
                <w:szCs w:val="18"/>
              </w:rPr>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本法分红确认投资收益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591"/>
              <w:jc w:val="right"/>
              <w:rPr>
                <w:rFonts w:ascii="Times New Roman" w:hAnsi="Times New Roman" w:cs="Times New Roman" w:eastAsia="Times New Roman" w:hint="default"/>
                <w:sz w:val="18"/>
                <w:szCs w:val="18"/>
              </w:rPr>
            </w:pPr>
            <w:r>
              <w:rPr>
                <w:rFonts w:ascii="Times New Roman"/>
                <w:spacing w:val="-1"/>
                <w:sz w:val="18"/>
              </w:rPr>
              <w:t>12,169,973.15</w:t>
            </w: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599"/>
              <w:jc w:val="right"/>
              <w:rPr>
                <w:rFonts w:ascii="Times New Roman" w:hAnsi="Times New Roman" w:cs="Times New Roman" w:eastAsia="Times New Roman" w:hint="default"/>
                <w:sz w:val="18"/>
                <w:szCs w:val="18"/>
              </w:rPr>
            </w:pPr>
            <w:r>
              <w:rPr>
                <w:rFonts w:ascii="Times New Roman"/>
                <w:spacing w:val="-1"/>
                <w:sz w:val="18"/>
              </w:rPr>
              <w:t>1,536,000.00</w:t>
            </w:r>
          </w:p>
        </w:tc>
      </w:tr>
      <w:tr>
        <w:trPr>
          <w:trHeight w:val="354"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深圳市思达仪表有限公司</w:t>
            </w:r>
            <w:r>
              <w:rPr>
                <w:rFonts w:ascii="Arial Narrow" w:hAnsi="Arial Narrow" w:cs="Arial Narrow" w:eastAsia="Arial Narrow" w:hint="default"/>
                <w:sz w:val="18"/>
                <w:szCs w:val="18"/>
              </w:rPr>
              <w:t>(</w:t>
            </w:r>
            <w:r>
              <w:rPr>
                <w:rFonts w:ascii="宋体" w:hAnsi="宋体" w:cs="宋体" w:eastAsia="宋体" w:hint="default"/>
                <w:sz w:val="18"/>
                <w:szCs w:val="18"/>
              </w:rPr>
              <w:t>上年为成本法分红确认投资收益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9"/>
              <w:jc w:val="right"/>
              <w:rPr>
                <w:rFonts w:ascii="Times New Roman" w:hAnsi="Times New Roman" w:cs="Times New Roman" w:eastAsia="Times New Roman" w:hint="default"/>
                <w:sz w:val="18"/>
                <w:szCs w:val="18"/>
              </w:rPr>
            </w:pPr>
            <w:r>
              <w:rPr>
                <w:rFonts w:ascii="Times New Roman"/>
                <w:spacing w:val="-1"/>
                <w:sz w:val="18"/>
              </w:rPr>
              <w:t>5,562,000.00</w:t>
            </w: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上海艾莱克进出口有限公司</w:t>
            </w:r>
            <w:r>
              <w:rPr>
                <w:rFonts w:ascii="Arial Narrow" w:hAnsi="Arial Narrow" w:cs="Arial Narrow" w:eastAsia="Arial Narrow" w:hint="default"/>
                <w:sz w:val="18"/>
                <w:szCs w:val="18"/>
              </w:rPr>
              <w:t>(</w:t>
            </w:r>
            <w:r>
              <w:rPr>
                <w:rFonts w:ascii="宋体" w:hAnsi="宋体" w:cs="宋体" w:eastAsia="宋体" w:hint="default"/>
                <w:sz w:val="18"/>
                <w:szCs w:val="18"/>
              </w:rPr>
              <w:t>上年为转让投资收益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82"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河南省中小企业投资担保股份公司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本年为转让投资收益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w:t>
            </w:r>
          </w:p>
          <w:p>
            <w:pPr>
              <w:pStyle w:val="TableParagraph"/>
              <w:spacing w:line="242"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年为权益法确认投资收益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590"/>
              <w:jc w:val="right"/>
              <w:rPr>
                <w:rFonts w:ascii="Times New Roman" w:hAnsi="Times New Roman" w:cs="Times New Roman" w:eastAsia="Times New Roman" w:hint="default"/>
                <w:sz w:val="18"/>
                <w:szCs w:val="18"/>
              </w:rPr>
            </w:pPr>
            <w:r>
              <w:rPr>
                <w:rFonts w:ascii="Times New Roman"/>
                <w:w w:val="95"/>
                <w:sz w:val="18"/>
              </w:rPr>
              <w:t>-49,918.36</w:t>
            </w:r>
            <w:r>
              <w:rPr>
                <w:rFonts w:ascii="Times New Roman"/>
                <w:sz w:val="18"/>
              </w:rPr>
            </w: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599"/>
              <w:jc w:val="right"/>
              <w:rPr>
                <w:rFonts w:ascii="Times New Roman" w:hAnsi="Times New Roman" w:cs="Times New Roman" w:eastAsia="Times New Roman" w:hint="default"/>
                <w:sz w:val="18"/>
                <w:szCs w:val="18"/>
              </w:rPr>
            </w:pPr>
            <w:r>
              <w:rPr>
                <w:rFonts w:ascii="Times New Roman"/>
                <w:sz w:val="18"/>
              </w:rPr>
              <w:t>737,866.97</w:t>
            </w: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河南博通思达电器设备有限公司</w:t>
            </w:r>
            <w:r>
              <w:rPr>
                <w:rFonts w:ascii="Arial Narrow" w:hAnsi="Arial Narrow" w:cs="Arial Narrow" w:eastAsia="Arial Narrow" w:hint="default"/>
                <w:sz w:val="18"/>
                <w:szCs w:val="18"/>
              </w:rPr>
              <w:t>(</w:t>
            </w:r>
            <w:r>
              <w:rPr>
                <w:rFonts w:ascii="宋体" w:hAnsi="宋体" w:cs="宋体" w:eastAsia="宋体" w:hint="default"/>
                <w:sz w:val="18"/>
                <w:szCs w:val="18"/>
              </w:rPr>
              <w:t>权益法核算确认投资收益</w:t>
            </w:r>
            <w:r>
              <w:rPr>
                <w:rFonts w:ascii="Arial Narrow" w:hAnsi="Arial Narrow" w:cs="Arial Narrow" w:eastAsia="Arial Narrow"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2"/>
              <w:jc w:val="right"/>
              <w:rPr>
                <w:rFonts w:ascii="Times New Roman" w:hAnsi="Times New Roman" w:cs="Times New Roman" w:eastAsia="Times New Roman" w:hint="default"/>
                <w:sz w:val="18"/>
                <w:szCs w:val="18"/>
              </w:rPr>
            </w:pPr>
            <w:r>
              <w:rPr>
                <w:rFonts w:ascii="Times New Roman"/>
                <w:w w:val="95"/>
                <w:sz w:val="18"/>
              </w:rPr>
              <w:t>-85,227.52</w:t>
            </w:r>
            <w:r>
              <w:rPr>
                <w:rFonts w:ascii="Times New Roman"/>
                <w:sz w:val="18"/>
              </w:rPr>
            </w: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9"/>
              <w:jc w:val="right"/>
              <w:rPr>
                <w:rFonts w:ascii="Times New Roman" w:hAnsi="Times New Roman" w:cs="Times New Roman" w:eastAsia="Times New Roman" w:hint="default"/>
                <w:sz w:val="18"/>
                <w:szCs w:val="18"/>
              </w:rPr>
            </w:pPr>
            <w:r>
              <w:rPr>
                <w:rFonts w:ascii="Times New Roman"/>
                <w:sz w:val="18"/>
              </w:rPr>
              <w:t>103,140.62</w:t>
            </w:r>
          </w:p>
        </w:tc>
      </w:tr>
      <w:tr>
        <w:trPr>
          <w:trHeight w:val="354"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UNISTARHI-TECHSYSTEMSLIMITED(</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0"/>
              <w:jc w:val="right"/>
              <w:rPr>
                <w:rFonts w:ascii="Times New Roman" w:hAnsi="Times New Roman" w:cs="Times New Roman" w:eastAsia="Times New Roman" w:hint="default"/>
                <w:sz w:val="18"/>
                <w:szCs w:val="18"/>
              </w:rPr>
            </w:pPr>
            <w:r>
              <w:rPr>
                <w:rFonts w:ascii="Times New Roman"/>
                <w:sz w:val="18"/>
              </w:rPr>
              <w:t>98,002.28</w:t>
            </w:r>
          </w:p>
        </w:tc>
        <w:tc>
          <w:tcPr>
            <w:tcW w:w="22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转让基金收益</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9"/>
              <w:jc w:val="right"/>
              <w:rPr>
                <w:rFonts w:ascii="Times New Roman" w:hAnsi="Times New Roman" w:cs="Times New Roman" w:eastAsia="Times New Roman" w:hint="default"/>
                <w:sz w:val="18"/>
                <w:szCs w:val="18"/>
              </w:rPr>
            </w:pPr>
            <w:r>
              <w:rPr>
                <w:rFonts w:ascii="Times New Roman"/>
                <w:sz w:val="18"/>
              </w:rPr>
              <w:t>21,631.90</w:t>
            </w:r>
          </w:p>
        </w:tc>
      </w:tr>
      <w:tr>
        <w:trPr>
          <w:trHeight w:val="363" w:hRule="exact"/>
        </w:trPr>
        <w:tc>
          <w:tcPr>
            <w:tcW w:w="49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591"/>
              <w:jc w:val="right"/>
              <w:rPr>
                <w:rFonts w:ascii="Times New Roman" w:hAnsi="Times New Roman" w:cs="Times New Roman" w:eastAsia="Times New Roman" w:hint="default"/>
                <w:sz w:val="18"/>
                <w:szCs w:val="18"/>
              </w:rPr>
            </w:pPr>
            <w:r>
              <w:rPr>
                <w:rFonts w:ascii="Times New Roman"/>
                <w:spacing w:val="-1"/>
                <w:sz w:val="18"/>
              </w:rPr>
              <w:t>12,132,829.55</w:t>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99"/>
              <w:jc w:val="right"/>
              <w:rPr>
                <w:rFonts w:ascii="Times New Roman" w:hAnsi="Times New Roman" w:cs="Times New Roman" w:eastAsia="Times New Roman" w:hint="default"/>
                <w:sz w:val="18"/>
                <w:szCs w:val="18"/>
              </w:rPr>
            </w:pPr>
            <w:r>
              <w:rPr>
                <w:rFonts w:ascii="Times New Roman"/>
                <w:spacing w:val="-1"/>
                <w:sz w:val="18"/>
              </w:rPr>
              <w:t>9,860,639.49</w:t>
            </w:r>
          </w:p>
        </w:tc>
      </w:tr>
    </w:tbl>
    <w:p>
      <w:pPr>
        <w:spacing w:line="240" w:lineRule="auto" w:before="1"/>
        <w:rPr>
          <w:rFonts w:ascii="宋体" w:hAnsi="宋体" w:cs="宋体" w:eastAsia="宋体" w:hint="default"/>
          <w:sz w:val="14"/>
          <w:szCs w:val="14"/>
        </w:rPr>
      </w:pPr>
    </w:p>
    <w:p>
      <w:pPr>
        <w:pStyle w:val="Heading3"/>
        <w:spacing w:line="240" w:lineRule="auto" w:before="26"/>
        <w:ind w:left="291" w:right="0"/>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88"/>
        </w:rPr>
        <w:t> </w:t>
      </w:r>
      <w:r>
        <w:rPr>
          <w:rFonts w:ascii="黑体" w:hAnsi="黑体" w:cs="黑体" w:eastAsia="黑体" w:hint="default"/>
        </w:rPr>
        <w:t>关联方关系及其交易</w:t>
      </w:r>
    </w:p>
    <w:p>
      <w:pPr>
        <w:spacing w:line="240" w:lineRule="auto" w:before="3"/>
        <w:rPr>
          <w:rFonts w:ascii="黑体" w:hAnsi="黑体" w:cs="黑体" w:eastAsia="黑体" w:hint="default"/>
          <w:sz w:val="21"/>
          <w:szCs w:val="21"/>
        </w:rPr>
      </w:pPr>
    </w:p>
    <w:p>
      <w:pPr>
        <w:pStyle w:val="BodyText"/>
        <w:spacing w:line="240" w:lineRule="auto"/>
        <w:ind w:left="606" w:right="0"/>
        <w:jc w:val="left"/>
      </w:pPr>
      <w:r>
        <w:rPr/>
        <w:t>（一）关联方关系</w:t>
      </w:r>
    </w:p>
    <w:p>
      <w:pPr>
        <w:spacing w:line="240" w:lineRule="auto" w:before="11"/>
        <w:rPr>
          <w:rFonts w:ascii="宋体" w:hAnsi="宋体" w:cs="宋体" w:eastAsia="宋体" w:hint="default"/>
          <w:sz w:val="14"/>
          <w:szCs w:val="14"/>
        </w:rPr>
      </w:pPr>
    </w:p>
    <w:p>
      <w:pPr>
        <w:pStyle w:val="BodyText"/>
        <w:spacing w:line="240" w:lineRule="auto"/>
        <w:ind w:left="606" w:right="0"/>
        <w:jc w:val="left"/>
      </w:pPr>
      <w:r>
        <w:rPr>
          <w:rFonts w:ascii="Arial Narrow" w:hAnsi="Arial Narrow" w:cs="Arial Narrow" w:eastAsia="Arial Narrow" w:hint="default"/>
          <w:b/>
          <w:bCs/>
        </w:rPr>
        <w:t>1</w:t>
      </w:r>
      <w:r>
        <w:rPr/>
        <w:t>．存在控制关系的关联方</w:t>
      </w:r>
    </w:p>
    <w:p>
      <w:pPr>
        <w:spacing w:line="240" w:lineRule="auto" w:before="3"/>
        <w:rPr>
          <w:rFonts w:ascii="宋体" w:hAnsi="宋体" w:cs="宋体" w:eastAsia="宋体" w:hint="default"/>
          <w:sz w:val="16"/>
          <w:szCs w:val="16"/>
        </w:rPr>
      </w:pPr>
    </w:p>
    <w:tbl>
      <w:tblPr>
        <w:tblW w:w="0" w:type="auto"/>
        <w:jc w:val="left"/>
        <w:tblInd w:w="197" w:type="dxa"/>
        <w:tblLayout w:type="fixed"/>
        <w:tblCellMar>
          <w:top w:w="0" w:type="dxa"/>
          <w:left w:w="0" w:type="dxa"/>
          <w:bottom w:w="0" w:type="dxa"/>
          <w:right w:w="0" w:type="dxa"/>
        </w:tblCellMar>
        <w:tblLook w:val="01E0"/>
      </w:tblPr>
      <w:tblGrid>
        <w:gridCol w:w="2957"/>
        <w:gridCol w:w="1363"/>
        <w:gridCol w:w="1649"/>
        <w:gridCol w:w="1318"/>
        <w:gridCol w:w="994"/>
        <w:gridCol w:w="992"/>
      </w:tblGrid>
      <w:tr>
        <w:trPr>
          <w:trHeight w:val="747" w:hRule="exact"/>
        </w:trPr>
        <w:tc>
          <w:tcPr>
            <w:tcW w:w="29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61"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6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90" w:lineRule="auto" w:before="24"/>
              <w:ind w:left="279" w:right="277"/>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992"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82"/>
              <w:ind w:left="278" w:right="179" w:hanging="105"/>
              <w:jc w:val="left"/>
              <w:rPr>
                <w:rFonts w:ascii="宋体" w:hAnsi="宋体" w:cs="宋体" w:eastAsia="宋体" w:hint="default"/>
                <w:sz w:val="21"/>
                <w:szCs w:val="21"/>
              </w:rPr>
            </w:pPr>
            <w:r>
              <w:rPr>
                <w:rFonts w:ascii="宋体" w:hAnsi="宋体" w:cs="宋体" w:eastAsia="宋体" w:hint="default"/>
                <w:sz w:val="21"/>
                <w:szCs w:val="21"/>
              </w:rPr>
              <w:t>表决权 比例</w:t>
            </w:r>
          </w:p>
        </w:tc>
      </w:tr>
      <w:tr>
        <w:trPr>
          <w:trHeight w:val="407"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北京思奇科技控股有限公司</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Narrow" w:hAnsi="Arial Narrow" w:cs="Arial Narrow" w:eastAsia="Arial Narrow" w:hint="default"/>
                <w:sz w:val="21"/>
                <w:szCs w:val="21"/>
              </w:rPr>
            </w:pPr>
            <w:r>
              <w:rPr>
                <w:rFonts w:ascii="Arial Narrow"/>
                <w:sz w:val="21"/>
              </w:rPr>
              <w:t>50,000,000.00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nil" w:sz="6" w:space="0" w:color="auto"/>
            </w:tcBorders>
          </w:tcPr>
          <w:p>
            <w:pPr/>
          </w:p>
        </w:tc>
      </w:tr>
      <w:tr>
        <w:trPr>
          <w:trHeight w:val="680"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53"/>
              <w:ind w:left="122" w:right="98"/>
              <w:jc w:val="left"/>
              <w:rPr>
                <w:rFonts w:ascii="宋体" w:hAnsi="宋体" w:cs="宋体" w:eastAsia="宋体" w:hint="default"/>
                <w:sz w:val="21"/>
                <w:szCs w:val="21"/>
              </w:rPr>
            </w:pPr>
            <w:r>
              <w:rPr>
                <w:rFonts w:ascii="宋体" w:hAnsi="宋体" w:cs="宋体" w:eastAsia="宋体" w:hint="default"/>
                <w:spacing w:val="17"/>
                <w:sz w:val="21"/>
                <w:szCs w:val="21"/>
              </w:rPr>
              <w:t>河南思达科技发展股份有限</w:t>
            </w:r>
            <w:r>
              <w:rPr>
                <w:rFonts w:ascii="宋体" w:hAnsi="宋体" w:cs="宋体" w:eastAsia="宋体" w:hint="default"/>
                <w:sz w:val="21"/>
                <w:szCs w:val="21"/>
              </w:rPr>
              <w:t> 公司</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宋体" w:hAnsi="宋体" w:cs="宋体" w:eastAsia="宋体" w:hint="default"/>
                <w:sz w:val="21"/>
                <w:szCs w:val="21"/>
              </w:rPr>
            </w:pPr>
            <w:r>
              <w:rPr>
                <w:rFonts w:ascii="宋体" w:hAnsi="宋体" w:cs="宋体" w:eastAsia="宋体" w:hint="default"/>
                <w:sz w:val="21"/>
                <w:szCs w:val="21"/>
              </w:rPr>
              <w:t>郑州市</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3"/>
              <w:ind w:left="100" w:right="100"/>
              <w:jc w:val="left"/>
              <w:rPr>
                <w:rFonts w:ascii="宋体" w:hAnsi="宋体" w:cs="宋体" w:eastAsia="宋体" w:hint="default"/>
                <w:sz w:val="21"/>
                <w:szCs w:val="21"/>
              </w:rPr>
            </w:pPr>
            <w:r>
              <w:rPr>
                <w:rFonts w:ascii="宋体" w:hAnsi="宋体" w:cs="宋体" w:eastAsia="宋体" w:hint="default"/>
                <w:spacing w:val="-6"/>
                <w:sz w:val="21"/>
                <w:szCs w:val="21"/>
              </w:rPr>
              <w:t>科技、工业等行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业投资</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80,000,000.00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46.22%</w:t>
            </w:r>
          </w:p>
        </w:tc>
        <w:tc>
          <w:tcPr>
            <w:tcW w:w="9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46.22%</w:t>
            </w:r>
          </w:p>
        </w:tc>
      </w:tr>
      <w:tr>
        <w:trPr>
          <w:trHeight w:val="407"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汪远思</w:t>
            </w:r>
          </w:p>
        </w:tc>
        <w:tc>
          <w:tcPr>
            <w:tcW w:w="1363"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3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nil" w:sz="6" w:space="0" w:color="auto"/>
            </w:tcBorders>
          </w:tcPr>
          <w:p>
            <w:pPr/>
          </w:p>
        </w:tc>
      </w:tr>
      <w:tr>
        <w:trPr>
          <w:trHeight w:val="416" w:hRule="exact"/>
        </w:trPr>
        <w:tc>
          <w:tcPr>
            <w:tcW w:w="29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刘双河</w:t>
            </w:r>
          </w:p>
        </w:tc>
        <w:tc>
          <w:tcPr>
            <w:tcW w:w="1363" w:type="dxa"/>
            <w:tcBorders>
              <w:top w:val="single" w:sz="6" w:space="0" w:color="000000"/>
              <w:left w:val="single" w:sz="6" w:space="0" w:color="000000"/>
              <w:bottom w:val="single" w:sz="12" w:space="0" w:color="000000"/>
              <w:right w:val="single" w:sz="6" w:space="0" w:color="000000"/>
            </w:tcBorders>
          </w:tcPr>
          <w:p>
            <w:pP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318"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nil" w:sz="6" w:space="0" w:color="auto"/>
            </w:tcBorders>
          </w:tcPr>
          <w:p>
            <w:pPr/>
          </w:p>
        </w:tc>
      </w:tr>
    </w:tbl>
    <w:p>
      <w:pPr>
        <w:spacing w:line="405" w:lineRule="auto" w:before="21"/>
        <w:ind w:left="606" w:right="674" w:firstLine="0"/>
        <w:jc w:val="left"/>
        <w:rPr>
          <w:rFonts w:ascii="宋体" w:hAnsi="宋体" w:cs="宋体" w:eastAsia="宋体" w:hint="default"/>
          <w:sz w:val="21"/>
          <w:szCs w:val="21"/>
        </w:rPr>
      </w:pPr>
      <w:r>
        <w:rPr>
          <w:rFonts w:ascii="宋体" w:hAnsi="宋体" w:cs="宋体" w:eastAsia="宋体" w:hint="default"/>
          <w:sz w:val="21"/>
          <w:szCs w:val="21"/>
        </w:rPr>
        <w:t>北京思奇科技控股有限公司系本公司母公司</w:t>
      </w:r>
      <w:r>
        <w:rPr>
          <w:rFonts w:ascii="宋体" w:hAnsi="宋体" w:cs="宋体" w:eastAsia="宋体" w:hint="default"/>
          <w:sz w:val="24"/>
          <w:szCs w:val="24"/>
        </w:rPr>
        <w:t>河南思达科技发展股份有限公司</w:t>
      </w:r>
      <w:r>
        <w:rPr>
          <w:rFonts w:ascii="宋体" w:hAnsi="宋体" w:cs="宋体" w:eastAsia="宋体" w:hint="default"/>
          <w:sz w:val="21"/>
          <w:szCs w:val="21"/>
        </w:rPr>
        <w:t>之母公司。</w:t>
      </w:r>
      <w:r>
        <w:rPr>
          <w:rFonts w:ascii="宋体" w:hAnsi="宋体" w:cs="宋体" w:eastAsia="宋体" w:hint="default"/>
          <w:sz w:val="21"/>
          <w:szCs w:val="21"/>
        </w:rPr>
        <w:t> 汪远思为最终实际控制人；刘双河本公司董事长。</w:t>
      </w:r>
    </w:p>
    <w:p>
      <w:pPr>
        <w:pStyle w:val="BodyText"/>
        <w:spacing w:line="388" w:lineRule="auto" w:before="48"/>
        <w:ind w:left="711" w:right="5721" w:hanging="105"/>
        <w:jc w:val="left"/>
      </w:pPr>
      <w:r>
        <w:rPr>
          <w:rFonts w:ascii="Arial Narrow" w:hAnsi="Arial Narrow" w:cs="Arial Narrow" w:eastAsia="Arial Narrow" w:hint="default"/>
          <w:b/>
          <w:bCs/>
        </w:rPr>
        <w:t>2</w:t>
      </w:r>
      <w:r>
        <w:rPr/>
        <w:t>．子公司</w:t>
      </w:r>
      <w:r>
        <w:rPr>
          <w:spacing w:val="-102"/>
        </w:rPr>
        <w:t> </w:t>
      </w:r>
      <w:r>
        <w:rPr>
          <w:spacing w:val="-7"/>
        </w:rPr>
        <w:t>子公司情况详见本附注八之（一）。</w:t>
      </w:r>
    </w:p>
    <w:p>
      <w:pPr>
        <w:pStyle w:val="BodyText"/>
        <w:spacing w:line="240" w:lineRule="auto" w:before="63"/>
        <w:ind w:left="606" w:right="0"/>
        <w:jc w:val="left"/>
      </w:pPr>
      <w:r>
        <w:rPr>
          <w:rFonts w:ascii="Arial Narrow" w:hAnsi="Arial Narrow" w:cs="Arial Narrow" w:eastAsia="Arial Narrow" w:hint="default"/>
          <w:b/>
          <w:bCs/>
        </w:rPr>
        <w:t>3</w:t>
      </w:r>
      <w:r>
        <w:rPr>
          <w:rFonts w:ascii="Arial Narrow" w:hAnsi="Arial Narrow" w:cs="Arial Narrow" w:eastAsia="Arial Narrow" w:hint="default"/>
          <w:b/>
          <w:bCs/>
          <w:spacing w:val="10"/>
        </w:rPr>
        <w:t> </w:t>
      </w:r>
      <w:r>
        <w:rPr/>
        <w:t>不存在控制关系的关联方</w:t>
      </w:r>
    </w:p>
    <w:p>
      <w:pPr>
        <w:spacing w:line="240" w:lineRule="auto" w:before="3"/>
        <w:rPr>
          <w:rFonts w:ascii="宋体" w:hAnsi="宋体" w:cs="宋体" w:eastAsia="宋体" w:hint="default"/>
          <w:sz w:val="16"/>
          <w:szCs w:val="16"/>
        </w:rPr>
      </w:pPr>
    </w:p>
    <w:tbl>
      <w:tblPr>
        <w:tblW w:w="0" w:type="auto"/>
        <w:jc w:val="left"/>
        <w:tblInd w:w="153" w:type="dxa"/>
        <w:tblLayout w:type="fixed"/>
        <w:tblCellMar>
          <w:top w:w="0" w:type="dxa"/>
          <w:left w:w="0" w:type="dxa"/>
          <w:bottom w:w="0" w:type="dxa"/>
          <w:right w:w="0" w:type="dxa"/>
        </w:tblCellMar>
        <w:tblLook w:val="01E0"/>
      </w:tblPr>
      <w:tblGrid>
        <w:gridCol w:w="4112"/>
        <w:gridCol w:w="5246"/>
      </w:tblGrid>
      <w:tr>
        <w:trPr>
          <w:trHeight w:val="399" w:hRule="exact"/>
        </w:trPr>
        <w:tc>
          <w:tcPr>
            <w:tcW w:w="411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4"/>
              <w:ind w:left="22" w:right="0"/>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524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4"/>
              <w:ind w:right="8"/>
              <w:jc w:val="center"/>
              <w:rPr>
                <w:rFonts w:ascii="宋体" w:hAnsi="宋体" w:cs="宋体" w:eastAsia="宋体" w:hint="default"/>
                <w:sz w:val="21"/>
                <w:szCs w:val="21"/>
              </w:rPr>
            </w:pPr>
            <w:r>
              <w:rPr>
                <w:rFonts w:ascii="宋体" w:hAnsi="宋体" w:cs="宋体" w:eastAsia="宋体" w:hint="default"/>
                <w:sz w:val="21"/>
                <w:szCs w:val="21"/>
              </w:rPr>
              <w:t>与本企业的关系</w:t>
            </w:r>
          </w:p>
        </w:tc>
      </w:tr>
      <w:tr>
        <w:trPr>
          <w:trHeight w:val="394" w:hRule="exact"/>
        </w:trPr>
        <w:tc>
          <w:tcPr>
            <w:tcW w:w="41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22" w:right="0"/>
              <w:jc w:val="center"/>
              <w:rPr>
                <w:rFonts w:ascii="宋体" w:hAnsi="宋体" w:cs="宋体" w:eastAsia="宋体" w:hint="default"/>
                <w:sz w:val="18"/>
                <w:szCs w:val="18"/>
              </w:rPr>
            </w:pPr>
            <w:r>
              <w:rPr>
                <w:rFonts w:ascii="宋体" w:hAnsi="宋体" w:cs="宋体" w:eastAsia="宋体" w:hint="default"/>
                <w:sz w:val="18"/>
                <w:szCs w:val="18"/>
              </w:rPr>
              <w:t>河南思达连锁商业有限公司</w:t>
            </w:r>
          </w:p>
        </w:tc>
        <w:tc>
          <w:tcPr>
            <w:tcW w:w="5246"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95" w:hRule="exact"/>
        </w:trPr>
        <w:tc>
          <w:tcPr>
            <w:tcW w:w="41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22" w:right="0"/>
              <w:jc w:val="center"/>
              <w:rPr>
                <w:rFonts w:ascii="宋体" w:hAnsi="宋体" w:cs="宋体" w:eastAsia="宋体" w:hint="default"/>
                <w:sz w:val="18"/>
                <w:szCs w:val="18"/>
              </w:rPr>
            </w:pPr>
            <w:r>
              <w:rPr>
                <w:rFonts w:ascii="宋体" w:hAnsi="宋体" w:cs="宋体" w:eastAsia="宋体" w:hint="default"/>
                <w:sz w:val="18"/>
                <w:szCs w:val="18"/>
              </w:rPr>
              <w:t>河南思达置业有限公司</w:t>
            </w:r>
          </w:p>
        </w:tc>
        <w:tc>
          <w:tcPr>
            <w:tcW w:w="5246"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99" w:hRule="exact"/>
        </w:trPr>
        <w:tc>
          <w:tcPr>
            <w:tcW w:w="411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27"/>
              <w:ind w:left="23" w:right="0"/>
              <w:jc w:val="center"/>
              <w:rPr>
                <w:rFonts w:ascii="Arial Narrow" w:hAnsi="Arial Narrow" w:cs="Arial Narrow" w:eastAsia="Arial Narrow" w:hint="default"/>
                <w:sz w:val="18"/>
                <w:szCs w:val="18"/>
              </w:rPr>
            </w:pPr>
            <w:r>
              <w:rPr>
                <w:rFonts w:ascii="Arial Narrow"/>
                <w:sz w:val="18"/>
              </w:rPr>
              <w:t>UNISTAR HI-TECH SYSTEMS</w:t>
            </w:r>
            <w:r>
              <w:rPr>
                <w:rFonts w:ascii="Arial Narrow"/>
                <w:spacing w:val="-15"/>
                <w:sz w:val="18"/>
              </w:rPr>
              <w:t> </w:t>
            </w:r>
            <w:r>
              <w:rPr>
                <w:rFonts w:ascii="Arial Narrow"/>
                <w:sz w:val="18"/>
              </w:rPr>
              <w:t>LIMITED</w:t>
            </w:r>
          </w:p>
        </w:tc>
        <w:tc>
          <w:tcPr>
            <w:tcW w:w="5246" w:type="dxa"/>
            <w:tcBorders>
              <w:top w:val="single" w:sz="8" w:space="0" w:color="000000"/>
              <w:left w:val="single" w:sz="8" w:space="0" w:color="000000"/>
              <w:bottom w:val="single" w:sz="12" w:space="0" w:color="000000"/>
              <w:right w:val="nil" w:sz="6" w:space="0" w:color="auto"/>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其他关联方</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06" w:right="0"/>
        <w:jc w:val="left"/>
      </w:pPr>
      <w:r>
        <w:rPr/>
        <w:t>（二）关联方交易</w:t>
      </w:r>
    </w:p>
    <w:p>
      <w:pPr>
        <w:spacing w:line="240" w:lineRule="auto" w:before="6"/>
        <w:rPr>
          <w:rFonts w:ascii="宋体" w:hAnsi="宋体" w:cs="宋体" w:eastAsia="宋体" w:hint="default"/>
          <w:sz w:val="19"/>
          <w:szCs w:val="19"/>
        </w:rPr>
      </w:pPr>
    </w:p>
    <w:p>
      <w:pPr>
        <w:pStyle w:val="BodyText"/>
        <w:spacing w:line="240" w:lineRule="auto"/>
        <w:ind w:left="1148" w:right="0"/>
        <w:jc w:val="left"/>
      </w:pPr>
      <w:r>
        <w:rPr>
          <w:rFonts w:ascii="Arial Narrow" w:hAnsi="Arial Narrow" w:cs="Arial Narrow" w:eastAsia="Arial Narrow" w:hint="default"/>
          <w:b/>
          <w:bCs/>
        </w:rPr>
        <w:t>1</w:t>
      </w:r>
      <w:r>
        <w:rPr/>
        <w:t>．</w:t>
      </w:r>
      <w:r>
        <w:rPr>
          <w:spacing w:val="-2"/>
        </w:rPr>
        <w:t> </w:t>
      </w:r>
      <w:r>
        <w:rPr/>
        <w:t>销售商品或提供劳务</w:t>
      </w:r>
    </w:p>
    <w:p>
      <w:pPr>
        <w:spacing w:line="240" w:lineRule="auto" w:before="11"/>
        <w:rPr>
          <w:rFonts w:ascii="宋体" w:hAnsi="宋体" w:cs="宋体" w:eastAsia="宋体" w:hint="default"/>
          <w:sz w:val="20"/>
          <w:szCs w:val="20"/>
        </w:rPr>
      </w:pPr>
    </w:p>
    <w:p>
      <w:pPr>
        <w:spacing w:line="452" w:lineRule="exact"/>
        <w:ind w:left="3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4pt;height:22.65pt;mso-position-horizontal-relative:char;mso-position-vertical-relative:line" coordorigin="0,0" coordsize="9080,453">
            <v:group style="position:absolute;left:15;top:15;width:9050;height:2" coordorigin="15,15" coordsize="9050,2">
              <v:shape style="position:absolute;left:15;top:15;width:9050;height:2" coordorigin="15,15" coordsize="9050,0" path="m15,15l9064,15e" filled="false" stroked="true" strokeweight="1.5pt" strokecolor="#000000">
                <v:path arrowok="t"/>
              </v:shape>
            </v:group>
            <v:group style="position:absolute;left:15;top:437;width:2860;height:2" coordorigin="15,437" coordsize="2860,2">
              <v:shape style="position:absolute;left:15;top:437;width:2860;height:2" coordorigin="15,437" coordsize="2860,0" path="m15,437l2875,437e" filled="false" stroked="true" strokeweight="1.5pt" strokecolor="#000000">
                <v:path arrowok="t"/>
              </v:shape>
            </v:group>
            <v:group style="position:absolute;left:2882;top:30;width:2;height:393" coordorigin="2882,30" coordsize="2,393">
              <v:shape style="position:absolute;left:2882;top:30;width:2;height:393" coordorigin="2882,30" coordsize="0,393" path="m2882,30l2882,422e" filled="false" stroked="true" strokeweight=".72pt" strokecolor="#000000">
                <v:path arrowok="t"/>
              </v:shape>
            </v:group>
            <v:group style="position:absolute;left:2875;top:437;width:2572;height:2" coordorigin="2875,437" coordsize="2572,2">
              <v:shape style="position:absolute;left:2875;top:437;width:2572;height:2" coordorigin="2875,437" coordsize="2572,0" path="m2875,437l5446,437e" filled="false" stroked="true" strokeweight="1.5pt" strokecolor="#000000">
                <v:path arrowok="t"/>
              </v:shape>
            </v:group>
            <v:group style="position:absolute;left:5453;top:30;width:2;height:393" coordorigin="5453,30" coordsize="2,393">
              <v:shape style="position:absolute;left:5453;top:30;width:2;height:393" coordorigin="5453,30" coordsize="0,393" path="m5453,30l5453,422e" filled="false" stroked="true" strokeweight=".72pt" strokecolor="#000000">
                <v:path arrowok="t"/>
              </v:shape>
            </v:group>
            <v:group style="position:absolute;left:5446;top:437;width:2422;height:2" coordorigin="5446,437" coordsize="2422,2">
              <v:shape style="position:absolute;left:5446;top:437;width:2422;height:2" coordorigin="5446,437" coordsize="2422,0" path="m5446,437l7868,437e" filled="false" stroked="true" strokeweight="1.5pt" strokecolor="#000000">
                <v:path arrowok="t"/>
              </v:shape>
            </v:group>
            <v:group style="position:absolute;left:7875;top:30;width:2;height:393" coordorigin="7875,30" coordsize="2,393">
              <v:shape style="position:absolute;left:7875;top:30;width:2;height:393" coordorigin="7875,30" coordsize="0,393" path="m7875,30l7875,422e" filled="false" stroked="true" strokeweight=".72pt" strokecolor="#000000">
                <v:path arrowok="t"/>
              </v:shape>
            </v:group>
            <v:group style="position:absolute;left:7868;top:437;width:1197;height:2" coordorigin="7868,437" coordsize="1197,2">
              <v:shape style="position:absolute;left:7868;top:437;width:1197;height:2" coordorigin="7868,437" coordsize="1197,0" path="m7868,437l9064,437e" filled="false" stroked="true" strokeweight="1.5pt" strokecolor="#000000">
                <v:path arrowok="t"/>
              </v:shape>
              <v:shape style="position:absolute;left:2882;top:15;width:2572;height:423" type="#_x0000_t202" filled="false" stroked="false">
                <v:textbox inset="0,0,0,0">
                  <w:txbxContent>
                    <w:p>
                      <w:pPr>
                        <w:spacing w:before="39"/>
                        <w:ind w:left="0" w:right="1" w:firstLine="0"/>
                        <w:jc w:val="center"/>
                        <w:rPr>
                          <w:rFonts w:ascii="宋体" w:hAnsi="宋体" w:cs="宋体" w:eastAsia="宋体" w:hint="default"/>
                          <w:sz w:val="21"/>
                          <w:szCs w:val="21"/>
                        </w:rPr>
                      </w:pPr>
                      <w:r>
                        <w:rPr>
                          <w:rFonts w:ascii="宋体" w:hAnsi="宋体" w:cs="宋体" w:eastAsia="宋体" w:hint="default"/>
                          <w:spacing w:val="-32"/>
                          <w:sz w:val="21"/>
                          <w:szCs w:val="21"/>
                        </w:rPr>
                        <w:t>本年</w:t>
                      </w:r>
                      <w:r>
                        <w:rPr>
                          <w:rFonts w:ascii="宋体" w:hAnsi="宋体" w:cs="宋体" w:eastAsia="宋体" w:hint="default"/>
                          <w:sz w:val="21"/>
                          <w:szCs w:val="21"/>
                        </w:rPr>
                      </w:r>
                    </w:p>
                  </w:txbxContent>
                </v:textbox>
                <w10:wrap type="none"/>
              </v:shape>
              <v:shape style="position:absolute;left:5453;top:15;width:2422;height:423" type="#_x0000_t202" filled="false" stroked="false">
                <v:textbox inset="0,0,0,0">
                  <w:txbxContent>
                    <w:p>
                      <w:pPr>
                        <w:spacing w:before="39"/>
                        <w:ind w:left="0" w:right="0" w:firstLine="0"/>
                        <w:jc w:val="center"/>
                        <w:rPr>
                          <w:rFonts w:ascii="宋体" w:hAnsi="宋体" w:cs="宋体" w:eastAsia="宋体" w:hint="default"/>
                          <w:sz w:val="21"/>
                          <w:szCs w:val="21"/>
                        </w:rPr>
                      </w:pPr>
                      <w:r>
                        <w:rPr>
                          <w:rFonts w:ascii="宋体" w:hAnsi="宋体" w:cs="宋体" w:eastAsia="宋体" w:hint="default"/>
                          <w:spacing w:val="-32"/>
                          <w:sz w:val="21"/>
                          <w:szCs w:val="21"/>
                        </w:rPr>
                        <w:t>上年</w:t>
                      </w:r>
                      <w:r>
                        <w:rPr>
                          <w:rFonts w:ascii="宋体" w:hAnsi="宋体" w:cs="宋体" w:eastAsia="宋体" w:hint="default"/>
                          <w:sz w:val="21"/>
                          <w:szCs w:val="21"/>
                        </w:rPr>
                      </w:r>
                    </w:p>
                  </w:txbxContent>
                </v:textbox>
                <w10:wrap type="none"/>
              </v:shape>
              <v:shape style="position:absolute;left:920;top:120;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关联方名称</w:t>
                      </w:r>
                    </w:p>
                  </w:txbxContent>
                </v:textbox>
                <w10:wrap type="none"/>
              </v:shape>
              <v:shape style="position:absolute;left:8116;top:120;width:71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33"/>
                          <w:sz w:val="21"/>
                          <w:szCs w:val="21"/>
                        </w:rPr>
                        <w:t>定价政策</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8"/>
          <w:sz w:val="20"/>
          <w:szCs w:val="20"/>
        </w:rPr>
      </w:r>
    </w:p>
    <w:p>
      <w:pPr>
        <w:spacing w:after="0" w:line="452" w:lineRule="exact"/>
        <w:rPr>
          <w:rFonts w:ascii="宋体" w:hAnsi="宋体" w:cs="宋体" w:eastAsia="宋体" w:hint="default"/>
          <w:sz w:val="20"/>
          <w:szCs w:val="20"/>
        </w:rPr>
        <w:sectPr>
          <w:pgSz w:w="11900" w:h="16840"/>
          <w:pgMar w:header="866" w:footer="867" w:top="1060" w:bottom="1060" w:left="1240" w:right="960"/>
        </w:sectPr>
      </w:pPr>
    </w:p>
    <w:p>
      <w:pPr>
        <w:spacing w:line="240" w:lineRule="auto" w:before="2"/>
        <w:rPr>
          <w:rFonts w:ascii="宋体" w:hAnsi="宋体" w:cs="宋体" w:eastAsia="宋体" w:hint="default"/>
          <w:sz w:val="5"/>
          <w:szCs w:val="5"/>
        </w:rPr>
      </w:pPr>
    </w:p>
    <w:tbl>
      <w:tblPr>
        <w:tblW w:w="0" w:type="auto"/>
        <w:jc w:val="left"/>
        <w:tblInd w:w="234" w:type="dxa"/>
        <w:tblLayout w:type="fixed"/>
        <w:tblCellMar>
          <w:top w:w="0" w:type="dxa"/>
          <w:left w:w="0" w:type="dxa"/>
          <w:bottom w:w="0" w:type="dxa"/>
          <w:right w:w="0" w:type="dxa"/>
        </w:tblCellMar>
        <w:tblLook w:val="01E0"/>
      </w:tblPr>
      <w:tblGrid>
        <w:gridCol w:w="2888"/>
        <w:gridCol w:w="1429"/>
        <w:gridCol w:w="1142"/>
        <w:gridCol w:w="1396"/>
        <w:gridCol w:w="1026"/>
        <w:gridCol w:w="1196"/>
      </w:tblGrid>
      <w:tr>
        <w:trPr>
          <w:trHeight w:val="415" w:hRule="exact"/>
        </w:trPr>
        <w:tc>
          <w:tcPr>
            <w:tcW w:w="2888" w:type="dxa"/>
            <w:tcBorders>
              <w:top w:val="single" w:sz="12" w:space="0" w:color="000000"/>
              <w:left w:val="nil" w:sz="6" w:space="0" w:color="auto"/>
              <w:bottom w:val="single" w:sz="6" w:space="0" w:color="000000"/>
              <w:right w:val="single" w:sz="6" w:space="0" w:color="000000"/>
            </w:tcBorders>
          </w:tcPr>
          <w:p>
            <w:pP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196" w:type="dxa"/>
            <w:tcBorders>
              <w:top w:val="single" w:sz="12" w:space="0" w:color="000000"/>
              <w:left w:val="single" w:sz="6" w:space="0" w:color="000000"/>
              <w:bottom w:val="single" w:sz="6" w:space="0" w:color="000000"/>
              <w:right w:val="nil" w:sz="6" w:space="0" w:color="auto"/>
            </w:tcBorders>
          </w:tcPr>
          <w:p>
            <w:pPr/>
          </w:p>
        </w:tc>
      </w:tr>
      <w:tr>
        <w:trPr>
          <w:trHeight w:val="661" w:hRule="exact"/>
        </w:trPr>
        <w:tc>
          <w:tcPr>
            <w:tcW w:w="28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Arial Narrow" w:hAnsi="Arial Narrow" w:cs="Arial Narrow" w:eastAsia="Arial Narrow" w:hint="default"/>
                <w:sz w:val="18"/>
                <w:szCs w:val="18"/>
              </w:rPr>
            </w:pPr>
            <w:r>
              <w:rPr>
                <w:rFonts w:ascii="Arial Narrow"/>
                <w:sz w:val="18"/>
              </w:rPr>
              <w:t>UNISTAR HI-TECH SYSTEMS</w:t>
            </w:r>
            <w:r>
              <w:rPr>
                <w:rFonts w:ascii="Arial Narrow"/>
                <w:spacing w:val="-15"/>
                <w:sz w:val="18"/>
              </w:rPr>
              <w:t> </w:t>
            </w:r>
            <w:r>
              <w:rPr>
                <w:rFonts w:ascii="Arial Narrow"/>
                <w:sz w:val="18"/>
              </w:rPr>
              <w:t>LIMITED</w:t>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61,384,480.30</w:t>
            </w:r>
          </w:p>
        </w:tc>
        <w:tc>
          <w:tcPr>
            <w:tcW w:w="1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6.97%</w:t>
            </w:r>
          </w:p>
        </w:tc>
        <w:tc>
          <w:tcPr>
            <w:tcW w:w="1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58,054,329.42</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7.10%</w:t>
            </w:r>
          </w:p>
        </w:tc>
        <w:tc>
          <w:tcPr>
            <w:tcW w:w="11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协议价</w:t>
            </w:r>
          </w:p>
        </w:tc>
      </w:tr>
    </w:tbl>
    <w:p>
      <w:pPr>
        <w:pStyle w:val="BodyText"/>
        <w:spacing w:line="240" w:lineRule="auto" w:before="86"/>
        <w:ind w:left="1088" w:right="0"/>
        <w:jc w:val="left"/>
      </w:pPr>
      <w:r>
        <w:rPr>
          <w:rFonts w:ascii="Arial Narrow" w:hAnsi="Arial Narrow" w:cs="Arial Narrow" w:eastAsia="Arial Narrow" w:hint="default"/>
          <w:b/>
          <w:bCs/>
        </w:rPr>
        <w:t>2</w:t>
      </w:r>
      <w:r>
        <w:rPr/>
        <w:t>．</w:t>
      </w:r>
      <w:r>
        <w:rPr>
          <w:spacing w:val="-6"/>
        </w:rPr>
        <w:t> </w:t>
      </w:r>
      <w:r>
        <w:rPr/>
        <w:t>担保</w:t>
      </w:r>
    </w:p>
    <w:p>
      <w:pPr>
        <w:spacing w:line="240" w:lineRule="auto" w:before="12"/>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2357"/>
        <w:gridCol w:w="1117"/>
        <w:gridCol w:w="1352"/>
        <w:gridCol w:w="1106"/>
        <w:gridCol w:w="1102"/>
        <w:gridCol w:w="1360"/>
        <w:gridCol w:w="929"/>
      </w:tblGrid>
      <w:tr>
        <w:trPr>
          <w:trHeight w:val="362" w:hRule="exact"/>
        </w:trPr>
        <w:tc>
          <w:tcPr>
            <w:tcW w:w="2357"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57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339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55" w:hRule="exact"/>
        </w:trPr>
        <w:tc>
          <w:tcPr>
            <w:tcW w:w="2357" w:type="dxa"/>
            <w:vMerge/>
            <w:tcBorders>
              <w:left w:val="nil" w:sz="6" w:space="0" w:color="auto"/>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0"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99"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  限</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83"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0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  限</w:t>
            </w:r>
          </w:p>
        </w:tc>
      </w:tr>
      <w:tr>
        <w:trPr>
          <w:trHeight w:val="481"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上海英迈吉东影图像设备</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短期借款对</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外担保</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8"/>
              <w:jc w:val="right"/>
              <w:rPr>
                <w:rFonts w:ascii="Arial Narrow" w:hAnsi="Arial Narrow" w:cs="Arial Narrow" w:eastAsia="Arial Narrow" w:hint="default"/>
                <w:sz w:val="18"/>
                <w:szCs w:val="18"/>
              </w:rPr>
            </w:pPr>
            <w:r>
              <w:rPr>
                <w:rFonts w:ascii="Arial Narrow"/>
                <w:spacing w:val="-1"/>
                <w:sz w:val="18"/>
              </w:rPr>
              <w:t>10,000,000.00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13,000,000.00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2"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短期借款对</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外担保</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9"/>
              <w:jc w:val="right"/>
              <w:rPr>
                <w:rFonts w:ascii="Arial Narrow" w:hAnsi="Arial Narrow" w:cs="Arial Narrow" w:eastAsia="Arial Narrow" w:hint="default"/>
                <w:sz w:val="18"/>
                <w:szCs w:val="18"/>
              </w:rPr>
            </w:pPr>
            <w:r>
              <w:rPr>
                <w:rFonts w:ascii="Arial Narrow"/>
                <w:spacing w:val="-1"/>
                <w:sz w:val="18"/>
              </w:rPr>
              <w:t>1,323,958.75</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3,843,301.59</w:t>
            </w:r>
            <w:r>
              <w:rPr>
                <w:rFonts w:ascii="Arial Narrow"/>
                <w:sz w:val="18"/>
              </w:rPr>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1"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深圳思达仪表有限公司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短期借款对</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外担保</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8"/>
              <w:jc w:val="right"/>
              <w:rPr>
                <w:rFonts w:ascii="Arial Narrow" w:hAnsi="Arial Narrow" w:cs="Arial Narrow" w:eastAsia="Arial Narrow" w:hint="default"/>
                <w:sz w:val="18"/>
                <w:szCs w:val="18"/>
              </w:rPr>
            </w:pPr>
            <w:r>
              <w:rPr>
                <w:rFonts w:ascii="Arial Narrow"/>
                <w:spacing w:val="-1"/>
                <w:sz w:val="18"/>
              </w:rPr>
              <w:t>49,000,000.00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40,000,000.00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2"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深圳市银思奇电子有限公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长期借款对</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外担保</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9"/>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1102"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50,000,000.00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354"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19"/>
              <w:jc w:val="right"/>
              <w:rPr>
                <w:rFonts w:ascii="Arial Narrow" w:hAnsi="Arial Narrow" w:cs="Arial Narrow" w:eastAsia="Arial Narrow" w:hint="default"/>
                <w:sz w:val="18"/>
                <w:szCs w:val="18"/>
              </w:rPr>
            </w:pPr>
            <w:r>
              <w:rPr>
                <w:rFonts w:ascii="Arial Narrow"/>
                <w:spacing w:val="-1"/>
                <w:sz w:val="18"/>
              </w:rPr>
              <w:t>61,323,958.75</w:t>
            </w:r>
          </w:p>
        </w:tc>
        <w:tc>
          <w:tcPr>
            <w:tcW w:w="110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106,843,301.59</w:t>
            </w:r>
            <w:r>
              <w:rPr>
                <w:rFonts w:ascii="Arial Narrow"/>
                <w:sz w:val="18"/>
              </w:rPr>
            </w:r>
          </w:p>
        </w:tc>
        <w:tc>
          <w:tcPr>
            <w:tcW w:w="929"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河南思达科技发展股份有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短期借款被</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担保</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9"/>
              <w:jc w:val="right"/>
              <w:rPr>
                <w:rFonts w:ascii="Arial Narrow" w:hAnsi="Arial Narrow" w:cs="Arial Narrow" w:eastAsia="Arial Narrow" w:hint="default"/>
                <w:sz w:val="18"/>
                <w:szCs w:val="18"/>
              </w:rPr>
            </w:pPr>
            <w:r>
              <w:rPr>
                <w:rFonts w:ascii="Arial Narrow"/>
                <w:spacing w:val="-1"/>
                <w:sz w:val="18"/>
              </w:rPr>
              <w:t>125,000,000.00</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被担保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167,500,000.00</w:t>
            </w:r>
            <w:r>
              <w:rPr>
                <w:rFonts w:ascii="Arial Narrow"/>
                <w:sz w:val="18"/>
              </w:rPr>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1"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河南思达连锁商业有限公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短期借款被</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担保</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8"/>
              <w:jc w:val="right"/>
              <w:rPr>
                <w:rFonts w:ascii="Arial Narrow" w:hAnsi="Arial Narrow" w:cs="Arial Narrow" w:eastAsia="Arial Narrow" w:hint="default"/>
                <w:sz w:val="18"/>
                <w:szCs w:val="18"/>
              </w:rPr>
            </w:pPr>
            <w:r>
              <w:rPr>
                <w:rFonts w:ascii="Arial Narrow"/>
                <w:spacing w:val="-1"/>
                <w:sz w:val="18"/>
              </w:rPr>
              <w:t>36,000,000.00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被担保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28,000,000.00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2"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河南思达置业有限公司</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被担保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65,000,000.00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2"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汪远思</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被担保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40,000,000.00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481"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1"/>
                <w:sz w:val="18"/>
                <w:szCs w:val="18"/>
              </w:rPr>
              <w:t>短期借款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被担保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40,000,000.00</w:t>
            </w:r>
          </w:p>
        </w:tc>
        <w:tc>
          <w:tcPr>
            <w:tcW w:w="9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355" w:hRule="exact"/>
        </w:trPr>
        <w:tc>
          <w:tcPr>
            <w:tcW w:w="23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19"/>
              <w:jc w:val="right"/>
              <w:rPr>
                <w:rFonts w:ascii="Arial Narrow" w:hAnsi="Arial Narrow" w:cs="Arial Narrow" w:eastAsia="Arial Narrow" w:hint="default"/>
                <w:sz w:val="18"/>
                <w:szCs w:val="18"/>
              </w:rPr>
            </w:pPr>
            <w:r>
              <w:rPr>
                <w:rFonts w:ascii="Arial Narrow"/>
                <w:spacing w:val="-1"/>
                <w:sz w:val="18"/>
              </w:rPr>
              <w:t>161,000,000.00</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340,500,000.00</w:t>
            </w:r>
            <w:r>
              <w:rPr>
                <w:rFonts w:ascii="Arial Narrow"/>
                <w:sz w:val="18"/>
              </w:rPr>
            </w:r>
          </w:p>
        </w:tc>
        <w:tc>
          <w:tcPr>
            <w:tcW w:w="92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3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7" w:type="dxa"/>
            <w:tcBorders>
              <w:top w:val="single" w:sz="6" w:space="0" w:color="000000"/>
              <w:left w:val="single" w:sz="6" w:space="0" w:color="000000"/>
              <w:bottom w:val="single" w:sz="12" w:space="0" w:color="000000"/>
              <w:right w:val="single" w:sz="6" w:space="0" w:color="000000"/>
            </w:tcBorders>
          </w:tcPr>
          <w:p>
            <w:pP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19"/>
              <w:jc w:val="right"/>
              <w:rPr>
                <w:rFonts w:ascii="Arial Narrow" w:hAnsi="Arial Narrow" w:cs="Arial Narrow" w:eastAsia="Arial Narrow" w:hint="default"/>
                <w:sz w:val="18"/>
                <w:szCs w:val="18"/>
              </w:rPr>
            </w:pPr>
            <w:r>
              <w:rPr>
                <w:rFonts w:ascii="Arial Narrow"/>
                <w:spacing w:val="-1"/>
                <w:sz w:val="18"/>
              </w:rPr>
              <w:t>222,323,958.75</w:t>
            </w:r>
            <w:r>
              <w:rPr>
                <w:rFonts w:ascii="Arial Narrow"/>
                <w:sz w:val="18"/>
              </w:rPr>
            </w:r>
          </w:p>
        </w:tc>
        <w:tc>
          <w:tcPr>
            <w:tcW w:w="1106" w:type="dxa"/>
            <w:tcBorders>
              <w:top w:val="single" w:sz="6" w:space="0" w:color="000000"/>
              <w:left w:val="single" w:sz="6" w:space="0" w:color="000000"/>
              <w:bottom w:val="single" w:sz="12" w:space="0" w:color="000000"/>
              <w:right w:val="single" w:sz="6" w:space="0" w:color="000000"/>
            </w:tcBorders>
          </w:tcPr>
          <w:p>
            <w:pPr/>
          </w:p>
        </w:tc>
        <w:tc>
          <w:tcPr>
            <w:tcW w:w="1102" w:type="dxa"/>
            <w:tcBorders>
              <w:top w:val="single" w:sz="6" w:space="0" w:color="000000"/>
              <w:left w:val="single" w:sz="6" w:space="0" w:color="000000"/>
              <w:bottom w:val="single" w:sz="12" w:space="0" w:color="000000"/>
              <w:right w:val="single" w:sz="6" w:space="0" w:color="000000"/>
            </w:tcBorders>
          </w:tcPr>
          <w:p>
            <w:pPr/>
          </w:p>
        </w:tc>
        <w:tc>
          <w:tcPr>
            <w:tcW w:w="13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447,343,301.59</w:t>
            </w:r>
            <w:r>
              <w:rPr>
                <w:rFonts w:ascii="Arial Narrow"/>
                <w:sz w:val="18"/>
              </w:rPr>
            </w:r>
          </w:p>
        </w:tc>
        <w:tc>
          <w:tcPr>
            <w:tcW w:w="92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1088" w:right="0"/>
        <w:jc w:val="left"/>
      </w:pPr>
      <w:r>
        <w:rPr>
          <w:rFonts w:ascii="Arial Narrow" w:hAnsi="Arial Narrow" w:cs="Arial Narrow" w:eastAsia="Arial Narrow" w:hint="default"/>
          <w:b/>
          <w:bCs/>
        </w:rPr>
        <w:t>3</w:t>
      </w:r>
      <w:r>
        <w:rPr/>
        <w:t>．</w:t>
      </w:r>
      <w:r>
        <w:rPr>
          <w:spacing w:val="-6"/>
        </w:rPr>
        <w:t> </w:t>
      </w:r>
      <w:r>
        <w:rPr/>
        <w:t>租赁</w:t>
      </w:r>
    </w:p>
    <w:p>
      <w:pPr>
        <w:spacing w:line="240" w:lineRule="auto" w:before="11"/>
        <w:rPr>
          <w:rFonts w:ascii="宋体" w:hAnsi="宋体" w:cs="宋体" w:eastAsia="宋体" w:hint="default"/>
          <w:sz w:val="20"/>
          <w:szCs w:val="20"/>
        </w:rPr>
      </w:pPr>
    </w:p>
    <w:tbl>
      <w:tblPr>
        <w:tblW w:w="0" w:type="auto"/>
        <w:jc w:val="left"/>
        <w:tblInd w:w="283" w:type="dxa"/>
        <w:tblLayout w:type="fixed"/>
        <w:tblCellMar>
          <w:top w:w="0" w:type="dxa"/>
          <w:left w:w="0" w:type="dxa"/>
          <w:bottom w:w="0" w:type="dxa"/>
          <w:right w:w="0" w:type="dxa"/>
        </w:tblCellMar>
        <w:tblLook w:val="01E0"/>
      </w:tblPr>
      <w:tblGrid>
        <w:gridCol w:w="2990"/>
        <w:gridCol w:w="1270"/>
        <w:gridCol w:w="1124"/>
        <w:gridCol w:w="1147"/>
        <w:gridCol w:w="1271"/>
        <w:gridCol w:w="1176"/>
      </w:tblGrid>
      <w:tr>
        <w:trPr>
          <w:trHeight w:val="415" w:hRule="exact"/>
        </w:trPr>
        <w:tc>
          <w:tcPr>
            <w:tcW w:w="2990"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97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3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pacing w:val="-32"/>
                <w:sz w:val="21"/>
                <w:szCs w:val="21"/>
              </w:rPr>
              <w:t>本年</w:t>
            </w:r>
            <w:r>
              <w:rPr>
                <w:rFonts w:ascii="宋体" w:hAnsi="宋体" w:cs="宋体" w:eastAsia="宋体" w:hint="default"/>
                <w:sz w:val="21"/>
                <w:szCs w:val="21"/>
              </w:rPr>
            </w:r>
          </w:p>
        </w:tc>
        <w:tc>
          <w:tcPr>
            <w:tcW w:w="241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pacing w:val="-32"/>
                <w:sz w:val="21"/>
                <w:szCs w:val="21"/>
              </w:rPr>
              <w:t>上年</w:t>
            </w:r>
            <w:r>
              <w:rPr>
                <w:rFonts w:ascii="宋体" w:hAnsi="宋体" w:cs="宋体" w:eastAsia="宋体" w:hint="default"/>
                <w:sz w:val="21"/>
                <w:szCs w:val="21"/>
              </w:rPr>
            </w:r>
          </w:p>
        </w:tc>
        <w:tc>
          <w:tcPr>
            <w:tcW w:w="1176" w:type="dxa"/>
            <w:vMerge w:val="restart"/>
            <w:tcBorders>
              <w:top w:val="single" w:sz="12"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pacing w:val="-33"/>
                <w:sz w:val="21"/>
                <w:szCs w:val="21"/>
              </w:rPr>
              <w:t>定价政策</w:t>
            </w:r>
            <w:r>
              <w:rPr>
                <w:rFonts w:ascii="宋体" w:hAnsi="宋体" w:cs="宋体" w:eastAsia="宋体" w:hint="default"/>
                <w:sz w:val="21"/>
                <w:szCs w:val="21"/>
              </w:rPr>
            </w:r>
          </w:p>
        </w:tc>
      </w:tr>
      <w:tr>
        <w:trPr>
          <w:trHeight w:val="680" w:hRule="exact"/>
        </w:trPr>
        <w:tc>
          <w:tcPr>
            <w:tcW w:w="2990" w:type="dxa"/>
            <w:vMerge/>
            <w:tcBorders>
              <w:left w:val="nil" w:sz="6" w:space="0" w:color="auto"/>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4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3"/>
              <w:ind w:left="240" w:right="133" w:hanging="106"/>
              <w:jc w:val="left"/>
              <w:rPr>
                <w:rFonts w:ascii="宋体" w:hAnsi="宋体" w:cs="宋体" w:eastAsia="宋体" w:hint="default"/>
                <w:sz w:val="21"/>
                <w:szCs w:val="21"/>
              </w:rPr>
            </w:pPr>
            <w:r>
              <w:rPr>
                <w:rFonts w:ascii="宋体" w:hAnsi="宋体" w:cs="宋体" w:eastAsia="宋体" w:hint="default"/>
                <w:sz w:val="21"/>
                <w:szCs w:val="21"/>
              </w:rPr>
              <w:t>占同类交 易比例</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3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3"/>
              <w:ind w:left="417" w:right="101" w:hanging="315"/>
              <w:jc w:val="left"/>
              <w:rPr>
                <w:rFonts w:ascii="宋体" w:hAnsi="宋体" w:cs="宋体" w:eastAsia="宋体" w:hint="default"/>
                <w:sz w:val="21"/>
                <w:szCs w:val="21"/>
              </w:rPr>
            </w:pPr>
            <w:r>
              <w:rPr>
                <w:rFonts w:ascii="宋体" w:hAnsi="宋体" w:cs="宋体" w:eastAsia="宋体" w:hint="default"/>
                <w:sz w:val="21"/>
                <w:szCs w:val="21"/>
              </w:rPr>
              <w:t>占同类交易 比例</w:t>
            </w:r>
          </w:p>
        </w:tc>
        <w:tc>
          <w:tcPr>
            <w:tcW w:w="1176" w:type="dxa"/>
            <w:vMerge/>
            <w:tcBorders>
              <w:left w:val="single" w:sz="6" w:space="0" w:color="000000"/>
              <w:bottom w:val="single" w:sz="6" w:space="0" w:color="000000"/>
              <w:right w:val="nil" w:sz="6" w:space="0" w:color="auto"/>
            </w:tcBorders>
          </w:tcPr>
          <w:p>
            <w:pPr/>
          </w:p>
        </w:tc>
      </w:tr>
      <w:tr>
        <w:trPr>
          <w:trHeight w:val="368" w:hRule="exact"/>
        </w:trPr>
        <w:tc>
          <w:tcPr>
            <w:tcW w:w="29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河南思达科技发展股份有限公司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31" w:right="0"/>
              <w:jc w:val="left"/>
              <w:rPr>
                <w:rFonts w:ascii="Times New Roman" w:hAnsi="Times New Roman" w:cs="Times New Roman" w:eastAsia="Times New Roman" w:hint="default"/>
                <w:sz w:val="18"/>
                <w:szCs w:val="18"/>
              </w:rPr>
            </w:pPr>
            <w:r>
              <w:rPr>
                <w:rFonts w:ascii="Times New Roman"/>
                <w:sz w:val="18"/>
              </w:rPr>
              <w:t>60,000.00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543" w:right="0"/>
              <w:jc w:val="left"/>
              <w:rPr>
                <w:rFonts w:ascii="Times New Roman" w:hAnsi="Times New Roman" w:cs="Times New Roman" w:eastAsia="Times New Roman" w:hint="default"/>
                <w:sz w:val="18"/>
                <w:szCs w:val="18"/>
              </w:rPr>
            </w:pPr>
            <w:r>
              <w:rPr>
                <w:rFonts w:ascii="Times New Roman"/>
                <w:sz w:val="18"/>
              </w:rPr>
              <w:t>7.98%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sz w:val="18"/>
              </w:rPr>
              <w:t>60,000.00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w w:val="95"/>
                <w:sz w:val="18"/>
              </w:rPr>
              <w:t>3.38%</w:t>
            </w:r>
            <w:r>
              <w:rPr>
                <w:rFonts w:ascii="Times New Roman"/>
                <w:sz w:val="18"/>
              </w:rPr>
            </w:r>
          </w:p>
        </w:tc>
        <w:tc>
          <w:tcPr>
            <w:tcW w:w="11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市价</w:t>
            </w:r>
          </w:p>
        </w:tc>
      </w:tr>
      <w:tr>
        <w:trPr>
          <w:trHeight w:val="376" w:hRule="exact"/>
        </w:trPr>
        <w:tc>
          <w:tcPr>
            <w:tcW w:w="29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河南思达置业有限公司</w:t>
            </w:r>
          </w:p>
        </w:tc>
        <w:tc>
          <w:tcPr>
            <w:tcW w:w="1270" w:type="dxa"/>
            <w:tcBorders>
              <w:top w:val="single" w:sz="6" w:space="0" w:color="000000"/>
              <w:left w:val="single" w:sz="6" w:space="0" w:color="000000"/>
              <w:bottom w:val="single" w:sz="12" w:space="0" w:color="000000"/>
              <w:right w:val="single" w:sz="6" w:space="0" w:color="000000"/>
            </w:tcBorders>
          </w:tcPr>
          <w:p>
            <w:pPr/>
          </w:p>
        </w:tc>
        <w:tc>
          <w:tcPr>
            <w:tcW w:w="1124" w:type="dxa"/>
            <w:tcBorders>
              <w:top w:val="single" w:sz="6" w:space="0" w:color="000000"/>
              <w:left w:val="single" w:sz="6" w:space="0" w:color="000000"/>
              <w:bottom w:val="single" w:sz="12" w:space="0" w:color="000000"/>
              <w:right w:val="single" w:sz="6" w:space="0" w:color="000000"/>
            </w:tcBorders>
          </w:tcPr>
          <w:p>
            <w:pPr/>
          </w:p>
        </w:tc>
        <w:tc>
          <w:tcPr>
            <w:tcW w:w="11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sz w:val="18"/>
              </w:rPr>
              <w:t>371,790.00</w:t>
            </w:r>
          </w:p>
        </w:tc>
        <w:tc>
          <w:tcPr>
            <w:tcW w:w="1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z w:val="18"/>
              </w:rPr>
              <w:t>20.93%</w:t>
            </w:r>
          </w:p>
        </w:tc>
        <w:tc>
          <w:tcPr>
            <w:tcW w:w="11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市价</w:t>
            </w:r>
          </w:p>
        </w:tc>
      </w:tr>
    </w:tbl>
    <w:p>
      <w:pPr>
        <w:spacing w:line="240" w:lineRule="auto" w:before="1"/>
        <w:rPr>
          <w:rFonts w:ascii="宋体" w:hAnsi="宋体" w:cs="宋体" w:eastAsia="宋体" w:hint="default"/>
          <w:sz w:val="13"/>
          <w:szCs w:val="13"/>
        </w:rPr>
      </w:pPr>
    </w:p>
    <w:p>
      <w:pPr>
        <w:pStyle w:val="BodyText"/>
        <w:spacing w:line="240" w:lineRule="auto" w:before="35"/>
        <w:ind w:left="546" w:right="0"/>
        <w:jc w:val="left"/>
      </w:pPr>
      <w:r>
        <w:rPr/>
        <w:t>（三）关联方往来款项余额</w:t>
      </w:r>
    </w:p>
    <w:p>
      <w:pPr>
        <w:spacing w:line="240" w:lineRule="auto" w:before="5"/>
        <w:rPr>
          <w:rFonts w:ascii="宋体" w:hAnsi="宋体" w:cs="宋体" w:eastAsia="宋体" w:hint="default"/>
          <w:sz w:val="17"/>
          <w:szCs w:val="17"/>
        </w:rPr>
      </w:pPr>
    </w:p>
    <w:tbl>
      <w:tblPr>
        <w:tblW w:w="0" w:type="auto"/>
        <w:jc w:val="left"/>
        <w:tblInd w:w="303" w:type="dxa"/>
        <w:tblLayout w:type="fixed"/>
        <w:tblCellMar>
          <w:top w:w="0" w:type="dxa"/>
          <w:left w:w="0" w:type="dxa"/>
          <w:bottom w:w="0" w:type="dxa"/>
          <w:right w:w="0" w:type="dxa"/>
        </w:tblCellMar>
        <w:tblLook w:val="01E0"/>
      </w:tblPr>
      <w:tblGrid>
        <w:gridCol w:w="2750"/>
        <w:gridCol w:w="1132"/>
        <w:gridCol w:w="1250"/>
        <w:gridCol w:w="692"/>
        <w:gridCol w:w="1171"/>
        <w:gridCol w:w="1250"/>
        <w:gridCol w:w="691"/>
      </w:tblGrid>
      <w:tr>
        <w:trPr>
          <w:trHeight w:val="415" w:hRule="exact"/>
        </w:trPr>
        <w:tc>
          <w:tcPr>
            <w:tcW w:w="2750"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856"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132" w:type="dxa"/>
            <w:vMerge w:val="restart"/>
            <w:tcBorders>
              <w:top w:val="single" w:sz="12"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311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91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94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3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79" w:hRule="exact"/>
        </w:trPr>
        <w:tc>
          <w:tcPr>
            <w:tcW w:w="2750" w:type="dxa"/>
            <w:vMerge/>
            <w:tcBorders>
              <w:left w:val="nil" w:sz="6" w:space="0" w:color="auto"/>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2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05" w:right="0"/>
              <w:jc w:val="left"/>
              <w:rPr>
                <w:rFonts w:ascii="Arial Narrow" w:hAnsi="Arial Narrow" w:cs="Arial Narrow" w:eastAsia="Arial Narrow" w:hint="default"/>
                <w:sz w:val="21"/>
                <w:szCs w:val="21"/>
              </w:rPr>
            </w:pPr>
            <w:r>
              <w:rPr>
                <w:rFonts w:ascii="Arial Narrow"/>
                <w:sz w:val="21"/>
              </w:rPr>
              <w:t>(%)</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3"/>
              <w:ind w:left="472" w:right="156" w:hanging="315"/>
              <w:jc w:val="left"/>
              <w:rPr>
                <w:rFonts w:ascii="宋体" w:hAnsi="宋体" w:cs="宋体" w:eastAsia="宋体" w:hint="default"/>
                <w:sz w:val="21"/>
                <w:szCs w:val="21"/>
              </w:rPr>
            </w:pPr>
            <w:r>
              <w:rPr>
                <w:rFonts w:ascii="宋体" w:hAnsi="宋体" w:cs="宋体" w:eastAsia="宋体" w:hint="default"/>
                <w:sz w:val="21"/>
                <w:szCs w:val="21"/>
              </w:rPr>
              <w:t>未结算原 因</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left="12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05" w:right="0"/>
              <w:jc w:val="left"/>
              <w:rPr>
                <w:rFonts w:ascii="Arial Narrow" w:hAnsi="Arial Narrow" w:cs="Arial Narrow" w:eastAsia="Arial Narrow" w:hint="default"/>
                <w:sz w:val="21"/>
                <w:szCs w:val="21"/>
              </w:rPr>
            </w:pPr>
            <w:r>
              <w:rPr>
                <w:rFonts w:ascii="Arial Narrow"/>
                <w:sz w:val="21"/>
              </w:rPr>
              <w:t>(%)</w:t>
            </w:r>
          </w:p>
        </w:tc>
      </w:tr>
      <w:tr>
        <w:trPr>
          <w:trHeight w:val="550" w:hRule="exact"/>
        </w:trPr>
        <w:tc>
          <w:tcPr>
            <w:tcW w:w="2750" w:type="dxa"/>
            <w:tcBorders>
              <w:top w:val="single" w:sz="6" w:space="0" w:color="000000"/>
              <w:left w:val="nil" w:sz="6" w:space="0" w:color="auto"/>
              <w:bottom w:val="single" w:sz="6" w:space="0" w:color="000000"/>
              <w:right w:val="single" w:sz="6" w:space="0" w:color="000000"/>
            </w:tcBorders>
          </w:tcPr>
          <w:p>
            <w:pPr>
              <w:pStyle w:val="TableParagraph"/>
              <w:tabs>
                <w:tab w:pos="1832" w:val="left" w:leader="none"/>
              </w:tabs>
              <w:spacing w:line="240" w:lineRule="auto" w:before="56"/>
              <w:ind w:left="122" w:right="99"/>
              <w:jc w:val="left"/>
              <w:rPr>
                <w:rFonts w:ascii="Times New Roman" w:hAnsi="Times New Roman" w:cs="Times New Roman" w:eastAsia="Times New Roman" w:hint="default"/>
                <w:sz w:val="18"/>
                <w:szCs w:val="18"/>
              </w:rPr>
            </w:pPr>
            <w:r>
              <w:rPr>
                <w:rFonts w:ascii="Times New Roman"/>
                <w:spacing w:val="-1"/>
                <w:sz w:val="18"/>
              </w:rPr>
              <w:t>UNISTARHI-TECH</w:t>
              <w:tab/>
              <w:t>SYSTEMS</w:t>
            </w:r>
            <w:r>
              <w:rPr>
                <w:rFonts w:ascii="Times New Roman"/>
                <w:spacing w:val="-1"/>
                <w:w w:val="99"/>
                <w:sz w:val="18"/>
              </w:rPr>
              <w:t> </w:t>
            </w:r>
            <w:r>
              <w:rPr>
                <w:rFonts w:ascii="Times New Roman"/>
                <w:sz w:val="18"/>
              </w:rPr>
              <w:t>LIMITED</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 w:right="0"/>
              <w:jc w:val="center"/>
              <w:rPr>
                <w:rFonts w:ascii="Times New Roman" w:hAnsi="Times New Roman" w:cs="Times New Roman" w:eastAsia="Times New Roman" w:hint="default"/>
                <w:sz w:val="18"/>
                <w:szCs w:val="18"/>
              </w:rPr>
            </w:pPr>
            <w:r>
              <w:rPr>
                <w:rFonts w:ascii="Times New Roman"/>
                <w:sz w:val="18"/>
              </w:rPr>
              <w:t>36,204,771.68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9"/>
              <w:jc w:val="right"/>
              <w:rPr>
                <w:rFonts w:ascii="Times New Roman" w:hAnsi="Times New Roman" w:cs="Times New Roman" w:eastAsia="Times New Roman" w:hint="default"/>
                <w:sz w:val="18"/>
                <w:szCs w:val="18"/>
              </w:rPr>
            </w:pPr>
            <w:r>
              <w:rPr>
                <w:rFonts w:ascii="Times New Roman"/>
                <w:sz w:val="18"/>
              </w:rPr>
              <w:t>9.44</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13,825,081.93</w:t>
            </w:r>
          </w:p>
        </w:tc>
        <w:tc>
          <w:tcPr>
            <w:tcW w:w="6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9"/>
              <w:ind w:right="106"/>
              <w:jc w:val="right"/>
              <w:rPr>
                <w:rFonts w:ascii="Times New Roman" w:hAnsi="Times New Roman" w:cs="Times New Roman" w:eastAsia="Times New Roman" w:hint="default"/>
                <w:sz w:val="18"/>
                <w:szCs w:val="18"/>
              </w:rPr>
            </w:pPr>
            <w:r>
              <w:rPr>
                <w:rFonts w:ascii="Times New Roman"/>
                <w:sz w:val="18"/>
              </w:rPr>
              <w:t>3.90</w:t>
            </w:r>
          </w:p>
        </w:tc>
      </w:tr>
      <w:tr>
        <w:trPr>
          <w:trHeight w:val="363" w:hRule="exact"/>
        </w:trPr>
        <w:tc>
          <w:tcPr>
            <w:tcW w:w="27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北京思奇科技控股有限公司</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91" w:right="0"/>
              <w:jc w:val="center"/>
              <w:rPr>
                <w:rFonts w:ascii="Times New Roman" w:hAnsi="Times New Roman" w:cs="Times New Roman" w:eastAsia="Times New Roman" w:hint="default"/>
                <w:sz w:val="18"/>
                <w:szCs w:val="18"/>
              </w:rPr>
            </w:pPr>
            <w:r>
              <w:rPr>
                <w:rFonts w:ascii="Times New Roman"/>
                <w:sz w:val="18"/>
              </w:rPr>
              <w:t>1,027,188.54</w:t>
            </w:r>
          </w:p>
        </w:tc>
        <w:tc>
          <w:tcPr>
            <w:tcW w:w="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4.50</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未到结算期</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90" w:right="0"/>
              <w:jc w:val="center"/>
              <w:rPr>
                <w:rFonts w:ascii="Times New Roman" w:hAnsi="Times New Roman" w:cs="Times New Roman" w:eastAsia="Times New Roman" w:hint="default"/>
                <w:sz w:val="18"/>
                <w:szCs w:val="18"/>
              </w:rPr>
            </w:pPr>
            <w:r>
              <w:rPr>
                <w:rFonts w:ascii="Times New Roman"/>
                <w:sz w:val="18"/>
              </w:rPr>
              <w:t>1,027,188.54</w:t>
            </w:r>
          </w:p>
        </w:tc>
        <w:tc>
          <w:tcPr>
            <w:tcW w:w="6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1.77</w:t>
            </w:r>
          </w:p>
        </w:tc>
      </w:tr>
    </w:tbl>
    <w:p>
      <w:pPr>
        <w:spacing w:line="240" w:lineRule="auto" w:before="1"/>
        <w:rPr>
          <w:rFonts w:ascii="宋体" w:hAnsi="宋体" w:cs="宋体" w:eastAsia="宋体" w:hint="default"/>
          <w:sz w:val="13"/>
          <w:szCs w:val="13"/>
        </w:rPr>
      </w:pPr>
    </w:p>
    <w:p>
      <w:pPr>
        <w:pStyle w:val="BodyText"/>
        <w:spacing w:line="240" w:lineRule="auto" w:before="35"/>
        <w:ind w:left="546" w:right="0"/>
        <w:jc w:val="left"/>
      </w:pPr>
      <w:r>
        <w:rPr/>
        <w:t>（四）未结算关联应收项目的坏账准备余额</w:t>
      </w:r>
    </w:p>
    <w:p>
      <w:pPr>
        <w:spacing w:after="0" w:line="240" w:lineRule="auto"/>
        <w:jc w:val="left"/>
        <w:sectPr>
          <w:pgSz w:w="11900" w:h="16840"/>
          <w:pgMar w:header="866" w:footer="867" w:top="1060" w:bottom="1060" w:left="1300" w:right="1020"/>
        </w:sectPr>
      </w:pPr>
    </w:p>
    <w:p>
      <w:pPr>
        <w:spacing w:line="240" w:lineRule="auto" w:before="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445"/>
        <w:gridCol w:w="1481"/>
        <w:gridCol w:w="1163"/>
        <w:gridCol w:w="1162"/>
        <w:gridCol w:w="1162"/>
        <w:gridCol w:w="1163"/>
      </w:tblGrid>
      <w:tr>
        <w:trPr>
          <w:trHeight w:val="376" w:hRule="exact"/>
        </w:trPr>
        <w:tc>
          <w:tcPr>
            <w:tcW w:w="3445"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481"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23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61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32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61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8" w:hRule="exact"/>
        </w:trPr>
        <w:tc>
          <w:tcPr>
            <w:tcW w:w="3445" w:type="dxa"/>
            <w:vMerge/>
            <w:tcBorders>
              <w:left w:val="nil" w:sz="6" w:space="0" w:color="auto"/>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39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76" w:hRule="exact"/>
        </w:trPr>
        <w:tc>
          <w:tcPr>
            <w:tcW w:w="34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9"/>
              <w:ind w:left="122" w:right="0"/>
              <w:jc w:val="left"/>
              <w:rPr>
                <w:rFonts w:ascii="Times New Roman" w:hAnsi="Times New Roman" w:cs="Times New Roman" w:eastAsia="Times New Roman" w:hint="default"/>
                <w:sz w:val="18"/>
                <w:szCs w:val="18"/>
              </w:rPr>
            </w:pPr>
            <w:r>
              <w:rPr>
                <w:rFonts w:ascii="Times New Roman"/>
                <w:sz w:val="18"/>
              </w:rPr>
              <w:t>UNISTAR HI-TECH SYSTEMS</w:t>
            </w:r>
            <w:r>
              <w:rPr>
                <w:rFonts w:ascii="Times New Roman"/>
                <w:spacing w:val="-5"/>
                <w:sz w:val="18"/>
              </w:rPr>
              <w:t> </w:t>
            </w:r>
            <w:r>
              <w:rPr>
                <w:rFonts w:ascii="Times New Roman"/>
                <w:sz w:val="18"/>
              </w:rPr>
              <w:t>LIMITED</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724,095.43</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340" w:right="0"/>
              <w:jc w:val="left"/>
              <w:rPr>
                <w:rFonts w:ascii="Times New Roman" w:hAnsi="Times New Roman" w:cs="Times New Roman" w:eastAsia="Times New Roman" w:hint="default"/>
                <w:sz w:val="18"/>
                <w:szCs w:val="18"/>
              </w:rPr>
            </w:pPr>
            <w:r>
              <w:rPr>
                <w:rFonts w:ascii="Times New Roman"/>
                <w:sz w:val="18"/>
              </w:rPr>
              <w:t>3.00%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276,501.64</w:t>
            </w:r>
          </w:p>
        </w:tc>
        <w:tc>
          <w:tcPr>
            <w:tcW w:w="11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9"/>
              <w:ind w:left="340" w:right="0"/>
              <w:jc w:val="left"/>
              <w:rPr>
                <w:rFonts w:ascii="Times New Roman" w:hAnsi="Times New Roman" w:cs="Times New Roman" w:eastAsia="Times New Roman" w:hint="default"/>
                <w:sz w:val="18"/>
                <w:szCs w:val="18"/>
              </w:rPr>
            </w:pPr>
            <w:r>
              <w:rPr>
                <w:rFonts w:ascii="Times New Roman"/>
                <w:sz w:val="18"/>
              </w:rPr>
              <w:t>1.39%</w:t>
            </w:r>
          </w:p>
        </w:tc>
      </w:tr>
    </w:tbl>
    <w:p>
      <w:pPr>
        <w:spacing w:line="240" w:lineRule="auto" w:before="5"/>
        <w:rPr>
          <w:rFonts w:ascii="宋体" w:hAnsi="宋体" w:cs="宋体" w:eastAsia="宋体" w:hint="default"/>
          <w:sz w:val="13"/>
          <w:szCs w:val="13"/>
        </w:rPr>
      </w:pPr>
    </w:p>
    <w:p>
      <w:pPr>
        <w:pStyle w:val="Heading3"/>
        <w:spacing w:line="240" w:lineRule="auto" w:before="26"/>
        <w:ind w:left="351" w:right="0"/>
        <w:jc w:val="left"/>
        <w:rPr>
          <w:rFonts w:ascii="黑体" w:hAnsi="黑体" w:cs="黑体" w:eastAsia="黑体" w:hint="default"/>
        </w:rPr>
      </w:pPr>
      <w:r>
        <w:rPr>
          <w:rFonts w:ascii="黑体" w:hAnsi="黑体" w:cs="黑体" w:eastAsia="黑体" w:hint="default"/>
        </w:rPr>
        <w:t>十一、</w:t>
      </w:r>
      <w:r>
        <w:rPr>
          <w:rFonts w:ascii="黑体" w:hAnsi="黑体" w:cs="黑体" w:eastAsia="黑体" w:hint="default"/>
          <w:spacing w:val="15"/>
        </w:rPr>
        <w:t> </w:t>
      </w:r>
      <w:r>
        <w:rPr>
          <w:rFonts w:ascii="黑体" w:hAnsi="黑体" w:cs="黑体" w:eastAsia="黑体" w:hint="default"/>
        </w:rPr>
        <w:t>或有事项</w:t>
      </w:r>
    </w:p>
    <w:p>
      <w:pPr>
        <w:spacing w:line="240" w:lineRule="auto" w:before="2"/>
        <w:rPr>
          <w:rFonts w:ascii="黑体" w:hAnsi="黑体" w:cs="黑体" w:eastAsia="黑体" w:hint="default"/>
          <w:sz w:val="21"/>
          <w:szCs w:val="21"/>
        </w:rPr>
      </w:pPr>
    </w:p>
    <w:p>
      <w:pPr>
        <w:pStyle w:val="BodyText"/>
        <w:spacing w:line="240" w:lineRule="auto"/>
        <w:ind w:left="773" w:right="0"/>
        <w:jc w:val="left"/>
      </w:pPr>
      <w:r>
        <w:rPr>
          <w:rFonts w:ascii="Arial Narrow" w:hAnsi="Arial Narrow" w:cs="Arial Narrow" w:eastAsia="Arial Narrow" w:hint="default"/>
          <w:b/>
          <w:bCs/>
        </w:rPr>
        <w:t>1</w:t>
      </w:r>
      <w:r>
        <w:rPr/>
        <w:t>．对外担保</w:t>
      </w:r>
    </w:p>
    <w:p>
      <w:pPr>
        <w:pStyle w:val="BodyText"/>
        <w:spacing w:line="357" w:lineRule="auto" w:before="111"/>
        <w:ind w:left="351" w:right="358" w:firstLine="420"/>
        <w:jc w:val="both"/>
      </w:pPr>
      <w:r>
        <w:rPr>
          <w:spacing w:val="-1"/>
        </w:rPr>
        <w:t>2007年9月，根据本公司董字[2007]07号董事会决议，本公司与河南海峡伟业电子通信有限公司</w:t>
      </w:r>
      <w:r>
        <w:rPr/>
        <w:t> 续签了担保金额不超过3,500</w:t>
      </w:r>
      <w:r>
        <w:rPr>
          <w:spacing w:val="-12"/>
        </w:rPr>
        <w:t> </w:t>
      </w:r>
      <w:r>
        <w:rPr/>
        <w:t>万元人民币的《互保协议书》，担保期限为1年；对河南海峡伟业电子</w:t>
      </w:r>
      <w:r>
        <w:rPr/>
        <w:t> 通信有限公司的担保，该公司已经获得河南兴业担保有限公司提供的全额反担保承诺。</w:t>
      </w:r>
    </w:p>
    <w:p>
      <w:pPr>
        <w:pStyle w:val="BodyText"/>
        <w:spacing w:line="355" w:lineRule="auto" w:before="31"/>
        <w:ind w:left="351" w:right="457" w:firstLine="420"/>
        <w:jc w:val="both"/>
      </w:pPr>
      <w:r>
        <w:rPr>
          <w:spacing w:val="-1"/>
        </w:rPr>
        <w:t>2005年12月26日，本公司董字[2005]20号董事会决议同意本公司与河南黄河旋风股份有限公司</w:t>
      </w:r>
      <w:r>
        <w:rPr/>
        <w:t> 提供互保，互保金额不超过5000万元人民币，担保方式为等额连带责任互保，担保期限为2年。</w:t>
      </w:r>
    </w:p>
    <w:p>
      <w:pPr>
        <w:pStyle w:val="BodyText"/>
        <w:spacing w:line="240" w:lineRule="auto" w:before="91"/>
        <w:ind w:left="765" w:right="0"/>
        <w:jc w:val="left"/>
      </w:pPr>
      <w:r>
        <w:rPr>
          <w:rFonts w:ascii="Arial Narrow" w:hAnsi="Arial Narrow" w:cs="Arial Narrow" w:eastAsia="Arial Narrow" w:hint="default"/>
          <w:b/>
          <w:bCs/>
          <w:spacing w:val="-4"/>
        </w:rPr>
        <w:t>2</w:t>
      </w:r>
      <w:r>
        <w:rPr>
          <w:spacing w:val="-4"/>
        </w:rPr>
        <w:t>．未决诉讼或仲裁</w:t>
      </w:r>
      <w:r>
        <w:rPr/>
      </w:r>
    </w:p>
    <w:p>
      <w:pPr>
        <w:spacing w:line="240" w:lineRule="auto" w:before="3"/>
        <w:rPr>
          <w:rFonts w:ascii="宋体" w:hAnsi="宋体" w:cs="宋体" w:eastAsia="宋体" w:hint="default"/>
          <w:sz w:val="11"/>
          <w:szCs w:val="11"/>
        </w:rPr>
      </w:pPr>
    </w:p>
    <w:tbl>
      <w:tblPr>
        <w:tblW w:w="0" w:type="auto"/>
        <w:jc w:val="left"/>
        <w:tblInd w:w="463" w:type="dxa"/>
        <w:tblLayout w:type="fixed"/>
        <w:tblCellMar>
          <w:top w:w="0" w:type="dxa"/>
          <w:left w:w="0" w:type="dxa"/>
          <w:bottom w:w="0" w:type="dxa"/>
          <w:right w:w="0" w:type="dxa"/>
        </w:tblCellMar>
        <w:tblLook w:val="01E0"/>
      </w:tblPr>
      <w:tblGrid>
        <w:gridCol w:w="2162"/>
        <w:gridCol w:w="1724"/>
        <w:gridCol w:w="1320"/>
        <w:gridCol w:w="1318"/>
        <w:gridCol w:w="1014"/>
        <w:gridCol w:w="1320"/>
      </w:tblGrid>
      <w:tr>
        <w:trPr>
          <w:trHeight w:val="363" w:hRule="exact"/>
        </w:trPr>
        <w:tc>
          <w:tcPr>
            <w:tcW w:w="21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7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被告</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0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29" w:right="0"/>
              <w:jc w:val="left"/>
              <w:rPr>
                <w:rFonts w:ascii="宋体" w:hAnsi="宋体" w:cs="宋体" w:eastAsia="宋体" w:hint="default"/>
                <w:sz w:val="18"/>
                <w:szCs w:val="18"/>
              </w:rPr>
            </w:pPr>
            <w:r>
              <w:rPr>
                <w:rFonts w:ascii="宋体" w:hAnsi="宋体" w:cs="宋体" w:eastAsia="宋体" w:hint="default"/>
                <w:sz w:val="18"/>
                <w:szCs w:val="18"/>
              </w:rPr>
              <w:t>标的额</w:t>
            </w:r>
          </w:p>
        </w:tc>
        <w:tc>
          <w:tcPr>
            <w:tcW w:w="13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715"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沧州伟业公司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河南思达高科技股</w:t>
            </w:r>
            <w:r>
              <w:rPr>
                <w:rFonts w:ascii="宋体" w:hAnsi="宋体" w:cs="宋体" w:eastAsia="宋体" w:hint="default"/>
                <w:sz w:val="18"/>
                <w:szCs w:val="18"/>
              </w:rPr>
            </w:r>
          </w:p>
          <w:p>
            <w:pPr>
              <w:pStyle w:val="TableParagraph"/>
              <w:spacing w:line="240" w:lineRule="auto"/>
              <w:ind w:left="100" w:right="89"/>
              <w:jc w:val="left"/>
              <w:rPr>
                <w:rFonts w:ascii="宋体" w:hAnsi="宋体" w:cs="宋体" w:eastAsia="宋体" w:hint="default"/>
                <w:sz w:val="18"/>
                <w:szCs w:val="18"/>
              </w:rPr>
            </w:pPr>
            <w:r>
              <w:rPr>
                <w:rFonts w:ascii="宋体" w:hAnsi="宋体" w:cs="宋体" w:eastAsia="宋体" w:hint="default"/>
                <w:spacing w:val="9"/>
                <w:sz w:val="18"/>
                <w:szCs w:val="18"/>
              </w:rPr>
              <w:t>份有限公司电测仪 </w:t>
            </w:r>
            <w:r>
              <w:rPr>
                <w:rFonts w:ascii="宋体" w:hAnsi="宋体" w:cs="宋体" w:eastAsia="宋体" w:hint="default"/>
                <w:sz w:val="18"/>
                <w:szCs w:val="18"/>
              </w:rPr>
              <w:t>器公司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3"/>
              <w:jc w:val="left"/>
              <w:rPr>
                <w:rFonts w:ascii="宋体" w:hAnsi="宋体" w:cs="宋体" w:eastAsia="宋体" w:hint="default"/>
                <w:sz w:val="18"/>
                <w:szCs w:val="18"/>
              </w:rPr>
            </w:pPr>
            <w:r>
              <w:rPr>
                <w:rFonts w:ascii="宋体" w:hAnsi="宋体" w:cs="宋体" w:eastAsia="宋体" w:hint="default"/>
                <w:spacing w:val="4"/>
                <w:sz w:val="18"/>
                <w:szCs w:val="18"/>
              </w:rPr>
              <w:t>原材料质量纠 </w:t>
            </w:r>
            <w:r>
              <w:rPr>
                <w:rFonts w:ascii="宋体" w:hAnsi="宋体" w:cs="宋体" w:eastAsia="宋体" w:hint="default"/>
                <w:sz w:val="18"/>
                <w:szCs w:val="18"/>
              </w:rPr>
              <w:t>纷</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沧县人民法院</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Arial Narrow" w:hAnsi="Arial Narrow" w:cs="Arial Narrow" w:eastAsia="Arial Narrow" w:hint="default"/>
                <w:sz w:val="18"/>
                <w:szCs w:val="18"/>
              </w:rPr>
              <w:t>23.9</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489" w:hRule="exact"/>
        </w:trPr>
        <w:tc>
          <w:tcPr>
            <w:tcW w:w="2162"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河南思达高科技股份有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限公司电测仪器公司</w:t>
            </w: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北京方圆诚信科贸</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销售货物对方</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拒付货款</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北京市东城区</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1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48" w:right="0"/>
              <w:jc w:val="left"/>
              <w:rPr>
                <w:rFonts w:ascii="宋体" w:hAnsi="宋体" w:cs="宋体" w:eastAsia="宋体" w:hint="default"/>
                <w:sz w:val="18"/>
                <w:szCs w:val="18"/>
              </w:rPr>
            </w:pPr>
            <w:r>
              <w:rPr>
                <w:rFonts w:ascii="Arial Narrow" w:hAnsi="Arial Narrow" w:cs="Arial Narrow" w:eastAsia="Arial Narrow" w:hint="default"/>
                <w:sz w:val="18"/>
                <w:szCs w:val="18"/>
              </w:rPr>
              <w:t>108 </w:t>
            </w:r>
            <w:r>
              <w:rPr>
                <w:rFonts w:ascii="宋体" w:hAnsi="宋体" w:cs="宋体" w:eastAsia="宋体" w:hint="default"/>
                <w:sz w:val="18"/>
                <w:szCs w:val="18"/>
              </w:rPr>
              <w:t>万元</w:t>
            </w:r>
          </w:p>
        </w:tc>
        <w:tc>
          <w:tcPr>
            <w:tcW w:w="13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审理中</w:t>
            </w:r>
          </w:p>
        </w:tc>
      </w:tr>
    </w:tbl>
    <w:p>
      <w:pPr>
        <w:pStyle w:val="BodyText"/>
        <w:spacing w:line="241" w:lineRule="exact"/>
        <w:ind w:left="771" w:right="0"/>
        <w:jc w:val="left"/>
      </w:pPr>
      <w:r>
        <w:rPr/>
        <w:t>本公司之分公司河南思达高科技股份有限公司电测仪器公司因供应商沧州伟业公司提供的原材</w:t>
      </w:r>
    </w:p>
    <w:p>
      <w:pPr>
        <w:pStyle w:val="BodyText"/>
        <w:spacing w:line="338" w:lineRule="auto" w:before="134"/>
        <w:ind w:left="351" w:right="0"/>
        <w:jc w:val="left"/>
      </w:pPr>
      <w:r>
        <w:rPr>
          <w:spacing w:val="-1"/>
        </w:rPr>
        <w:t>料印制板质量问题产生的债务纠纷事宜被沧州伟业公司起诉，涉诉加工费、违约金共</w:t>
      </w:r>
      <w:r>
        <w:rPr>
          <w:rFonts w:ascii="Arial Narrow" w:hAnsi="Arial Narrow" w:cs="Arial Narrow" w:eastAsia="Arial Narrow" w:hint="default"/>
          <w:spacing w:val="-1"/>
        </w:rPr>
        <w:t>23.9</w:t>
      </w:r>
      <w:r>
        <w:rPr>
          <w:spacing w:val="-1"/>
        </w:rPr>
        <w:t>万元，并执</w:t>
      </w:r>
      <w:r>
        <w:rPr>
          <w:spacing w:val="-91"/>
        </w:rPr>
        <w:t> </w:t>
      </w:r>
      <w:r>
        <w:rPr>
          <w:spacing w:val="-91"/>
        </w:rPr>
      </w:r>
      <w:r>
        <w:rPr/>
        <w:t>行了诉前保全</w:t>
      </w:r>
      <w:r>
        <w:rPr>
          <w:rFonts w:ascii="Arial Narrow" w:hAnsi="Arial Narrow" w:cs="Arial Narrow" w:eastAsia="Arial Narrow" w:hint="default"/>
        </w:rPr>
        <w:t>24</w:t>
      </w:r>
      <w:r>
        <w:rPr/>
        <w:t>万元，该公司已于</w:t>
      </w:r>
      <w:r>
        <w:rPr>
          <w:rFonts w:ascii="Arial Narrow" w:hAnsi="Arial Narrow" w:cs="Arial Narrow" w:eastAsia="Arial Narrow" w:hint="default"/>
        </w:rPr>
        <w:t>2007</w:t>
      </w:r>
      <w:r>
        <w:rPr/>
        <w:t>年</w:t>
      </w:r>
      <w:r>
        <w:rPr>
          <w:rFonts w:ascii="Arial Narrow" w:hAnsi="Arial Narrow" w:cs="Arial Narrow" w:eastAsia="Arial Narrow" w:hint="default"/>
        </w:rPr>
        <w:t>12</w:t>
      </w:r>
      <w:r>
        <w:rPr/>
        <w:t>月</w:t>
      </w:r>
      <w:r>
        <w:rPr>
          <w:rFonts w:ascii="Arial Narrow" w:hAnsi="Arial Narrow" w:cs="Arial Narrow" w:eastAsia="Arial Narrow" w:hint="default"/>
        </w:rPr>
        <w:t>28</w:t>
      </w:r>
      <w:r>
        <w:rPr/>
        <w:t>日向沧州市中级人民法院提交了管辖权异议的上诉 状。截至报告日止，本公司尚未收到该院的裁定书。</w:t>
      </w:r>
    </w:p>
    <w:p>
      <w:pPr>
        <w:spacing w:line="240" w:lineRule="auto" w:before="0"/>
        <w:rPr>
          <w:rFonts w:ascii="宋体" w:hAnsi="宋体" w:cs="宋体" w:eastAsia="宋体" w:hint="default"/>
          <w:sz w:val="20"/>
          <w:szCs w:val="20"/>
        </w:rPr>
      </w:pPr>
    </w:p>
    <w:p>
      <w:pPr>
        <w:pStyle w:val="BodyText"/>
        <w:spacing w:line="240" w:lineRule="auto" w:before="147"/>
        <w:ind w:left="771" w:right="0"/>
        <w:jc w:val="left"/>
      </w:pPr>
      <w:r>
        <w:rPr>
          <w:rFonts w:ascii="Arial Narrow" w:hAnsi="Arial Narrow" w:cs="Arial Narrow" w:eastAsia="Arial Narrow" w:hint="default"/>
        </w:rPr>
        <w:t>3</w:t>
      </w:r>
      <w:r>
        <w:rPr/>
        <w:t>、除存在上述或有事项外，截止</w:t>
      </w:r>
      <w:r>
        <w:rPr>
          <w:rFonts w:ascii="Arial Narrow" w:hAnsi="Arial Narrow" w:cs="Arial Narrow" w:eastAsia="Arial Narrow" w:hint="default"/>
        </w:rPr>
        <w:t>2007</w:t>
      </w:r>
      <w:r>
        <w:rPr/>
        <w:t>年</w:t>
      </w:r>
      <w:r>
        <w:rPr>
          <w:rFonts w:ascii="Arial Narrow" w:hAnsi="Arial Narrow" w:cs="Arial Narrow" w:eastAsia="Arial Narrow" w:hint="default"/>
        </w:rPr>
        <w:t>12</w:t>
      </w:r>
      <w:r>
        <w:rPr/>
        <w:t>月</w:t>
      </w:r>
      <w:r>
        <w:rPr>
          <w:rFonts w:ascii="Arial Narrow" w:hAnsi="Arial Narrow" w:cs="Arial Narrow" w:eastAsia="Arial Narrow" w:hint="default"/>
        </w:rPr>
        <w:t>31</w:t>
      </w:r>
      <w:r>
        <w:rPr/>
        <w:t>日，本公司无其他应披露未披露的重大或有事项。</w:t>
      </w:r>
    </w:p>
    <w:p>
      <w:pPr>
        <w:spacing w:line="240" w:lineRule="auto" w:before="1"/>
        <w:rPr>
          <w:rFonts w:ascii="宋体" w:hAnsi="宋体" w:cs="宋体" w:eastAsia="宋体" w:hint="default"/>
          <w:sz w:val="27"/>
          <w:szCs w:val="27"/>
        </w:rPr>
      </w:pPr>
    </w:p>
    <w:p>
      <w:pPr>
        <w:pStyle w:val="Heading3"/>
        <w:tabs>
          <w:tab w:pos="1319" w:val="left" w:leader="none"/>
        </w:tabs>
        <w:spacing w:line="240" w:lineRule="auto" w:before="0"/>
        <w:ind w:left="351" w:right="0"/>
        <w:jc w:val="left"/>
        <w:rPr>
          <w:rFonts w:ascii="黑体" w:hAnsi="黑体" w:cs="黑体" w:eastAsia="黑体" w:hint="default"/>
        </w:rPr>
      </w:pPr>
      <w:r>
        <w:rPr>
          <w:rFonts w:ascii="黑体" w:hAnsi="黑体" w:cs="黑体" w:eastAsia="黑体" w:hint="default"/>
        </w:rPr>
        <w:t>十二、</w:t>
        <w:tab/>
        <w:t>承诺事项</w:t>
      </w:r>
    </w:p>
    <w:p>
      <w:pPr>
        <w:spacing w:line="240" w:lineRule="auto" w:before="3"/>
        <w:rPr>
          <w:rFonts w:ascii="黑体" w:hAnsi="黑体" w:cs="黑体" w:eastAsia="黑体" w:hint="default"/>
          <w:sz w:val="21"/>
          <w:szCs w:val="21"/>
        </w:rPr>
      </w:pPr>
    </w:p>
    <w:p>
      <w:pPr>
        <w:pStyle w:val="BodyText"/>
        <w:spacing w:line="240" w:lineRule="auto"/>
        <w:ind w:left="771" w:right="0"/>
        <w:jc w:val="left"/>
      </w:pPr>
      <w:r>
        <w:rPr>
          <w:rFonts w:ascii="Arial Narrow" w:hAnsi="Arial Narrow" w:cs="Arial Narrow" w:eastAsia="Arial Narrow" w:hint="default"/>
        </w:rPr>
        <w:t>1</w:t>
      </w:r>
      <w:r>
        <w:rPr/>
        <w:t>、本公司以位于深圳市龙岗区的房产作抵押取得借款</w:t>
      </w:r>
      <w:r>
        <w:rPr>
          <w:spacing w:val="-68"/>
        </w:rPr>
        <w:t> </w:t>
      </w:r>
      <w:r>
        <w:rPr>
          <w:rFonts w:ascii="Times New Roman" w:hAnsi="Times New Roman" w:cs="Times New Roman" w:eastAsia="Times New Roman" w:hint="default"/>
        </w:rPr>
        <w:t>46,000,000.00</w:t>
      </w:r>
      <w:r>
        <w:rPr>
          <w:rFonts w:ascii="Times New Roman" w:hAnsi="Times New Roman" w:cs="Times New Roman" w:eastAsia="Times New Roman" w:hint="default"/>
          <w:spacing w:val="-14"/>
        </w:rPr>
        <w:t> </w:t>
      </w:r>
      <w:r>
        <w:rPr>
          <w:spacing w:val="-3"/>
        </w:rPr>
        <w:t>元，以机器设备作抵押取得</w:t>
      </w:r>
    </w:p>
    <w:p>
      <w:pPr>
        <w:pStyle w:val="BodyText"/>
        <w:spacing w:line="240" w:lineRule="auto" w:before="117"/>
        <w:ind w:left="351" w:right="0"/>
        <w:jc w:val="left"/>
      </w:pPr>
      <w:r>
        <w:rPr/>
        <w:t>借款</w:t>
      </w:r>
      <w:r>
        <w:rPr>
          <w:spacing w:val="-56"/>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3"/>
        </w:rPr>
        <w:t> </w:t>
      </w:r>
      <w:r>
        <w:rPr/>
        <w:t>万元。</w:t>
      </w:r>
    </w:p>
    <w:p>
      <w:pPr>
        <w:pStyle w:val="BodyText"/>
        <w:spacing w:line="338" w:lineRule="auto" w:before="117"/>
        <w:ind w:left="771" w:right="349"/>
        <w:jc w:val="left"/>
      </w:pPr>
      <w:r>
        <w:rPr/>
        <w:t>本公司以位于郑州高新技术产业开发区的房产及土地使用权作抵押取得借款</w:t>
      </w:r>
      <w:r>
        <w:rPr>
          <w:spacing w:val="-57"/>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3"/>
        </w:rPr>
        <w:t> </w:t>
      </w:r>
      <w:r>
        <w:rPr/>
        <w:t>元。 </w:t>
      </w:r>
      <w:r>
        <w:rPr>
          <w:spacing w:val="4"/>
        </w:rPr>
        <w:t>本公司以位于郑州市金水区经三路 </w:t>
      </w:r>
      <w:r>
        <w:rPr>
          <w:rFonts w:ascii="Times New Roman" w:hAnsi="Times New Roman" w:cs="Times New Roman" w:eastAsia="Times New Roman" w:hint="default"/>
        </w:rPr>
        <w:t>26  </w:t>
      </w:r>
      <w:r>
        <w:rPr>
          <w:spacing w:val="4"/>
        </w:rPr>
        <w:t>号思达数码大厦 </w:t>
      </w:r>
      <w:r>
        <w:rPr>
          <w:rFonts w:ascii="Times New Roman" w:hAnsi="Times New Roman" w:cs="Times New Roman" w:eastAsia="Times New Roman" w:hint="default"/>
        </w:rPr>
        <w:t>9  </w:t>
      </w:r>
      <w:r>
        <w:rPr>
          <w:spacing w:val="2"/>
        </w:rPr>
        <w:t>层、</w:t>
      </w:r>
      <w:r>
        <w:rPr>
          <w:rFonts w:ascii="Times New Roman" w:hAnsi="Times New Roman" w:cs="Times New Roman" w:eastAsia="Times New Roman" w:hint="default"/>
          <w:spacing w:val="2"/>
        </w:rPr>
        <w:t>14  </w:t>
      </w:r>
      <w:r>
        <w:rPr>
          <w:spacing w:val="2"/>
        </w:rPr>
        <w:t>层、</w:t>
      </w:r>
      <w:r>
        <w:rPr>
          <w:rFonts w:ascii="Times New Roman" w:hAnsi="Times New Roman" w:cs="Times New Roman" w:eastAsia="Times New Roman" w:hint="default"/>
          <w:spacing w:val="2"/>
        </w:rPr>
        <w:t>16 </w:t>
      </w:r>
      <w:r>
        <w:rPr>
          <w:rFonts w:ascii="Times New Roman" w:hAnsi="Times New Roman" w:cs="Times New Roman" w:eastAsia="Times New Roman" w:hint="default"/>
          <w:spacing w:val="37"/>
        </w:rPr>
        <w:t> </w:t>
      </w:r>
      <w:r>
        <w:rPr>
          <w:spacing w:val="5"/>
        </w:rPr>
        <w:t>层作抵押取得借款</w:t>
      </w:r>
      <w:r>
        <w:rPr/>
      </w:r>
    </w:p>
    <w:p>
      <w:pPr>
        <w:pStyle w:val="BodyText"/>
        <w:spacing w:line="240" w:lineRule="auto" w:before="22"/>
        <w:ind w:left="351" w:right="0"/>
        <w:jc w:val="left"/>
      </w:pPr>
      <w:r>
        <w:rPr>
          <w:rFonts w:ascii="Times New Roman" w:hAnsi="Times New Roman" w:cs="Times New Roman" w:eastAsia="Times New Roman" w:hint="default"/>
        </w:rPr>
        <w:t>10,000,000.00</w:t>
      </w:r>
      <w:r>
        <w:rPr>
          <w:rFonts w:ascii="Times New Roman" w:hAnsi="Times New Roman" w:cs="Times New Roman" w:eastAsia="Times New Roman" w:hint="default"/>
          <w:spacing w:val="-5"/>
        </w:rPr>
        <w:t> </w:t>
      </w:r>
      <w:r>
        <w:rPr/>
        <w:t>元。</w:t>
      </w:r>
    </w:p>
    <w:p>
      <w:pPr>
        <w:pStyle w:val="BodyText"/>
        <w:spacing w:line="240" w:lineRule="auto" w:before="117"/>
        <w:ind w:left="771" w:right="0"/>
        <w:jc w:val="left"/>
      </w:pPr>
      <w:r>
        <w:rPr/>
        <w:t>以上抵押物价值详见本附注九</w:t>
      </w:r>
      <w:r>
        <w:rPr>
          <w:rFonts w:ascii="Arial Narrow" w:hAnsi="Arial Narrow" w:cs="Arial Narrow" w:eastAsia="Arial Narrow" w:hint="default"/>
        </w:rPr>
        <w:t>(</w:t>
      </w:r>
      <w:r>
        <w:rPr/>
        <w:t>一</w:t>
      </w:r>
      <w:r>
        <w:rPr>
          <w:rFonts w:ascii="Arial Narrow" w:hAnsi="Arial Narrow" w:cs="Arial Narrow" w:eastAsia="Arial Narrow" w:hint="default"/>
        </w:rPr>
        <w:t>)</w:t>
      </w:r>
      <w:r>
        <w:rPr/>
        <w:t>之</w:t>
      </w:r>
      <w:r>
        <w:rPr>
          <w:spacing w:val="-54"/>
        </w:rPr>
        <w:t> </w:t>
      </w:r>
      <w:r>
        <w:rPr>
          <w:rFonts w:ascii="Arial Narrow" w:hAnsi="Arial Narrow" w:cs="Arial Narrow" w:eastAsia="Arial Narrow" w:hint="default"/>
        </w:rPr>
        <w:t>14</w:t>
      </w:r>
      <w:r>
        <w:rPr/>
        <w:t>。</w:t>
      </w:r>
    </w:p>
    <w:p>
      <w:pPr>
        <w:spacing w:line="240" w:lineRule="auto" w:before="7"/>
        <w:rPr>
          <w:rFonts w:ascii="宋体" w:hAnsi="宋体" w:cs="宋体" w:eastAsia="宋体" w:hint="default"/>
          <w:sz w:val="19"/>
          <w:szCs w:val="19"/>
        </w:rPr>
      </w:pPr>
    </w:p>
    <w:p>
      <w:pPr>
        <w:pStyle w:val="BodyText"/>
        <w:spacing w:line="240" w:lineRule="auto"/>
        <w:ind w:left="771" w:right="0"/>
        <w:jc w:val="left"/>
      </w:pPr>
      <w:r>
        <w:rPr>
          <w:rFonts w:ascii="Arial Narrow" w:hAnsi="Arial Narrow" w:cs="Arial Narrow" w:eastAsia="Arial Narrow" w:hint="default"/>
        </w:rPr>
        <w:t>2</w:t>
      </w:r>
      <w:r>
        <w:rPr/>
        <w:t>、截止</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日，本公司对以下子公司贷款提供保证：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463" w:type="dxa"/>
        <w:tblLayout w:type="fixed"/>
        <w:tblCellMar>
          <w:top w:w="0" w:type="dxa"/>
          <w:left w:w="0" w:type="dxa"/>
          <w:bottom w:w="0" w:type="dxa"/>
          <w:right w:w="0" w:type="dxa"/>
        </w:tblCellMar>
        <w:tblLook w:val="01E0"/>
      </w:tblPr>
      <w:tblGrid>
        <w:gridCol w:w="2484"/>
        <w:gridCol w:w="1806"/>
        <w:gridCol w:w="1484"/>
        <w:gridCol w:w="1850"/>
        <w:gridCol w:w="1234"/>
      </w:tblGrid>
      <w:tr>
        <w:trPr>
          <w:trHeight w:val="362" w:hRule="exact"/>
        </w:trPr>
        <w:tc>
          <w:tcPr>
            <w:tcW w:w="24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617"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8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64"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  限</w:t>
            </w:r>
          </w:p>
        </w:tc>
        <w:tc>
          <w:tcPr>
            <w:tcW w:w="12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1"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上海英迈吉东影图像设备有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短期借款对外担保</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10,000,000.00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4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短期借款对外担保</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1,323,958.75</w:t>
            </w:r>
          </w:p>
        </w:tc>
        <w:tc>
          <w:tcPr>
            <w:tcW w:w="1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34"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060" w:bottom="1060" w:left="1180" w:right="88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2484"/>
        <w:gridCol w:w="1806"/>
        <w:gridCol w:w="1484"/>
        <w:gridCol w:w="1850"/>
        <w:gridCol w:w="1234"/>
      </w:tblGrid>
      <w:tr>
        <w:trPr>
          <w:trHeight w:val="362" w:hRule="exact"/>
        </w:trPr>
        <w:tc>
          <w:tcPr>
            <w:tcW w:w="24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深圳思达仪表有限公司</w:t>
            </w:r>
          </w:p>
        </w:tc>
        <w:tc>
          <w:tcPr>
            <w:tcW w:w="18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短期借款对外担保</w:t>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49,000,000.00</w:t>
            </w:r>
          </w:p>
        </w:tc>
        <w:tc>
          <w:tcPr>
            <w:tcW w:w="1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34"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长期借款对外担保</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1,000,000.00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4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6" w:type="dxa"/>
            <w:tcBorders>
              <w:top w:val="single" w:sz="6" w:space="0" w:color="000000"/>
              <w:left w:val="single" w:sz="6" w:space="0" w:color="000000"/>
              <w:bottom w:val="single" w:sz="12" w:space="0" w:color="000000"/>
              <w:right w:val="single" w:sz="6" w:space="0" w:color="000000"/>
            </w:tcBorders>
          </w:tcPr>
          <w:p>
            <w:pP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61,323,958.75</w:t>
            </w:r>
          </w:p>
        </w:tc>
        <w:tc>
          <w:tcPr>
            <w:tcW w:w="1850" w:type="dxa"/>
            <w:tcBorders>
              <w:top w:val="single" w:sz="6" w:space="0" w:color="000000"/>
              <w:left w:val="single" w:sz="6" w:space="0" w:color="000000"/>
              <w:bottom w:val="single" w:sz="12" w:space="0" w:color="000000"/>
              <w:right w:val="single" w:sz="6" w:space="0" w:color="000000"/>
            </w:tcBorders>
          </w:tcPr>
          <w:p>
            <w:pPr/>
          </w:p>
        </w:tc>
        <w:tc>
          <w:tcPr>
            <w:tcW w:w="123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22"/>
          <w:szCs w:val="22"/>
        </w:rPr>
      </w:pPr>
    </w:p>
    <w:p>
      <w:pPr>
        <w:pStyle w:val="BodyText"/>
        <w:spacing w:line="338" w:lineRule="auto" w:before="35"/>
        <w:ind w:right="139" w:firstLine="480"/>
        <w:jc w:val="both"/>
      </w:pPr>
      <w:r>
        <w:rPr>
          <w:rFonts w:ascii="Times New Roman" w:hAnsi="Times New Roman" w:cs="Times New Roman" w:eastAsia="Times New Roman" w:hint="default"/>
        </w:rPr>
        <w:t>3</w:t>
      </w:r>
      <w:r>
        <w:rPr/>
        <w:t>、除存在上述承诺事项外，截止</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日，本公司无其他应披露未披露的重大承诺 事项。</w:t>
      </w:r>
    </w:p>
    <w:p>
      <w:pPr>
        <w:spacing w:line="240" w:lineRule="auto" w:before="7"/>
        <w:rPr>
          <w:rFonts w:ascii="宋体" w:hAnsi="宋体" w:cs="宋体" w:eastAsia="宋体" w:hint="default"/>
          <w:sz w:val="21"/>
          <w:szCs w:val="21"/>
        </w:rPr>
      </w:pPr>
    </w:p>
    <w:p>
      <w:pPr>
        <w:pStyle w:val="Heading3"/>
        <w:tabs>
          <w:tab w:pos="1119" w:val="left" w:leader="none"/>
        </w:tabs>
        <w:spacing w:line="240" w:lineRule="auto" w:before="0"/>
        <w:ind w:left="151" w:right="529"/>
        <w:jc w:val="left"/>
        <w:rPr>
          <w:rFonts w:ascii="黑体" w:hAnsi="黑体" w:cs="黑体" w:eastAsia="黑体" w:hint="default"/>
        </w:rPr>
      </w:pPr>
      <w:r>
        <w:rPr>
          <w:rFonts w:ascii="黑体" w:hAnsi="黑体" w:cs="黑体" w:eastAsia="黑体" w:hint="default"/>
        </w:rPr>
        <w:t>十三、</w:t>
        <w:tab/>
        <w:t>资产负债表日后事项的非调整事项</w:t>
      </w:r>
    </w:p>
    <w:p>
      <w:pPr>
        <w:spacing w:line="240" w:lineRule="auto" w:before="3"/>
        <w:rPr>
          <w:rFonts w:ascii="黑体" w:hAnsi="黑体" w:cs="黑体" w:eastAsia="黑体" w:hint="default"/>
          <w:sz w:val="21"/>
          <w:szCs w:val="21"/>
        </w:rPr>
      </w:pPr>
    </w:p>
    <w:p>
      <w:pPr>
        <w:pStyle w:val="BodyText"/>
        <w:spacing w:line="338" w:lineRule="auto"/>
        <w:ind w:right="239" w:firstLine="420"/>
        <w:jc w:val="both"/>
      </w:pPr>
      <w:r>
        <w:rPr>
          <w:rFonts w:ascii="Times New Roman" w:hAnsi="Times New Roman" w:cs="Times New Roman" w:eastAsia="Times New Roman" w:hint="default"/>
          <w:spacing w:val="-1"/>
        </w:rPr>
        <w:t>1</w:t>
      </w:r>
      <w:r>
        <w:rPr>
          <w:spacing w:val="-1"/>
        </w:rPr>
        <w:t>、根据本公司第四届董事会</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日第</w:t>
      </w:r>
      <w:r>
        <w:rPr>
          <w:rFonts w:ascii="Times New Roman" w:hAnsi="Times New Roman" w:cs="Times New Roman" w:eastAsia="Times New Roman" w:hint="default"/>
          <w:spacing w:val="-1"/>
        </w:rPr>
        <w:t>14</w:t>
      </w:r>
      <w:r>
        <w:rPr>
          <w:spacing w:val="-1"/>
        </w:rPr>
        <w:t>次会议决议，本年度利润分配预案为不分配不</w:t>
      </w:r>
      <w:r>
        <w:rPr/>
        <w:t> 转增，待股东大会通过后实施。</w:t>
      </w:r>
    </w:p>
    <w:p>
      <w:pPr>
        <w:spacing w:line="240" w:lineRule="auto" w:before="0"/>
        <w:rPr>
          <w:rFonts w:ascii="宋体" w:hAnsi="宋体" w:cs="宋体" w:eastAsia="宋体" w:hint="default"/>
          <w:sz w:val="20"/>
          <w:szCs w:val="20"/>
        </w:rPr>
      </w:pPr>
    </w:p>
    <w:p>
      <w:pPr>
        <w:pStyle w:val="BodyText"/>
        <w:spacing w:line="336" w:lineRule="auto" w:before="147"/>
        <w:ind w:right="138" w:firstLine="420"/>
        <w:jc w:val="both"/>
      </w:pPr>
      <w:r>
        <w:rPr>
          <w:rFonts w:ascii="Times New Roman" w:hAnsi="Times New Roman" w:cs="Times New Roman" w:eastAsia="Times New Roman" w:hint="default"/>
          <w:spacing w:val="-1"/>
        </w:rPr>
        <w:t>2</w:t>
      </w:r>
      <w:r>
        <w:rPr>
          <w:spacing w:val="-1"/>
        </w:rPr>
        <w:t>、自资产负债表日至报告日，本公司无其他应披露未披露的重大资产负债表日后事项的非调整</w:t>
      </w:r>
      <w:r>
        <w:rPr/>
        <w:t> 事项。</w:t>
      </w:r>
    </w:p>
    <w:p>
      <w:pPr>
        <w:spacing w:line="240" w:lineRule="auto" w:before="11"/>
        <w:rPr>
          <w:rFonts w:ascii="宋体" w:hAnsi="宋体" w:cs="宋体" w:eastAsia="宋体" w:hint="default"/>
          <w:sz w:val="21"/>
          <w:szCs w:val="21"/>
        </w:rPr>
      </w:pPr>
    </w:p>
    <w:p>
      <w:pPr>
        <w:pStyle w:val="Heading3"/>
        <w:tabs>
          <w:tab w:pos="1119" w:val="left" w:leader="none"/>
        </w:tabs>
        <w:spacing w:line="240" w:lineRule="auto" w:before="0"/>
        <w:ind w:left="151" w:right="6360"/>
        <w:jc w:val="left"/>
        <w:rPr>
          <w:rFonts w:ascii="黑体" w:hAnsi="黑体" w:cs="黑体" w:eastAsia="黑体" w:hint="default"/>
        </w:rPr>
      </w:pPr>
      <w:r>
        <w:rPr>
          <w:rFonts w:ascii="黑体" w:hAnsi="黑体" w:cs="黑体" w:eastAsia="黑体" w:hint="default"/>
        </w:rPr>
        <w:t>十四、</w:t>
        <w:tab/>
        <w:t>其他重要事项</w:t>
      </w:r>
    </w:p>
    <w:p>
      <w:pPr>
        <w:spacing w:line="240" w:lineRule="auto" w:before="3"/>
        <w:rPr>
          <w:rFonts w:ascii="黑体" w:hAnsi="黑体" w:cs="黑体" w:eastAsia="黑体" w:hint="default"/>
          <w:sz w:val="21"/>
          <w:szCs w:val="21"/>
        </w:rPr>
      </w:pPr>
    </w:p>
    <w:p>
      <w:pPr>
        <w:pStyle w:val="BodyText"/>
        <w:spacing w:line="343" w:lineRule="auto"/>
        <w:ind w:right="221" w:firstLine="419"/>
        <w:jc w:val="both"/>
      </w:pPr>
      <w:r>
        <w:rPr>
          <w:rFonts w:ascii="Times New Roman" w:hAnsi="Times New Roman" w:cs="Times New Roman" w:eastAsia="Times New Roman" w:hint="default"/>
        </w:rPr>
        <w:t>1</w:t>
      </w:r>
      <w:r>
        <w:rPr/>
        <w:t>、本公司与河南大用投资发展有限公司（下简称：大用公司）于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日在郑州市签订 了转让河南省中小企业投资担保股份有限公司（下简称：担保公司）股权的转让协议。本公司同意 </w:t>
      </w:r>
      <w:r>
        <w:rPr>
          <w:spacing w:val="-1"/>
        </w:rPr>
        <w:t>将持有的担保公司</w:t>
      </w:r>
      <w:r>
        <w:rPr>
          <w:rFonts w:ascii="Times New Roman" w:hAnsi="Times New Roman" w:cs="Times New Roman" w:eastAsia="Times New Roman" w:hint="default"/>
          <w:spacing w:val="-1"/>
        </w:rPr>
        <w:t>22.06%</w:t>
      </w:r>
      <w:r>
        <w:rPr>
          <w:spacing w:val="-1"/>
        </w:rPr>
        <w:t>的股权共</w:t>
      </w:r>
      <w:r>
        <w:rPr>
          <w:rFonts w:ascii="Times New Roman" w:hAnsi="Times New Roman" w:cs="Times New Roman" w:eastAsia="Times New Roman" w:hint="default"/>
          <w:spacing w:val="-1"/>
        </w:rPr>
        <w:t>4500</w:t>
      </w:r>
      <w:r>
        <w:rPr>
          <w:spacing w:val="-1"/>
        </w:rPr>
        <w:t>万元出资额，以</w:t>
      </w:r>
      <w:r>
        <w:rPr>
          <w:rFonts w:ascii="Times New Roman" w:hAnsi="Times New Roman" w:cs="Times New Roman" w:eastAsia="Times New Roman" w:hint="default"/>
          <w:spacing w:val="-1"/>
        </w:rPr>
        <w:t>4600</w:t>
      </w:r>
      <w:r>
        <w:rPr>
          <w:spacing w:val="-1"/>
        </w:rPr>
        <w:t>万元转让给大用公司。本公司已于</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日公告。</w:t>
      </w:r>
    </w:p>
    <w:p>
      <w:pPr>
        <w:spacing w:line="240" w:lineRule="auto" w:before="0"/>
        <w:rPr>
          <w:rFonts w:ascii="宋体" w:hAnsi="宋体" w:cs="宋体" w:eastAsia="宋体" w:hint="default"/>
          <w:sz w:val="29"/>
          <w:szCs w:val="29"/>
        </w:rPr>
      </w:pPr>
    </w:p>
    <w:p>
      <w:pPr>
        <w:pStyle w:val="BodyText"/>
        <w:spacing w:line="240" w:lineRule="auto"/>
        <w:ind w:left="571" w:right="529"/>
        <w:jc w:val="left"/>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日，本公司无其他应披露未披露的其他重要事项。</w:t>
      </w:r>
    </w:p>
    <w:p>
      <w:pPr>
        <w:spacing w:line="240" w:lineRule="auto" w:before="0"/>
        <w:rPr>
          <w:rFonts w:ascii="宋体" w:hAnsi="宋体" w:cs="宋体" w:eastAsia="宋体" w:hint="default"/>
          <w:sz w:val="27"/>
          <w:szCs w:val="27"/>
        </w:rPr>
      </w:pPr>
    </w:p>
    <w:p>
      <w:pPr>
        <w:pStyle w:val="Heading3"/>
        <w:tabs>
          <w:tab w:pos="1119" w:val="left" w:leader="none"/>
        </w:tabs>
        <w:spacing w:line="240" w:lineRule="auto" w:before="0"/>
        <w:ind w:left="151" w:right="6360"/>
        <w:jc w:val="left"/>
        <w:rPr>
          <w:rFonts w:ascii="黑体" w:hAnsi="黑体" w:cs="黑体" w:eastAsia="黑体" w:hint="default"/>
        </w:rPr>
      </w:pPr>
      <w:r>
        <w:rPr>
          <w:rFonts w:ascii="黑体" w:hAnsi="黑体" w:cs="黑体" w:eastAsia="黑体" w:hint="default"/>
        </w:rPr>
        <w:t>十五、</w:t>
        <w:tab/>
        <w:t>补充资料</w:t>
      </w:r>
    </w:p>
    <w:p>
      <w:pPr>
        <w:spacing w:line="240" w:lineRule="auto" w:before="3"/>
        <w:rPr>
          <w:rFonts w:ascii="黑体" w:hAnsi="黑体" w:cs="黑体" w:eastAsia="黑体" w:hint="default"/>
          <w:sz w:val="21"/>
          <w:szCs w:val="21"/>
        </w:rPr>
      </w:pPr>
    </w:p>
    <w:p>
      <w:pPr>
        <w:pStyle w:val="BodyText"/>
        <w:spacing w:line="240" w:lineRule="auto"/>
        <w:ind w:left="565" w:right="529"/>
        <w:jc w:val="left"/>
      </w:pPr>
      <w:r>
        <w:rPr>
          <w:spacing w:val="-4"/>
        </w:rPr>
        <w:t>（一）年初股东权益差异调节表的调整情况</w:t>
      </w:r>
      <w:r>
        <w:rPr/>
      </w:r>
    </w:p>
    <w:p>
      <w:pPr>
        <w:spacing w:line="240" w:lineRule="auto" w:before="10"/>
        <w:rPr>
          <w:rFonts w:ascii="宋体" w:hAnsi="宋体" w:cs="宋体" w:eastAsia="宋体" w:hint="default"/>
          <w:sz w:val="14"/>
          <w:szCs w:val="14"/>
        </w:rPr>
      </w:pPr>
    </w:p>
    <w:p>
      <w:pPr>
        <w:pStyle w:val="BodyText"/>
        <w:spacing w:line="240" w:lineRule="auto"/>
        <w:ind w:left="571" w:right="0"/>
        <w:jc w:val="left"/>
      </w:pPr>
      <w:r>
        <w:rPr/>
        <w:t>本公司自</w:t>
      </w:r>
      <w:r>
        <w:rPr>
          <w:spacing w:val="-53"/>
        </w:rPr>
        <w:t> </w:t>
      </w:r>
      <w:r>
        <w:rPr>
          <w:rFonts w:ascii="Arial Narrow" w:hAnsi="Arial Narrow" w:cs="Arial Narrow" w:eastAsia="Arial Narrow" w:hint="default"/>
        </w:rPr>
        <w:t>2007</w:t>
      </w:r>
      <w:r>
        <w:rPr>
          <w:rFonts w:ascii="Arial Narrow" w:hAnsi="Arial Narrow" w:cs="Arial Narrow" w:eastAsia="Arial Narrow" w:hint="default"/>
          <w:spacing w:val="5"/>
        </w:rPr>
        <w:t> </w:t>
      </w:r>
      <w:r>
        <w:rPr/>
        <w:t>年</w:t>
      </w:r>
      <w:r>
        <w:rPr>
          <w:spacing w:val="-53"/>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5"/>
        </w:rPr>
        <w:t> </w:t>
      </w:r>
      <w:r>
        <w:rPr/>
        <w:t>日开始执行</w:t>
      </w:r>
      <w:r>
        <w:rPr>
          <w:spacing w:val="-53"/>
        </w:rPr>
        <w:t> </w:t>
      </w:r>
      <w:r>
        <w:rPr>
          <w:rFonts w:ascii="Arial Narrow" w:hAnsi="Arial Narrow" w:cs="Arial Narrow" w:eastAsia="Arial Narrow" w:hint="default"/>
        </w:rPr>
        <w:t>2006</w:t>
      </w:r>
      <w:r>
        <w:rPr>
          <w:rFonts w:ascii="Arial Narrow" w:hAnsi="Arial Narrow" w:cs="Arial Narrow" w:eastAsia="Arial Narrow" w:hint="default"/>
          <w:spacing w:val="5"/>
        </w:rPr>
        <w:t> </w:t>
      </w:r>
      <w:r>
        <w:rPr>
          <w:spacing w:val="-5"/>
        </w:rPr>
        <w:t>年《企业会计准则》及其后续规定，并编制了</w:t>
      </w:r>
      <w:r>
        <w:rPr>
          <w:spacing w:val="-53"/>
        </w:rPr>
        <w:t> </w:t>
      </w:r>
      <w:r>
        <w:rPr>
          <w:rFonts w:ascii="Arial Narrow" w:hAnsi="Arial Narrow" w:cs="Arial Narrow" w:eastAsia="Arial Narrow" w:hint="default"/>
        </w:rPr>
        <w:t>2007</w:t>
      </w:r>
      <w:r>
        <w:rPr>
          <w:rFonts w:ascii="Arial Narrow" w:hAnsi="Arial Narrow" w:cs="Arial Narrow" w:eastAsia="Arial Narrow" w:hint="default"/>
          <w:spacing w:val="5"/>
        </w:rPr>
        <w:t> </w:t>
      </w:r>
      <w:r>
        <w:rPr/>
        <w:t>年年</w:t>
      </w:r>
    </w:p>
    <w:p>
      <w:pPr>
        <w:pStyle w:val="BodyText"/>
        <w:spacing w:line="240" w:lineRule="auto" w:before="119"/>
        <w:ind w:right="0"/>
        <w:jc w:val="left"/>
        <w:rPr>
          <w:rFonts w:ascii="Arial Narrow" w:hAnsi="Arial Narrow" w:cs="Arial Narrow" w:eastAsia="Arial Narrow" w:hint="default"/>
        </w:rPr>
      </w:pPr>
      <w:r>
        <w:rPr/>
        <w:t>初股东权益差异调节表。根据《企业会计准则解释第</w:t>
      </w:r>
      <w:r>
        <w:rPr>
          <w:spacing w:val="-38"/>
        </w:rPr>
        <w:t> </w:t>
      </w:r>
      <w:r>
        <w:rPr>
          <w:rFonts w:ascii="Arial Narrow" w:hAnsi="Arial Narrow" w:cs="Arial Narrow" w:eastAsia="Arial Narrow" w:hint="default"/>
        </w:rPr>
        <w:t>1</w:t>
      </w:r>
      <w:r>
        <w:rPr>
          <w:rFonts w:ascii="Arial Narrow" w:hAnsi="Arial Narrow" w:cs="Arial Narrow" w:eastAsia="Arial Narrow" w:hint="default"/>
          <w:spacing w:val="19"/>
        </w:rPr>
        <w:t> </w:t>
      </w:r>
      <w:r>
        <w:rPr/>
        <w:t>号》第一问的要求，本公司对</w:t>
      </w:r>
      <w:r>
        <w:rPr>
          <w:spacing w:val="-38"/>
        </w:rPr>
        <w:t> </w:t>
      </w:r>
      <w:r>
        <w:rPr>
          <w:rFonts w:ascii="Arial Narrow" w:hAnsi="Arial Narrow" w:cs="Arial Narrow" w:eastAsia="Arial Narrow" w:hint="default"/>
        </w:rPr>
        <w:t>2007</w:t>
      </w:r>
      <w:r>
        <w:rPr>
          <w:rFonts w:ascii="Arial Narrow" w:hAnsi="Arial Narrow" w:cs="Arial Narrow" w:eastAsia="Arial Narrow" w:hint="default"/>
          <w:spacing w:val="19"/>
        </w:rPr>
        <w:t> </w:t>
      </w:r>
      <w:r>
        <w:rPr/>
        <w:t>年</w:t>
      </w:r>
      <w:r>
        <w:rPr>
          <w:spacing w:val="-39"/>
        </w:rPr>
        <w:t> </w:t>
      </w:r>
      <w:r>
        <w:rPr>
          <w:rFonts w:ascii="Arial Narrow" w:hAnsi="Arial Narrow" w:cs="Arial Narrow" w:eastAsia="Arial Narrow" w:hint="default"/>
        </w:rPr>
        <w:t>1</w:t>
      </w:r>
      <w:r>
        <w:rPr>
          <w:rFonts w:ascii="Arial Narrow" w:hAnsi="Arial Narrow" w:cs="Arial Narrow" w:eastAsia="Arial Narrow" w:hint="default"/>
          <w:spacing w:val="19"/>
        </w:rPr>
        <w:t> </w:t>
      </w:r>
      <w:r>
        <w:rPr/>
        <w:t>月</w:t>
      </w:r>
      <w:r>
        <w:rPr>
          <w:spacing w:val="-38"/>
        </w:rPr>
        <w:t> </w:t>
      </w:r>
      <w:r>
        <w:rPr>
          <w:rFonts w:ascii="Arial Narrow" w:hAnsi="Arial Narrow" w:cs="Arial Narrow" w:eastAsia="Arial Narrow" w:hint="default"/>
        </w:rPr>
        <w:t>1</w:t>
      </w:r>
    </w:p>
    <w:p>
      <w:pPr>
        <w:pStyle w:val="BodyText"/>
        <w:spacing w:line="338" w:lineRule="auto" w:before="118"/>
        <w:ind w:right="123"/>
        <w:jc w:val="left"/>
      </w:pPr>
      <w:r>
        <w:rPr/>
        <w:t>日的有关资产、负债及所有者权益项目的账面余额进行了复核，下表列示了 </w:t>
      </w:r>
      <w:r>
        <w:rPr>
          <w:rFonts w:ascii="Arial Narrow" w:hAnsi="Arial Narrow" w:cs="Arial Narrow" w:eastAsia="Arial Narrow" w:hint="default"/>
        </w:rPr>
        <w:t>2007</w:t>
      </w:r>
      <w:r>
        <w:rPr>
          <w:rFonts w:ascii="Arial Narrow" w:hAnsi="Arial Narrow" w:cs="Arial Narrow" w:eastAsia="Arial Narrow" w:hint="default"/>
          <w:spacing w:val="-20"/>
        </w:rPr>
        <w:t> </w:t>
      </w:r>
      <w:r>
        <w:rPr/>
        <w:t>年年初股东权益差 异调节表的调整情况。</w:t>
      </w:r>
    </w:p>
    <w:p>
      <w:pPr>
        <w:spacing w:line="240" w:lineRule="auto" w:before="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578"/>
        <w:gridCol w:w="4338"/>
        <w:gridCol w:w="1415"/>
        <w:gridCol w:w="1222"/>
        <w:gridCol w:w="1414"/>
      </w:tblGrid>
      <w:tr>
        <w:trPr>
          <w:trHeight w:val="489" w:hRule="exact"/>
        </w:trPr>
        <w:tc>
          <w:tcPr>
            <w:tcW w:w="578"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编</w:t>
            </w:r>
          </w:p>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sz w:val="18"/>
                <w:szCs w:val="18"/>
              </w:rPr>
              <w:t>号</w:t>
            </w:r>
          </w:p>
        </w:tc>
        <w:tc>
          <w:tcPr>
            <w:tcW w:w="43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5"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年披露金</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243"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414" w:type="dxa"/>
            <w:tcBorders>
              <w:top w:val="single" w:sz="12" w:space="0" w:color="000000"/>
              <w:left w:val="single" w:sz="6" w:space="0" w:color="000000"/>
              <w:bottom w:val="single" w:sz="6" w:space="0" w:color="000000"/>
              <w:right w:val="nil" w:sz="6" w:space="0" w:color="auto"/>
            </w:tcBorders>
          </w:tcPr>
          <w:p>
            <w:pPr>
              <w:pStyle w:val="TableParagraph"/>
              <w:spacing w:line="211" w:lineRule="exact"/>
              <w:ind w:right="7"/>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年披露金</w:t>
            </w:r>
          </w:p>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55" w:hRule="exact"/>
        </w:trPr>
        <w:tc>
          <w:tcPr>
            <w:tcW w:w="578" w:type="dxa"/>
            <w:tcBorders>
              <w:top w:val="single" w:sz="6" w:space="0" w:color="000000"/>
              <w:left w:val="nil" w:sz="6" w:space="0" w:color="auto"/>
              <w:bottom w:val="single" w:sz="6" w:space="0" w:color="000000"/>
              <w:right w:val="single" w:sz="6" w:space="0" w:color="000000"/>
            </w:tcBorders>
          </w:tcPr>
          <w:p>
            <w:pPr/>
          </w:p>
        </w:tc>
        <w:tc>
          <w:tcPr>
            <w:tcW w:w="4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Arial Narrow" w:hAnsi="Arial Narrow" w:cs="Arial Narrow" w:eastAsia="Arial Narrow" w:hint="default"/>
                <w:sz w:val="18"/>
                <w:szCs w:val="18"/>
              </w:rPr>
              <w:t>2006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日合并股东权益（现行会计准则）</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1"/>
                <w:sz w:val="18"/>
              </w:rPr>
              <w:t>446,816,298.42</w:t>
            </w:r>
            <w:r>
              <w:rPr>
                <w:rFonts w:ascii="Arial Narrow"/>
                <w:sz w:val="18"/>
              </w:rPr>
            </w:r>
          </w:p>
        </w:tc>
        <w:tc>
          <w:tcPr>
            <w:tcW w:w="122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446,816,298.42</w:t>
            </w:r>
            <w:r>
              <w:rPr>
                <w:rFonts w:ascii="Arial Narrow"/>
                <w:sz w:val="18"/>
              </w:rPr>
            </w:r>
          </w:p>
        </w:tc>
      </w:tr>
      <w:tr>
        <w:trPr>
          <w:trHeight w:val="355" w:hRule="exact"/>
        </w:trPr>
        <w:tc>
          <w:tcPr>
            <w:tcW w:w="578" w:type="dxa"/>
            <w:tcBorders>
              <w:top w:val="single" w:sz="6" w:space="0" w:color="000000"/>
              <w:left w:val="nil" w:sz="6" w:space="0" w:color="auto"/>
              <w:bottom w:val="single" w:sz="6" w:space="0" w:color="000000"/>
              <w:right w:val="single" w:sz="6" w:space="0" w:color="000000"/>
            </w:tcBorders>
          </w:tcPr>
          <w:p>
            <w:pPr/>
          </w:p>
        </w:tc>
        <w:tc>
          <w:tcPr>
            <w:tcW w:w="4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8"/>
                <w:sz w:val="18"/>
                <w:szCs w:val="18"/>
              </w:rPr>
              <w:t>加：</w:t>
            </w:r>
            <w:r>
              <w:rPr>
                <w:rFonts w:ascii="Arial Narrow" w:hAnsi="Arial Narrow" w:cs="Arial Narrow" w:eastAsia="Arial Narrow" w:hint="default"/>
                <w:spacing w:val="-8"/>
                <w:sz w:val="18"/>
                <w:szCs w:val="18"/>
              </w:rPr>
              <w:t>2006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pacing w:val="-3"/>
                <w:sz w:val="18"/>
                <w:szCs w:val="18"/>
              </w:rPr>
              <w:t>日少数股东权益（现行会计准则）</w:t>
            </w:r>
          </w:p>
        </w:tc>
        <w:tc>
          <w:tcPr>
            <w:tcW w:w="141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22" w:right="0"/>
              <w:jc w:val="center"/>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4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1"/>
                <w:sz w:val="18"/>
              </w:rPr>
              <w:t>1,022,365.19</w:t>
            </w:r>
            <w:r>
              <w:rPr>
                <w:rFonts w:ascii="Arial Narrow"/>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3,934,565.25</w:t>
            </w:r>
            <w:r>
              <w:rPr>
                <w:rFonts w:ascii="Arial Narrow"/>
                <w:sz w:val="18"/>
              </w:rPr>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4,956,930.44</w:t>
            </w:r>
            <w:r>
              <w:rPr>
                <w:rFonts w:ascii="Arial Narrow"/>
                <w:sz w:val="18"/>
              </w:rPr>
            </w:r>
          </w:p>
        </w:tc>
      </w:tr>
      <w:tr>
        <w:trPr>
          <w:trHeight w:val="354" w:hRule="exact"/>
        </w:trPr>
        <w:tc>
          <w:tcPr>
            <w:tcW w:w="578" w:type="dxa"/>
            <w:tcBorders>
              <w:top w:val="single" w:sz="6" w:space="0" w:color="000000"/>
              <w:left w:val="nil" w:sz="6" w:space="0" w:color="auto"/>
              <w:bottom w:val="single" w:sz="6" w:space="0" w:color="000000"/>
              <w:right w:val="single" w:sz="6" w:space="0" w:color="000000"/>
            </w:tcBorders>
          </w:tcPr>
          <w:p>
            <w:pPr/>
          </w:p>
        </w:tc>
        <w:tc>
          <w:tcPr>
            <w:tcW w:w="4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其中：同一控制下企业合并形成的长期股权投资差额</w:t>
            </w:r>
          </w:p>
        </w:tc>
        <w:tc>
          <w:tcPr>
            <w:tcW w:w="1415"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78" w:type="dxa"/>
            <w:tcBorders>
              <w:top w:val="single" w:sz="6" w:space="0" w:color="000000"/>
              <w:left w:val="nil" w:sz="6" w:space="0" w:color="auto"/>
              <w:bottom w:val="single" w:sz="6" w:space="0" w:color="000000"/>
              <w:right w:val="single" w:sz="6" w:space="0" w:color="000000"/>
            </w:tcBorders>
          </w:tcPr>
          <w:p>
            <w:pPr/>
          </w:p>
        </w:tc>
        <w:tc>
          <w:tcPr>
            <w:tcW w:w="4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40" w:right="0"/>
              <w:jc w:val="left"/>
              <w:rPr>
                <w:rFonts w:ascii="宋体" w:hAnsi="宋体" w:cs="宋体" w:eastAsia="宋体" w:hint="default"/>
                <w:sz w:val="18"/>
                <w:szCs w:val="18"/>
              </w:rPr>
            </w:pPr>
            <w:r>
              <w:rPr>
                <w:rFonts w:ascii="宋体" w:hAnsi="宋体" w:cs="宋体" w:eastAsia="宋体" w:hint="default"/>
                <w:w w:val="95"/>
                <w:sz w:val="18"/>
                <w:szCs w:val="18"/>
              </w:rPr>
              <w:t>其他采用权益法核算的长期股权投资贷方差额</w:t>
            </w:r>
            <w:r>
              <w:rPr>
                <w:rFonts w:ascii="宋体" w:hAnsi="宋体" w:cs="宋体" w:eastAsia="宋体" w:hint="default"/>
                <w:sz w:val="18"/>
                <w:szCs w:val="18"/>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1"/>
                <w:sz w:val="18"/>
              </w:rPr>
              <w:t>1,022,365.19</w:t>
            </w:r>
            <w:r>
              <w:rPr>
                <w:rFonts w:ascii="Arial Narrow"/>
                <w:sz w:val="18"/>
              </w:rPr>
            </w:r>
          </w:p>
        </w:tc>
        <w:tc>
          <w:tcPr>
            <w:tcW w:w="122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1,022,365.19</w:t>
            </w:r>
            <w:r>
              <w:rPr>
                <w:rFonts w:ascii="Arial Narrow"/>
                <w:sz w:val="18"/>
              </w:rPr>
            </w:r>
          </w:p>
        </w:tc>
      </w:tr>
      <w:tr>
        <w:trPr>
          <w:trHeight w:val="355" w:hRule="exact"/>
        </w:trPr>
        <w:tc>
          <w:tcPr>
            <w:tcW w:w="5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22" w:right="0"/>
              <w:jc w:val="center"/>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4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1"/>
                <w:sz w:val="18"/>
              </w:rPr>
              <w:t>4,249,026.98</w:t>
            </w:r>
            <w:r>
              <w:rPr>
                <w:rFonts w:ascii="Arial Narrow"/>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137,631.04</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4,386,658.02</w:t>
            </w:r>
            <w:r>
              <w:rPr>
                <w:rFonts w:ascii="Arial Narrow"/>
                <w:sz w:val="18"/>
              </w:rPr>
            </w:r>
          </w:p>
        </w:tc>
      </w:tr>
      <w:tr>
        <w:trPr>
          <w:trHeight w:val="363" w:hRule="exact"/>
        </w:trPr>
        <w:tc>
          <w:tcPr>
            <w:tcW w:w="5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4"/>
              <w:ind w:left="22" w:right="0"/>
              <w:jc w:val="center"/>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4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89,997,199.73</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-324,966.79</w:t>
            </w:r>
          </w:p>
        </w:tc>
        <w:tc>
          <w:tcPr>
            <w:tcW w:w="1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89,672,232.94</w:t>
            </w:r>
          </w:p>
        </w:tc>
      </w:tr>
    </w:tbl>
    <w:p>
      <w:pPr>
        <w:spacing w:after="0" w:line="240" w:lineRule="auto"/>
        <w:jc w:val="right"/>
        <w:rPr>
          <w:rFonts w:ascii="Arial Narrow" w:hAnsi="Arial Narrow" w:cs="Arial Narrow" w:eastAsia="Arial Narrow" w:hint="default"/>
          <w:sz w:val="18"/>
          <w:szCs w:val="18"/>
        </w:rPr>
        <w:sectPr>
          <w:pgSz w:w="11900" w:h="16840"/>
          <w:pgMar w:header="866" w:footer="867" w:top="1060" w:bottom="1060" w:left="1380" w:right="1100"/>
        </w:sectPr>
      </w:pPr>
    </w:p>
    <w:p>
      <w:pPr>
        <w:spacing w:line="240" w:lineRule="auto" w:before="2"/>
        <w:rPr>
          <w:rFonts w:ascii="宋体" w:hAnsi="宋体" w:cs="宋体" w:eastAsia="宋体" w:hint="default"/>
          <w:sz w:val="5"/>
          <w:szCs w:val="5"/>
        </w:rPr>
      </w:pPr>
    </w:p>
    <w:tbl>
      <w:tblPr>
        <w:tblW w:w="0" w:type="auto"/>
        <w:jc w:val="left"/>
        <w:tblInd w:w="409" w:type="dxa"/>
        <w:tblLayout w:type="fixed"/>
        <w:tblCellMar>
          <w:top w:w="0" w:type="dxa"/>
          <w:left w:w="0" w:type="dxa"/>
          <w:bottom w:w="0" w:type="dxa"/>
          <w:right w:w="0" w:type="dxa"/>
        </w:tblCellMar>
        <w:tblLook w:val="01E0"/>
      </w:tblPr>
      <w:tblGrid>
        <w:gridCol w:w="578"/>
        <w:gridCol w:w="4338"/>
        <w:gridCol w:w="1415"/>
        <w:gridCol w:w="1222"/>
        <w:gridCol w:w="1414"/>
      </w:tblGrid>
      <w:tr>
        <w:trPr>
          <w:trHeight w:val="362" w:hRule="exact"/>
        </w:trPr>
        <w:tc>
          <w:tcPr>
            <w:tcW w:w="578" w:type="dxa"/>
            <w:tcBorders>
              <w:top w:val="single" w:sz="12" w:space="0" w:color="000000"/>
              <w:left w:val="nil" w:sz="6" w:space="0" w:color="auto"/>
              <w:bottom w:val="single" w:sz="6" w:space="0" w:color="000000"/>
              <w:right w:val="single" w:sz="6" w:space="0" w:color="000000"/>
            </w:tcBorders>
          </w:tcPr>
          <w:p>
            <w:pPr/>
          </w:p>
        </w:tc>
        <w:tc>
          <w:tcPr>
            <w:tcW w:w="43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日合并股东权益（新会计准则）</w:t>
            </w:r>
          </w:p>
        </w:tc>
        <w:tc>
          <w:tcPr>
            <w:tcW w:w="1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right="100"/>
              <w:jc w:val="right"/>
              <w:rPr>
                <w:rFonts w:ascii="Arial Narrow" w:hAnsi="Arial Narrow" w:cs="Arial Narrow" w:eastAsia="Arial Narrow" w:hint="default"/>
                <w:sz w:val="18"/>
                <w:szCs w:val="18"/>
              </w:rPr>
            </w:pPr>
            <w:r>
              <w:rPr>
                <w:rFonts w:ascii="Arial Narrow"/>
                <w:spacing w:val="-1"/>
                <w:sz w:val="18"/>
              </w:rPr>
              <w:t>542,084,890.32</w:t>
            </w:r>
            <w:r>
              <w:rPr>
                <w:rFonts w:ascii="Arial Narrow"/>
                <w:sz w:val="18"/>
              </w:rPr>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right="99"/>
              <w:jc w:val="right"/>
              <w:rPr>
                <w:rFonts w:ascii="Arial Narrow" w:hAnsi="Arial Narrow" w:cs="Arial Narrow" w:eastAsia="Arial Narrow" w:hint="default"/>
                <w:sz w:val="18"/>
                <w:szCs w:val="18"/>
              </w:rPr>
            </w:pPr>
            <w:r>
              <w:rPr>
                <w:rFonts w:ascii="Arial Narrow"/>
                <w:spacing w:val="-1"/>
                <w:sz w:val="18"/>
              </w:rPr>
              <w:t>3,747,229.50</w:t>
            </w:r>
            <w:r>
              <w:rPr>
                <w:rFonts w:ascii="Arial Narrow"/>
                <w:sz w:val="18"/>
              </w:rPr>
            </w:r>
          </w:p>
        </w:tc>
        <w:tc>
          <w:tcPr>
            <w:tcW w:w="14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0"/>
              <w:ind w:right="106"/>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490" w:hRule="exact"/>
        </w:trPr>
        <w:tc>
          <w:tcPr>
            <w:tcW w:w="578" w:type="dxa"/>
            <w:tcBorders>
              <w:top w:val="single" w:sz="6" w:space="0" w:color="000000"/>
              <w:left w:val="nil" w:sz="6" w:space="0" w:color="auto"/>
              <w:bottom w:val="single" w:sz="12" w:space="0" w:color="000000"/>
              <w:right w:val="single" w:sz="6" w:space="0" w:color="000000"/>
            </w:tcBorders>
          </w:tcPr>
          <w:p>
            <w:pPr/>
          </w:p>
        </w:tc>
        <w:tc>
          <w:tcPr>
            <w:tcW w:w="4338" w:type="dxa"/>
            <w:tcBorders>
              <w:top w:val="single" w:sz="6" w:space="0" w:color="000000"/>
              <w:left w:val="single" w:sz="6" w:space="0" w:color="000000"/>
              <w:bottom w:val="single" w:sz="12"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2007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日归属于少数股东的权益（新会</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计准则）</w:t>
            </w: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89,997,199.73</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142,961.80</w:t>
            </w:r>
          </w:p>
        </w:tc>
        <w:tc>
          <w:tcPr>
            <w:tcW w:w="1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90,140,161.53</w:t>
            </w:r>
          </w:p>
        </w:tc>
      </w:tr>
    </w:tbl>
    <w:p>
      <w:pPr>
        <w:pStyle w:val="BodyText"/>
        <w:spacing w:line="240" w:lineRule="auto" w:before="86"/>
        <w:ind w:left="771" w:right="0"/>
        <w:jc w:val="left"/>
      </w:pPr>
      <w:r>
        <w:rPr/>
        <w:t>经复核，年初股东权益差异调节表调整金额</w:t>
      </w:r>
      <w:r>
        <w:rPr>
          <w:rFonts w:ascii="Arial Narrow" w:hAnsi="Arial Narrow" w:cs="Arial Narrow" w:eastAsia="Arial Narrow" w:hint="default"/>
        </w:rPr>
        <w:t>3,747,229.50 </w:t>
      </w:r>
      <w:r>
        <w:rPr>
          <w:rFonts w:ascii="Arial Narrow" w:hAnsi="Arial Narrow" w:cs="Arial Narrow" w:eastAsia="Arial Narrow" w:hint="default"/>
          <w:spacing w:val="4"/>
        </w:rPr>
        <w:t> </w:t>
      </w:r>
      <w:r>
        <w:rPr/>
        <w:t>元，具体如下：</w:t>
      </w:r>
    </w:p>
    <w:p>
      <w:pPr>
        <w:spacing w:line="240" w:lineRule="auto" w:before="3"/>
        <w:rPr>
          <w:rFonts w:ascii="宋体" w:hAnsi="宋体" w:cs="宋体" w:eastAsia="宋体" w:hint="default"/>
          <w:sz w:val="18"/>
          <w:szCs w:val="18"/>
        </w:rPr>
      </w:pPr>
    </w:p>
    <w:p>
      <w:pPr>
        <w:pStyle w:val="BodyText"/>
        <w:spacing w:line="240" w:lineRule="auto"/>
        <w:ind w:left="771" w:right="0"/>
        <w:jc w:val="left"/>
      </w:pPr>
      <w:r>
        <w:rPr>
          <w:rFonts w:ascii="Arial Narrow" w:hAnsi="Arial Narrow" w:cs="Arial Narrow" w:eastAsia="Arial Narrow" w:hint="default"/>
        </w:rPr>
        <w:t>1</w:t>
      </w:r>
      <w:r>
        <w:rPr/>
        <w:t>、长期股权投资借方差额已摊销金额</w:t>
      </w:r>
      <w:r>
        <w:rPr>
          <w:rFonts w:ascii="Arial Narrow" w:hAnsi="Arial Narrow" w:cs="Arial Narrow" w:eastAsia="Arial Narrow" w:hint="default"/>
        </w:rPr>
        <w:t>3,934,565.25</w:t>
      </w:r>
      <w:r>
        <w:rPr/>
        <w:t>元应予追溯调整转回，相应调增年初股东权益。</w:t>
      </w:r>
    </w:p>
    <w:p>
      <w:pPr>
        <w:spacing w:line="240" w:lineRule="auto" w:before="4"/>
        <w:rPr>
          <w:rFonts w:ascii="宋体" w:hAnsi="宋体" w:cs="宋体" w:eastAsia="宋体" w:hint="default"/>
          <w:sz w:val="18"/>
          <w:szCs w:val="18"/>
        </w:rPr>
      </w:pPr>
    </w:p>
    <w:p>
      <w:pPr>
        <w:pStyle w:val="BodyText"/>
        <w:spacing w:line="240" w:lineRule="auto"/>
        <w:ind w:left="771" w:right="0"/>
        <w:jc w:val="left"/>
      </w:pPr>
      <w:r>
        <w:rPr>
          <w:rFonts w:ascii="Arial Narrow" w:hAnsi="Arial Narrow" w:cs="Arial Narrow" w:eastAsia="Arial Narrow" w:hint="default"/>
        </w:rPr>
        <w:t>2</w:t>
      </w:r>
      <w:r>
        <w:rPr/>
        <w:t>、将因计算失误导致的存货跌价准备项目未纳入所得税暂时性差异，调增年初股东权益</w:t>
      </w:r>
    </w:p>
    <w:p>
      <w:pPr>
        <w:pStyle w:val="BodyText"/>
        <w:spacing w:line="240" w:lineRule="auto" w:before="118"/>
        <w:ind w:left="351" w:right="0"/>
        <w:jc w:val="left"/>
      </w:pPr>
      <w:r>
        <w:rPr>
          <w:rFonts w:ascii="Arial Narrow" w:hAnsi="Arial Narrow" w:cs="Arial Narrow" w:eastAsia="Arial Narrow" w:hint="default"/>
        </w:rPr>
        <w:t>137,631.04</w:t>
      </w:r>
      <w:r>
        <w:rPr/>
        <w:t>元。</w:t>
      </w:r>
    </w:p>
    <w:p>
      <w:pPr>
        <w:spacing w:line="240" w:lineRule="auto" w:before="4"/>
        <w:rPr>
          <w:rFonts w:ascii="宋体" w:hAnsi="宋体" w:cs="宋体" w:eastAsia="宋体" w:hint="default"/>
          <w:sz w:val="18"/>
          <w:szCs w:val="18"/>
        </w:rPr>
      </w:pPr>
    </w:p>
    <w:p>
      <w:pPr>
        <w:pStyle w:val="BodyText"/>
        <w:spacing w:line="240" w:lineRule="auto"/>
        <w:ind w:left="771" w:right="0"/>
        <w:jc w:val="left"/>
      </w:pPr>
      <w:r>
        <w:rPr>
          <w:rFonts w:ascii="Arial Narrow" w:hAnsi="Arial Narrow" w:cs="Arial Narrow" w:eastAsia="Arial Narrow" w:hint="default"/>
        </w:rPr>
        <w:t>3</w:t>
      </w:r>
      <w:r>
        <w:rPr/>
        <w:t>、本公司未确认投资损失</w:t>
      </w:r>
      <w:r>
        <w:rPr>
          <w:rFonts w:ascii="Arial Narrow" w:hAnsi="Arial Narrow" w:cs="Arial Narrow" w:eastAsia="Arial Narrow" w:hint="default"/>
        </w:rPr>
        <w:t>467,928.59</w:t>
      </w:r>
      <w:r>
        <w:rPr/>
        <w:t>元应予追溯调整，相应调减年初股东权益。</w:t>
      </w:r>
    </w:p>
    <w:p>
      <w:pPr>
        <w:spacing w:line="240" w:lineRule="auto" w:before="3"/>
        <w:rPr>
          <w:rFonts w:ascii="宋体" w:hAnsi="宋体" w:cs="宋体" w:eastAsia="宋体" w:hint="default"/>
          <w:sz w:val="18"/>
          <w:szCs w:val="18"/>
        </w:rPr>
      </w:pPr>
    </w:p>
    <w:p>
      <w:pPr>
        <w:pStyle w:val="BodyText"/>
        <w:spacing w:line="240" w:lineRule="auto"/>
        <w:ind w:left="771" w:right="0"/>
        <w:jc w:val="left"/>
      </w:pPr>
      <w:r>
        <w:rPr>
          <w:rFonts w:ascii="Arial Narrow" w:hAnsi="Arial Narrow" w:cs="Arial Narrow" w:eastAsia="Arial Narrow" w:hint="default"/>
        </w:rPr>
        <w:t>4</w:t>
      </w:r>
      <w:r>
        <w:rPr/>
        <w:t>、本公司因补充调整上述</w:t>
      </w:r>
      <w:r>
        <w:rPr>
          <w:rFonts w:ascii="Arial Narrow" w:hAnsi="Arial Narrow" w:cs="Arial Narrow" w:eastAsia="Arial Narrow" w:hint="default"/>
        </w:rPr>
        <w:t>1  </w:t>
      </w:r>
      <w:r>
        <w:rPr/>
        <w:t>至</w:t>
      </w:r>
      <w:r>
        <w:rPr>
          <w:rFonts w:ascii="Arial Narrow" w:hAnsi="Arial Narrow" w:cs="Arial Narrow" w:eastAsia="Arial Narrow" w:hint="default"/>
        </w:rPr>
        <w:t>3 </w:t>
      </w:r>
      <w:r>
        <w:rPr>
          <w:rFonts w:ascii="Arial Narrow" w:hAnsi="Arial Narrow" w:cs="Arial Narrow" w:eastAsia="Arial Narrow" w:hint="default"/>
          <w:spacing w:val="15"/>
        </w:rPr>
        <w:t> </w:t>
      </w:r>
      <w:r>
        <w:rPr/>
        <w:t>项后重新计算出的对少数股东权益的调增数为</w:t>
      </w:r>
      <w:r>
        <w:rPr>
          <w:rFonts w:ascii="Arial Narrow" w:hAnsi="Arial Narrow" w:cs="Arial Narrow" w:eastAsia="Arial Narrow" w:hint="default"/>
        </w:rPr>
        <w:t>142,961.80</w:t>
      </w:r>
      <w:r>
        <w:rPr/>
        <w:t>元。</w:t>
      </w:r>
    </w:p>
    <w:p>
      <w:pPr>
        <w:spacing w:before="178"/>
        <w:ind w:left="765" w:right="0" w:firstLine="0"/>
        <w:jc w:val="left"/>
        <w:rPr>
          <w:rFonts w:ascii="宋体" w:hAnsi="宋体" w:cs="宋体" w:eastAsia="宋体" w:hint="default"/>
          <w:sz w:val="21"/>
          <w:szCs w:val="21"/>
        </w:rPr>
      </w:pPr>
      <w:r>
        <w:rPr>
          <w:rFonts w:ascii="宋体" w:hAnsi="宋体" w:cs="宋体" w:eastAsia="宋体" w:hint="default"/>
          <w:spacing w:val="-3"/>
          <w:sz w:val="21"/>
          <w:szCs w:val="21"/>
        </w:rPr>
        <w:t>（二）</w:t>
      </w:r>
      <w:r>
        <w:rPr>
          <w:rFonts w:ascii="Arial Narrow" w:hAnsi="Arial Narrow" w:cs="Arial Narrow" w:eastAsia="Arial Narrow" w:hint="default"/>
          <w:b/>
          <w:bCs/>
          <w:spacing w:val="-3"/>
          <w:sz w:val="21"/>
          <w:szCs w:val="21"/>
        </w:rPr>
        <w:t>2006</w:t>
      </w:r>
      <w:r>
        <w:rPr>
          <w:rFonts w:ascii="Arial Narrow" w:hAnsi="Arial Narrow" w:cs="Arial Narrow" w:eastAsia="Arial Narrow" w:hint="default"/>
          <w:b/>
          <w:bCs/>
          <w:spacing w:val="12"/>
          <w:sz w:val="21"/>
          <w:szCs w:val="21"/>
        </w:rPr>
        <w:t> </w:t>
      </w:r>
      <w:r>
        <w:rPr>
          <w:rFonts w:ascii="宋体" w:hAnsi="宋体" w:cs="宋体" w:eastAsia="宋体" w:hint="default"/>
          <w:spacing w:val="-4"/>
          <w:sz w:val="21"/>
          <w:szCs w:val="21"/>
        </w:rPr>
        <w:t>年利润表的追溯调整情况</w:t>
      </w:r>
    </w:p>
    <w:p>
      <w:pPr>
        <w:pStyle w:val="BodyText"/>
        <w:spacing w:line="240" w:lineRule="auto" w:before="179"/>
        <w:ind w:left="765" w:right="0"/>
        <w:jc w:val="left"/>
      </w:pPr>
      <w:r>
        <w:rPr>
          <w:rFonts w:ascii="Arial Narrow" w:hAnsi="Arial Narrow" w:cs="Arial Narrow" w:eastAsia="Arial Narrow" w:hint="default"/>
          <w:b/>
          <w:bCs/>
          <w:spacing w:val="-4"/>
        </w:rPr>
        <w:t>1</w:t>
      </w:r>
      <w:r>
        <w:rPr>
          <w:spacing w:val="-4"/>
        </w:rPr>
        <w:t>、按原会计制度或准则列报的</w:t>
      </w:r>
      <w:r>
        <w:rPr>
          <w:spacing w:val="-51"/>
        </w:rPr>
        <w:t> </w:t>
      </w:r>
      <w:r>
        <w:rPr>
          <w:rFonts w:ascii="Arial Narrow" w:hAnsi="Arial Narrow" w:cs="Arial Narrow" w:eastAsia="Arial Narrow" w:hint="default"/>
          <w:b/>
          <w:bCs/>
        </w:rPr>
        <w:t>2006</w:t>
      </w:r>
      <w:r>
        <w:rPr>
          <w:rFonts w:ascii="Arial Narrow" w:hAnsi="Arial Narrow" w:cs="Arial Narrow" w:eastAsia="Arial Narrow" w:hint="default"/>
          <w:b/>
          <w:bCs/>
          <w:spacing w:val="9"/>
        </w:rPr>
        <w:t> </w:t>
      </w:r>
      <w:r>
        <w:rPr>
          <w:spacing w:val="-4"/>
        </w:rPr>
        <w:t>年度利润表，调整为按企业会计准则列报的利润表</w:t>
      </w:r>
    </w:p>
    <w:p>
      <w:pPr>
        <w:spacing w:line="240" w:lineRule="auto" w:before="3"/>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919"/>
        <w:gridCol w:w="1441"/>
        <w:gridCol w:w="1134"/>
        <w:gridCol w:w="1373"/>
        <w:gridCol w:w="1259"/>
        <w:gridCol w:w="1260"/>
        <w:gridCol w:w="1330"/>
      </w:tblGrid>
      <w:tr>
        <w:trPr>
          <w:trHeight w:val="333" w:hRule="exact"/>
        </w:trPr>
        <w:tc>
          <w:tcPr>
            <w:tcW w:w="1919" w:type="dxa"/>
            <w:vMerge w:val="restart"/>
            <w:tcBorders>
              <w:top w:val="single" w:sz="12" w:space="0" w:color="000000"/>
              <w:left w:val="nil" w:sz="6" w:space="0" w:color="auto"/>
              <w:right w:val="single" w:sz="4" w:space="0" w:color="000000"/>
            </w:tcBorders>
          </w:tcPr>
          <w:p>
            <w:pPr>
              <w:pStyle w:val="TableParagraph"/>
              <w:spacing w:line="240" w:lineRule="auto" w:before="154"/>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8" w:type="dxa"/>
            <w:gridSpan w:val="3"/>
            <w:tcBorders>
              <w:top w:val="single" w:sz="12" w:space="0" w:color="000000"/>
              <w:left w:val="single" w:sz="4" w:space="0" w:color="000000"/>
              <w:bottom w:val="single" w:sz="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848" w:type="dxa"/>
            <w:gridSpan w:val="3"/>
            <w:tcBorders>
              <w:top w:val="single" w:sz="12" w:space="0" w:color="000000"/>
              <w:left w:val="single" w:sz="4" w:space="0" w:color="000000"/>
              <w:bottom w:val="single" w:sz="2"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19" w:hRule="exact"/>
        </w:trPr>
        <w:tc>
          <w:tcPr>
            <w:tcW w:w="1919" w:type="dxa"/>
            <w:vMerge/>
            <w:tcBorders>
              <w:left w:val="nil" w:sz="6" w:space="0" w:color="auto"/>
              <w:bottom w:val="single" w:sz="2" w:space="0" w:color="000000"/>
              <w:right w:val="single" w:sz="4" w:space="0" w:color="000000"/>
            </w:tcBorders>
          </w:tcPr>
          <w:p>
            <w:pP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291"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05" w:lineRule="exact"/>
              <w:ind w:left="38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817,520,476.28</w:t>
            </w:r>
            <w:r>
              <w:rPr>
                <w:rFonts w:ascii="Arial Narrow"/>
                <w:sz w:val="18"/>
              </w:rPr>
            </w:r>
          </w:p>
        </w:tc>
        <w:tc>
          <w:tcPr>
            <w:tcW w:w="1134" w:type="dxa"/>
            <w:tcBorders>
              <w:top w:val="single" w:sz="2" w:space="0" w:color="000000"/>
              <w:left w:val="single" w:sz="4" w:space="0" w:color="000000"/>
              <w:bottom w:val="single" w:sz="2" w:space="0" w:color="000000"/>
              <w:right w:val="single" w:sz="4" w:space="0" w:color="000000"/>
            </w:tcBorders>
          </w:tcPr>
          <w:p>
            <w:pP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817,520,476.28</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2"/>
                <w:sz w:val="18"/>
              </w:rPr>
              <w:t>180,271,411.50</w:t>
            </w:r>
            <w:r>
              <w:rPr>
                <w:rFonts w:ascii="Arial Narrow"/>
                <w:sz w:val="18"/>
              </w:rPr>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2"/>
                <w:sz w:val="18"/>
              </w:rPr>
              <w:t>180,271,411.50</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632,951,390.34</w:t>
            </w:r>
            <w:r>
              <w:rPr>
                <w:rFonts w:ascii="Arial Narrow"/>
                <w:sz w:val="18"/>
              </w:rPr>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-372,449.20</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3"/>
              <w:jc w:val="right"/>
              <w:rPr>
                <w:rFonts w:ascii="Arial Narrow" w:hAnsi="Arial Narrow" w:cs="Arial Narrow" w:eastAsia="Arial Narrow" w:hint="default"/>
                <w:sz w:val="18"/>
                <w:szCs w:val="18"/>
              </w:rPr>
            </w:pPr>
            <w:r>
              <w:rPr>
                <w:rFonts w:ascii="Arial Narrow"/>
                <w:spacing w:val="-1"/>
                <w:sz w:val="18"/>
              </w:rPr>
              <w:t>632,578,941.14</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2"/>
                <w:sz w:val="18"/>
              </w:rPr>
              <w:t>116,980,337.47</w:t>
            </w:r>
            <w:r>
              <w:rPr>
                <w:rFonts w:ascii="Arial Narrow"/>
                <w:sz w:val="18"/>
              </w:rPr>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2"/>
                <w:sz w:val="18"/>
              </w:rPr>
              <w:t>116,980,337.47</w:t>
            </w:r>
            <w:r>
              <w:rPr>
                <w:rFonts w:ascii="Arial Narrow"/>
                <w:sz w:val="18"/>
              </w:rPr>
            </w:r>
          </w:p>
        </w:tc>
      </w:tr>
      <w:tr>
        <w:trPr>
          <w:trHeight w:val="319"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2,692,831.86</w:t>
            </w:r>
            <w:r>
              <w:rPr>
                <w:rFonts w:ascii="Arial Narrow"/>
                <w:sz w:val="18"/>
              </w:rPr>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372,449.20</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3"/>
              <w:jc w:val="right"/>
              <w:rPr>
                <w:rFonts w:ascii="Arial Narrow" w:hAnsi="Arial Narrow" w:cs="Arial Narrow" w:eastAsia="Arial Narrow" w:hint="default"/>
                <w:sz w:val="18"/>
                <w:szCs w:val="18"/>
              </w:rPr>
            </w:pPr>
            <w:r>
              <w:rPr>
                <w:rFonts w:ascii="Arial Narrow"/>
                <w:spacing w:val="-1"/>
                <w:sz w:val="18"/>
              </w:rPr>
              <w:t>3,065,281.06</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1,541,780.68</w:t>
            </w:r>
            <w:r>
              <w:rPr>
                <w:rFonts w:ascii="Arial Narrow"/>
                <w:sz w:val="18"/>
              </w:rPr>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1"/>
                <w:sz w:val="18"/>
              </w:rPr>
              <w:t>1,541,780.68</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35,618,715.65</w:t>
            </w:r>
          </w:p>
        </w:tc>
        <w:tc>
          <w:tcPr>
            <w:tcW w:w="1134" w:type="dxa"/>
            <w:tcBorders>
              <w:top w:val="single" w:sz="2" w:space="0" w:color="000000"/>
              <w:left w:val="single" w:sz="4" w:space="0" w:color="000000"/>
              <w:bottom w:val="single" w:sz="2" w:space="0" w:color="000000"/>
              <w:right w:val="single" w:sz="4" w:space="0" w:color="000000"/>
            </w:tcBorders>
          </w:tcPr>
          <w:p>
            <w:pP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35,618,715.65</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2"/>
                <w:sz w:val="18"/>
              </w:rPr>
              <w:t>11,968,771.18</w:t>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5"/>
              <w:jc w:val="right"/>
              <w:rPr>
                <w:rFonts w:ascii="Arial Narrow" w:hAnsi="Arial Narrow" w:cs="Arial Narrow" w:eastAsia="Arial Narrow" w:hint="default"/>
                <w:sz w:val="18"/>
                <w:szCs w:val="18"/>
              </w:rPr>
            </w:pPr>
            <w:r>
              <w:rPr>
                <w:rFonts w:ascii="Arial Narrow"/>
                <w:spacing w:val="-2"/>
                <w:sz w:val="18"/>
              </w:rPr>
              <w:t>11,968,771.18</w:t>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68,572,093.53</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-5,852,177.80</w:t>
            </w:r>
            <w:r>
              <w:rPr>
                <w:rFonts w:ascii="Arial Narrow"/>
                <w:sz w:val="18"/>
              </w:rPr>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62,719,915.73</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24,223,893.80</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-3,987,557.07</w:t>
            </w:r>
            <w:r>
              <w:rPr>
                <w:rFonts w:ascii="Arial Narrow"/>
                <w:sz w:val="18"/>
              </w:rPr>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1"/>
                <w:sz w:val="18"/>
              </w:rPr>
              <w:t>20,236,336.73</w:t>
            </w:r>
          </w:p>
        </w:tc>
      </w:tr>
      <w:tr>
        <w:trPr>
          <w:trHeight w:val="319"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36,721,424.95</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990,000.00</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2"/>
                <w:sz w:val="18"/>
              </w:rPr>
              <w:t>37,711,424.95</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28,416,882.72</w:t>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5"/>
              <w:jc w:val="right"/>
              <w:rPr>
                <w:rFonts w:ascii="Arial Narrow" w:hAnsi="Arial Narrow" w:cs="Arial Narrow" w:eastAsia="Arial Narrow" w:hint="default"/>
                <w:sz w:val="18"/>
                <w:szCs w:val="18"/>
              </w:rPr>
            </w:pPr>
            <w:r>
              <w:rPr>
                <w:rFonts w:ascii="Arial Narrow"/>
                <w:spacing w:val="-1"/>
                <w:sz w:val="18"/>
              </w:rPr>
              <w:t>28,416,882.72</w:t>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41" w:type="dxa"/>
            <w:tcBorders>
              <w:top w:val="single" w:sz="2" w:space="0" w:color="000000"/>
              <w:left w:val="single" w:sz="4" w:space="0" w:color="000000"/>
              <w:bottom w:val="single" w:sz="2" w:space="0" w:color="000000"/>
              <w:right w:val="single" w:sz="4" w:space="0" w:color="000000"/>
            </w:tcBorders>
          </w:tcPr>
          <w:p>
            <w:pP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5,852,177.80</w:t>
            </w:r>
            <w:r>
              <w:rPr>
                <w:rFonts w:ascii="Arial Narrow"/>
                <w:sz w:val="18"/>
              </w:rPr>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5,852,177.80</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3,987,557.07</w:t>
            </w:r>
            <w:r>
              <w:rPr>
                <w:rFonts w:ascii="Arial Narrow"/>
                <w:sz w:val="18"/>
              </w:rPr>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1"/>
                <w:sz w:val="18"/>
              </w:rPr>
              <w:t>3,987,557.07</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w w:val="95"/>
                <w:sz w:val="18"/>
                <w:szCs w:val="18"/>
              </w:rPr>
              <w:t>加：公允价值变动收益</w:t>
            </w:r>
            <w:r>
              <w:rPr>
                <w:rFonts w:ascii="宋体" w:hAnsi="宋体" w:cs="宋体" w:eastAsia="宋体" w:hint="default"/>
                <w:sz w:val="18"/>
                <w:szCs w:val="18"/>
              </w:rPr>
            </w:r>
          </w:p>
        </w:tc>
        <w:tc>
          <w:tcPr>
            <w:tcW w:w="1441" w:type="dxa"/>
            <w:tcBorders>
              <w:top w:val="single" w:sz="2" w:space="0" w:color="000000"/>
              <w:left w:val="single" w:sz="4" w:space="0" w:color="000000"/>
              <w:bottom w:val="single" w:sz="2" w:space="0" w:color="000000"/>
              <w:right w:val="single" w:sz="4" w:space="0" w:color="000000"/>
            </w:tcBorders>
          </w:tcPr>
          <w:p>
            <w:pPr/>
          </w:p>
        </w:tc>
        <w:tc>
          <w:tcPr>
            <w:tcW w:w="1134" w:type="dxa"/>
            <w:tcBorders>
              <w:top w:val="single" w:sz="2" w:space="0" w:color="000000"/>
              <w:left w:val="single" w:sz="4" w:space="0" w:color="000000"/>
              <w:bottom w:val="single" w:sz="2" w:space="0" w:color="000000"/>
              <w:right w:val="single" w:sz="4" w:space="0" w:color="000000"/>
            </w:tcBorders>
          </w:tcPr>
          <w:p>
            <w:pPr/>
          </w:p>
        </w:tc>
        <w:tc>
          <w:tcPr>
            <w:tcW w:w="1373" w:type="dxa"/>
            <w:tcBorders>
              <w:top w:val="single" w:sz="2" w:space="0" w:color="000000"/>
              <w:left w:val="single" w:sz="4" w:space="0" w:color="000000"/>
              <w:bottom w:val="single" w:sz="2" w:space="0" w:color="000000"/>
              <w:right w:val="single" w:sz="4" w:space="0" w:color="000000"/>
            </w:tcBorders>
          </w:tcPr>
          <w:p>
            <w:pPr/>
          </w:p>
        </w:tc>
        <w:tc>
          <w:tcPr>
            <w:tcW w:w="1259" w:type="dxa"/>
            <w:tcBorders>
              <w:top w:val="single" w:sz="2" w:space="0" w:color="000000"/>
              <w:left w:val="single" w:sz="4" w:space="0" w:color="000000"/>
              <w:bottom w:val="single" w:sz="2" w:space="0" w:color="000000"/>
              <w:right w:val="single" w:sz="4" w:space="0" w:color="000000"/>
            </w:tcBorders>
          </w:tcPr>
          <w:p>
            <w:pP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
        </w:tc>
      </w:tr>
      <w:tr>
        <w:trPr>
          <w:trHeight w:val="319"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-336,573.07</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996,446.96</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659,873.89</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33,259,047.78</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-23,398,408.29</w:t>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7"/>
              <w:jc w:val="right"/>
              <w:rPr>
                <w:rFonts w:ascii="Arial Narrow" w:hAnsi="Arial Narrow" w:cs="Arial Narrow" w:eastAsia="Arial Narrow" w:hint="default"/>
                <w:sz w:val="18"/>
                <w:szCs w:val="18"/>
              </w:rPr>
            </w:pPr>
            <w:r>
              <w:rPr>
                <w:rFonts w:ascii="Arial Narrow"/>
                <w:spacing w:val="-1"/>
                <w:sz w:val="18"/>
              </w:rPr>
              <w:t>9,860,639.49</w:t>
            </w:r>
            <w:r>
              <w:rPr>
                <w:rFonts w:ascii="Arial Narrow"/>
                <w:sz w:val="18"/>
              </w:rPr>
            </w:r>
          </w:p>
        </w:tc>
      </w:tr>
      <w:tr>
        <w:trPr>
          <w:trHeight w:val="473"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其中：对联营企业和</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合营企业的投资收益</w:t>
            </w:r>
          </w:p>
        </w:tc>
        <w:tc>
          <w:tcPr>
            <w:tcW w:w="1441" w:type="dxa"/>
            <w:tcBorders>
              <w:top w:val="single" w:sz="2" w:space="0" w:color="000000"/>
              <w:left w:val="single" w:sz="4" w:space="0" w:color="000000"/>
              <w:bottom w:val="single" w:sz="2" w:space="0" w:color="000000"/>
              <w:right w:val="single" w:sz="4" w:space="0" w:color="000000"/>
            </w:tcBorders>
          </w:tcPr>
          <w:p>
            <w:pPr/>
          </w:p>
        </w:tc>
        <w:tc>
          <w:tcPr>
            <w:tcW w:w="1134" w:type="dxa"/>
            <w:tcBorders>
              <w:top w:val="single" w:sz="2" w:space="0" w:color="000000"/>
              <w:left w:val="single" w:sz="4" w:space="0" w:color="000000"/>
              <w:bottom w:val="single" w:sz="2" w:space="0" w:color="000000"/>
              <w:right w:val="single" w:sz="4" w:space="0" w:color="000000"/>
            </w:tcBorders>
          </w:tcPr>
          <w:p>
            <w:pPr/>
          </w:p>
        </w:tc>
        <w:tc>
          <w:tcPr>
            <w:tcW w:w="1373" w:type="dxa"/>
            <w:tcBorders>
              <w:top w:val="single" w:sz="2" w:space="0" w:color="000000"/>
              <w:left w:val="single" w:sz="4" w:space="0" w:color="000000"/>
              <w:bottom w:val="single" w:sz="2" w:space="0" w:color="000000"/>
              <w:right w:val="single" w:sz="4" w:space="0" w:color="000000"/>
            </w:tcBorders>
          </w:tcPr>
          <w:p>
            <w:pPr/>
          </w:p>
        </w:tc>
        <w:tc>
          <w:tcPr>
            <w:tcW w:w="1259" w:type="dxa"/>
            <w:tcBorders>
              <w:top w:val="single" w:sz="2" w:space="0" w:color="000000"/>
              <w:left w:val="single" w:sz="4" w:space="0" w:color="000000"/>
              <w:bottom w:val="single" w:sz="2" w:space="0" w:color="000000"/>
              <w:right w:val="single" w:sz="4" w:space="0" w:color="000000"/>
            </w:tcBorders>
          </w:tcPr>
          <w:p>
            <w:pP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
        </w:tc>
      </w:tr>
      <w:tr>
        <w:trPr>
          <w:trHeight w:val="319"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40,627,446.88</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6,446.96</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40,633,893.84</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30,398,793.43</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-23,398,408.29</w:t>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7"/>
              <w:jc w:val="right"/>
              <w:rPr>
                <w:rFonts w:ascii="Arial Narrow" w:hAnsi="Arial Narrow" w:cs="Arial Narrow" w:eastAsia="Arial Narrow" w:hint="default"/>
                <w:sz w:val="18"/>
                <w:szCs w:val="18"/>
              </w:rPr>
            </w:pPr>
            <w:r>
              <w:rPr>
                <w:rFonts w:ascii="Arial Narrow"/>
                <w:spacing w:val="-1"/>
                <w:sz w:val="18"/>
              </w:rPr>
              <w:t>7,000,385.14</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2,948,775.98</w:t>
            </w:r>
            <w:r>
              <w:rPr>
                <w:rFonts w:ascii="Arial Narrow"/>
                <w:sz w:val="18"/>
              </w:rPr>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990,000.00</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3"/>
              <w:jc w:val="right"/>
              <w:rPr>
                <w:rFonts w:ascii="Arial Narrow" w:hAnsi="Arial Narrow" w:cs="Arial Narrow" w:eastAsia="Arial Narrow" w:hint="default"/>
                <w:sz w:val="18"/>
                <w:szCs w:val="18"/>
              </w:rPr>
            </w:pPr>
            <w:r>
              <w:rPr>
                <w:rFonts w:ascii="Arial Narrow"/>
                <w:spacing w:val="-1"/>
                <w:sz w:val="18"/>
              </w:rPr>
              <w:t>3,938,775.98</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67,399.64</w:t>
            </w:r>
            <w:r>
              <w:rPr>
                <w:rFonts w:ascii="Arial Narrow"/>
                <w:sz w:val="18"/>
              </w:rPr>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1"/>
                <w:sz w:val="18"/>
              </w:rPr>
              <w:t>67,399.64</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320,566.10</w:t>
            </w:r>
          </w:p>
        </w:tc>
        <w:tc>
          <w:tcPr>
            <w:tcW w:w="1134" w:type="dxa"/>
            <w:tcBorders>
              <w:top w:val="single" w:sz="2" w:space="0" w:color="000000"/>
              <w:left w:val="single" w:sz="4" w:space="0" w:color="000000"/>
              <w:bottom w:val="single" w:sz="2" w:space="0" w:color="000000"/>
              <w:right w:val="single" w:sz="4" w:space="0" w:color="000000"/>
            </w:tcBorders>
          </w:tcPr>
          <w:p>
            <w:pP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320,566.10</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2"/>
                <w:w w:val="95"/>
                <w:sz w:val="18"/>
              </w:rPr>
              <w:t>11,619.74</w:t>
            </w:r>
            <w:r>
              <w:rPr>
                <w:rFonts w:ascii="Arial Narrow"/>
                <w:sz w:val="18"/>
              </w:rPr>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2"/>
                <w:w w:val="95"/>
                <w:sz w:val="18"/>
              </w:rPr>
              <w:t>11,619.74</w:t>
            </w:r>
            <w:r>
              <w:rPr>
                <w:rFonts w:ascii="Arial Narrow"/>
                <w:sz w:val="18"/>
              </w:rPr>
            </w:r>
          </w:p>
        </w:tc>
      </w:tr>
      <w:tr>
        <w:trPr>
          <w:trHeight w:val="319"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w w:val="80"/>
                <w:sz w:val="18"/>
                <w:szCs w:val="18"/>
              </w:rPr>
              <w:t>其中：非流动资产处置损失</w:t>
            </w:r>
            <w:r>
              <w:rPr>
                <w:rFonts w:ascii="宋体" w:hAnsi="宋体" w:cs="宋体" w:eastAsia="宋体" w:hint="default"/>
                <w:spacing w:val="-5"/>
                <w:sz w:val="18"/>
                <w:szCs w:val="18"/>
              </w:rPr>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67,995.52</w:t>
            </w:r>
            <w:r>
              <w:rPr>
                <w:rFonts w:ascii="Arial Narrow"/>
                <w:sz w:val="18"/>
              </w:rPr>
            </w:r>
          </w:p>
        </w:tc>
        <w:tc>
          <w:tcPr>
            <w:tcW w:w="1134" w:type="dxa"/>
            <w:tcBorders>
              <w:top w:val="single" w:sz="2" w:space="0" w:color="000000"/>
              <w:left w:val="single" w:sz="4" w:space="0" w:color="000000"/>
              <w:bottom w:val="single" w:sz="2" w:space="0" w:color="000000"/>
              <w:right w:val="single" w:sz="4" w:space="0" w:color="000000"/>
            </w:tcBorders>
          </w:tcPr>
          <w:p>
            <w:pP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67,995.52</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53,037.71</w:t>
            </w:r>
            <w:r>
              <w:rPr>
                <w:rFonts w:ascii="Arial Narrow"/>
                <w:sz w:val="18"/>
              </w:rPr>
            </w: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pacing w:val="-1"/>
                <w:sz w:val="18"/>
              </w:rPr>
              <w:t>53,037.71</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43,255,656.76</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996,446.96</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44,252,103.72</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30,454,573.33</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-23,398,408.29</w:t>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7"/>
              <w:jc w:val="right"/>
              <w:rPr>
                <w:rFonts w:ascii="Arial Narrow" w:hAnsi="Arial Narrow" w:cs="Arial Narrow" w:eastAsia="Arial Narrow" w:hint="default"/>
                <w:sz w:val="18"/>
                <w:szCs w:val="18"/>
              </w:rPr>
            </w:pPr>
            <w:r>
              <w:rPr>
                <w:rFonts w:ascii="Arial Narrow"/>
                <w:spacing w:val="-1"/>
                <w:sz w:val="18"/>
              </w:rPr>
              <w:t>7,056,165.04</w:t>
            </w:r>
            <w:r>
              <w:rPr>
                <w:rFonts w:ascii="Arial Narrow"/>
                <w:sz w:val="18"/>
              </w:rPr>
            </w:r>
          </w:p>
        </w:tc>
      </w:tr>
      <w:tr>
        <w:trPr>
          <w:trHeight w:val="320"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5,322,786.99</w:t>
            </w:r>
            <w:r>
              <w:rPr>
                <w:rFonts w:ascii="Arial Narrow"/>
                <w:sz w:val="18"/>
              </w:rPr>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-642,682.76</w:t>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3"/>
              <w:jc w:val="right"/>
              <w:rPr>
                <w:rFonts w:ascii="Arial Narrow" w:hAnsi="Arial Narrow" w:cs="Arial Narrow" w:eastAsia="Arial Narrow" w:hint="default"/>
                <w:sz w:val="18"/>
                <w:szCs w:val="18"/>
              </w:rPr>
            </w:pPr>
            <w:r>
              <w:rPr>
                <w:rFonts w:ascii="Arial Narrow"/>
                <w:spacing w:val="-1"/>
                <w:sz w:val="18"/>
              </w:rPr>
              <w:t>4,680,104.23</w:t>
            </w:r>
            <w:r>
              <w:rPr>
                <w:rFonts w:ascii="Arial Narrow"/>
                <w:sz w:val="18"/>
              </w:rPr>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2"/>
                <w:sz w:val="18"/>
              </w:rPr>
              <w:t>112,023.93</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-586,739.88</w:t>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7"/>
              <w:jc w:val="right"/>
              <w:rPr>
                <w:rFonts w:ascii="Arial Narrow" w:hAnsi="Arial Narrow" w:cs="Arial Narrow" w:eastAsia="Arial Narrow" w:hint="default"/>
                <w:sz w:val="18"/>
                <w:szCs w:val="18"/>
              </w:rPr>
            </w:pPr>
            <w:r>
              <w:rPr>
                <w:rFonts w:ascii="Arial Narrow"/>
                <w:spacing w:val="-1"/>
                <w:sz w:val="18"/>
              </w:rPr>
              <w:t>-474,715.95</w:t>
            </w:r>
          </w:p>
        </w:tc>
      </w:tr>
      <w:tr>
        <w:trPr>
          <w:trHeight w:val="319"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37,932,869.77</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1,639,129.72</w:t>
            </w:r>
            <w:r>
              <w:rPr>
                <w:rFonts w:ascii="Arial Narrow"/>
                <w:sz w:val="18"/>
              </w:rPr>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1"/>
                <w:sz w:val="18"/>
              </w:rPr>
              <w:t>39,571,999.49</w:t>
            </w:r>
          </w:p>
        </w:tc>
        <w:tc>
          <w:tcPr>
            <w:tcW w:w="125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30,342,549.40</w:t>
            </w:r>
          </w:p>
        </w:tc>
        <w:tc>
          <w:tcPr>
            <w:tcW w:w="126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06"/>
              <w:ind w:right="102"/>
              <w:jc w:val="right"/>
              <w:rPr>
                <w:rFonts w:ascii="Arial Narrow" w:hAnsi="Arial Narrow" w:cs="Arial Narrow" w:eastAsia="Arial Narrow" w:hint="default"/>
                <w:sz w:val="18"/>
                <w:szCs w:val="18"/>
              </w:rPr>
            </w:pPr>
            <w:r>
              <w:rPr>
                <w:rFonts w:ascii="Arial Narrow"/>
                <w:spacing w:val="-2"/>
                <w:sz w:val="18"/>
              </w:rPr>
              <w:t>-22,811,668.41</w:t>
            </w:r>
          </w:p>
        </w:tc>
        <w:tc>
          <w:tcPr>
            <w:tcW w:w="1330"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06"/>
              <w:ind w:right="107"/>
              <w:jc w:val="right"/>
              <w:rPr>
                <w:rFonts w:ascii="Arial Narrow" w:hAnsi="Arial Narrow" w:cs="Arial Narrow" w:eastAsia="Arial Narrow" w:hint="default"/>
                <w:sz w:val="18"/>
                <w:szCs w:val="18"/>
              </w:rPr>
            </w:pPr>
            <w:r>
              <w:rPr>
                <w:rFonts w:ascii="Arial Narrow"/>
                <w:spacing w:val="-1"/>
                <w:sz w:val="18"/>
              </w:rPr>
              <w:t>7,530,880.99</w:t>
            </w:r>
            <w:r>
              <w:rPr>
                <w:rFonts w:ascii="Arial Narrow"/>
                <w:sz w:val="18"/>
              </w:rPr>
            </w:r>
          </w:p>
        </w:tc>
      </w:tr>
      <w:tr>
        <w:trPr>
          <w:trHeight w:val="473" w:hRule="exact"/>
        </w:trPr>
        <w:tc>
          <w:tcPr>
            <w:tcW w:w="1919" w:type="dxa"/>
            <w:tcBorders>
              <w:top w:val="single" w:sz="2" w:space="0" w:color="000000"/>
              <w:left w:val="nil" w:sz="6" w:space="0" w:color="auto"/>
              <w:bottom w:val="single" w:sz="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归属于母公司所有者</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44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30,212,187.41</w:t>
            </w:r>
          </w:p>
        </w:tc>
        <w:tc>
          <w:tcPr>
            <w:tcW w:w="1134"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1,652,333.33</w:t>
            </w:r>
            <w:r>
              <w:rPr>
                <w:rFonts w:ascii="Arial Narrow"/>
                <w:sz w:val="18"/>
              </w:rPr>
            </w:r>
          </w:p>
        </w:tc>
        <w:tc>
          <w:tcPr>
            <w:tcW w:w="137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31,864,520.74</w:t>
            </w:r>
          </w:p>
        </w:tc>
        <w:tc>
          <w:tcPr>
            <w:tcW w:w="1259" w:type="dxa"/>
            <w:tcBorders>
              <w:top w:val="single" w:sz="2" w:space="0" w:color="000000"/>
              <w:left w:val="single" w:sz="4" w:space="0" w:color="000000"/>
              <w:bottom w:val="single" w:sz="2" w:space="0" w:color="000000"/>
              <w:right w:val="single" w:sz="4" w:space="0" w:color="000000"/>
            </w:tcBorders>
          </w:tcPr>
          <w:p>
            <w:pPr/>
          </w:p>
        </w:tc>
        <w:tc>
          <w:tcPr>
            <w:tcW w:w="1260" w:type="dxa"/>
            <w:tcBorders>
              <w:top w:val="single" w:sz="2" w:space="0" w:color="000000"/>
              <w:left w:val="single" w:sz="4" w:space="0" w:color="000000"/>
              <w:bottom w:val="single" w:sz="2" w:space="0" w:color="000000"/>
              <w:right w:val="single" w:sz="4" w:space="0" w:color="000000"/>
            </w:tcBorders>
          </w:tcPr>
          <w:p>
            <w:pPr/>
          </w:p>
        </w:tc>
        <w:tc>
          <w:tcPr>
            <w:tcW w:w="1330" w:type="dxa"/>
            <w:tcBorders>
              <w:top w:val="single" w:sz="2" w:space="0" w:color="000000"/>
              <w:left w:val="single" w:sz="4" w:space="0" w:color="000000"/>
              <w:bottom w:val="single" w:sz="2" w:space="0" w:color="000000"/>
              <w:right w:val="nil" w:sz="6" w:space="0" w:color="auto"/>
            </w:tcBorders>
          </w:tcPr>
          <w:p>
            <w:pPr/>
          </w:p>
        </w:tc>
      </w:tr>
      <w:tr>
        <w:trPr>
          <w:trHeight w:val="332" w:hRule="exact"/>
        </w:trPr>
        <w:tc>
          <w:tcPr>
            <w:tcW w:w="1919" w:type="dxa"/>
            <w:tcBorders>
              <w:top w:val="single" w:sz="2"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41"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8"/>
                <w:szCs w:val="18"/>
              </w:rPr>
            </w:pPr>
            <w:r>
              <w:rPr>
                <w:rFonts w:ascii="Arial Narrow"/>
                <w:spacing w:val="-1"/>
                <w:sz w:val="18"/>
              </w:rPr>
              <w:t>7,720,682.36</w:t>
            </w:r>
            <w:r>
              <w:rPr>
                <w:rFonts w:ascii="Arial Narrow"/>
                <w:sz w:val="18"/>
              </w:rPr>
            </w:r>
          </w:p>
        </w:tc>
        <w:tc>
          <w:tcPr>
            <w:tcW w:w="1134"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sz w:val="18"/>
              </w:rPr>
              <w:t>-13,203.61</w:t>
            </w:r>
            <w:r>
              <w:rPr>
                <w:rFonts w:ascii="Arial Narrow"/>
                <w:sz w:val="18"/>
              </w:rPr>
            </w:r>
          </w:p>
        </w:tc>
        <w:tc>
          <w:tcPr>
            <w:tcW w:w="1373"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6"/>
              <w:ind w:right="103"/>
              <w:jc w:val="right"/>
              <w:rPr>
                <w:rFonts w:ascii="Arial Narrow" w:hAnsi="Arial Narrow" w:cs="Arial Narrow" w:eastAsia="Arial Narrow" w:hint="default"/>
                <w:sz w:val="18"/>
                <w:szCs w:val="18"/>
              </w:rPr>
            </w:pPr>
            <w:r>
              <w:rPr>
                <w:rFonts w:ascii="Arial Narrow"/>
                <w:spacing w:val="-1"/>
                <w:sz w:val="18"/>
              </w:rPr>
              <w:t>7,707,478.75</w:t>
            </w:r>
            <w:r>
              <w:rPr>
                <w:rFonts w:ascii="Arial Narrow"/>
                <w:sz w:val="18"/>
              </w:rPr>
            </w:r>
          </w:p>
        </w:tc>
        <w:tc>
          <w:tcPr>
            <w:tcW w:w="1259" w:type="dxa"/>
            <w:tcBorders>
              <w:top w:val="single" w:sz="2" w:space="0" w:color="000000"/>
              <w:left w:val="single" w:sz="4" w:space="0" w:color="000000"/>
              <w:bottom w:val="single" w:sz="12" w:space="0" w:color="000000"/>
              <w:right w:val="single" w:sz="4" w:space="0" w:color="000000"/>
            </w:tcBorders>
          </w:tcPr>
          <w:p>
            <w:pPr/>
          </w:p>
        </w:tc>
        <w:tc>
          <w:tcPr>
            <w:tcW w:w="1260" w:type="dxa"/>
            <w:tcBorders>
              <w:top w:val="single" w:sz="2" w:space="0" w:color="000000"/>
              <w:left w:val="single" w:sz="4" w:space="0" w:color="000000"/>
              <w:bottom w:val="single" w:sz="12" w:space="0" w:color="000000"/>
              <w:right w:val="single" w:sz="4" w:space="0" w:color="000000"/>
            </w:tcBorders>
          </w:tcPr>
          <w:p>
            <w:pPr/>
          </w:p>
        </w:tc>
        <w:tc>
          <w:tcPr>
            <w:tcW w:w="1330" w:type="dxa"/>
            <w:tcBorders>
              <w:top w:val="single" w:sz="2" w:space="0" w:color="000000"/>
              <w:left w:val="single" w:sz="4" w:space="0" w:color="000000"/>
              <w:bottom w:val="single" w:sz="12" w:space="0" w:color="000000"/>
              <w:right w:val="nil" w:sz="6" w:space="0" w:color="auto"/>
            </w:tcBorders>
          </w:tcPr>
          <w:p>
            <w:pPr/>
          </w:p>
        </w:tc>
      </w:tr>
    </w:tbl>
    <w:p>
      <w:pPr>
        <w:spacing w:before="26"/>
        <w:ind w:left="765" w:right="0" w:firstLine="0"/>
        <w:jc w:val="left"/>
        <w:rPr>
          <w:rFonts w:ascii="宋体" w:hAnsi="宋体" w:cs="宋体" w:eastAsia="宋体" w:hint="default"/>
          <w:sz w:val="21"/>
          <w:szCs w:val="21"/>
        </w:rPr>
      </w:pPr>
      <w:r>
        <w:rPr>
          <w:rFonts w:ascii="Arial Narrow" w:hAnsi="Arial Narrow" w:cs="Arial Narrow" w:eastAsia="Arial Narrow" w:hint="default"/>
          <w:b/>
          <w:bCs/>
          <w:spacing w:val="-3"/>
          <w:sz w:val="21"/>
          <w:szCs w:val="21"/>
        </w:rPr>
        <w:t>2</w:t>
      </w:r>
      <w:r>
        <w:rPr>
          <w:rFonts w:ascii="宋体" w:hAnsi="宋体" w:cs="宋体" w:eastAsia="宋体" w:hint="default"/>
          <w:spacing w:val="-3"/>
          <w:sz w:val="21"/>
          <w:szCs w:val="21"/>
        </w:rPr>
        <w:t>、</w:t>
      </w:r>
      <w:r>
        <w:rPr>
          <w:rFonts w:ascii="Arial Narrow" w:hAnsi="Arial Narrow" w:cs="Arial Narrow" w:eastAsia="Arial Narrow" w:hint="default"/>
          <w:b/>
          <w:bCs/>
          <w:spacing w:val="-3"/>
          <w:sz w:val="21"/>
          <w:szCs w:val="21"/>
        </w:rPr>
        <w:t>2006</w:t>
      </w:r>
      <w:r>
        <w:rPr>
          <w:rFonts w:ascii="Arial Narrow" w:hAnsi="Arial Narrow" w:cs="Arial Narrow" w:eastAsia="Arial Narrow" w:hint="default"/>
          <w:b/>
          <w:bCs/>
          <w:spacing w:val="5"/>
          <w:sz w:val="21"/>
          <w:szCs w:val="21"/>
        </w:rPr>
        <w:t> </w:t>
      </w:r>
      <w:r>
        <w:rPr>
          <w:rFonts w:ascii="宋体" w:hAnsi="宋体" w:cs="宋体" w:eastAsia="宋体" w:hint="default"/>
          <w:spacing w:val="-4"/>
          <w:sz w:val="21"/>
          <w:szCs w:val="21"/>
        </w:rPr>
        <w:t>年模拟执行新会计准则的净利润和</w:t>
      </w:r>
      <w:r>
        <w:rPr>
          <w:rFonts w:ascii="宋体" w:hAnsi="宋体" w:cs="宋体" w:eastAsia="宋体" w:hint="default"/>
          <w:spacing w:val="-54"/>
          <w:sz w:val="21"/>
          <w:szCs w:val="21"/>
        </w:rPr>
        <w:t> </w:t>
      </w:r>
      <w:r>
        <w:rPr>
          <w:rFonts w:ascii="Arial Narrow" w:hAnsi="Arial Narrow" w:cs="Arial Narrow" w:eastAsia="Arial Narrow" w:hint="default"/>
          <w:b/>
          <w:bCs/>
          <w:sz w:val="21"/>
          <w:szCs w:val="21"/>
        </w:rPr>
        <w:t>2006</w:t>
      </w:r>
      <w:r>
        <w:rPr>
          <w:rFonts w:ascii="Arial Narrow" w:hAnsi="Arial Narrow" w:cs="Arial Narrow" w:eastAsia="Arial Narrow" w:hint="default"/>
          <w:b/>
          <w:bCs/>
          <w:spacing w:val="6"/>
          <w:sz w:val="21"/>
          <w:szCs w:val="21"/>
        </w:rPr>
        <w:t> </w:t>
      </w:r>
      <w:r>
        <w:rPr>
          <w:rFonts w:ascii="宋体" w:hAnsi="宋体" w:cs="宋体" w:eastAsia="宋体" w:hint="default"/>
          <w:spacing w:val="-4"/>
          <w:sz w:val="21"/>
          <w:szCs w:val="21"/>
        </w:rPr>
        <w:t>年年报披露的净利润的差异调节表</w:t>
      </w:r>
    </w:p>
    <w:p>
      <w:pPr>
        <w:spacing w:line="240" w:lineRule="auto" w:before="4"/>
        <w:rPr>
          <w:rFonts w:ascii="宋体" w:hAnsi="宋体" w:cs="宋体" w:eastAsia="宋体" w:hint="default"/>
          <w:sz w:val="16"/>
          <w:szCs w:val="16"/>
        </w:rPr>
      </w:pPr>
    </w:p>
    <w:tbl>
      <w:tblPr>
        <w:tblW w:w="0" w:type="auto"/>
        <w:jc w:val="left"/>
        <w:tblInd w:w="463" w:type="dxa"/>
        <w:tblLayout w:type="fixed"/>
        <w:tblCellMar>
          <w:top w:w="0" w:type="dxa"/>
          <w:left w:w="0" w:type="dxa"/>
          <w:bottom w:w="0" w:type="dxa"/>
          <w:right w:w="0" w:type="dxa"/>
        </w:tblCellMar>
        <w:tblLook w:val="01E0"/>
      </w:tblPr>
      <w:tblGrid>
        <w:gridCol w:w="5096"/>
        <w:gridCol w:w="3762"/>
      </w:tblGrid>
      <w:tr>
        <w:trPr>
          <w:trHeight w:val="389" w:hRule="exact"/>
        </w:trPr>
        <w:tc>
          <w:tcPr>
            <w:tcW w:w="5096"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762"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396"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2006 </w:t>
            </w:r>
            <w:r>
              <w:rPr>
                <w:rFonts w:ascii="宋体" w:hAnsi="宋体" w:cs="宋体" w:eastAsia="宋体" w:hint="default"/>
                <w:sz w:val="18"/>
                <w:szCs w:val="18"/>
              </w:rPr>
              <w:t>年度净利润（按原会计制度或准则）</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30,342,549.40</w:t>
            </w:r>
          </w:p>
        </w:tc>
      </w:tr>
      <w:tr>
        <w:trPr>
          <w:trHeight w:val="397"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追溯调整项目影响合计数</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6"/>
              <w:jc w:val="right"/>
              <w:rPr>
                <w:rFonts w:ascii="Arial Narrow" w:hAnsi="Arial Narrow" w:cs="Arial Narrow" w:eastAsia="Arial Narrow" w:hint="default"/>
                <w:sz w:val="18"/>
                <w:szCs w:val="18"/>
              </w:rPr>
            </w:pPr>
            <w:r>
              <w:rPr>
                <w:rFonts w:ascii="Arial Narrow"/>
                <w:spacing w:val="-1"/>
                <w:sz w:val="18"/>
              </w:rPr>
              <w:t>9,229,450.09</w:t>
            </w:r>
            <w:r>
              <w:rPr>
                <w:rFonts w:ascii="Arial Narrow"/>
                <w:sz w:val="18"/>
              </w:rPr>
            </w:r>
          </w:p>
        </w:tc>
      </w:tr>
      <w:tr>
        <w:trPr>
          <w:trHeight w:val="405" w:hRule="exact"/>
        </w:trPr>
        <w:tc>
          <w:tcPr>
            <w:tcW w:w="5096" w:type="dxa"/>
            <w:tcBorders>
              <w:top w:val="single" w:sz="6" w:space="0" w:color="000000"/>
              <w:left w:val="nil" w:sz="6" w:space="0" w:color="auto"/>
              <w:bottom w:val="single" w:sz="12" w:space="0" w:color="000000"/>
              <w:right w:val="single" w:sz="6"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以公允价值计量且其变动计入当期损益的金融资产</w:t>
            </w:r>
          </w:p>
        </w:tc>
        <w:tc>
          <w:tcPr>
            <w:tcW w:w="3762"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060" w:bottom="1060" w:left="1180" w:right="74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5096"/>
        <w:gridCol w:w="3762"/>
      </w:tblGrid>
      <w:tr>
        <w:trPr>
          <w:trHeight w:val="389" w:hRule="exact"/>
        </w:trPr>
        <w:tc>
          <w:tcPr>
            <w:tcW w:w="5096" w:type="dxa"/>
            <w:tcBorders>
              <w:top w:val="single" w:sz="12" w:space="0" w:color="000000"/>
              <w:left w:val="nil" w:sz="6" w:space="0" w:color="auto"/>
              <w:bottom w:val="single" w:sz="6" w:space="0" w:color="000000"/>
              <w:right w:val="single" w:sz="6" w:space="0" w:color="000000"/>
            </w:tcBorders>
          </w:tcPr>
          <w:p>
            <w:pPr>
              <w:pStyle w:val="TableParagraph"/>
              <w:spacing w:line="218" w:lineRule="exact"/>
              <w:ind w:left="66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所得税</w:t>
            </w:r>
          </w:p>
        </w:tc>
        <w:tc>
          <w:tcPr>
            <w:tcW w:w="376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right="105"/>
              <w:jc w:val="right"/>
              <w:rPr>
                <w:rFonts w:ascii="Arial Narrow" w:hAnsi="Arial Narrow" w:cs="Arial Narrow" w:eastAsia="Arial Narrow" w:hint="default"/>
                <w:sz w:val="18"/>
                <w:szCs w:val="18"/>
              </w:rPr>
            </w:pPr>
            <w:r>
              <w:rPr>
                <w:rFonts w:ascii="Arial Narrow"/>
                <w:spacing w:val="-1"/>
                <w:sz w:val="18"/>
              </w:rPr>
              <w:t>642,682.76</w:t>
            </w:r>
          </w:p>
        </w:tc>
      </w:tr>
      <w:tr>
        <w:trPr>
          <w:trHeight w:val="397"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676"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投资收益</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996,446.96</w:t>
            </w:r>
          </w:p>
        </w:tc>
      </w:tr>
      <w:tr>
        <w:trPr>
          <w:trHeight w:val="397"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700"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少数股东损益</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6"/>
              <w:jc w:val="right"/>
              <w:rPr>
                <w:rFonts w:ascii="Arial Narrow" w:hAnsi="Arial Narrow" w:cs="Arial Narrow" w:eastAsia="Arial Narrow" w:hint="default"/>
                <w:sz w:val="18"/>
                <w:szCs w:val="18"/>
              </w:rPr>
            </w:pPr>
            <w:r>
              <w:rPr>
                <w:rFonts w:ascii="Arial Narrow"/>
                <w:spacing w:val="-1"/>
                <w:sz w:val="18"/>
              </w:rPr>
              <w:t>7,720,682.36</w:t>
            </w:r>
            <w:r>
              <w:rPr>
                <w:rFonts w:ascii="Arial Narrow"/>
                <w:sz w:val="18"/>
              </w:rPr>
            </w:r>
          </w:p>
        </w:tc>
      </w:tr>
      <w:tr>
        <w:trPr>
          <w:trHeight w:val="396"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700"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未确认投资损失</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-130,361.99</w:t>
            </w:r>
          </w:p>
        </w:tc>
      </w:tr>
      <w:tr>
        <w:trPr>
          <w:trHeight w:val="397"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2006 </w:t>
            </w:r>
            <w:r>
              <w:rPr>
                <w:rFonts w:ascii="宋体" w:hAnsi="宋体" w:cs="宋体" w:eastAsia="宋体" w:hint="default"/>
                <w:sz w:val="18"/>
                <w:szCs w:val="18"/>
              </w:rPr>
              <w:t>年度净利润（按企业会计准则）</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39,571,999.49</w:t>
            </w:r>
          </w:p>
        </w:tc>
      </w:tr>
      <w:tr>
        <w:trPr>
          <w:trHeight w:val="397"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其他项目影响合计数</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310,900.19</w:t>
            </w:r>
          </w:p>
        </w:tc>
      </w:tr>
      <w:tr>
        <w:trPr>
          <w:trHeight w:val="397" w:hRule="exact"/>
        </w:trPr>
        <w:tc>
          <w:tcPr>
            <w:tcW w:w="5096"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应付职工福利费</w:t>
            </w:r>
          </w:p>
        </w:tc>
        <w:tc>
          <w:tcPr>
            <w:tcW w:w="3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310,900.19</w:t>
            </w:r>
          </w:p>
        </w:tc>
      </w:tr>
      <w:tr>
        <w:trPr>
          <w:trHeight w:val="405" w:hRule="exact"/>
        </w:trPr>
        <w:tc>
          <w:tcPr>
            <w:tcW w:w="5096" w:type="dxa"/>
            <w:tcBorders>
              <w:top w:val="single" w:sz="6" w:space="0" w:color="000000"/>
              <w:left w:val="nil" w:sz="6" w:space="0" w:color="auto"/>
              <w:bottom w:val="single" w:sz="12" w:space="0" w:color="000000"/>
              <w:right w:val="single" w:sz="6" w:space="0" w:color="000000"/>
            </w:tcBorders>
          </w:tcPr>
          <w:p>
            <w:pPr>
              <w:pStyle w:val="TableParagraph"/>
              <w:spacing w:line="219"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2006 </w:t>
            </w:r>
            <w:r>
              <w:rPr>
                <w:rFonts w:ascii="宋体" w:hAnsi="宋体" w:cs="宋体" w:eastAsia="宋体" w:hint="default"/>
                <w:sz w:val="18"/>
                <w:szCs w:val="18"/>
              </w:rPr>
              <w:t>年度模拟净利润</w:t>
            </w:r>
          </w:p>
        </w:tc>
        <w:tc>
          <w:tcPr>
            <w:tcW w:w="37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5"/>
              <w:jc w:val="right"/>
              <w:rPr>
                <w:rFonts w:ascii="Arial Narrow" w:hAnsi="Arial Narrow" w:cs="Arial Narrow" w:eastAsia="Arial Narrow" w:hint="default"/>
                <w:sz w:val="18"/>
                <w:szCs w:val="18"/>
              </w:rPr>
            </w:pPr>
            <w:r>
              <w:rPr>
                <w:rFonts w:ascii="Arial Narrow"/>
                <w:spacing w:val="-1"/>
                <w:sz w:val="18"/>
              </w:rPr>
              <w:t>39,882,899.68</w:t>
            </w:r>
          </w:p>
        </w:tc>
      </w:tr>
    </w:tbl>
    <w:p>
      <w:pPr>
        <w:pStyle w:val="BodyText"/>
        <w:spacing w:line="240" w:lineRule="auto" w:before="26"/>
        <w:ind w:left="565" w:right="6360"/>
        <w:jc w:val="left"/>
      </w:pPr>
      <w:r>
        <w:rPr>
          <w:spacing w:val="-4"/>
        </w:rPr>
        <w:t>（四）非经常性损益</w:t>
      </w:r>
      <w:r>
        <w:rPr/>
      </w:r>
    </w:p>
    <w:p>
      <w:pPr>
        <w:spacing w:line="240" w:lineRule="auto" w:before="10"/>
        <w:rPr>
          <w:rFonts w:ascii="宋体" w:hAnsi="宋体" w:cs="宋体" w:eastAsia="宋体" w:hint="default"/>
          <w:sz w:val="14"/>
          <w:szCs w:val="14"/>
        </w:rPr>
      </w:pPr>
    </w:p>
    <w:p>
      <w:pPr>
        <w:pStyle w:val="BodyText"/>
        <w:spacing w:line="338" w:lineRule="auto"/>
        <w:ind w:right="0" w:firstLine="420"/>
        <w:jc w:val="left"/>
      </w:pPr>
      <w:r>
        <w:rPr/>
        <w:t>根据中国证监会《公开发行证券的公司信息披露规范问答第 </w:t>
      </w:r>
      <w:r>
        <w:rPr>
          <w:rFonts w:ascii="Arial Narrow" w:hAnsi="Arial Narrow" w:cs="Arial Narrow" w:eastAsia="Arial Narrow" w:hint="default"/>
        </w:rPr>
        <w:t>1 </w:t>
      </w:r>
      <w:r>
        <w:rPr/>
        <w:t>号――非经常性损益（</w:t>
      </w:r>
      <w:r>
        <w:rPr>
          <w:rFonts w:ascii="Arial Narrow" w:hAnsi="Arial Narrow" w:cs="Arial Narrow" w:eastAsia="Arial Narrow" w:hint="default"/>
        </w:rPr>
        <w:t>2007</w:t>
      </w:r>
      <w:r>
        <w:rPr>
          <w:rFonts w:ascii="Arial Narrow" w:hAnsi="Arial Narrow" w:cs="Arial Narrow" w:eastAsia="Arial Narrow" w:hint="default"/>
          <w:spacing w:val="-5"/>
        </w:rPr>
        <w:t> </w:t>
      </w:r>
      <w:r>
        <w:rPr/>
        <w:t>年修</w:t>
      </w:r>
      <w:r>
        <w:rPr>
          <w:spacing w:val="-2"/>
        </w:rPr>
        <w:t> </w:t>
      </w:r>
      <w:r>
        <w:rPr>
          <w:spacing w:val="-16"/>
          <w:w w:val="99"/>
        </w:rPr>
        <w:t>订）》（会计字</w:t>
      </w:r>
      <w:r>
        <w:rPr>
          <w:rFonts w:ascii="Arial Narrow" w:hAnsi="Arial Narrow" w:cs="Arial Narrow" w:eastAsia="Arial Narrow" w:hint="default"/>
          <w:spacing w:val="-16"/>
          <w:w w:val="99"/>
        </w:rPr>
        <w:t>[2007]9</w:t>
      </w:r>
      <w:r>
        <w:rPr>
          <w:rFonts w:ascii="Arial Narrow" w:hAnsi="Arial Narrow" w:cs="Arial Narrow" w:eastAsia="Arial Narrow" w:hint="default"/>
          <w:spacing w:val="29"/>
          <w:w w:val="99"/>
        </w:rPr>
        <w:t> </w:t>
      </w:r>
      <w:r>
        <w:rPr>
          <w:spacing w:val="-8"/>
        </w:rPr>
        <w:t>号），本公司非经常性损益如下：</w:t>
      </w:r>
    </w:p>
    <w:p>
      <w:pPr>
        <w:spacing w:line="240" w:lineRule="auto" w:before="3"/>
        <w:rPr>
          <w:rFonts w:ascii="宋体" w:hAnsi="宋体" w:cs="宋体" w:eastAsia="宋体" w:hint="default"/>
          <w:sz w:val="4"/>
          <w:szCs w:val="4"/>
        </w:rPr>
      </w:pPr>
    </w:p>
    <w:tbl>
      <w:tblPr>
        <w:tblW w:w="0" w:type="auto"/>
        <w:jc w:val="left"/>
        <w:tblInd w:w="263" w:type="dxa"/>
        <w:tblLayout w:type="fixed"/>
        <w:tblCellMar>
          <w:top w:w="0" w:type="dxa"/>
          <w:left w:w="0" w:type="dxa"/>
          <w:bottom w:w="0" w:type="dxa"/>
          <w:right w:w="0" w:type="dxa"/>
        </w:tblCellMar>
        <w:tblLook w:val="01E0"/>
      </w:tblPr>
      <w:tblGrid>
        <w:gridCol w:w="4980"/>
        <w:gridCol w:w="2024"/>
        <w:gridCol w:w="1854"/>
      </w:tblGrid>
      <w:tr>
        <w:trPr>
          <w:trHeight w:val="375" w:hRule="exact"/>
        </w:trPr>
        <w:tc>
          <w:tcPr>
            <w:tcW w:w="4980"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54"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非经常性收入项目：</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、非流动资产处置收益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1"/>
                <w:sz w:val="18"/>
              </w:rPr>
              <w:t>53,037.71</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85,133.99</w:t>
            </w:r>
            <w:r>
              <w:rPr>
                <w:rFonts w:ascii="Arial Narrow"/>
                <w:sz w:val="18"/>
              </w:rPr>
            </w:r>
          </w:p>
        </w:tc>
      </w:tr>
      <w:tr>
        <w:trPr>
          <w:trHeight w:val="48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2</w:t>
            </w:r>
            <w:r>
              <w:rPr>
                <w:rFonts w:ascii="宋体" w:hAnsi="宋体" w:cs="宋体" w:eastAsia="宋体" w:hint="default"/>
                <w:spacing w:val="-3"/>
                <w:sz w:val="18"/>
                <w:szCs w:val="18"/>
              </w:rPr>
              <w:t>、计入当期损益的政府补助</w:t>
            </w:r>
            <w:r>
              <w:rPr>
                <w:rFonts w:ascii="Arial Narrow" w:hAnsi="Arial Narrow" w:cs="Arial Narrow" w:eastAsia="Arial Narrow" w:hint="default"/>
                <w:spacing w:val="-3"/>
                <w:sz w:val="18"/>
                <w:szCs w:val="18"/>
              </w:rPr>
              <w:t>(</w:t>
            </w:r>
            <w:r>
              <w:rPr>
                <w:rFonts w:ascii="宋体" w:hAnsi="宋体" w:cs="宋体" w:eastAsia="宋体" w:hint="default"/>
                <w:spacing w:val="-3"/>
                <w:sz w:val="18"/>
                <w:szCs w:val="18"/>
              </w:rPr>
              <w:t>与企业业务密切相关，按照国家</w:t>
            </w:r>
          </w:p>
          <w:p>
            <w:pPr>
              <w:pStyle w:val="TableParagraph"/>
              <w:spacing w:line="241" w:lineRule="exact"/>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统一标准定额或定量享受的政府补助除外</w:t>
            </w:r>
            <w:r>
              <w:rPr>
                <w:rFonts w:ascii="Arial Narrow" w:hAnsi="Arial Narrow" w:cs="Arial Narrow" w:eastAsia="Arial Narrow" w:hint="default"/>
                <w:sz w:val="18"/>
                <w:szCs w:val="18"/>
              </w:rPr>
              <w:t>)</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
                <w:sz w:val="18"/>
              </w:rPr>
              <w:t>1,924,118.00</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1,941,090.00</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、计入当期损益的应付福利费结余</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6,163,853.55</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、长期股权投资转让收益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1,875,192.95</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85,133.99</w:t>
            </w:r>
            <w:r>
              <w:rPr>
                <w:rFonts w:ascii="Arial Narrow"/>
                <w:sz w:val="18"/>
              </w:rPr>
            </w:r>
          </w:p>
        </w:tc>
      </w:tr>
      <w:tr>
        <w:trPr>
          <w:trHeight w:val="48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、以公允价值计量且其变动计入当期损益的金融资产或金融</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负债产生的公允价值变动收益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21,631.90</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、营业外收入中的其他项目</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646,225.49</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145,258.63</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7</w:t>
            </w:r>
            <w:r>
              <w:rPr>
                <w:rFonts w:ascii="宋体" w:hAnsi="宋体" w:cs="宋体" w:eastAsia="宋体" w:hint="default"/>
                <w:sz w:val="18"/>
                <w:szCs w:val="18"/>
              </w:rPr>
              <w:t>、其他</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21,631.90</w:t>
            </w:r>
            <w:r>
              <w:rPr>
                <w:rFonts w:ascii="Arial Narrow"/>
                <w:sz w:val="18"/>
              </w:rPr>
            </w: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10,662,427.70</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2,299,880.41</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非经常性支出项目：</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、非流动资产处置损失</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8,237.31</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67,995.52</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、债务重组损失</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169,000.00</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、营业外支出中的其他项目</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443,463.41</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74,258.55</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451,700.72</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
                <w:sz w:val="18"/>
              </w:rPr>
              <w:t>311,254.07</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影响利润总额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10,210,726.98</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1,988,626.34</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减：所得税（</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313,002.07</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284,514.63</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影响净利润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9,897,724.91</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3"/>
                <w:sz w:val="18"/>
              </w:rPr>
              <w:t>1,704,111.71</w:t>
            </w:r>
            <w:r>
              <w:rPr>
                <w:rFonts w:ascii="Arial Narrow"/>
                <w:sz w:val="18"/>
              </w:rPr>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影响少数股东损益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2,458,892.70</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-291,489.90</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影响归属于母公司普通股股东净利润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7,438,832.21</w:t>
            </w:r>
            <w:r>
              <w:rPr>
                <w:rFonts w:ascii="Arial Narrow"/>
                <w:sz w:val="18"/>
              </w:rPr>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1,995,601.61</w:t>
            </w:r>
            <w:r>
              <w:rPr>
                <w:rFonts w:ascii="Arial Narrow"/>
                <w:sz w:val="18"/>
              </w:rPr>
            </w:r>
          </w:p>
        </w:tc>
      </w:tr>
      <w:tr>
        <w:trPr>
          <w:trHeight w:val="362" w:hRule="exact"/>
        </w:trPr>
        <w:tc>
          <w:tcPr>
            <w:tcW w:w="49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24,598,956.07</w:t>
            </w:r>
          </w:p>
        </w:tc>
        <w:tc>
          <w:tcPr>
            <w:tcW w:w="18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29,868,919.13</w:t>
            </w:r>
          </w:p>
        </w:tc>
      </w:tr>
    </w:tbl>
    <w:p>
      <w:pPr>
        <w:pStyle w:val="BodyText"/>
        <w:spacing w:line="410" w:lineRule="auto" w:before="26"/>
        <w:ind w:left="571" w:right="124" w:hanging="6"/>
        <w:jc w:val="left"/>
      </w:pPr>
      <w:r>
        <w:rPr>
          <w:spacing w:val="-4"/>
        </w:rPr>
        <w:t>（五）净资产收益率和每股收益</w:t>
      </w:r>
      <w:r>
        <w:rPr>
          <w:spacing w:val="-101"/>
        </w:rPr>
        <w:t> </w:t>
      </w:r>
      <w:r>
        <w:rPr>
          <w:spacing w:val="-101"/>
        </w:rPr>
      </w:r>
      <w:r>
        <w:rPr>
          <w:spacing w:val="-4"/>
        </w:rPr>
        <w:t>本公司按照中国证监会《公开发行证券的公司信息披露编报规则第</w:t>
      </w:r>
      <w:r>
        <w:rPr/>
        <w:t> </w:t>
      </w:r>
      <w:r>
        <w:rPr>
          <w:rFonts w:ascii="Arial Narrow" w:hAnsi="Arial Narrow" w:cs="Arial Narrow" w:eastAsia="Arial Narrow" w:hint="default"/>
          <w:w w:val="99"/>
        </w:rPr>
        <w:t>9</w:t>
      </w:r>
      <w:r>
        <w:rPr>
          <w:rFonts w:ascii="Arial Narrow" w:hAnsi="Arial Narrow" w:cs="Arial Narrow" w:eastAsia="Arial Narrow" w:hint="default"/>
          <w:spacing w:val="-26"/>
          <w:w w:val="99"/>
        </w:rPr>
        <w:t> </w:t>
      </w:r>
      <w:r>
        <w:rPr>
          <w:spacing w:val="-1"/>
        </w:rPr>
        <w:t>号——净资产收益率和每股</w:t>
      </w:r>
    </w:p>
    <w:p>
      <w:pPr>
        <w:pStyle w:val="BodyText"/>
        <w:spacing w:line="239" w:lineRule="exact"/>
        <w:ind w:right="0"/>
        <w:jc w:val="left"/>
      </w:pPr>
      <w:r>
        <w:rPr/>
        <w:t>收益的计算及披</w:t>
      </w:r>
      <w:r>
        <w:rPr>
          <w:spacing w:val="-8"/>
        </w:rPr>
        <w:t>露</w:t>
      </w:r>
      <w:r>
        <w:rPr/>
        <w:t>（</w:t>
      </w:r>
      <w:r>
        <w:rPr>
          <w:rFonts w:ascii="Arial Narrow" w:hAnsi="Arial Narrow" w:cs="Arial Narrow" w:eastAsia="Arial Narrow" w:hint="default"/>
          <w:w w:val="99"/>
        </w:rPr>
        <w:t>2007</w:t>
      </w:r>
      <w:r>
        <w:rPr>
          <w:rFonts w:ascii="Arial Narrow" w:hAnsi="Arial Narrow" w:cs="Arial Narrow" w:eastAsia="Arial Narrow" w:hint="default"/>
          <w:spacing w:val="5"/>
        </w:rPr>
        <w:t> </w:t>
      </w:r>
      <w:r>
        <w:rPr/>
        <w:t>年修订</w:t>
      </w:r>
      <w:r>
        <w:rPr>
          <w:spacing w:val="-105"/>
        </w:rPr>
        <w:t>）</w:t>
      </w:r>
      <w:r>
        <w:rPr>
          <w:spacing w:val="-106"/>
        </w:rPr>
        <w:t>》</w:t>
      </w:r>
      <w:r>
        <w:rPr>
          <w:spacing w:val="-113"/>
        </w:rPr>
        <w:t>、</w:t>
      </w:r>
      <w:r>
        <w:rPr/>
        <w:t>《公开发行证券的公司信息披露规范问答第</w:t>
      </w:r>
      <w:r>
        <w:rPr>
          <w:spacing w:val="-53"/>
        </w:rPr>
        <w:t> </w:t>
      </w:r>
      <w:r>
        <w:rPr>
          <w:rFonts w:ascii="Arial Narrow" w:hAnsi="Arial Narrow" w:cs="Arial Narrow" w:eastAsia="Arial Narrow" w:hint="default"/>
          <w:w w:val="99"/>
        </w:rPr>
        <w:t>1</w:t>
      </w:r>
      <w:r>
        <w:rPr>
          <w:rFonts w:ascii="Arial Narrow" w:hAnsi="Arial Narrow" w:cs="Arial Narrow" w:eastAsia="Arial Narrow" w:hint="default"/>
          <w:spacing w:val="3"/>
        </w:rPr>
        <w:t> </w:t>
      </w:r>
      <w:r>
        <w:rPr/>
        <w:t>号――非经常性损</w:t>
      </w:r>
    </w:p>
    <w:p>
      <w:pPr>
        <w:spacing w:after="0" w:line="239" w:lineRule="exact"/>
        <w:jc w:val="left"/>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529"/>
        <w:jc w:val="left"/>
      </w:pPr>
      <w:r>
        <w:rPr/>
        <w:t>益（</w:t>
      </w:r>
      <w:r>
        <w:rPr>
          <w:rFonts w:ascii="Arial Narrow" w:hAnsi="Arial Narrow" w:cs="Arial Narrow" w:eastAsia="Arial Narrow" w:hint="default"/>
          <w:w w:val="99"/>
        </w:rPr>
        <w:t>2007</w:t>
      </w:r>
      <w:r>
        <w:rPr>
          <w:rFonts w:ascii="Arial Narrow" w:hAnsi="Arial Narrow" w:cs="Arial Narrow" w:eastAsia="Arial Narrow" w:hint="default"/>
          <w:spacing w:val="5"/>
        </w:rPr>
        <w:t> </w:t>
      </w:r>
      <w:r>
        <w:rPr>
          <w:spacing w:val="-2"/>
        </w:rPr>
        <w:t>年</w:t>
      </w:r>
      <w:r>
        <w:rPr/>
        <w:t>修订</w:t>
      </w:r>
      <w:r>
        <w:rPr>
          <w:spacing w:val="-105"/>
        </w:rPr>
        <w:t>）</w:t>
      </w:r>
      <w:r>
        <w:rPr/>
        <w:t>》要</w:t>
      </w:r>
      <w:r>
        <w:rPr>
          <w:spacing w:val="-2"/>
        </w:rPr>
        <w:t>求</w:t>
      </w:r>
      <w:r>
        <w:rPr/>
        <w:t>计算的净资产收益率和每股收益如下：</w:t>
      </w:r>
    </w:p>
    <w:p>
      <w:pPr>
        <w:pStyle w:val="BodyText"/>
        <w:spacing w:line="240" w:lineRule="auto" w:before="178"/>
        <w:ind w:left="565" w:right="6360"/>
        <w:jc w:val="left"/>
      </w:pPr>
      <w:r>
        <w:rPr>
          <w:rFonts w:ascii="Arial Narrow" w:hAnsi="Arial Narrow" w:cs="Arial Narrow" w:eastAsia="Arial Narrow" w:hint="default"/>
          <w:b/>
          <w:bCs/>
          <w:spacing w:val="-3"/>
        </w:rPr>
        <w:t>1</w:t>
      </w:r>
      <w:r>
        <w:rPr>
          <w:spacing w:val="-3"/>
        </w:rPr>
        <w:t>、计算结果</w:t>
      </w:r>
    </w:p>
    <w:p>
      <w:pPr>
        <w:spacing w:line="240" w:lineRule="auto" w:before="4"/>
        <w:rPr>
          <w:rFonts w:ascii="宋体" w:hAnsi="宋体" w:cs="宋体" w:eastAsia="宋体" w:hint="default"/>
          <w:sz w:val="16"/>
          <w:szCs w:val="16"/>
        </w:rPr>
      </w:pPr>
    </w:p>
    <w:tbl>
      <w:tblPr>
        <w:tblW w:w="0" w:type="auto"/>
        <w:jc w:val="left"/>
        <w:tblInd w:w="263" w:type="dxa"/>
        <w:tblLayout w:type="fixed"/>
        <w:tblCellMar>
          <w:top w:w="0" w:type="dxa"/>
          <w:left w:w="0" w:type="dxa"/>
          <w:bottom w:w="0" w:type="dxa"/>
          <w:right w:w="0" w:type="dxa"/>
        </w:tblCellMar>
        <w:tblLook w:val="01E0"/>
      </w:tblPr>
      <w:tblGrid>
        <w:gridCol w:w="4382"/>
        <w:gridCol w:w="940"/>
        <w:gridCol w:w="938"/>
        <w:gridCol w:w="1301"/>
        <w:gridCol w:w="1297"/>
      </w:tblGrid>
      <w:tr>
        <w:trPr>
          <w:trHeight w:val="375"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6"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r>
      <w:tr>
        <w:trPr>
          <w:trHeight w:val="368" w:hRule="exact"/>
        </w:trPr>
        <w:tc>
          <w:tcPr>
            <w:tcW w:w="4382" w:type="dxa"/>
            <w:vMerge/>
            <w:tcBorders>
              <w:left w:val="nil" w:sz="6" w:space="0" w:color="auto"/>
              <w:right w:val="single" w:sz="6" w:space="0" w:color="000000"/>
            </w:tcBorders>
          </w:tcPr>
          <w:p>
            <w:pPr/>
          </w:p>
        </w:tc>
        <w:tc>
          <w:tcPr>
            <w:tcW w:w="1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91"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59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8" w:hRule="exact"/>
        </w:trPr>
        <w:tc>
          <w:tcPr>
            <w:tcW w:w="4382" w:type="dxa"/>
            <w:vMerge/>
            <w:tcBorders>
              <w:left w:val="nil" w:sz="6" w:space="0" w:color="auto"/>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6.83%</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6.93%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0.1018</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4"/>
              <w:jc w:val="center"/>
              <w:rPr>
                <w:rFonts w:ascii="Arial Narrow" w:hAnsi="Arial Narrow" w:cs="Arial Narrow" w:eastAsia="Arial Narrow" w:hint="default"/>
                <w:sz w:val="21"/>
                <w:szCs w:val="21"/>
              </w:rPr>
            </w:pPr>
            <w:r>
              <w:rPr>
                <w:rFonts w:ascii="Arial Narrow"/>
                <w:sz w:val="21"/>
              </w:rPr>
              <w:t>0.1018</w:t>
            </w:r>
          </w:p>
        </w:tc>
      </w:tr>
      <w:tr>
        <w:trPr>
          <w:trHeight w:val="490"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（Ⅱ）</w:t>
            </w:r>
          </w:p>
        </w:tc>
        <w:tc>
          <w:tcPr>
            <w:tcW w:w="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5.26%</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 w:right="0"/>
              <w:jc w:val="center"/>
              <w:rPr>
                <w:rFonts w:ascii="Arial Narrow" w:hAnsi="Arial Narrow" w:cs="Arial Narrow" w:eastAsia="Arial Narrow" w:hint="default"/>
                <w:sz w:val="21"/>
                <w:szCs w:val="21"/>
              </w:rPr>
            </w:pPr>
            <w:r>
              <w:rPr>
                <w:rFonts w:ascii="Arial Narrow"/>
                <w:sz w:val="21"/>
              </w:rPr>
              <w:t>5.34%</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0.0785</w:t>
            </w:r>
          </w:p>
        </w:tc>
        <w:tc>
          <w:tcPr>
            <w:tcW w:w="12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1"/>
              <w:ind w:right="4"/>
              <w:jc w:val="center"/>
              <w:rPr>
                <w:rFonts w:ascii="Arial Narrow" w:hAnsi="Arial Narrow" w:cs="Arial Narrow" w:eastAsia="Arial Narrow" w:hint="default"/>
                <w:sz w:val="21"/>
                <w:szCs w:val="21"/>
              </w:rPr>
            </w:pPr>
            <w:r>
              <w:rPr>
                <w:rFonts w:ascii="Arial Narrow"/>
                <w:sz w:val="21"/>
              </w:rPr>
              <w:t>0.0785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263" w:type="dxa"/>
        <w:tblLayout w:type="fixed"/>
        <w:tblCellMar>
          <w:top w:w="0" w:type="dxa"/>
          <w:left w:w="0" w:type="dxa"/>
          <w:bottom w:w="0" w:type="dxa"/>
          <w:right w:w="0" w:type="dxa"/>
        </w:tblCellMar>
        <w:tblLook w:val="01E0"/>
      </w:tblPr>
      <w:tblGrid>
        <w:gridCol w:w="4382"/>
        <w:gridCol w:w="940"/>
        <w:gridCol w:w="938"/>
        <w:gridCol w:w="1301"/>
        <w:gridCol w:w="1297"/>
      </w:tblGrid>
      <w:tr>
        <w:trPr>
          <w:trHeight w:val="375"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6"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368" w:hRule="exact"/>
        </w:trPr>
        <w:tc>
          <w:tcPr>
            <w:tcW w:w="4382" w:type="dxa"/>
            <w:vMerge/>
            <w:tcBorders>
              <w:left w:val="nil" w:sz="6" w:space="0" w:color="auto"/>
              <w:right w:val="single" w:sz="6" w:space="0" w:color="000000"/>
            </w:tcBorders>
          </w:tcPr>
          <w:p>
            <w:pPr/>
          </w:p>
        </w:tc>
        <w:tc>
          <w:tcPr>
            <w:tcW w:w="1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91"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59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8" w:hRule="exact"/>
        </w:trPr>
        <w:tc>
          <w:tcPr>
            <w:tcW w:w="4382" w:type="dxa"/>
            <w:vMerge/>
            <w:tcBorders>
              <w:left w:val="nil" w:sz="6" w:space="0" w:color="auto"/>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Narrow" w:hAnsi="Arial Narrow" w:cs="Arial Narrow" w:eastAsia="Arial Narrow" w:hint="default"/>
                <w:sz w:val="21"/>
                <w:szCs w:val="21"/>
              </w:rPr>
            </w:pPr>
            <w:r>
              <w:rPr>
                <w:rFonts w:ascii="Arial Narrow"/>
                <w:sz w:val="21"/>
              </w:rPr>
              <w:t>6.99%</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Arial Narrow" w:hAnsi="Arial Narrow" w:cs="Arial Narrow" w:eastAsia="Arial Narrow" w:hint="default"/>
                <w:sz w:val="21"/>
                <w:szCs w:val="21"/>
              </w:rPr>
            </w:pPr>
            <w:r>
              <w:rPr>
                <w:rFonts w:ascii="Arial Narrow"/>
                <w:sz w:val="21"/>
              </w:rPr>
              <w:t>7.07%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Narrow" w:hAnsi="Arial Narrow" w:cs="Arial Narrow" w:eastAsia="Arial Narrow" w:hint="default"/>
                <w:sz w:val="21"/>
                <w:szCs w:val="21"/>
              </w:rPr>
            </w:pPr>
            <w:r>
              <w:rPr>
                <w:rFonts w:ascii="Arial Narrow"/>
                <w:sz w:val="21"/>
              </w:rPr>
              <w:t>0.1013</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4"/>
              <w:jc w:val="center"/>
              <w:rPr>
                <w:rFonts w:ascii="Arial Narrow" w:hAnsi="Arial Narrow" w:cs="Arial Narrow" w:eastAsia="Arial Narrow" w:hint="default"/>
                <w:sz w:val="21"/>
                <w:szCs w:val="21"/>
              </w:rPr>
            </w:pPr>
            <w:r>
              <w:rPr>
                <w:rFonts w:ascii="Arial Narrow"/>
                <w:sz w:val="21"/>
              </w:rPr>
              <w:t>0.1013</w:t>
            </w:r>
          </w:p>
        </w:tc>
      </w:tr>
      <w:tr>
        <w:trPr>
          <w:trHeight w:val="490"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（Ⅱ）</w:t>
            </w:r>
          </w:p>
        </w:tc>
        <w:tc>
          <w:tcPr>
            <w:tcW w:w="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6.55%</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Arial Narrow" w:hAnsi="Arial Narrow" w:cs="Arial Narrow" w:eastAsia="Arial Narrow" w:hint="default"/>
                <w:sz w:val="21"/>
                <w:szCs w:val="21"/>
              </w:rPr>
            </w:pPr>
            <w:r>
              <w:rPr>
                <w:rFonts w:ascii="Arial Narrow"/>
                <w:sz w:val="21"/>
              </w:rPr>
              <w:t>6.62%</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0.0949</w:t>
            </w:r>
          </w:p>
        </w:tc>
        <w:tc>
          <w:tcPr>
            <w:tcW w:w="12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center"/>
              <w:rPr>
                <w:rFonts w:ascii="Arial Narrow" w:hAnsi="Arial Narrow" w:cs="Arial Narrow" w:eastAsia="Arial Narrow" w:hint="default"/>
                <w:sz w:val="21"/>
                <w:szCs w:val="21"/>
              </w:rPr>
            </w:pPr>
            <w:r>
              <w:rPr>
                <w:rFonts w:ascii="Arial Narrow"/>
                <w:sz w:val="21"/>
              </w:rPr>
              <w:t>0.0949</w:t>
            </w:r>
          </w:p>
        </w:tc>
      </w:tr>
    </w:tbl>
    <w:p>
      <w:pPr>
        <w:spacing w:line="240" w:lineRule="auto" w:before="1"/>
        <w:rPr>
          <w:rFonts w:ascii="宋体" w:hAnsi="宋体" w:cs="宋体" w:eastAsia="宋体" w:hint="default"/>
          <w:sz w:val="13"/>
          <w:szCs w:val="13"/>
        </w:rPr>
      </w:pPr>
    </w:p>
    <w:p>
      <w:pPr>
        <w:pStyle w:val="BodyText"/>
        <w:spacing w:line="240" w:lineRule="auto" w:before="35"/>
        <w:ind w:left="565" w:right="6360"/>
        <w:jc w:val="left"/>
      </w:pPr>
      <w:r>
        <w:rPr>
          <w:rFonts w:ascii="Arial Narrow" w:hAnsi="Arial Narrow" w:cs="Arial Narrow" w:eastAsia="Arial Narrow" w:hint="default"/>
          <w:b/>
          <w:bCs/>
          <w:spacing w:val="-4"/>
        </w:rPr>
        <w:t>2</w:t>
      </w:r>
      <w:r>
        <w:rPr>
          <w:spacing w:val="-4"/>
        </w:rPr>
        <w:t>、每股收益的计算过程</w:t>
      </w:r>
    </w:p>
    <w:p>
      <w:pPr>
        <w:spacing w:line="240" w:lineRule="auto" w:before="3"/>
        <w:rPr>
          <w:rFonts w:ascii="宋体" w:hAnsi="宋体" w:cs="宋体" w:eastAsia="宋体" w:hint="default"/>
          <w:sz w:val="16"/>
          <w:szCs w:val="16"/>
        </w:rPr>
      </w:pPr>
    </w:p>
    <w:tbl>
      <w:tblPr>
        <w:tblW w:w="0" w:type="auto"/>
        <w:jc w:val="left"/>
        <w:tblInd w:w="263" w:type="dxa"/>
        <w:tblLayout w:type="fixed"/>
        <w:tblCellMar>
          <w:top w:w="0" w:type="dxa"/>
          <w:left w:w="0" w:type="dxa"/>
          <w:bottom w:w="0" w:type="dxa"/>
          <w:right w:w="0" w:type="dxa"/>
        </w:tblCellMar>
        <w:tblLook w:val="01E0"/>
      </w:tblPr>
      <w:tblGrid>
        <w:gridCol w:w="3402"/>
        <w:gridCol w:w="2275"/>
        <w:gridCol w:w="1550"/>
        <w:gridCol w:w="1631"/>
      </w:tblGrid>
      <w:tr>
        <w:trPr>
          <w:trHeight w:val="363" w:hRule="exact"/>
        </w:trPr>
        <w:tc>
          <w:tcPr>
            <w:tcW w:w="34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97"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4"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32,037,788.28</w:t>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31,864,520.74</w:t>
            </w:r>
          </w:p>
        </w:tc>
      </w:tr>
      <w:tr>
        <w:trPr>
          <w:trHeight w:val="482"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扣除所得税影响后归属于母公司普通股</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股东净利润的非经常性损益</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7,438,832.21</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1,995,601.61</w:t>
            </w:r>
            <w:r>
              <w:rPr>
                <w:rFonts w:ascii="Arial Narrow"/>
                <w:sz w:val="18"/>
              </w:rPr>
            </w:r>
          </w:p>
        </w:tc>
      </w:tr>
      <w:tr>
        <w:trPr>
          <w:trHeight w:val="482"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归属于本公司普通股股东、扣除非经常性</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损益后的净利润</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sz w:val="18"/>
              </w:rPr>
              <w:t>3=1-2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24,598,956.07</w:t>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29,868,919.13</w:t>
            </w:r>
          </w:p>
        </w:tc>
      </w:tr>
      <w:tr>
        <w:trPr>
          <w:trHeight w:val="354"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314,586,699</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314,586,699</w:t>
            </w:r>
            <w:r>
              <w:rPr>
                <w:rFonts w:ascii="Arial Narrow"/>
                <w:sz w:val="18"/>
              </w:rPr>
            </w:r>
          </w:p>
        </w:tc>
      </w:tr>
      <w:tr>
        <w:trPr>
          <w:trHeight w:val="482"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公积金转增股本或股票股利分配等增加</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tcBorders>
              <w:left w:val="nil" w:sz="6" w:space="0" w:color="auto"/>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402" w:type="dxa"/>
            <w:vMerge/>
            <w:tcBorders>
              <w:left w:val="nil" w:sz="6" w:space="0" w:color="auto"/>
              <w:bottom w:val="single" w:sz="6" w:space="0" w:color="000000"/>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90"/>
              <w:jc w:val="left"/>
              <w:rPr>
                <w:rFonts w:ascii="宋体" w:hAnsi="宋体" w:cs="宋体" w:eastAsia="宋体" w:hint="default"/>
                <w:sz w:val="18"/>
                <w:szCs w:val="18"/>
              </w:rPr>
            </w:pPr>
            <w:r>
              <w:rPr>
                <w:rFonts w:ascii="宋体" w:hAnsi="宋体" w:cs="宋体" w:eastAsia="宋体" w:hint="default"/>
                <w:spacing w:val="6"/>
                <w:sz w:val="18"/>
                <w:szCs w:val="18"/>
              </w:rPr>
              <w:t>发行新股或债转股等增加股份下一月份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起至报告期年末的月份数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tcBorders>
              <w:left w:val="nil" w:sz="6" w:space="0" w:color="auto"/>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tcBorders>
              <w:left w:val="nil" w:sz="6" w:space="0" w:color="auto"/>
              <w:bottom w:val="single" w:sz="6" w:space="0" w:color="000000"/>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减少股份下一月份起至报告期年末的月</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11=4+5+6×7÷10-8×9÷10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314,586,699</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314,586,699</w:t>
            </w:r>
            <w:r>
              <w:rPr>
                <w:rFonts w:ascii="Arial Narrow"/>
                <w:sz w:val="18"/>
              </w:rPr>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12=1÷11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0.1018</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0.1013</w:t>
            </w:r>
            <w:r>
              <w:rPr>
                <w:rFonts w:ascii="Arial Narrow"/>
                <w:sz w:val="18"/>
              </w:rPr>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13=3÷11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0.0782</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0.0949</w:t>
            </w:r>
            <w:r>
              <w:rPr>
                <w:rFonts w:ascii="Arial Narrow"/>
                <w:sz w:val="18"/>
              </w:rPr>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14</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15</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4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16</w:t>
            </w:r>
          </w:p>
        </w:tc>
        <w:tc>
          <w:tcPr>
            <w:tcW w:w="1550" w:type="dxa"/>
            <w:tcBorders>
              <w:top w:val="single" w:sz="6" w:space="0" w:color="000000"/>
              <w:left w:val="single" w:sz="6" w:space="0" w:color="000000"/>
              <w:bottom w:val="single" w:sz="12" w:space="0" w:color="000000"/>
              <w:right w:val="single" w:sz="6" w:space="0" w:color="000000"/>
            </w:tcBorders>
          </w:tcPr>
          <w:p>
            <w:pPr/>
          </w:p>
        </w:tc>
        <w:tc>
          <w:tcPr>
            <w:tcW w:w="1631" w:type="dxa"/>
            <w:tcBorders>
              <w:top w:val="single" w:sz="6" w:space="0" w:color="000000"/>
              <w:left w:val="single" w:sz="6" w:space="0" w:color="000000"/>
              <w:bottom w:val="single" w:sz="12" w:space="0" w:color="000000"/>
              <w:right w:val="nil" w:sz="6" w:space="0" w:color="auto"/>
            </w:tcBorders>
          </w:tcPr>
          <w:p>
            <w:pPr/>
          </w:p>
        </w:tc>
      </w:tr>
    </w:tbl>
    <w:p>
      <w:pPr>
        <w:spacing w:after="0"/>
        <w:sectPr>
          <w:pgSz w:w="11900" w:h="16840"/>
          <w:pgMar w:header="866" w:footer="867" w:top="1060" w:bottom="106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263" w:type="dxa"/>
        <w:tblLayout w:type="fixed"/>
        <w:tblCellMar>
          <w:top w:w="0" w:type="dxa"/>
          <w:left w:w="0" w:type="dxa"/>
          <w:bottom w:w="0" w:type="dxa"/>
          <w:right w:w="0" w:type="dxa"/>
        </w:tblCellMar>
        <w:tblLook w:val="01E0"/>
      </w:tblPr>
      <w:tblGrid>
        <w:gridCol w:w="3402"/>
        <w:gridCol w:w="2275"/>
        <w:gridCol w:w="1550"/>
        <w:gridCol w:w="1631"/>
      </w:tblGrid>
      <w:tr>
        <w:trPr>
          <w:trHeight w:val="362" w:hRule="exact"/>
        </w:trPr>
        <w:tc>
          <w:tcPr>
            <w:tcW w:w="34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97"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17</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18=[1+(14-16)×(1-15)]÷(11+17)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0.1018</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0.1013</w:t>
            </w:r>
            <w:r>
              <w:rPr>
                <w:rFonts w:ascii="Arial Narrow"/>
                <w:sz w:val="18"/>
              </w:rPr>
            </w:r>
          </w:p>
        </w:tc>
      </w:tr>
      <w:tr>
        <w:trPr>
          <w:trHeight w:val="463" w:hRule="exact"/>
        </w:trPr>
        <w:tc>
          <w:tcPr>
            <w:tcW w:w="34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19=[3+(14</w:t>
            </w:r>
            <w:r>
              <w:rPr>
                <w:rFonts w:ascii="宋体" w:hAnsi="宋体" w:cs="宋体" w:eastAsia="宋体" w:hint="default"/>
                <w:sz w:val="18"/>
                <w:szCs w:val="18"/>
              </w:rPr>
              <w:t>－</w:t>
            </w:r>
            <w:r>
              <w:rPr>
                <w:rFonts w:ascii="Arial Narrow" w:hAnsi="Arial Narrow" w:cs="Arial Narrow" w:eastAsia="Arial Narrow" w:hint="default"/>
                <w:sz w:val="18"/>
                <w:szCs w:val="18"/>
              </w:rPr>
              <w:t>16)</w:t>
            </w:r>
          </w:p>
          <w:p>
            <w:pPr>
              <w:pStyle w:val="TableParagraph"/>
              <w:spacing w:line="240" w:lineRule="auto" w:before="13"/>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×(1-15)]÷(11+17)</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0.0782</w:t>
            </w:r>
            <w:r>
              <w:rPr>
                <w:rFonts w:ascii="Arial Narrow"/>
                <w:sz w:val="18"/>
              </w:rPr>
            </w:r>
          </w:p>
        </w:tc>
        <w:tc>
          <w:tcPr>
            <w:tcW w:w="16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0.0949</w:t>
            </w:r>
            <w:r>
              <w:rPr>
                <w:rFonts w:ascii="Arial Narrow"/>
                <w:sz w:val="18"/>
              </w:rPr>
            </w:r>
          </w:p>
        </w:tc>
      </w:tr>
    </w:tbl>
    <w:p>
      <w:pPr>
        <w:spacing w:line="240" w:lineRule="auto" w:before="1"/>
        <w:rPr>
          <w:rFonts w:ascii="宋体" w:hAnsi="宋体" w:cs="宋体" w:eastAsia="宋体" w:hint="default"/>
          <w:sz w:val="14"/>
          <w:szCs w:val="14"/>
        </w:rPr>
      </w:pPr>
    </w:p>
    <w:p>
      <w:pPr>
        <w:pStyle w:val="Heading3"/>
        <w:tabs>
          <w:tab w:pos="1119" w:val="left" w:leader="none"/>
        </w:tabs>
        <w:spacing w:line="240" w:lineRule="auto" w:before="26"/>
        <w:ind w:left="151" w:right="6360"/>
        <w:jc w:val="left"/>
        <w:rPr>
          <w:rFonts w:ascii="黑体" w:hAnsi="黑体" w:cs="黑体" w:eastAsia="黑体" w:hint="default"/>
        </w:rPr>
      </w:pPr>
      <w:r>
        <w:rPr>
          <w:rFonts w:ascii="黑体" w:hAnsi="黑体" w:cs="黑体" w:eastAsia="黑体" w:hint="default"/>
        </w:rPr>
        <w:t>十六、</w:t>
        <w:tab/>
        <w:t>财务报表的批准</w:t>
      </w:r>
    </w:p>
    <w:p>
      <w:pPr>
        <w:spacing w:line="240" w:lineRule="auto" w:before="2"/>
        <w:rPr>
          <w:rFonts w:ascii="黑体" w:hAnsi="黑体" w:cs="黑体" w:eastAsia="黑体" w:hint="default"/>
          <w:sz w:val="21"/>
          <w:szCs w:val="21"/>
        </w:rPr>
      </w:pPr>
    </w:p>
    <w:p>
      <w:pPr>
        <w:pStyle w:val="BodyText"/>
        <w:spacing w:line="333" w:lineRule="auto"/>
        <w:ind w:left="571" w:right="2087"/>
        <w:jc w:val="left"/>
      </w:pPr>
      <w:r>
        <w:rPr/>
        <w:t>本财务报表已经本公司第四届董事会</w:t>
      </w:r>
      <w:r>
        <w:rPr>
          <w:rFonts w:ascii="Arial Narrow" w:hAnsi="Arial Narrow" w:cs="Arial Narrow" w:eastAsia="Arial Narrow" w:hint="default"/>
        </w:rPr>
        <w:t>2008</w:t>
      </w:r>
      <w:r>
        <w:rPr/>
        <w:t>年</w:t>
      </w:r>
      <w:r>
        <w:rPr>
          <w:rFonts w:ascii="Arial Narrow" w:hAnsi="Arial Narrow" w:cs="Arial Narrow" w:eastAsia="Arial Narrow" w:hint="default"/>
        </w:rPr>
        <w:t>3</w:t>
      </w:r>
      <w:r>
        <w:rPr/>
        <w:t>月</w:t>
      </w:r>
      <w:r>
        <w:rPr>
          <w:rFonts w:ascii="Arial Narrow" w:hAnsi="Arial Narrow" w:cs="Arial Narrow" w:eastAsia="Arial Narrow" w:hint="default"/>
        </w:rPr>
        <w:t>28</w:t>
      </w:r>
      <w:r>
        <w:rPr/>
        <w:t>日第</w:t>
      </w:r>
      <w:r>
        <w:rPr>
          <w:rFonts w:ascii="Arial Narrow" w:hAnsi="Arial Narrow" w:cs="Arial Narrow" w:eastAsia="Arial Narrow" w:hint="default"/>
        </w:rPr>
        <w:t>16</w:t>
      </w:r>
      <w:r>
        <w:rPr/>
        <w:t>次会议决议批准。 根据本公司章程，本财务报表将提交股东大会审议。</w:t>
      </w:r>
    </w:p>
    <w:p>
      <w:pPr>
        <w:pStyle w:val="Heading1"/>
        <w:spacing w:line="240" w:lineRule="auto" w:before="36"/>
        <w:ind w:left="3644" w:right="3635"/>
        <w:jc w:val="center"/>
        <w:rPr>
          <w:rFonts w:ascii="黑体" w:hAnsi="黑体" w:cs="黑体" w:eastAsia="黑体" w:hint="default"/>
        </w:rPr>
      </w:pPr>
      <w:r>
        <w:rPr>
          <w:rFonts w:ascii="黑体" w:hAnsi="黑体" w:cs="黑体" w:eastAsia="黑体" w:hint="default"/>
        </w:rPr>
        <w:t>十二、备查文件</w:t>
      </w:r>
    </w:p>
    <w:p>
      <w:pPr>
        <w:pStyle w:val="Heading3"/>
        <w:spacing w:line="240" w:lineRule="auto" w:before="7"/>
        <w:ind w:left="151" w:right="0"/>
        <w:jc w:val="left"/>
      </w:pPr>
      <w:r>
        <w:rPr>
          <w:rFonts w:ascii="Times New Roman" w:hAnsi="Times New Roman" w:cs="Times New Roman" w:eastAsia="Times New Roman" w:hint="default"/>
        </w:rPr>
        <w:t>1</w:t>
      </w:r>
      <w:r>
        <w:rPr/>
        <w:t>、载有法定代表人、主管会计工作负责人、会计机构负责人签名并盖章的会计报表。</w:t>
      </w:r>
    </w:p>
    <w:p>
      <w:pPr>
        <w:spacing w:before="134"/>
        <w:ind w:left="151" w:right="52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、载有会计师事务所盖章、注册会计师签名并盖章的审计报告原件。</w:t>
      </w:r>
    </w:p>
    <w:p>
      <w:pPr>
        <w:spacing w:before="134"/>
        <w:ind w:left="151"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、报告期内在中国证监会指定报纸上公开过的所有公司文件的正本及公告的原稿。</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pStyle w:val="BodyText"/>
        <w:spacing w:line="240" w:lineRule="auto"/>
        <w:ind w:left="0" w:right="138"/>
        <w:jc w:val="right"/>
      </w:pPr>
      <w:r>
        <w:rPr/>
        <w:t>河南思达高科技股份有限公司</w:t>
      </w:r>
    </w:p>
    <w:p>
      <w:pPr>
        <w:spacing w:before="133"/>
        <w:ind w:left="0" w:right="1111" w:firstLine="0"/>
        <w:jc w:val="right"/>
        <w:rPr>
          <w:rFonts w:ascii="宋体" w:hAnsi="宋体" w:cs="宋体" w:eastAsia="宋体" w:hint="default"/>
          <w:sz w:val="21"/>
          <w:szCs w:val="21"/>
        </w:rPr>
      </w:pPr>
      <w:r>
        <w:rPr>
          <w:rFonts w:ascii="Arial Narrow" w:hAnsi="Arial Narrow" w:cs="Arial Narrow" w:eastAsia="Arial Narrow" w:hint="default"/>
          <w:b/>
          <w:bCs/>
          <w:w w:val="95"/>
          <w:sz w:val="21"/>
          <w:szCs w:val="21"/>
        </w:rPr>
        <w:t>2008</w:t>
      </w:r>
      <w:r>
        <w:rPr>
          <w:rFonts w:ascii="宋体" w:hAnsi="宋体" w:cs="宋体" w:eastAsia="宋体" w:hint="default"/>
          <w:w w:val="95"/>
          <w:sz w:val="21"/>
          <w:szCs w:val="21"/>
        </w:rPr>
        <w:t>年</w:t>
      </w:r>
      <w:r>
        <w:rPr>
          <w:rFonts w:ascii="Arial Narrow" w:hAnsi="Arial Narrow" w:cs="Arial Narrow" w:eastAsia="Arial Narrow" w:hint="default"/>
          <w:b/>
          <w:bCs/>
          <w:w w:val="95"/>
          <w:sz w:val="21"/>
          <w:szCs w:val="21"/>
        </w:rPr>
        <w:t>3</w:t>
      </w:r>
      <w:r>
        <w:rPr>
          <w:rFonts w:ascii="宋体" w:hAnsi="宋体" w:cs="宋体" w:eastAsia="宋体" w:hint="default"/>
          <w:w w:val="95"/>
          <w:sz w:val="21"/>
          <w:szCs w:val="21"/>
        </w:rPr>
        <w:t>月</w:t>
      </w:r>
      <w:r>
        <w:rPr>
          <w:rFonts w:ascii="Arial Narrow" w:hAnsi="Arial Narrow" w:cs="Arial Narrow" w:eastAsia="Arial Narrow" w:hint="default"/>
          <w:b/>
          <w:bCs/>
          <w:w w:val="95"/>
          <w:sz w:val="21"/>
          <w:szCs w:val="21"/>
        </w:rPr>
        <w:t>28</w:t>
      </w:r>
      <w:r>
        <w:rPr>
          <w:rFonts w:ascii="宋体" w:hAnsi="宋体" w:cs="宋体" w:eastAsia="宋体" w:hint="default"/>
          <w:w w:val="95"/>
          <w:sz w:val="21"/>
          <w:szCs w:val="21"/>
        </w:rPr>
        <w:t>日</w:t>
      </w:r>
    </w:p>
    <w:sectPr>
      <w:pgSz w:w="11900" w:h="16840"/>
      <w:pgMar w:header="866" w:footer="867" w:top="1060" w:bottom="1060" w:left="13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80.519989pt;margin-top:787.945313pt;width:39pt;height:11.45pt;mso-position-horizontal-relative:page;mso-position-vertical-relative:page;z-index:-57856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r>
                <w:r>
                  <w:rPr/>
                  <w:fldChar w:fldCharType="begin"/>
                </w:r>
                <w:r>
                  <w:rPr>
                    <w:rFonts w:ascii="Arial" w:hAnsi="Arial" w:cs="Arial" w:eastAsia="Arial" w:hint="default"/>
                    <w:sz w:val="18"/>
                    <w:szCs w:val="18"/>
                  </w:rPr>
                  <w:instrText> PAGE </w:instrText>
                </w:r>
                <w:r>
                  <w:rPr/>
                  <w:fldChar w:fldCharType="separate"/>
                </w:r>
                <w:r>
                  <w:rPr/>
                  <w:t>10</w:t>
                </w:r>
                <w:r>
                  <w:rPr/>
                  <w:fldChar w:fldCharType="end"/>
                </w:r>
                <w:r>
                  <w:rPr>
                    <w:rFonts w:ascii="Arial" w:hAnsi="Arial" w:cs="Arial" w:eastAsia="Arial" w:hint="default"/>
                    <w:spacing w:val="38"/>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19989pt;margin-top:787.945313pt;width:39pt;height:11.45pt;mso-position-horizontal-relative:page;mso-position-vertical-relative:page;z-index:-57853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t>11</w:t>
                </w:r>
                <w:r>
                  <w:rPr>
                    <w:rFonts w:ascii="Arial" w:hAnsi="Arial" w:cs="Arial" w:eastAsia="Arial" w:hint="default"/>
                    <w:spacing w:val="37"/>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19989pt;margin-top:787.945313pt;width:39pt;height:11.45pt;mso-position-horizontal-relative:page;mso-position-vertical-relative:page;z-index:-57851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t>12</w:t>
                </w:r>
                <w:r>
                  <w:rPr>
                    <w:rFonts w:ascii="Arial" w:hAnsi="Arial" w:cs="Arial" w:eastAsia="Arial" w:hint="default"/>
                    <w:spacing w:val="37"/>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19989pt;margin-top:787.945313pt;width:39pt;height:11.45pt;mso-position-horizontal-relative:page;mso-position-vertical-relative:page;z-index:-57848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r>
                <w:r>
                  <w:rPr/>
                  <w:fldChar w:fldCharType="begin"/>
                </w:r>
                <w:r>
                  <w:rPr>
                    <w:rFonts w:ascii="Arial" w:hAnsi="Arial" w:cs="Arial" w:eastAsia="Arial" w:hint="default"/>
                    <w:sz w:val="18"/>
                    <w:szCs w:val="18"/>
                  </w:rPr>
                  <w:instrText> PAGE </w:instrText>
                </w:r>
                <w:r>
                  <w:rPr/>
                  <w:fldChar w:fldCharType="separate"/>
                </w:r>
                <w:r>
                  <w:rPr/>
                  <w:t>13</w:t>
                </w:r>
                <w:r>
                  <w:rPr/>
                  <w:fldChar w:fldCharType="end"/>
                </w:r>
                <w:r>
                  <w:rPr>
                    <w:rFonts w:ascii="Arial" w:hAnsi="Arial" w:cs="Arial" w:eastAsia="Arial" w:hint="default"/>
                    <w:spacing w:val="38"/>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19989pt;margin-top:787.945313pt;width:39pt;height:11.45pt;mso-position-horizontal-relative:page;mso-position-vertical-relative:page;z-index:-57846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t>17</w:t>
                </w:r>
                <w:r>
                  <w:rPr>
                    <w:rFonts w:ascii="Arial" w:hAnsi="Arial" w:cs="Arial" w:eastAsia="Arial" w:hint="default"/>
                    <w:spacing w:val="37"/>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19989pt;margin-top:787.945313pt;width:39pt;height:11.45pt;mso-position-horizontal-relative:page;mso-position-vertical-relative:page;z-index:-57844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r>
                <w:r>
                  <w:rPr/>
                  <w:fldChar w:fldCharType="begin"/>
                </w:r>
                <w:r>
                  <w:rPr>
                    <w:rFonts w:ascii="Arial" w:hAnsi="Arial" w:cs="Arial" w:eastAsia="Arial" w:hint="default"/>
                    <w:sz w:val="18"/>
                    <w:szCs w:val="18"/>
                  </w:rPr>
                  <w:instrText> PAGE </w:instrText>
                </w:r>
                <w:r>
                  <w:rPr/>
                  <w:fldChar w:fldCharType="separate"/>
                </w:r>
                <w:r>
                  <w:rPr/>
                  <w:t>18</w:t>
                </w:r>
                <w:r>
                  <w:rPr/>
                  <w:fldChar w:fldCharType="end"/>
                </w:r>
                <w:r>
                  <w:rPr>
                    <w:rFonts w:ascii="Arial" w:hAnsi="Arial" w:cs="Arial" w:eastAsia="Arial" w:hint="default"/>
                    <w:spacing w:val="38"/>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87.945313pt;width:20pt;height:11pt;mso-position-horizontal-relative:page;mso-position-vertical-relative:page;z-index:-578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第页</w:t>
                </w:r>
              </w:p>
            </w:txbxContent>
          </v:textbox>
          <w10:wrap type="none"/>
        </v:shape>
      </w:pict>
    </w:r>
    <w:r>
      <w:rPr/>
      <w:pict>
        <v:shape style="position:absolute;margin-left:536.200317pt;margin-top:787.657349pt;width:13pt;height:11pt;mso-position-horizontal-relative:page;mso-position-vertical-relative:page;z-index:-578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9990pt;margin-top:787.945313pt;width:20pt;height:11pt;mso-position-horizontal-relative:page;mso-position-vertical-relative:page;z-index:-578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第页</w:t>
                </w:r>
              </w:p>
            </w:txbxContent>
          </v:textbox>
          <w10:wrap type="none"/>
        </v:shape>
      </w:pict>
    </w:r>
    <w:r>
      <w:rPr/>
      <w:pict>
        <v:shape style="position:absolute;margin-left:521.919678pt;margin-top:787.657349pt;width:13pt;height:11pt;mso-position-horizontal-relative:page;mso-position-vertical-relative:page;z-index:-578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2.76001pt;margin-top:42.865326pt;width:195.5pt;height:11.5pt;mso-position-horizontal-relative:page;mso-position-vertical-relative:page;z-index:-578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8.440002pt;margin-top:42.865326pt;width:215.55pt;height:11.45pt;mso-position-horizontal-relative:page;mso-position-vertical-relative:page;z-index:-57834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7"/>
                    <w:sz w:val="18"/>
                    <w:szCs w:val="18"/>
                  </w:rPr>
                  <w:t> </w:t>
                </w:r>
                <w:r>
                  <w:rPr>
                    <w:rFonts w:ascii="Arial" w:hAnsi="Arial" w:cs="Arial" w:eastAsia="Arial" w:hint="default"/>
                    <w:sz w:val="18"/>
                    <w:szCs w:val="18"/>
                  </w:rPr>
                  <w:t>2007</w:t>
                </w:r>
                <w:r>
                  <w:rPr>
                    <w:rFonts w:ascii="Arial" w:hAnsi="Arial" w:cs="Arial" w:eastAsia="Arial" w:hint="default"/>
                    <w:spacing w:val="-7"/>
                    <w:sz w:val="18"/>
                    <w:szCs w:val="18"/>
                  </w:rPr>
                  <w:t> </w:t>
                </w:r>
                <w:r>
                  <w:rPr>
                    <w:rFonts w:ascii="宋体" w:hAnsi="宋体" w:cs="宋体" w:eastAsia="宋体" w:hint="default"/>
                    <w:sz w:val="18"/>
                    <w:szCs w:val="18"/>
                  </w:rPr>
                  <w:t>年度财务报表附注</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760"/>
    </w:pPr>
    <w:rPr>
      <w:rFonts w:ascii="宋体" w:hAnsi="宋体" w:eastAsia="宋体"/>
      <w:sz w:val="32"/>
      <w:szCs w:val="32"/>
    </w:rPr>
  </w:style>
  <w:style w:styleId="TOC2" w:type="paragraph">
    <w:name w:val="TOC 2"/>
    <w:basedOn w:val="Normal"/>
    <w:uiPriority w:val="1"/>
    <w:qFormat/>
    <w:pPr>
      <w:ind w:left="720"/>
    </w:pPr>
    <w:rPr>
      <w:rFonts w:ascii="宋体" w:hAnsi="宋体" w:eastAsia="宋体"/>
      <w:sz w:val="30"/>
      <w:szCs w:val="30"/>
    </w:rPr>
  </w:style>
  <w:style w:styleId="BodyText" w:type="paragraph">
    <w:name w:val="Body Text"/>
    <w:basedOn w:val="Normal"/>
    <w:uiPriority w:val="1"/>
    <w:qFormat/>
    <w:pPr>
      <w:ind w:left="151"/>
    </w:pPr>
    <w:rPr>
      <w:rFonts w:ascii="宋体" w:hAnsi="宋体" w:eastAsia="宋体"/>
      <w:sz w:val="21"/>
      <w:szCs w:val="21"/>
    </w:rPr>
  </w:style>
  <w:style w:styleId="Heading1" w:type="paragraph">
    <w:name w:val="Heading 1"/>
    <w:basedOn w:val="Normal"/>
    <w:uiPriority w:val="1"/>
    <w:qFormat/>
    <w:pPr>
      <w:ind w:left="3400"/>
      <w:outlineLvl w:val="1"/>
    </w:pPr>
    <w:rPr>
      <w:rFonts w:ascii="宋体" w:hAnsi="宋体" w:eastAsia="宋体"/>
      <w:sz w:val="30"/>
      <w:szCs w:val="30"/>
    </w:rPr>
  </w:style>
  <w:style w:styleId="Heading2" w:type="paragraph">
    <w:name w:val="Heading 2"/>
    <w:basedOn w:val="Normal"/>
    <w:uiPriority w:val="1"/>
    <w:qFormat/>
    <w:pPr>
      <w:ind w:left="117"/>
      <w:outlineLvl w:val="2"/>
    </w:pPr>
    <w:rPr>
      <w:rFonts w:ascii="宋体" w:hAnsi="宋体" w:eastAsia="宋体"/>
      <w:sz w:val="28"/>
      <w:szCs w:val="28"/>
    </w:rPr>
  </w:style>
  <w:style w:styleId="Heading3" w:type="paragraph">
    <w:name w:val="Heading 3"/>
    <w:basedOn w:val="Normal"/>
    <w:uiPriority w:val="1"/>
    <w:qFormat/>
    <w:pPr>
      <w:spacing w:before="35"/>
      <w:ind w:left="117"/>
      <w:outlineLvl w:val="3"/>
    </w:pPr>
    <w:rPr>
      <w:rFonts w:ascii="宋体" w:hAnsi="宋体" w:eastAsia="宋体"/>
      <w:sz w:val="24"/>
      <w:szCs w:val="24"/>
    </w:rPr>
  </w:style>
  <w:style w:styleId="Heading4" w:type="paragraph">
    <w:name w:val="Heading 4"/>
    <w:basedOn w:val="Normal"/>
    <w:uiPriority w:val="1"/>
    <w:qFormat/>
    <w:pPr>
      <w:ind w:left="611"/>
      <w:outlineLvl w:val="4"/>
    </w:pPr>
    <w:rPr>
      <w:rFonts w:ascii="新宋体" w:hAnsi="新宋体" w:eastAsia="新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wxl0676@sohu.com" TargetMode="External"/><Relationship Id="rId7" Type="http://schemas.openxmlformats.org/officeDocument/2006/relationships/hyperlink" Target="mailto:ZQB@hnstar.com" TargetMode="External"/><Relationship Id="rId8" Type="http://schemas.openxmlformats.org/officeDocument/2006/relationships/hyperlink" Target="http://www.hnstar.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www.cninfo.com.cnUT/" TargetMode="External"/><Relationship Id="rId16" Type="http://schemas.openxmlformats.org/officeDocument/2006/relationships/header" Target="header1.xml"/><Relationship Id="rId17" Type="http://schemas.openxmlformats.org/officeDocument/2006/relationships/footer" Target="footer7.xml"/><Relationship Id="rId18" Type="http://schemas.openxmlformats.org/officeDocument/2006/relationships/header" Target="header2.xml"/><Relationship Id="rId1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2020-05-07T11:10:15Z</dcterms:created>
  <dcterms:modified xsi:type="dcterms:W3CDTF">2020-05-07T11:10:15Z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2008-03-31T00:00:00Z</vt:filetime>
  </property>
  <property fmtid="{D5CDD505-2E9C-101B-9397-08002B2CF9AE}" pid="3" name="LastSaved">
    <vt:filetime>2020-05-07T00:00:00Z</vt:filetime>
  </property>
</Properties>
</file>