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5pt;height:.1pt;mso-position-horizontal-relative:page;mso-position-vertical-relative:page;z-index:0" coordorigin="1104,982" coordsize="9699,2">
            <v:shape style="position:absolute;left:1104;top:982;width:9699;height:2" coordorigin="1104,982" coordsize="9699,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1695" w:lineRule="exact"/>
        <w:ind w:left="386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3"/>
          <w:sz w:val="20"/>
          <w:szCs w:val="20"/>
        </w:rPr>
        <w:drawing>
          <wp:inline distT="0" distB="0" distL="0" distR="0">
            <wp:extent cx="1409201" cy="107632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409201" cy="1076325"/>
                    </a:xfrm>
                    <a:prstGeom prst="rect">
                      <a:avLst/>
                    </a:prstGeom>
                  </pic:spPr>
                </pic:pic>
              </a:graphicData>
            </a:graphic>
          </wp:inline>
        </w:drawing>
      </w:r>
      <w:r>
        <w:rPr>
          <w:rFonts w:ascii="Times New Roman" w:hAnsi="Times New Roman" w:cs="Times New Roman" w:eastAsia="Times New Roman" w:hint="default"/>
          <w:position w:val="-33"/>
          <w:sz w:val="20"/>
          <w:szCs w:val="20"/>
        </w:rPr>
      </w:r>
    </w:p>
    <w:p>
      <w:pPr>
        <w:spacing w:line="240" w:lineRule="auto" w:before="5"/>
        <w:rPr>
          <w:rFonts w:ascii="Times New Roman" w:hAnsi="Times New Roman" w:cs="Times New Roman" w:eastAsia="Times New Roman" w:hint="default"/>
          <w:sz w:val="13"/>
          <w:szCs w:val="13"/>
        </w:rPr>
      </w:pPr>
    </w:p>
    <w:p>
      <w:pPr>
        <w:spacing w:line="460" w:lineRule="exact" w:before="0"/>
        <w:ind w:left="279" w:right="279" w:firstLine="0"/>
        <w:jc w:val="center"/>
        <w:rPr>
          <w:rFonts w:ascii="宋体" w:hAnsi="宋体" w:cs="宋体" w:eastAsia="宋体" w:hint="default"/>
          <w:sz w:val="36"/>
          <w:szCs w:val="36"/>
        </w:rPr>
      </w:pPr>
      <w:r>
        <w:rPr>
          <w:rFonts w:ascii="宋体" w:hAnsi="宋体" w:cs="宋体" w:eastAsia="宋体" w:hint="default"/>
          <w:b/>
          <w:bCs/>
          <w:sz w:val="36"/>
          <w:szCs w:val="36"/>
        </w:rPr>
        <w:t>河南思达高科技股份有限公司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pStyle w:val="Heading1"/>
        <w:spacing w:line="240" w:lineRule="auto" w:before="0"/>
        <w:ind w:right="279"/>
        <w:jc w:val="center"/>
        <w:rPr>
          <w:b w:val="0"/>
          <w:bCs w:val="0"/>
        </w:rPr>
      </w:pPr>
      <w:bookmarkStart w:name="_TOC_250000" w:id="1"/>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年度报告</w:t>
      </w:r>
      <w:bookmarkEnd w:id="1"/>
      <w:r>
        <w:rPr>
          <w:b w:val="0"/>
          <w:bCs w:val="0"/>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79" w:right="27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80" w:top="1060" w:bottom="118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4" w:right="0"/>
        <w:jc w:val="left"/>
        <w:rPr>
          <w:b w:val="0"/>
          <w:bCs w:val="0"/>
        </w:rPr>
      </w:pPr>
      <w:bookmarkStart w:name="第一节 重要提示、目录和释义" w:id="2"/>
      <w:bookmarkEnd w:id="2"/>
      <w:r>
        <w:rPr>
          <w:b w:val="0"/>
          <w:bCs w:val="0"/>
        </w:rPr>
      </w:r>
      <w:r>
        <w:rPr/>
        <w:t>第一节</w:t>
      </w:r>
      <w:r>
        <w:rPr>
          <w:spacing w:val="-3"/>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49" w:firstLine="561"/>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spacing w:val="3"/>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6"/>
          <w:w w:val="95"/>
          <w:sz w:val="28"/>
          <w:szCs w:val="28"/>
        </w:rPr>
        <w:t> </w:t>
      </w:r>
      <w:r>
        <w:rPr>
          <w:rFonts w:ascii="宋体" w:hAnsi="宋体" w:cs="宋体" w:eastAsia="宋体" w:hint="default"/>
          <w:b/>
          <w:bCs/>
          <w:spacing w:val="26"/>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72" w:lineRule="auto" w:before="16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b/>
          <w:bCs/>
          <w:spacing w:val="1"/>
          <w:w w:val="99"/>
          <w:sz w:val="28"/>
          <w:szCs w:val="28"/>
        </w:rPr>
        <w:t> </w:t>
      </w:r>
      <w:r>
        <w:rPr>
          <w:rFonts w:ascii="宋体" w:hAnsi="宋体" w:cs="宋体" w:eastAsia="宋体" w:hint="default"/>
          <w:b/>
          <w:bCs/>
          <w:w w:val="95"/>
          <w:sz w:val="28"/>
          <w:szCs w:val="28"/>
        </w:rPr>
        <w:t>公司负责人刘双河、主管会计工作负责人张峥及会计机构负责人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sz w:val="28"/>
          <w:szCs w:val="28"/>
        </w:rPr>
      </w:r>
    </w:p>
    <w:p>
      <w:pPr>
        <w:spacing w:line="324" w:lineRule="exact" w:before="0"/>
        <w:ind w:left="154" w:right="0" w:firstLine="0"/>
        <w:jc w:val="left"/>
        <w:rPr>
          <w:rFonts w:ascii="宋体" w:hAnsi="宋体" w:cs="宋体" w:eastAsia="宋体" w:hint="default"/>
          <w:sz w:val="28"/>
          <w:szCs w:val="28"/>
        </w:rPr>
      </w:pP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王峰声明：保证年度报告中财务报告的真实、准确、完整。</w:t>
      </w:r>
      <w:r>
        <w:rPr>
          <w:rFonts w:ascii="宋体" w:hAnsi="宋体" w:cs="宋体" w:eastAsia="宋体" w:hint="default"/>
          <w:sz w:val="28"/>
          <w:szCs w:val="28"/>
        </w:rPr>
      </w:r>
    </w:p>
    <w:p>
      <w:pPr>
        <w:spacing w:after="0" w:line="324" w:lineRule="exact"/>
        <w:jc w:val="left"/>
        <w:rPr>
          <w:rFonts w:ascii="宋体" w:hAnsi="宋体" w:cs="宋体" w:eastAsia="宋体" w:hint="default"/>
          <w:sz w:val="28"/>
          <w:szCs w:val="28"/>
        </w:rPr>
        <w:sectPr>
          <w:footerReference w:type="default" r:id="rId8"/>
          <w:pgSz w:w="11910" w:h="16840"/>
          <w:pgMar w:footer="980" w:header="747" w:top="1060" w:bottom="1180" w:left="980" w:right="9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79" w:right="16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Times New Roman" w:hAnsi="Times New Roman" w:cs="Times New Roman" w:eastAsia="Times New Roman" w:hint="default"/>
              <w:b w:val="0"/>
              <w:bCs w:val="0"/>
            </w:rPr>
          </w:pPr>
          <w:hyperlink w:history="true" w:anchor="_TOC_250000">
            <w:r>
              <w:rPr>
                <w:rFonts w:ascii="Times New Roman" w:hAnsi="Times New Roman" w:cs="Times New Roman" w:eastAsia="Times New Roman" w:hint="default"/>
              </w:rPr>
              <w:t>2013</w:t>
            </w:r>
            <w:r>
              <w:rPr>
                <w:rFonts w:ascii="Times New Roman" w:hAnsi="Times New Roman" w:cs="Times New Roman" w:eastAsia="Times New Roman" w:hint="default"/>
                <w:spacing w:val="-9"/>
              </w:rPr>
              <w:t> </w:t>
            </w:r>
            <w:r>
              <w:rPr/>
              <w:t>年度报告</w:t>
            </w:r>
            <w:r>
              <w:rPr>
                <w:rFonts w:ascii="Times New Roman" w:hAnsi="Times New Roman" w:cs="Times New Roman" w:eastAsia="Times New Roman" w:hint="default"/>
              </w:rPr>
              <w:tab/>
              <w:t>1</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r>
            <w:rPr/>
            <w:t>一、重要提示、目录和释义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p>
        <w:p>
          <w:pPr>
            <w:pStyle w:val="TOC1"/>
            <w:tabs>
              <w:tab w:pos="9781" w:val="right" w:leader="dot"/>
            </w:tabs>
            <w:spacing w:line="240" w:lineRule="auto"/>
            <w:ind w:right="0"/>
            <w:jc w:val="left"/>
            <w:rPr>
              <w:rFonts w:ascii="Times New Roman" w:hAnsi="Times New Roman" w:cs="Times New Roman" w:eastAsia="Times New Roman" w:hint="default"/>
              <w:b w:val="0"/>
              <w:bCs w:val="0"/>
            </w:rPr>
          </w:pPr>
          <w:r>
            <w:rPr/>
            <w:t>二、公司简介</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p>
        <w:p>
          <w:pPr>
            <w:pStyle w:val="TOC1"/>
            <w:tabs>
              <w:tab w:pos="9781" w:val="right" w:leader="dot"/>
            </w:tabs>
            <w:spacing w:line="240" w:lineRule="auto"/>
            <w:ind w:right="0"/>
            <w:jc w:val="left"/>
            <w:rPr>
              <w:rFonts w:ascii="Times New Roman" w:hAnsi="Times New Roman" w:cs="Times New Roman" w:eastAsia="Times New Roman" w:hint="default"/>
              <w:b w:val="0"/>
              <w:bCs w:val="0"/>
            </w:rPr>
          </w:pPr>
          <w:r>
            <w:rPr/>
            <w:t>三、会计数据和财务指标摘要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p>
        <w:p>
          <w:pPr>
            <w:pStyle w:val="TOC1"/>
            <w:tabs>
              <w:tab w:pos="9781" w:val="right" w:leader="dot"/>
            </w:tabs>
            <w:spacing w:line="240" w:lineRule="auto"/>
            <w:ind w:right="0"/>
            <w:jc w:val="left"/>
            <w:rPr>
              <w:rFonts w:ascii="Times New Roman" w:hAnsi="Times New Roman" w:cs="Times New Roman" w:eastAsia="Times New Roman" w:hint="default"/>
              <w:b w:val="0"/>
              <w:bCs w:val="0"/>
            </w:rPr>
          </w:pPr>
          <w:r>
            <w:rPr/>
            <w:t>四、董事会报告</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p>
        <w:p>
          <w:pPr>
            <w:pStyle w:val="TOC1"/>
            <w:tabs>
              <w:tab w:pos="9781" w:val="right" w:leader="dot"/>
            </w:tabs>
            <w:spacing w:line="240" w:lineRule="auto"/>
            <w:ind w:right="0"/>
            <w:jc w:val="left"/>
            <w:rPr>
              <w:rFonts w:ascii="Times New Roman" w:hAnsi="Times New Roman" w:cs="Times New Roman" w:eastAsia="Times New Roman" w:hint="default"/>
              <w:b w:val="0"/>
              <w:bCs w:val="0"/>
            </w:rPr>
          </w:pPr>
          <w:r>
            <w:rPr/>
            <w:t>五、重要事项</w:t>
          </w:r>
          <w:r>
            <w:rPr>
              <w:rFonts w:ascii="Times New Roman" w:hAnsi="Times New Roman" w:cs="Times New Roman" w:eastAsia="Times New Roman" w:hint="default"/>
            </w:rPr>
            <w:tab/>
            <w:t>23</w:t>
          </w:r>
          <w:r>
            <w:rPr>
              <w:rFonts w:ascii="Times New Roman" w:hAnsi="Times New Roman" w:cs="Times New Roman" w:eastAsia="Times New Roman" w:hint="default"/>
              <w:b w:val="0"/>
              <w:bCs w:val="0"/>
            </w:rPr>
          </w:r>
        </w:p>
        <w:p>
          <w:pPr>
            <w:pStyle w:val="TOC1"/>
            <w:tabs>
              <w:tab w:pos="9781" w:val="right" w:leader="dot"/>
            </w:tabs>
            <w:spacing w:line="240" w:lineRule="auto"/>
            <w:ind w:right="0"/>
            <w:jc w:val="left"/>
            <w:rPr>
              <w:rFonts w:ascii="Times New Roman" w:hAnsi="Times New Roman" w:cs="Times New Roman" w:eastAsia="Times New Roman" w:hint="default"/>
              <w:b w:val="0"/>
              <w:bCs w:val="0"/>
            </w:rPr>
          </w:pPr>
          <w:r>
            <w:rPr/>
            <w:t>六、股份变动及股东情况</w:t>
          </w:r>
          <w:r>
            <w:rPr>
              <w:rFonts w:ascii="Times New Roman" w:hAnsi="Times New Roman" w:cs="Times New Roman" w:eastAsia="Times New Roman" w:hint="default"/>
            </w:rPr>
            <w:tab/>
            <w:t>26</w:t>
          </w:r>
          <w:r>
            <w:rPr>
              <w:rFonts w:ascii="Times New Roman" w:hAnsi="Times New Roman" w:cs="Times New Roman" w:eastAsia="Times New Roman" w:hint="default"/>
              <w:b w:val="0"/>
              <w:bCs w:val="0"/>
            </w:rPr>
          </w:r>
        </w:p>
        <w:p>
          <w:pPr>
            <w:pStyle w:val="TOC1"/>
            <w:tabs>
              <w:tab w:pos="9781" w:val="right" w:leader="dot"/>
            </w:tabs>
            <w:spacing w:line="240" w:lineRule="auto"/>
            <w:ind w:right="0"/>
            <w:jc w:val="left"/>
            <w:rPr>
              <w:rFonts w:ascii="Times New Roman" w:hAnsi="Times New Roman" w:cs="Times New Roman" w:eastAsia="Times New Roman" w:hint="default"/>
              <w:b w:val="0"/>
              <w:bCs w:val="0"/>
            </w:rPr>
          </w:pPr>
          <w:r>
            <w:rPr/>
            <w:t>七、董事、监事、高级管理人员和员工情况</w:t>
          </w:r>
          <w:r>
            <w:rPr>
              <w:rFonts w:ascii="Times New Roman" w:hAnsi="Times New Roman" w:cs="Times New Roman" w:eastAsia="Times New Roman" w:hint="default"/>
            </w:rPr>
            <w:tab/>
            <w:t>30</w:t>
          </w:r>
          <w:r>
            <w:rPr>
              <w:rFonts w:ascii="Times New Roman" w:hAnsi="Times New Roman" w:cs="Times New Roman" w:eastAsia="Times New Roman" w:hint="default"/>
              <w:b w:val="0"/>
              <w:bCs w:val="0"/>
            </w:rPr>
          </w:r>
        </w:p>
        <w:p>
          <w:pPr>
            <w:pStyle w:val="TOC1"/>
            <w:tabs>
              <w:tab w:pos="9781" w:val="right" w:leader="dot"/>
            </w:tabs>
            <w:spacing w:line="240" w:lineRule="auto"/>
            <w:ind w:right="0"/>
            <w:jc w:val="left"/>
            <w:rPr>
              <w:rFonts w:ascii="Times New Roman" w:hAnsi="Times New Roman" w:cs="Times New Roman" w:eastAsia="Times New Roman" w:hint="default"/>
              <w:b w:val="0"/>
              <w:bCs w:val="0"/>
            </w:rPr>
          </w:pPr>
          <w:r>
            <w:rPr/>
            <w:t>八、公司治理</w:t>
          </w:r>
          <w:r>
            <w:rPr>
              <w:rFonts w:ascii="Times New Roman" w:hAnsi="Times New Roman" w:cs="Times New Roman" w:eastAsia="Times New Roman" w:hint="default"/>
            </w:rPr>
            <w:tab/>
            <w:t>35</w:t>
          </w:r>
          <w:r>
            <w:rPr>
              <w:rFonts w:ascii="Times New Roman" w:hAnsi="Times New Roman" w:cs="Times New Roman" w:eastAsia="Times New Roman" w:hint="default"/>
              <w:b w:val="0"/>
              <w:bCs w:val="0"/>
            </w:rPr>
          </w:r>
        </w:p>
        <w:p>
          <w:pPr>
            <w:pStyle w:val="TOC1"/>
            <w:tabs>
              <w:tab w:pos="9781" w:val="right" w:leader="dot"/>
            </w:tabs>
            <w:spacing w:line="240" w:lineRule="auto"/>
            <w:ind w:right="0"/>
            <w:jc w:val="left"/>
            <w:rPr>
              <w:rFonts w:ascii="Times New Roman" w:hAnsi="Times New Roman" w:cs="Times New Roman" w:eastAsia="Times New Roman" w:hint="default"/>
              <w:b w:val="0"/>
              <w:bCs w:val="0"/>
            </w:rPr>
          </w:pPr>
          <w:r>
            <w:rPr/>
            <w:t>九、内部控制</w:t>
          </w:r>
          <w:r>
            <w:rPr>
              <w:rFonts w:ascii="Times New Roman" w:hAnsi="Times New Roman" w:cs="Times New Roman" w:eastAsia="Times New Roman" w:hint="default"/>
            </w:rPr>
            <w:tab/>
            <w:t>41</w:t>
          </w:r>
          <w:r>
            <w:rPr>
              <w:rFonts w:ascii="Times New Roman" w:hAnsi="Times New Roman" w:cs="Times New Roman" w:eastAsia="Times New Roman" w:hint="default"/>
              <w:b w:val="0"/>
              <w:bCs w:val="0"/>
            </w:rPr>
          </w:r>
        </w:p>
        <w:p>
          <w:pPr>
            <w:pStyle w:val="TOC1"/>
            <w:tabs>
              <w:tab w:pos="9781" w:val="right" w:leader="dot"/>
            </w:tabs>
            <w:spacing w:line="240" w:lineRule="auto"/>
            <w:ind w:right="0"/>
            <w:jc w:val="left"/>
            <w:rPr>
              <w:rFonts w:ascii="Times New Roman" w:hAnsi="Times New Roman" w:cs="Times New Roman" w:eastAsia="Times New Roman" w:hint="default"/>
              <w:b w:val="0"/>
              <w:bCs w:val="0"/>
            </w:rPr>
          </w:pPr>
          <w:r>
            <w:rPr/>
            <w:t>十、财务报告</w:t>
          </w:r>
          <w:r>
            <w:rPr>
              <w:rFonts w:ascii="Times New Roman" w:hAnsi="Times New Roman" w:cs="Times New Roman" w:eastAsia="Times New Roman" w:hint="default"/>
            </w:rPr>
            <w:tab/>
            <w:t>43</w:t>
          </w:r>
          <w:r>
            <w:rPr>
              <w:rFonts w:ascii="Times New Roman" w:hAnsi="Times New Roman" w:cs="Times New Roman" w:eastAsia="Times New Roman" w:hint="default"/>
              <w:b w:val="0"/>
              <w:bCs w:val="0"/>
            </w:rPr>
          </w:r>
        </w:p>
        <w:p>
          <w:pPr>
            <w:pStyle w:val="TOC1"/>
            <w:tabs>
              <w:tab w:pos="9781" w:val="right" w:leader="dot"/>
            </w:tabs>
            <w:spacing w:line="240" w:lineRule="auto"/>
            <w:ind w:right="0"/>
            <w:jc w:val="left"/>
            <w:rPr>
              <w:rFonts w:ascii="Times New Roman" w:hAnsi="Times New Roman" w:cs="Times New Roman" w:eastAsia="Times New Roman" w:hint="default"/>
              <w:b w:val="0"/>
              <w:bCs w:val="0"/>
            </w:rPr>
          </w:pPr>
          <w:r>
            <w:rPr/>
            <w:t>十一、备查文件目录</w:t>
          </w:r>
          <w:r>
            <w:rPr>
              <w:rFonts w:ascii="Times New Roman" w:hAnsi="Times New Roman" w:cs="Times New Roman" w:eastAsia="Times New Roman" w:hint="default"/>
            </w:rPr>
            <w:tab/>
            <w:t>139</w:t>
          </w:r>
          <w:r>
            <w:rPr>
              <w:rFonts w:ascii="Times New Roman" w:hAnsi="Times New Roman" w:cs="Times New Roman" w:eastAsia="Times New Roman" w:hint="default"/>
              <w:b w:val="0"/>
              <w:bCs w:val="0"/>
            </w:rPr>
          </w:r>
        </w:p>
      </w:sdtContent>
    </w:sdt>
    <w:p>
      <w:pPr>
        <w:spacing w:after="0" w:line="240" w:lineRule="auto"/>
        <w:jc w:val="left"/>
        <w:rPr>
          <w:rFonts w:ascii="Times New Roman" w:hAnsi="Times New Roman" w:cs="Times New Roman" w:eastAsia="Times New Roman" w:hint="default"/>
        </w:rPr>
        <w:sectPr>
          <w:pgSz w:w="11910" w:h="16840"/>
          <w:pgMar w:header="747" w:footer="980" w:top="1060" w:bottom="1180" w:left="980" w:right="980"/>
        </w:sectPr>
      </w:pPr>
    </w:p>
    <w:p>
      <w:pPr>
        <w:pStyle w:val="Heading1"/>
        <w:spacing w:line="240" w:lineRule="auto" w:before="946"/>
        <w:ind w:right="279"/>
        <w:jc w:val="center"/>
        <w:rPr>
          <w:b w:val="0"/>
          <w:bCs w:val="0"/>
        </w:rPr>
      </w:pPr>
      <w:r>
        <w:rPr/>
        <w:t>释义</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5"/>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p>
        </w:tc>
        <w:tc>
          <w:tcPr>
            <w:tcW w:w="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w:t>
            </w:r>
          </w:p>
        </w:tc>
      </w:tr>
      <w:tr>
        <w:trPr>
          <w:trHeight w:val="402" w:hRule="exact"/>
        </w:trPr>
        <w:tc>
          <w:tcPr>
            <w:tcW w:w="3536"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河南正弘置业有限公司</w:t>
            </w:r>
          </w:p>
        </w:tc>
        <w:tc>
          <w:tcPr>
            <w:tcW w:w="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正弘置业</w:t>
            </w:r>
          </w:p>
        </w:tc>
      </w:tr>
      <w:tr>
        <w:trPr>
          <w:trHeight w:val="402" w:hRule="exact"/>
        </w:trPr>
        <w:tc>
          <w:tcPr>
            <w:tcW w:w="3536"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上海英迈吉东影图像设备有限公司</w:t>
            </w:r>
          </w:p>
        </w:tc>
        <w:tc>
          <w:tcPr>
            <w:tcW w:w="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上海英迈吉</w:t>
            </w:r>
          </w:p>
        </w:tc>
      </w:tr>
      <w:tr>
        <w:trPr>
          <w:trHeight w:val="402" w:hRule="exact"/>
        </w:trPr>
        <w:tc>
          <w:tcPr>
            <w:tcW w:w="3536"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深圳市思达仪表有限公司</w:t>
            </w:r>
          </w:p>
        </w:tc>
        <w:tc>
          <w:tcPr>
            <w:tcW w:w="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思达仪表</w:t>
            </w:r>
          </w:p>
        </w:tc>
      </w:tr>
      <w:tr>
        <w:trPr>
          <w:trHeight w:val="402" w:hRule="exact"/>
        </w:trPr>
        <w:tc>
          <w:tcPr>
            <w:tcW w:w="3536"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河南思达软件工程有限公司</w:t>
            </w:r>
          </w:p>
        </w:tc>
        <w:tc>
          <w:tcPr>
            <w:tcW w:w="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思达软件</w:t>
            </w:r>
          </w:p>
        </w:tc>
      </w:tr>
      <w:tr>
        <w:trPr>
          <w:trHeight w:val="402" w:hRule="exact"/>
        </w:trPr>
        <w:tc>
          <w:tcPr>
            <w:tcW w:w="3536"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c>
          <w:tcPr>
            <w:tcW w:w="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r>
      <w:tr>
        <w:trPr>
          <w:trHeight w:val="402" w:hRule="exact"/>
        </w:trPr>
        <w:tc>
          <w:tcPr>
            <w:tcW w:w="3536"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c>
          <w:tcPr>
            <w:tcW w:w="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r>
      <w:tr>
        <w:trPr>
          <w:trHeight w:val="402" w:hRule="exact"/>
        </w:trPr>
        <w:tc>
          <w:tcPr>
            <w:tcW w:w="3536"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巨潮网</w:t>
            </w:r>
          </w:p>
        </w:tc>
      </w:tr>
    </w:tbl>
    <w:p>
      <w:pPr>
        <w:spacing w:after="0" w:line="240" w:lineRule="auto"/>
        <w:jc w:val="left"/>
        <w:rPr>
          <w:rFonts w:ascii="宋体" w:hAnsi="宋体" w:cs="宋体" w:eastAsia="宋体" w:hint="default"/>
          <w:sz w:val="18"/>
          <w:szCs w:val="18"/>
        </w:rPr>
        <w:sectPr>
          <w:pgSz w:w="11910" w:h="16840"/>
          <w:pgMar w:header="747" w:footer="980"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spacing w:before="1"/>
        <w:ind w:left="279" w:right="278"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9"/>
        <w:rPr>
          <w:rFonts w:ascii="宋体" w:hAnsi="宋体" w:cs="宋体" w:eastAsia="宋体" w:hint="default"/>
          <w:b/>
          <w:bCs/>
          <w:sz w:val="25"/>
          <w:szCs w:val="25"/>
        </w:rPr>
      </w:pPr>
    </w:p>
    <w:p>
      <w:pPr>
        <w:spacing w:line="410" w:lineRule="auto" w:before="0"/>
        <w:ind w:left="154" w:right="0" w:firstLine="561"/>
        <w:jc w:val="left"/>
        <w:rPr>
          <w:rFonts w:ascii="宋体" w:hAnsi="宋体" w:cs="宋体" w:eastAsia="宋体" w:hint="default"/>
          <w:sz w:val="28"/>
          <w:szCs w:val="28"/>
        </w:rPr>
      </w:pPr>
      <w:r>
        <w:rPr>
          <w:rFonts w:ascii="宋体" w:hAnsi="宋体" w:cs="宋体" w:eastAsia="宋体" w:hint="default"/>
          <w:b/>
          <w:bCs/>
          <w:spacing w:val="3"/>
          <w:w w:val="95"/>
          <w:sz w:val="28"/>
          <w:szCs w:val="28"/>
        </w:rPr>
        <w:t>公司不存在对生产经营情况、财务状况和持续盈利能力有严重不利影响的</w:t>
      </w:r>
      <w:r>
        <w:rPr>
          <w:rFonts w:ascii="宋体" w:hAnsi="宋体" w:cs="宋体" w:eastAsia="宋体" w:hint="default"/>
          <w:b/>
          <w:bCs/>
          <w:spacing w:val="3"/>
          <w:w w:val="99"/>
          <w:sz w:val="28"/>
          <w:szCs w:val="28"/>
        </w:rPr>
        <w:t> </w:t>
      </w:r>
      <w:r>
        <w:rPr>
          <w:rFonts w:ascii="宋体" w:hAnsi="宋体" w:cs="宋体" w:eastAsia="宋体" w:hint="default"/>
          <w:b/>
          <w:bCs/>
          <w:sz w:val="28"/>
          <w:szCs w:val="28"/>
        </w:rPr>
        <w:t>有关风险因素。</w:t>
      </w:r>
      <w:r>
        <w:rPr>
          <w:rFonts w:ascii="宋体" w:hAnsi="宋体" w:cs="宋体" w:eastAsia="宋体" w:hint="default"/>
          <w:sz w:val="28"/>
          <w:szCs w:val="28"/>
        </w:rPr>
      </w:r>
    </w:p>
    <w:p>
      <w:pPr>
        <w:spacing w:after="0" w:line="410" w:lineRule="auto"/>
        <w:jc w:val="left"/>
        <w:rPr>
          <w:rFonts w:ascii="宋体" w:hAnsi="宋体" w:cs="宋体" w:eastAsia="宋体" w:hint="default"/>
          <w:sz w:val="28"/>
          <w:szCs w:val="28"/>
        </w:rPr>
        <w:sectPr>
          <w:pgSz w:w="11910" w:h="16840"/>
          <w:pgMar w:header="747" w:footer="980" w:top="1060" w:bottom="1180" w:left="980" w:right="980"/>
        </w:sectPr>
      </w:pPr>
    </w:p>
    <w:p>
      <w:pPr>
        <w:spacing w:line="240" w:lineRule="auto" w:before="0"/>
        <w:rPr>
          <w:rFonts w:ascii="宋体" w:hAnsi="宋体" w:cs="宋体" w:eastAsia="宋体" w:hint="default"/>
          <w:b/>
          <w:bCs/>
          <w:sz w:val="20"/>
          <w:szCs w:val="20"/>
        </w:rPr>
      </w:pPr>
      <w:r>
        <w:rPr/>
        <w:pict>
          <v:group style="position:absolute;margin-left:171.059998pt;margin-top:289.289978pt;width:362.7pt;height:20.7pt;mso-position-horizontal-relative:page;mso-position-vertical-relative:page;z-index:-799696" coordorigin="3421,5786" coordsize="7254,414">
            <v:group style="position:absolute;left:3433;top:5797;width:2;height:392" coordorigin="3433,5797" coordsize="2,392">
              <v:shape style="position:absolute;left:3433;top:5797;width:2;height:392" coordorigin="3433,5797" coordsize="0,392" path="m3433,5797l3433,6188e" filled="false" stroked="true" strokeweight="1.140pt" strokecolor="#ffffff">
                <v:path arrowok="t"/>
              </v:shape>
            </v:group>
            <v:group style="position:absolute;left:3444;top:5797;width:7232;height:392" coordorigin="3444,5797" coordsize="7232,392">
              <v:shape style="position:absolute;left:3444;top:5797;width:7232;height:392" coordorigin="3444,5797" coordsize="7232,392" path="m3444,6188l10675,6188,10675,5797,3444,5797,3444,6188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right="278"/>
        <w:jc w:val="center"/>
        <w:rPr>
          <w:b w:val="0"/>
          <w:bCs w:val="0"/>
        </w:rPr>
      </w:pPr>
      <w:bookmarkStart w:name="三、信息披露及备置地点" w:id="3"/>
      <w:bookmarkEnd w:id="3"/>
      <w:r>
        <w:rPr>
          <w:b w:val="0"/>
          <w:bCs w:val="0"/>
        </w:rPr>
      </w:r>
      <w:bookmarkStart w:name="第二节 公司简介" w:id="4"/>
      <w:bookmarkEnd w:id="4"/>
      <w:r>
        <w:rPr>
          <w:b w:val="0"/>
          <w:bCs w:val="0"/>
        </w:rPr>
      </w:r>
      <w:r>
        <w:rPr/>
        <w:t>第二节</w:t>
      </w:r>
      <w:r>
        <w:rPr>
          <w:spacing w:val="-1"/>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59"/>
        <w:gridCol w:w="2977"/>
        <w:gridCol w:w="2134"/>
        <w:gridCol w:w="2188"/>
      </w:tblGrid>
      <w:tr>
        <w:trPr>
          <w:trHeight w:val="402" w:hRule="exact"/>
        </w:trPr>
        <w:tc>
          <w:tcPr>
            <w:tcW w:w="22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3" w:space="0" w:color="D4D4D4"/>
              <w:bottom w:val="single" w:sz="4" w:space="0" w:color="000000"/>
              <w:right w:val="single" w:sz="13" w:space="0" w:color="D4D4D4"/>
            </w:tcBorders>
          </w:tcPr>
          <w:p>
            <w:pPr>
              <w:pStyle w:val="TableParagraph"/>
              <w:spacing w:line="240" w:lineRule="auto" w:before="52"/>
              <w:ind w:left="22" w:right="0"/>
              <w:jc w:val="left"/>
              <w:rPr>
                <w:rFonts w:ascii="宋体" w:hAnsi="宋体" w:cs="宋体" w:eastAsia="宋体" w:hint="default"/>
                <w:sz w:val="18"/>
                <w:szCs w:val="18"/>
              </w:rPr>
            </w:pPr>
            <w:bookmarkStart w:name="一、公司信息" w:id="5"/>
            <w:bookmarkEnd w:id="5"/>
            <w:r>
              <w:rPr/>
            </w:r>
            <w:r>
              <w:rPr>
                <w:rFonts w:ascii="Times New Roman" w:hAnsi="Times New Roman" w:cs="Times New Roman" w:eastAsia="Times New Roman" w:hint="default"/>
                <w:sz w:val="18"/>
                <w:szCs w:val="18"/>
              </w:rPr>
              <w:t>*ST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思达</w:t>
            </w:r>
          </w:p>
        </w:tc>
        <w:tc>
          <w:tcPr>
            <w:tcW w:w="2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000676</w:t>
            </w:r>
          </w:p>
        </w:tc>
      </w:tr>
      <w:tr>
        <w:trPr>
          <w:trHeight w:val="403" w:hRule="exact"/>
        </w:trPr>
        <w:tc>
          <w:tcPr>
            <w:tcW w:w="22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98"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22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p>
        </w:tc>
      </w:tr>
      <w:tr>
        <w:trPr>
          <w:trHeight w:val="402" w:hRule="exact"/>
        </w:trPr>
        <w:tc>
          <w:tcPr>
            <w:tcW w:w="22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思达高科</w:t>
            </w:r>
          </w:p>
        </w:tc>
      </w:tr>
      <w:tr>
        <w:trPr>
          <w:trHeight w:val="402" w:hRule="exact"/>
        </w:trPr>
        <w:tc>
          <w:tcPr>
            <w:tcW w:w="22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HENAN </w:t>
            </w:r>
            <w:r>
              <w:rPr>
                <w:rFonts w:ascii="Times New Roman"/>
                <w:spacing w:val="-4"/>
                <w:sz w:val="18"/>
              </w:rPr>
              <w:t>STAR </w:t>
            </w:r>
            <w:r>
              <w:rPr>
                <w:rFonts w:ascii="Times New Roman"/>
                <w:sz w:val="18"/>
              </w:rPr>
              <w:t>HI-TECH</w:t>
            </w:r>
            <w:r>
              <w:rPr>
                <w:rFonts w:ascii="Times New Roman"/>
                <w:spacing w:val="3"/>
                <w:sz w:val="18"/>
              </w:rPr>
              <w:t> </w:t>
            </w:r>
            <w:r>
              <w:rPr>
                <w:rFonts w:ascii="Times New Roman"/>
                <w:spacing w:val="-3"/>
                <w:sz w:val="18"/>
              </w:rPr>
              <w:t>CO.,LTD.</w:t>
            </w:r>
          </w:p>
        </w:tc>
      </w:tr>
      <w:tr>
        <w:trPr>
          <w:trHeight w:val="402" w:hRule="exact"/>
        </w:trPr>
        <w:tc>
          <w:tcPr>
            <w:tcW w:w="22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45"/>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pacing w:val="-4"/>
                <w:sz w:val="18"/>
              </w:rPr>
              <w:t>STAR</w:t>
            </w:r>
            <w:r>
              <w:rPr>
                <w:rFonts w:ascii="Times New Roman"/>
                <w:spacing w:val="-2"/>
                <w:sz w:val="18"/>
              </w:rPr>
              <w:t> </w:t>
            </w:r>
            <w:r>
              <w:rPr>
                <w:rFonts w:ascii="Times New Roman"/>
                <w:sz w:val="18"/>
              </w:rPr>
              <w:t>HI-TECH</w:t>
            </w:r>
          </w:p>
        </w:tc>
      </w:tr>
      <w:tr>
        <w:trPr>
          <w:trHeight w:val="402" w:hRule="exact"/>
        </w:trPr>
        <w:tc>
          <w:tcPr>
            <w:tcW w:w="22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刘双河</w:t>
            </w:r>
          </w:p>
        </w:tc>
      </w:tr>
      <w:tr>
        <w:trPr>
          <w:trHeight w:val="402" w:hRule="exact"/>
        </w:trPr>
        <w:tc>
          <w:tcPr>
            <w:tcW w:w="22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中国河南郑州高新技术产业开发区玉兰街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450001</w:t>
            </w:r>
          </w:p>
        </w:tc>
      </w:tr>
      <w:tr>
        <w:trPr>
          <w:trHeight w:val="402" w:hRule="exact"/>
        </w:trPr>
        <w:tc>
          <w:tcPr>
            <w:tcW w:w="22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中国河南省郑州市郑东新区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CBD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商务外环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号景峰国际</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2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450046</w:t>
            </w:r>
          </w:p>
        </w:tc>
      </w:tr>
      <w:tr>
        <w:trPr>
          <w:trHeight w:val="402" w:hRule="exact"/>
        </w:trPr>
        <w:tc>
          <w:tcPr>
            <w:tcW w:w="22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9">
              <w:r>
                <w:rPr>
                  <w:rFonts w:ascii="Times New Roman"/>
                  <w:sz w:val="18"/>
                </w:rPr>
                <w:t>http://www.hnstar.com/</w:t>
              </w:r>
            </w:hyperlink>
          </w:p>
        </w:tc>
      </w:tr>
      <w:tr>
        <w:trPr>
          <w:trHeight w:val="403" w:hRule="exact"/>
        </w:trPr>
        <w:tc>
          <w:tcPr>
            <w:tcW w:w="22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0">
              <w:r>
                <w:rPr>
                  <w:rFonts w:ascii="Times New Roman"/>
                  <w:sz w:val="18"/>
                </w:rPr>
                <w:t>hn000676@126.com</w:t>
              </w:r>
            </w:hyperlink>
          </w:p>
        </w:tc>
      </w:tr>
    </w:tbl>
    <w:p>
      <w:pPr>
        <w:spacing w:line="240" w:lineRule="auto" w:before="2"/>
        <w:rPr>
          <w:rFonts w:ascii="宋体" w:hAnsi="宋体" w:cs="宋体" w:eastAsia="宋体" w:hint="default"/>
          <w:b/>
          <w:bCs/>
          <w:sz w:val="18"/>
          <w:szCs w:val="18"/>
        </w:rPr>
      </w:pPr>
    </w:p>
    <w:p>
      <w:pPr>
        <w:spacing w:before="26"/>
        <w:ind w:left="154" w:right="0" w:firstLine="0"/>
        <w:jc w:val="left"/>
        <w:rPr>
          <w:rFonts w:ascii="宋体" w:hAnsi="宋体" w:cs="宋体" w:eastAsia="宋体" w:hint="default"/>
          <w:sz w:val="24"/>
          <w:szCs w:val="24"/>
        </w:rPr>
      </w:pPr>
      <w:r>
        <w:rPr>
          <w:rFonts w:ascii="宋体" w:hAnsi="宋体" w:cs="宋体" w:eastAsia="宋体" w:hint="default"/>
          <w:b/>
          <w:bCs/>
          <w:sz w:val="24"/>
          <w:szCs w:val="24"/>
        </w:rPr>
        <w:t>二、联系人和联系方式</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49" w:right="0"/>
              <w:jc w:val="left"/>
              <w:rPr>
                <w:rFonts w:ascii="宋体" w:hAnsi="宋体" w:cs="宋体" w:eastAsia="宋体" w:hint="default"/>
                <w:sz w:val="18"/>
                <w:szCs w:val="18"/>
              </w:rPr>
            </w:pPr>
            <w:bookmarkStart w:name="二、联系人和联系方式" w:id="6"/>
            <w:bookmarkEnd w:id="6"/>
            <w:r>
              <w:rPr/>
            </w: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尤笑冰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薛俊霞</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4D4D4"/>
          </w:tcPr>
          <w:p>
            <w:pPr/>
          </w:p>
        </w:tc>
        <w:tc>
          <w:tcPr>
            <w:tcW w:w="3190" w:type="dxa"/>
            <w:vMerge w:val="restart"/>
            <w:tcBorders>
              <w:top w:val="single" w:sz="4" w:space="0" w:color="000000"/>
              <w:left w:val="single" w:sz="9" w:space="0" w:color="D4D4D4"/>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河南省郑州市郑东新区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CBD </w:t>
            </w:r>
            <w:r>
              <w:rPr>
                <w:rFonts w:ascii="宋体" w:hAnsi="宋体" w:cs="宋体" w:eastAsia="宋体" w:hint="default"/>
                <w:sz w:val="18"/>
                <w:szCs w:val="18"/>
              </w:rPr>
              <w:t>商务外环</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号景峰国际</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河南省郑州市郑东新区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CBD </w:t>
            </w:r>
            <w:r>
              <w:rPr>
                <w:rFonts w:ascii="宋体" w:hAnsi="宋体" w:cs="宋体" w:eastAsia="宋体" w:hint="default"/>
                <w:sz w:val="18"/>
                <w:szCs w:val="18"/>
              </w:rPr>
              <w:t>商务外环</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号景峰国际</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4D4D4"/>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4D4D4"/>
          </w:tcPr>
          <w:p>
            <w:pPr/>
          </w:p>
        </w:tc>
        <w:tc>
          <w:tcPr>
            <w:tcW w:w="3190" w:type="dxa"/>
            <w:vMerge/>
            <w:tcBorders>
              <w:left w:val="single" w:sz="9" w:space="0" w:color="D4D4D4"/>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0371-65793081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0371-65793200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0371-65793200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0371-65793200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hn000676@126.com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xjx9656@163.com</w:t>
              </w:r>
            </w:hyperlink>
          </w:p>
        </w:tc>
      </w:tr>
    </w:tbl>
    <w:p>
      <w:pPr>
        <w:spacing w:line="240" w:lineRule="auto" w:before="2"/>
        <w:rPr>
          <w:rFonts w:ascii="宋体" w:hAnsi="宋体" w:cs="宋体" w:eastAsia="宋体" w:hint="default"/>
          <w:b/>
          <w:bCs/>
          <w:sz w:val="18"/>
          <w:szCs w:val="18"/>
        </w:rPr>
      </w:pPr>
    </w:p>
    <w:p>
      <w:pPr>
        <w:spacing w:before="26"/>
        <w:ind w:left="154" w:right="0" w:firstLine="0"/>
        <w:jc w:val="left"/>
        <w:rPr>
          <w:rFonts w:ascii="宋体" w:hAnsi="宋体" w:cs="宋体" w:eastAsia="宋体" w:hint="default"/>
          <w:sz w:val="24"/>
          <w:szCs w:val="24"/>
        </w:rPr>
      </w:pPr>
      <w:r>
        <w:rPr>
          <w:rFonts w:ascii="宋体" w:hAnsi="宋体" w:cs="宋体" w:eastAsia="宋体" w:hint="default"/>
          <w:b/>
          <w:bCs/>
          <w:sz w:val="24"/>
          <w:szCs w:val="24"/>
        </w:rPr>
        <w:t>三、信息披露及备置地点</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27"/>
        <w:gridCol w:w="5840"/>
      </w:tblGrid>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tabs>
                <w:tab w:pos="1282" w:val="left" w:leader="none"/>
              </w:tabs>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tab/>
            </w:r>
            <w:hyperlink r:id="rId12">
              <w:r>
                <w:rPr>
                  <w:rFonts w:ascii="Times New Roman" w:hAnsi="Times New Roman" w:cs="Times New Roman" w:eastAsia="Times New Roman" w:hint="default"/>
                  <w:sz w:val="18"/>
                  <w:szCs w:val="18"/>
                </w:rPr>
                <w:t>http://www.cninfo.com.cn/</w:t>
              </w:r>
            </w:hyperlink>
          </w:p>
        </w:tc>
      </w:tr>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河南省郑州市郑东新区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CBD </w:t>
            </w:r>
            <w:r>
              <w:rPr>
                <w:rFonts w:ascii="宋体" w:hAnsi="宋体" w:cs="宋体" w:eastAsia="宋体" w:hint="default"/>
                <w:sz w:val="18"/>
                <w:szCs w:val="18"/>
              </w:rPr>
              <w:t>商务外环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号景峰国际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1"/>
                <w:sz w:val="18"/>
                <w:szCs w:val="18"/>
              </w:rPr>
              <w:t> </w:t>
            </w: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747" w:footer="980" w:top="1060" w:bottom="1180" w:left="980" w:right="980"/>
        </w:sectPr>
      </w:pPr>
    </w:p>
    <w:p>
      <w:pPr>
        <w:spacing w:line="240" w:lineRule="auto" w:before="9"/>
        <w:rPr>
          <w:rFonts w:ascii="宋体" w:hAnsi="宋体" w:cs="宋体" w:eastAsia="宋体" w:hint="default"/>
          <w:b/>
          <w:bCs/>
          <w:sz w:val="23"/>
          <w:szCs w:val="23"/>
        </w:rPr>
      </w:pPr>
    </w:p>
    <w:p>
      <w:pPr>
        <w:spacing w:before="26"/>
        <w:ind w:left="154" w:right="0" w:firstLine="0"/>
        <w:jc w:val="left"/>
        <w:rPr>
          <w:rFonts w:ascii="宋体" w:hAnsi="宋体" w:cs="宋体" w:eastAsia="宋体" w:hint="default"/>
          <w:sz w:val="24"/>
          <w:szCs w:val="24"/>
        </w:rPr>
      </w:pPr>
      <w:bookmarkStart w:name="四、注册变更情况" w:id="7"/>
      <w:bookmarkEnd w:id="7"/>
      <w:r>
        <w:rPr/>
      </w:r>
      <w:r>
        <w:rPr>
          <w:rFonts w:ascii="宋体" w:hAnsi="宋体" w:cs="宋体" w:eastAsia="宋体" w:hint="default"/>
          <w:b/>
          <w:bCs/>
          <w:sz w:val="24"/>
          <w:szCs w:val="24"/>
        </w:rPr>
        <w:t>四、注册变更情况</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585"/>
        <w:gridCol w:w="1594"/>
        <w:gridCol w:w="1595"/>
        <w:gridCol w:w="1594"/>
        <w:gridCol w:w="1594"/>
        <w:gridCol w:w="1595"/>
      </w:tblGrid>
      <w:tr>
        <w:trPr>
          <w:trHeight w:val="161" w:hRule="exact"/>
        </w:trPr>
        <w:tc>
          <w:tcPr>
            <w:tcW w:w="1585"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5"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5"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2" w:hRule="exact"/>
        </w:trPr>
        <w:tc>
          <w:tcPr>
            <w:tcW w:w="1585" w:type="dxa"/>
            <w:tcBorders>
              <w:top w:val="nil" w:sz="6" w:space="0" w:color="auto"/>
              <w:left w:val="single" w:sz="4" w:space="0" w:color="000000"/>
              <w:bottom w:val="nil" w:sz="6" w:space="0" w:color="auto"/>
              <w:right w:val="single" w:sz="4" w:space="0" w:color="000000"/>
            </w:tcBorders>
            <w:shd w:val="clear" w:color="auto" w:fill="D4D4D4"/>
          </w:tcPr>
          <w:p>
            <w:pPr/>
          </w:p>
        </w:tc>
        <w:tc>
          <w:tcPr>
            <w:tcW w:w="15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85"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5"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5"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17" w:hRule="exact"/>
        </w:trPr>
        <w:tc>
          <w:tcPr>
            <w:tcW w:w="1585"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vMerge w:val="restart"/>
            <w:tcBorders>
              <w:top w:val="single" w:sz="4" w:space="0" w:color="000000"/>
              <w:left w:val="single" w:sz="9" w:space="0" w:color="D4D4D4"/>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09" w:lineRule="auto" w:before="51"/>
              <w:ind w:left="23" w:right="74"/>
              <w:jc w:val="both"/>
              <w:rPr>
                <w:rFonts w:ascii="宋体" w:hAnsi="宋体" w:cs="宋体" w:eastAsia="宋体" w:hint="default"/>
                <w:sz w:val="18"/>
                <w:szCs w:val="18"/>
              </w:rPr>
            </w:pPr>
            <w:r>
              <w:rPr>
                <w:rFonts w:ascii="宋体" w:hAnsi="宋体" w:cs="宋体" w:eastAsia="宋体" w:hint="default"/>
                <w:sz w:val="18"/>
                <w:szCs w:val="18"/>
              </w:rPr>
              <w:t>郑州市高新技术产 业开发区金梭路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 </w:t>
            </w:r>
            <w:r>
              <w:rPr>
                <w:rFonts w:ascii="宋体" w:hAnsi="宋体" w:cs="宋体" w:eastAsia="宋体" w:hint="default"/>
                <w:sz w:val="18"/>
                <w:szCs w:val="18"/>
              </w:rPr>
              <w:t>号</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410000100019968</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410102170000388</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17000038-8</w:t>
            </w:r>
          </w:p>
        </w:tc>
      </w:tr>
      <w:tr>
        <w:trPr>
          <w:trHeight w:val="392" w:hRule="exact"/>
        </w:trPr>
        <w:tc>
          <w:tcPr>
            <w:tcW w:w="158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4D4D4"/>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7" w:hRule="exact"/>
        </w:trPr>
        <w:tc>
          <w:tcPr>
            <w:tcW w:w="1585"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vMerge/>
            <w:tcBorders>
              <w:left w:val="single" w:sz="9" w:space="0" w:color="D4D4D4"/>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317" w:hRule="exact"/>
        </w:trPr>
        <w:tc>
          <w:tcPr>
            <w:tcW w:w="1585"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vMerge w:val="restart"/>
            <w:tcBorders>
              <w:top w:val="single" w:sz="4" w:space="0" w:color="000000"/>
              <w:left w:val="single" w:sz="9" w:space="0" w:color="D4D4D4"/>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郑州市高新技术产 业开发区玉兰街 </w:t>
            </w:r>
            <w:r>
              <w:rPr>
                <w:rFonts w:ascii="Times New Roman" w:hAnsi="Times New Roman" w:cs="Times New Roman" w:eastAsia="Times New Roman" w:hint="default"/>
                <w:sz w:val="18"/>
                <w:szCs w:val="18"/>
              </w:rPr>
              <w:t>101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410000100019968</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410102170000388</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17000038-8</w:t>
            </w:r>
          </w:p>
        </w:tc>
      </w:tr>
      <w:tr>
        <w:trPr>
          <w:trHeight w:val="392" w:hRule="exact"/>
        </w:trPr>
        <w:tc>
          <w:tcPr>
            <w:tcW w:w="158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4D4D4"/>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317" w:hRule="exact"/>
        </w:trPr>
        <w:tc>
          <w:tcPr>
            <w:tcW w:w="1585"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vMerge/>
            <w:tcBorders>
              <w:left w:val="single" w:sz="9" w:space="0" w:color="D4D4D4"/>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714" w:hRule="exact"/>
        </w:trPr>
        <w:tc>
          <w:tcPr>
            <w:tcW w:w="317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1"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7" w:type="dxa"/>
            <w:gridSpan w:val="4"/>
            <w:tcBorders>
              <w:top w:val="single" w:sz="4" w:space="0" w:color="000000"/>
              <w:left w:val="single" w:sz="13" w:space="0" w:color="D4D4D4"/>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181" w:hRule="exact"/>
        </w:trPr>
        <w:tc>
          <w:tcPr>
            <w:tcW w:w="3178"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6377" w:type="dxa"/>
            <w:gridSpan w:val="4"/>
            <w:vMerge w:val="restart"/>
            <w:tcBorders>
              <w:top w:val="single" w:sz="4" w:space="0" w:color="000000"/>
              <w:left w:val="single" w:sz="9" w:space="0" w:color="D4D4D4"/>
              <w:right w:val="single" w:sz="4" w:space="0" w:color="000000"/>
            </w:tcBorders>
          </w:tcPr>
          <w:p>
            <w:pPr>
              <w:pStyle w:val="TableParagraph"/>
              <w:tabs>
                <w:tab w:pos="1877" w:val="left" w:leader="none"/>
              </w:tabs>
              <w:spacing w:line="240" w:lineRule="auto" w:before="51"/>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1996-2009</w:t>
              <w:tab/>
            </w:r>
            <w:r>
              <w:rPr>
                <w:rFonts w:ascii="宋体" w:hAnsi="宋体" w:cs="宋体" w:eastAsia="宋体" w:hint="default"/>
                <w:sz w:val="18"/>
                <w:szCs w:val="18"/>
              </w:rPr>
              <w:t>河南思达科技发展股份有限公司</w:t>
            </w:r>
          </w:p>
          <w:p>
            <w:pPr>
              <w:pStyle w:val="TableParagraph"/>
              <w:tabs>
                <w:tab w:pos="2147" w:val="left" w:leader="none"/>
              </w:tabs>
              <w:spacing w:line="240" w:lineRule="auto" w:before="103"/>
              <w:ind w:left="1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至今</w:t>
              <w:tab/>
              <w:t>河南正弘置业有限公司</w:t>
            </w:r>
          </w:p>
        </w:tc>
      </w:tr>
      <w:tr>
        <w:trPr>
          <w:trHeight w:val="392" w:hRule="exact"/>
        </w:trPr>
        <w:tc>
          <w:tcPr>
            <w:tcW w:w="3178" w:type="dxa"/>
            <w:gridSpan w:val="2"/>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7" w:type="dxa"/>
            <w:gridSpan w:val="4"/>
            <w:vMerge/>
            <w:tcBorders>
              <w:left w:val="single" w:sz="9" w:space="0" w:color="D4D4D4"/>
              <w:right w:val="single" w:sz="4" w:space="0" w:color="000000"/>
            </w:tcBorders>
          </w:tcPr>
          <w:p>
            <w:pPr/>
          </w:p>
        </w:tc>
      </w:tr>
      <w:tr>
        <w:trPr>
          <w:trHeight w:val="181" w:hRule="exact"/>
        </w:trPr>
        <w:tc>
          <w:tcPr>
            <w:tcW w:w="3178"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6377" w:type="dxa"/>
            <w:gridSpan w:val="4"/>
            <w:vMerge/>
            <w:tcBorders>
              <w:left w:val="single" w:sz="9" w:space="0" w:color="D4D4D4"/>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spacing w:before="26"/>
        <w:ind w:left="154" w:right="0" w:firstLine="0"/>
        <w:jc w:val="left"/>
        <w:rPr>
          <w:rFonts w:ascii="宋体" w:hAnsi="宋体" w:cs="宋体" w:eastAsia="宋体" w:hint="default"/>
          <w:sz w:val="24"/>
          <w:szCs w:val="24"/>
        </w:rPr>
      </w:pPr>
      <w:r>
        <w:rPr>
          <w:rFonts w:ascii="宋体" w:hAnsi="宋体" w:cs="宋体" w:eastAsia="宋体" w:hint="default"/>
          <w:b/>
          <w:bCs/>
          <w:sz w:val="24"/>
          <w:szCs w:val="24"/>
        </w:rPr>
        <w:t>五、其他有关资料</w:t>
      </w:r>
      <w:r>
        <w:rPr>
          <w:rFonts w:ascii="宋体" w:hAnsi="宋体" w:cs="宋体" w:eastAsia="宋体" w:hint="default"/>
          <w:sz w:val="24"/>
          <w:szCs w:val="24"/>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50"/>
        <w:gridCol w:w="6917"/>
      </w:tblGrid>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bookmarkStart w:name="五、其他有关资料" w:id="8"/>
            <w:bookmarkEnd w:id="8"/>
            <w:r>
              <w:rPr/>
            </w:r>
            <w:r>
              <w:rPr>
                <w:rFonts w:ascii="宋体" w:hAnsi="宋体" w:cs="宋体" w:eastAsia="宋体" w:hint="default"/>
                <w:sz w:val="18"/>
                <w:szCs w:val="18"/>
              </w:rPr>
              <w:t>中勤万信会计师事务所（特殊普通合伙）</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北京市西直门外大街</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号中糖大厦</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7" w:type="dxa"/>
            <w:tcBorders>
              <w:top w:val="single" w:sz="4" w:space="0" w:color="000000"/>
              <w:left w:val="single" w:sz="9" w:space="0" w:color="D4D4D4"/>
              <w:bottom w:val="single" w:sz="4" w:space="0" w:color="000000"/>
              <w:right w:val="single" w:sz="4" w:space="0" w:color="000000"/>
            </w:tcBorders>
          </w:tcPr>
          <w:p>
            <w:pPr>
              <w:pStyle w:val="TableParagraph"/>
              <w:tabs>
                <w:tab w:pos="838" w:val="left" w:leader="none"/>
              </w:tabs>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胡铁军</w:t>
              <w:tab/>
              <w:t>陈铮</w:t>
            </w:r>
          </w:p>
        </w:tc>
      </w:tr>
    </w:tbl>
    <w:p>
      <w:pPr>
        <w:pStyle w:val="BodyText"/>
        <w:spacing w:line="240" w:lineRule="auto" w:before="51"/>
        <w:ind w:right="0"/>
        <w:jc w:val="left"/>
      </w:pPr>
      <w:r>
        <w:rPr/>
        <w:t>公司聘请的报告期内履行持续督导职责的保荐机构</w:t>
      </w:r>
    </w:p>
    <w:p>
      <w:pPr>
        <w:pStyle w:val="BodyText"/>
        <w:spacing w:line="338" w:lineRule="auto" w:before="117"/>
        <w:ind w:right="5812"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0"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1、同时按照国际会计准则与按中国会计准则披露的财务报告中净利润和净资产差异情况" w:id="9"/>
      <w:bookmarkEnd w:id="9"/>
      <w:r>
        <w:rPr>
          <w:b w:val="0"/>
          <w:bCs w:val="0"/>
        </w:rPr>
      </w:r>
      <w:bookmarkStart w:name="2、同时按照境外会计准则与按中国会计准则披露的财务报告中净利润和净资产差异情况" w:id="10"/>
      <w:bookmarkEnd w:id="10"/>
      <w:r>
        <w:rPr>
          <w:b w:val="0"/>
          <w:bCs w:val="0"/>
        </w:rPr>
      </w:r>
      <w:bookmarkStart w:name="第三节 会计数据和财务指标摘要" w:id="11"/>
      <w:bookmarkEnd w:id="11"/>
      <w:r>
        <w:rPr>
          <w:b w:val="0"/>
          <w:bCs w:val="0"/>
        </w:rPr>
      </w:r>
      <w:r>
        <w:rPr/>
        <w:t>第三节</w:t>
      </w:r>
      <w:r>
        <w:rPr>
          <w:spacing w:val="-4"/>
        </w:rPr>
        <w:t> </w:t>
      </w:r>
      <w:r>
        <w:rPr/>
        <w:t>会计数据和财务指标摘要</w:t>
      </w:r>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一、主要会计</w:t>
      </w:r>
      <w:bookmarkStart w:name="一、主要会计数据和财务指标" w:id="12"/>
      <w:bookmarkEnd w:id="12"/>
      <w:r>
        <w:rPr/>
        <w:t>数据和财</w:t>
      </w:r>
      <w:r>
        <w:rPr/>
        <w:t>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6"/>
        <w:gridCol w:w="1750"/>
        <w:gridCol w:w="1738"/>
        <w:gridCol w:w="1739"/>
        <w:gridCol w:w="1735"/>
      </w:tblGrid>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440,411,341.70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482,816,071.68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720,365,986.30</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21,043,027.87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-137,576,958.39</w:t>
            </w:r>
          </w:p>
        </w:tc>
        <w:tc>
          <w:tcPr>
            <w:tcW w:w="1739"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-79,412,942.48</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1" w:right="53"/>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-13,637,077.61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-141,350,384.34</w:t>
            </w:r>
          </w:p>
        </w:tc>
        <w:tc>
          <w:tcPr>
            <w:tcW w:w="1739"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-87,723,176.76</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28,521,153.23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5,951,389.03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379.24%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8,614,441.21</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-0.4373</w:t>
            </w:r>
          </w:p>
        </w:tc>
        <w:tc>
          <w:tcPr>
            <w:tcW w:w="1739"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-0.2524</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-0.4373</w:t>
            </w:r>
          </w:p>
        </w:tc>
        <w:tc>
          <w:tcPr>
            <w:tcW w:w="1739"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-0.2524</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5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-49.06%</w:t>
            </w:r>
          </w:p>
        </w:tc>
        <w:tc>
          <w:tcPr>
            <w:tcW w:w="1739"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-22.75%</w:t>
            </w:r>
          </w:p>
        </w:tc>
      </w:tr>
      <w:tr>
        <w:trPr>
          <w:trHeight w:val="161" w:hRule="exact"/>
        </w:trPr>
        <w:tc>
          <w:tcPr>
            <w:tcW w:w="2596" w:type="dxa"/>
            <w:tcBorders>
              <w:top w:val="single" w:sz="4" w:space="0" w:color="000000"/>
              <w:left w:val="single" w:sz="4" w:space="0" w:color="000000"/>
              <w:bottom w:val="nil" w:sz="6" w:space="0" w:color="auto"/>
              <w:right w:val="single" w:sz="4" w:space="0" w:color="000000"/>
            </w:tcBorders>
            <w:shd w:val="clear" w:color="auto" w:fill="D4D4D4"/>
          </w:tcPr>
          <w:p>
            <w:pPr/>
          </w:p>
        </w:tc>
        <w:tc>
          <w:tcPr>
            <w:tcW w:w="1750" w:type="dxa"/>
            <w:tcBorders>
              <w:top w:val="single" w:sz="4" w:space="0" w:color="000000"/>
              <w:left w:val="single" w:sz="4" w:space="0" w:color="000000"/>
              <w:bottom w:val="nil" w:sz="6" w:space="0" w:color="auto"/>
              <w:right w:val="single" w:sz="4" w:space="0" w:color="000000"/>
            </w:tcBorders>
            <w:shd w:val="clear" w:color="auto" w:fill="D4D4D4"/>
          </w:tcPr>
          <w:p>
            <w:pPr/>
          </w:p>
        </w:tc>
        <w:tc>
          <w:tcPr>
            <w:tcW w:w="1738" w:type="dxa"/>
            <w:tcBorders>
              <w:top w:val="single" w:sz="4" w:space="0" w:color="000000"/>
              <w:left w:val="single" w:sz="4" w:space="0" w:color="000000"/>
              <w:bottom w:val="nil" w:sz="6" w:space="0" w:color="auto"/>
              <w:right w:val="single" w:sz="4" w:space="0" w:color="000000"/>
            </w:tcBorders>
            <w:shd w:val="clear" w:color="auto" w:fill="D4D4D4"/>
          </w:tcPr>
          <w:p>
            <w:pPr/>
          </w:p>
        </w:tc>
        <w:tc>
          <w:tcPr>
            <w:tcW w:w="173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2" w:hRule="exact"/>
        </w:trPr>
        <w:tc>
          <w:tcPr>
            <w:tcW w:w="2596" w:type="dxa"/>
            <w:tcBorders>
              <w:top w:val="nil" w:sz="6" w:space="0" w:color="auto"/>
              <w:left w:val="single" w:sz="4" w:space="0" w:color="000000"/>
              <w:bottom w:val="nil" w:sz="6" w:space="0" w:color="auto"/>
              <w:right w:val="single" w:sz="4" w:space="0" w:color="000000"/>
            </w:tcBorders>
            <w:shd w:val="clear" w:color="auto" w:fill="D4D4D4"/>
          </w:tcPr>
          <w:p>
            <w:pPr/>
          </w:p>
        </w:tc>
        <w:tc>
          <w:tcPr>
            <w:tcW w:w="175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9" w:type="dxa"/>
            <w:vMerge/>
            <w:tcBorders>
              <w:left w:val="single" w:sz="4" w:space="0" w:color="000000"/>
              <w:right w:val="single" w:sz="4" w:space="0" w:color="000000"/>
            </w:tcBorders>
            <w:shd w:val="clear" w:color="auto" w:fill="D4D4D4"/>
          </w:tcPr>
          <w:p>
            <w:pPr/>
          </w:p>
        </w:tc>
        <w:tc>
          <w:tcPr>
            <w:tcW w:w="173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4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r>
      <w:tr>
        <w:trPr>
          <w:trHeight w:val="161" w:hRule="exact"/>
        </w:trPr>
        <w:tc>
          <w:tcPr>
            <w:tcW w:w="2596" w:type="dxa"/>
            <w:tcBorders>
              <w:top w:val="nil" w:sz="6" w:space="0" w:color="auto"/>
              <w:left w:val="single" w:sz="4" w:space="0" w:color="000000"/>
              <w:bottom w:val="single" w:sz="4" w:space="0" w:color="000000"/>
              <w:right w:val="single" w:sz="4" w:space="0" w:color="000000"/>
            </w:tcBorders>
            <w:shd w:val="clear" w:color="auto" w:fill="D4D4D4"/>
          </w:tcPr>
          <w:p>
            <w:pPr/>
          </w:p>
        </w:tc>
        <w:tc>
          <w:tcPr>
            <w:tcW w:w="1750" w:type="dxa"/>
            <w:tcBorders>
              <w:top w:val="nil" w:sz="6" w:space="0" w:color="auto"/>
              <w:left w:val="single" w:sz="4" w:space="0" w:color="000000"/>
              <w:bottom w:val="single" w:sz="4" w:space="0" w:color="000000"/>
              <w:right w:val="single" w:sz="4" w:space="0" w:color="000000"/>
            </w:tcBorders>
            <w:shd w:val="clear" w:color="auto" w:fill="D4D4D4"/>
          </w:tcPr>
          <w:p>
            <w:pPr/>
          </w:p>
        </w:tc>
        <w:tc>
          <w:tcPr>
            <w:tcW w:w="1738" w:type="dxa"/>
            <w:tcBorders>
              <w:top w:val="nil" w:sz="6" w:space="0" w:color="auto"/>
              <w:left w:val="single" w:sz="4" w:space="0" w:color="000000"/>
              <w:bottom w:val="single" w:sz="4" w:space="0" w:color="000000"/>
              <w:right w:val="single" w:sz="4" w:space="0" w:color="000000"/>
            </w:tcBorders>
            <w:shd w:val="clear" w:color="auto" w:fill="D4D4D4"/>
          </w:tcPr>
          <w:p>
            <w:pPr/>
          </w:p>
        </w:tc>
        <w:tc>
          <w:tcPr>
            <w:tcW w:w="1739" w:type="dxa"/>
            <w:vMerge/>
            <w:tcBorders>
              <w:left w:val="single" w:sz="4" w:space="0" w:color="000000"/>
              <w:bottom w:val="single" w:sz="4" w:space="0" w:color="000000"/>
              <w:right w:val="single" w:sz="4" w:space="0" w:color="000000"/>
            </w:tcBorders>
            <w:shd w:val="clear" w:color="auto" w:fill="D4D4D4"/>
          </w:tcPr>
          <w:p>
            <w:pPr/>
          </w:p>
        </w:tc>
        <w:tc>
          <w:tcPr>
            <w:tcW w:w="1735"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722,354,329.16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815,158,524.38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-11.38%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926,551,009.40</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210,570,906.94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172,598,361.37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309,304,143.69</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二、境内外会计准则下会计数据差异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bookmarkStart w:name="二、境内外会计准则下会计数据差异" w:id="13"/>
      <w:bookmarkEnd w:id="13"/>
      <w:r>
        <w:rPr/>
      </w: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95"/>
        <w:gridCol w:w="1729"/>
        <w:gridCol w:w="2005"/>
        <w:gridCol w:w="1769"/>
        <w:gridCol w:w="1770"/>
      </w:tblGrid>
      <w:tr>
        <w:trPr>
          <w:trHeight w:val="206" w:hRule="exact"/>
        </w:trPr>
        <w:tc>
          <w:tcPr>
            <w:tcW w:w="2295" w:type="dxa"/>
            <w:tcBorders>
              <w:top w:val="single" w:sz="4" w:space="0" w:color="000000"/>
              <w:left w:val="single" w:sz="4" w:space="0" w:color="000000"/>
              <w:bottom w:val="nil" w:sz="6" w:space="0" w:color="auto"/>
              <w:right w:val="single" w:sz="4" w:space="0" w:color="000000"/>
            </w:tcBorders>
            <w:shd w:val="clear" w:color="auto" w:fill="D4D4D4"/>
          </w:tcPr>
          <w:p>
            <w:pPr/>
          </w:p>
        </w:tc>
        <w:tc>
          <w:tcPr>
            <w:tcW w:w="3733"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68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39"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1" w:hRule="exact"/>
        </w:trPr>
        <w:tc>
          <w:tcPr>
            <w:tcW w:w="2295" w:type="dxa"/>
            <w:vMerge w:val="restart"/>
            <w:tcBorders>
              <w:top w:val="nil" w:sz="6" w:space="0" w:color="auto"/>
              <w:left w:val="single" w:sz="4" w:space="0" w:color="000000"/>
              <w:right w:val="single" w:sz="4" w:space="0" w:color="000000"/>
            </w:tcBorders>
            <w:shd w:val="clear" w:color="auto" w:fill="D4D4D4"/>
          </w:tcPr>
          <w:p>
            <w:pPr/>
          </w:p>
        </w:tc>
        <w:tc>
          <w:tcPr>
            <w:tcW w:w="3733" w:type="dxa"/>
            <w:gridSpan w:val="2"/>
            <w:vMerge/>
            <w:tcBorders>
              <w:left w:val="single" w:sz="4" w:space="0" w:color="000000"/>
              <w:bottom w:val="single" w:sz="4" w:space="0" w:color="000000"/>
              <w:right w:val="single" w:sz="4" w:space="0" w:color="000000"/>
            </w:tcBorders>
            <w:shd w:val="clear" w:color="auto" w:fill="D4D4D4"/>
          </w:tcPr>
          <w:p>
            <w:pPr/>
          </w:p>
        </w:tc>
        <w:tc>
          <w:tcPr>
            <w:tcW w:w="3539" w:type="dxa"/>
            <w:gridSpan w:val="2"/>
            <w:vMerge/>
            <w:tcBorders>
              <w:left w:val="single" w:sz="4" w:space="0" w:color="000000"/>
              <w:bottom w:val="single" w:sz="4" w:space="0" w:color="000000"/>
              <w:right w:val="single" w:sz="4" w:space="0" w:color="000000"/>
            </w:tcBorders>
            <w:shd w:val="clear" w:color="auto" w:fill="D4D4D4"/>
          </w:tcPr>
          <w:p>
            <w:pPr/>
          </w:p>
        </w:tc>
      </w:tr>
      <w:tr>
        <w:trPr>
          <w:trHeight w:val="200" w:hRule="exact"/>
        </w:trPr>
        <w:tc>
          <w:tcPr>
            <w:tcW w:w="2295" w:type="dxa"/>
            <w:vMerge/>
            <w:tcBorders>
              <w:left w:val="single" w:sz="4" w:space="0" w:color="000000"/>
              <w:bottom w:val="nil" w:sz="6" w:space="0" w:color="auto"/>
              <w:right w:val="single" w:sz="4" w:space="0" w:color="000000"/>
            </w:tcBorders>
            <w:shd w:val="clear" w:color="auto" w:fill="D4D4D4"/>
          </w:tcPr>
          <w:p>
            <w:pPr/>
          </w:p>
        </w:tc>
        <w:tc>
          <w:tcPr>
            <w:tcW w:w="172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right="9"/>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95" w:type="dxa"/>
            <w:tcBorders>
              <w:top w:val="nil" w:sz="6" w:space="0" w:color="auto"/>
              <w:left w:val="single" w:sz="4" w:space="0" w:color="000000"/>
              <w:bottom w:val="single" w:sz="4" w:space="0" w:color="000000"/>
              <w:right w:val="single" w:sz="4" w:space="0" w:color="000000"/>
            </w:tcBorders>
            <w:shd w:val="clear" w:color="auto" w:fill="D4D4D4"/>
          </w:tcPr>
          <w:p>
            <w:pPr/>
          </w:p>
        </w:tc>
        <w:tc>
          <w:tcPr>
            <w:tcW w:w="1729" w:type="dxa"/>
            <w:vMerge/>
            <w:tcBorders>
              <w:left w:val="single" w:sz="4" w:space="0" w:color="000000"/>
              <w:bottom w:val="single" w:sz="4" w:space="0" w:color="000000"/>
              <w:right w:val="single" w:sz="4" w:space="0" w:color="000000"/>
            </w:tcBorders>
            <w:shd w:val="clear" w:color="auto" w:fill="D4D4D4"/>
          </w:tcPr>
          <w:p>
            <w:pPr/>
          </w:p>
        </w:tc>
        <w:tc>
          <w:tcPr>
            <w:tcW w:w="2005" w:type="dxa"/>
            <w:vMerge/>
            <w:tcBorders>
              <w:left w:val="single" w:sz="4" w:space="0" w:color="000000"/>
              <w:bottom w:val="single" w:sz="4" w:space="0" w:color="000000"/>
              <w:right w:val="single" w:sz="4" w:space="0" w:color="000000"/>
            </w:tcBorders>
            <w:shd w:val="clear" w:color="auto" w:fill="D4D4D4"/>
          </w:tcPr>
          <w:p>
            <w:pPr/>
          </w:p>
        </w:tc>
        <w:tc>
          <w:tcPr>
            <w:tcW w:w="1769" w:type="dxa"/>
            <w:vMerge/>
            <w:tcBorders>
              <w:left w:val="single" w:sz="4" w:space="0" w:color="000000"/>
              <w:bottom w:val="single" w:sz="4" w:space="0" w:color="000000"/>
              <w:right w:val="single" w:sz="4" w:space="0" w:color="000000"/>
            </w:tcBorders>
            <w:shd w:val="clear" w:color="auto" w:fill="D4D4D4"/>
          </w:tcPr>
          <w:p>
            <w:pPr/>
          </w:p>
        </w:tc>
        <w:tc>
          <w:tcPr>
            <w:tcW w:w="1770"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22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2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649" w:right="0"/>
              <w:jc w:val="left"/>
              <w:rPr>
                <w:rFonts w:ascii="Times New Roman" w:hAnsi="Times New Roman" w:cs="Times New Roman" w:eastAsia="Times New Roman" w:hint="default"/>
                <w:sz w:val="18"/>
                <w:szCs w:val="18"/>
              </w:rPr>
            </w:pPr>
            <w:r>
              <w:rPr>
                <w:rFonts w:ascii="Times New Roman"/>
                <w:sz w:val="18"/>
              </w:rPr>
              <w:t>21,043,027.87</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7" w:right="0"/>
              <w:jc w:val="left"/>
              <w:rPr>
                <w:rFonts w:ascii="Times New Roman" w:hAnsi="Times New Roman" w:cs="Times New Roman" w:eastAsia="Times New Roman" w:hint="default"/>
                <w:sz w:val="18"/>
                <w:szCs w:val="18"/>
              </w:rPr>
            </w:pPr>
            <w:r>
              <w:rPr>
                <w:rFonts w:ascii="Times New Roman"/>
                <w:sz w:val="18"/>
              </w:rPr>
              <w:t>-137,576,958.39</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2" w:right="0"/>
              <w:jc w:val="left"/>
              <w:rPr>
                <w:rFonts w:ascii="Times New Roman" w:hAnsi="Times New Roman" w:cs="Times New Roman" w:eastAsia="Times New Roman" w:hint="default"/>
                <w:sz w:val="18"/>
                <w:szCs w:val="18"/>
              </w:rPr>
            </w:pPr>
            <w:r>
              <w:rPr>
                <w:rFonts w:ascii="Times New Roman"/>
                <w:sz w:val="18"/>
              </w:rPr>
              <w:t>210,570,906.94</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3" w:right="0"/>
              <w:jc w:val="left"/>
              <w:rPr>
                <w:rFonts w:ascii="Times New Roman" w:hAnsi="Times New Roman" w:cs="Times New Roman" w:eastAsia="Times New Roman" w:hint="default"/>
                <w:sz w:val="18"/>
                <w:szCs w:val="18"/>
              </w:rPr>
            </w:pPr>
            <w:r>
              <w:rPr>
                <w:rFonts w:ascii="Times New Roman"/>
                <w:sz w:val="18"/>
              </w:rPr>
              <w:t>172,598,361.37</w:t>
            </w:r>
          </w:p>
        </w:tc>
      </w:tr>
      <w:tr>
        <w:trPr>
          <w:trHeight w:val="402" w:hRule="exact"/>
        </w:trPr>
        <w:tc>
          <w:tcPr>
            <w:tcW w:w="9568"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84"/>
        <w:gridCol w:w="3744"/>
        <w:gridCol w:w="3540"/>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7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bl>
    <w:p>
      <w:pPr>
        <w:spacing w:after="0" w:line="240" w:lineRule="auto"/>
        <w:jc w:val="left"/>
        <w:rPr>
          <w:rFonts w:ascii="宋体" w:hAnsi="宋体" w:cs="宋体" w:eastAsia="宋体"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272"/>
        <w:gridCol w:w="1740"/>
        <w:gridCol w:w="2004"/>
        <w:gridCol w:w="1770"/>
        <w:gridCol w:w="1770"/>
      </w:tblGrid>
      <w:tr>
        <w:trPr>
          <w:trHeight w:val="402" w:hRule="exact"/>
        </w:trPr>
        <w:tc>
          <w:tcPr>
            <w:tcW w:w="227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27" w:right="0"/>
              <w:jc w:val="left"/>
              <w:rPr>
                <w:rFonts w:ascii="宋体" w:hAnsi="宋体" w:cs="宋体" w:eastAsia="宋体" w:hint="default"/>
                <w:sz w:val="18"/>
                <w:szCs w:val="18"/>
              </w:rPr>
            </w:pPr>
            <w:r>
              <w:rPr>
                <w:rFonts w:ascii="宋体" w:hAnsi="宋体" w:cs="宋体" w:eastAsia="宋体" w:hint="default"/>
                <w:sz w:val="18"/>
                <w:szCs w:val="18"/>
              </w:rPr>
              <w:t>上期数</w:t>
            </w:r>
          </w:p>
        </w:tc>
        <w:tc>
          <w:tcPr>
            <w:tcW w:w="17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10"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7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10"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661" w:right="0"/>
              <w:jc w:val="left"/>
              <w:rPr>
                <w:rFonts w:ascii="Times New Roman" w:hAnsi="Times New Roman" w:cs="Times New Roman" w:eastAsia="Times New Roman" w:hint="default"/>
                <w:sz w:val="18"/>
                <w:szCs w:val="18"/>
              </w:rPr>
            </w:pPr>
            <w:r>
              <w:rPr>
                <w:rFonts w:ascii="Times New Roman"/>
                <w:sz w:val="18"/>
              </w:rPr>
              <w:t>21,043,027.87</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7" w:right="0"/>
              <w:jc w:val="left"/>
              <w:rPr>
                <w:rFonts w:ascii="Times New Roman" w:hAnsi="Times New Roman" w:cs="Times New Roman" w:eastAsia="Times New Roman" w:hint="default"/>
                <w:sz w:val="18"/>
                <w:szCs w:val="18"/>
              </w:rPr>
            </w:pPr>
            <w:r>
              <w:rPr>
                <w:rFonts w:ascii="Times New Roman"/>
                <w:sz w:val="18"/>
              </w:rPr>
              <w:t>-137,576,958.39</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3" w:right="0"/>
              <w:jc w:val="left"/>
              <w:rPr>
                <w:rFonts w:ascii="Times New Roman" w:hAnsi="Times New Roman" w:cs="Times New Roman" w:eastAsia="Times New Roman" w:hint="default"/>
                <w:sz w:val="18"/>
                <w:szCs w:val="18"/>
              </w:rPr>
            </w:pPr>
            <w:r>
              <w:rPr>
                <w:rFonts w:ascii="Times New Roman"/>
                <w:sz w:val="18"/>
              </w:rPr>
              <w:t>210,570,906.94</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3" w:right="0"/>
              <w:jc w:val="left"/>
              <w:rPr>
                <w:rFonts w:ascii="Times New Roman" w:hAnsi="Times New Roman" w:cs="Times New Roman" w:eastAsia="Times New Roman" w:hint="default"/>
                <w:sz w:val="18"/>
                <w:szCs w:val="18"/>
              </w:rPr>
            </w:pPr>
            <w:r>
              <w:rPr>
                <w:rFonts w:ascii="Times New Roman"/>
                <w:sz w:val="18"/>
              </w:rPr>
              <w:t>172,598,361.37</w:t>
            </w:r>
          </w:p>
        </w:tc>
      </w:tr>
      <w:tr>
        <w:trPr>
          <w:trHeight w:val="402" w:hRule="exact"/>
        </w:trPr>
        <w:tc>
          <w:tcPr>
            <w:tcW w:w="9556"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、境内外会计</w:t>
      </w:r>
      <w:bookmarkStart w:name="3、境内外会计准则下会计数据差异原因说明" w:id="14"/>
      <w:bookmarkEnd w:id="14"/>
      <w:r>
        <w:rPr/>
        <w:t>准则下会</w:t>
      </w:r>
      <w:r>
        <w:rPr/>
        <w:t>计数据差异原因说明</w:t>
      </w:r>
      <w:r>
        <w:rPr>
          <w:b w:val="0"/>
          <w:bCs w:val="0"/>
        </w:rPr>
      </w:r>
    </w:p>
    <w:p>
      <w:pPr>
        <w:spacing w:line="240" w:lineRule="auto" w:before="12"/>
        <w:rPr>
          <w:rFonts w:ascii="宋体" w:hAnsi="宋体" w:cs="宋体" w:eastAsia="宋体" w:hint="default"/>
          <w:b/>
          <w:bCs/>
          <w:sz w:val="22"/>
          <w:szCs w:val="22"/>
        </w:rPr>
      </w:pPr>
    </w:p>
    <w:p>
      <w:pPr>
        <w:spacing w:before="0"/>
        <w:ind w:left="154" w:right="0" w:firstLine="0"/>
        <w:jc w:val="left"/>
        <w:rPr>
          <w:rFonts w:ascii="宋体" w:hAnsi="宋体" w:cs="宋体" w:eastAsia="宋体" w:hint="default"/>
          <w:sz w:val="24"/>
          <w:szCs w:val="24"/>
        </w:rPr>
      </w:pPr>
      <w:r>
        <w:rPr>
          <w:rFonts w:ascii="宋体" w:hAnsi="宋体" w:cs="宋体" w:eastAsia="宋体" w:hint="default"/>
          <w:b/>
          <w:bCs/>
          <w:sz w:val="24"/>
          <w:szCs w:val="24"/>
        </w:rPr>
        <w:t>三、非经常性</w:t>
      </w:r>
      <w:bookmarkStart w:name="三、非经常性损益项目及金额" w:id="15"/>
      <w:bookmarkEnd w:id="15"/>
      <w:r>
        <w:rPr>
          <w:rFonts w:ascii="宋体" w:hAnsi="宋体" w:cs="宋体" w:eastAsia="宋体" w:hint="default"/>
          <w:b/>
          <w:bCs/>
          <w:sz w:val="24"/>
          <w:szCs w:val="24"/>
        </w:rPr>
        <w:t>损益项目</w:t>
      </w:r>
      <w:r>
        <w:rPr>
          <w:rFonts w:ascii="宋体" w:hAnsi="宋体" w:cs="宋体" w:eastAsia="宋体" w:hint="default"/>
          <w:b/>
          <w:bCs/>
          <w:sz w:val="24"/>
          <w:szCs w:val="24"/>
        </w:rPr>
        <w:t>及金额</w:t>
      </w:r>
      <w:r>
        <w:rPr>
          <w:rFonts w:ascii="宋体" w:hAnsi="宋体" w:cs="宋体" w:eastAsia="宋体" w:hint="default"/>
          <w:sz w:val="24"/>
          <w:szCs w:val="24"/>
        </w:rPr>
      </w:r>
    </w:p>
    <w:p>
      <w:pPr>
        <w:spacing w:line="240" w:lineRule="auto" w:before="2"/>
        <w:rPr>
          <w:rFonts w:ascii="宋体" w:hAnsi="宋体" w:cs="宋体" w:eastAsia="宋体" w:hint="default"/>
          <w:b/>
          <w:bCs/>
          <w:sz w:val="23"/>
          <w:szCs w:val="23"/>
        </w:rPr>
      </w:pPr>
    </w:p>
    <w:p>
      <w:pPr>
        <w:pStyle w:val="BodyText"/>
        <w:spacing w:line="240" w:lineRule="auto" w:before="44"/>
        <w:ind w:left="0" w:right="152"/>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84"/>
        <w:gridCol w:w="1531"/>
        <w:gridCol w:w="1520"/>
        <w:gridCol w:w="1522"/>
        <w:gridCol w:w="1710"/>
      </w:tblGrid>
      <w:tr>
        <w:trPr>
          <w:trHeight w:val="402" w:hRule="exact"/>
        </w:trPr>
        <w:tc>
          <w:tcPr>
            <w:tcW w:w="3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29,196,665.70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-2,875,179.55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2,006,575.90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31" w:type="dxa"/>
            <w:tcBorders>
              <w:top w:val="single" w:sz="4" w:space="0" w:color="000000"/>
              <w:left w:val="single" w:sz="10" w:space="0" w:color="D4D4D4"/>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1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7,895,033.50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7,190,933.12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7,694,757.92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11"/>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1" w:type="dxa"/>
            <w:tcBorders>
              <w:top w:val="single" w:sz="4" w:space="0" w:color="000000"/>
              <w:left w:val="single" w:sz="10" w:space="0" w:color="D4D4D4"/>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3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-5,426,746.19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5,143,605.35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493,379.20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483,626.96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261,790.41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683,650.36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258,163.82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327,662.91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1,706,592.93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777,543.00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1,547,063.59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34,680,105.48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3,773,425.95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8,310,234.28</w:t>
            </w:r>
          </w:p>
        </w:tc>
        <w:tc>
          <w:tcPr>
            <w:tcW w:w="1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81" w:hanging="1"/>
        <w:jc w:val="left"/>
      </w:pPr>
      <w:r>
        <w:rPr/>
        <w:t>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4"/>
        </w:rPr>
        <w:t>号</w:t>
      </w:r>
      <w:r>
        <w:rPr>
          <w:rFonts w:ascii="Times New Roman" w:hAnsi="Times New Roman" w:cs="Times New Roman" w:eastAsia="Times New Roman" w:hint="default"/>
          <w:spacing w:val="-4"/>
        </w:rPr>
        <w:t>——</w:t>
      </w:r>
      <w:r>
        <w:rPr>
          <w:spacing w:val="-4"/>
        </w:rPr>
        <w:t>非经常性损益》中列举的非经常性损益项目界定为经常性损益的项目，应</w:t>
      </w:r>
      <w:r>
        <w:rPr>
          <w:spacing w:val="-41"/>
        </w:rPr>
        <w:t> </w:t>
      </w:r>
      <w:r>
        <w:rPr/>
        <w:t>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0"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90" w:right="3628"/>
        <w:jc w:val="center"/>
        <w:rPr>
          <w:b w:val="0"/>
          <w:bCs w:val="0"/>
        </w:rPr>
      </w:pPr>
      <w:bookmarkStart w:name="第四节 董事会报告" w:id="16"/>
      <w:bookmarkEnd w:id="16"/>
      <w:r>
        <w:rPr>
          <w:b w:val="0"/>
          <w:bCs w:val="0"/>
        </w:rPr>
      </w:r>
      <w:r>
        <w:rPr/>
        <w:t>第四节</w:t>
      </w:r>
      <w:r>
        <w:rPr>
          <w:spacing w:val="-3"/>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2" w:lineRule="auto"/>
        <w:ind w:right="0" w:firstLine="290"/>
        <w:jc w:val="left"/>
      </w:pPr>
      <w:r>
        <w:rPr>
          <w:spacing w:val="-1"/>
        </w:rPr>
        <w:t>报告期内，</w:t>
      </w:r>
      <w:bookmarkStart w:name="一、概述" w:id="17"/>
      <w:bookmarkEnd w:id="17"/>
      <w:r>
        <w:rPr>
          <w:spacing w:val="-1"/>
        </w:rPr>
        <w:t>公司紧紧围绕发展战略和年度经营计划的要求</w:t>
      </w:r>
      <w:r>
        <w:rPr>
          <w:spacing w:val="-1"/>
        </w:rPr>
        <w:t>，抢抓订单，以营销为导向。严控成本，力提效率，提高盈利</w:t>
      </w:r>
      <w:r>
        <w:rPr/>
        <w:t> </w:t>
      </w:r>
      <w:r>
        <w:rPr>
          <w:spacing w:val="-2"/>
        </w:rPr>
        <w:t>能力，加强部门绩效考核建设，完善内控体系建设，逐步推进各项业务向前发展，公司各项指标逐渐好转。另外，根据河南</w:t>
      </w:r>
      <w:r>
        <w:rPr>
          <w:spacing w:val="-68"/>
        </w:rPr>
        <w:t> </w:t>
      </w:r>
      <w:r>
        <w:rPr>
          <w:spacing w:val="-68"/>
        </w:rPr>
      </w:r>
      <w:r>
        <w:rPr/>
        <w:t>省委、省政府关于加快中原经济区建设及郑州市委、市政府关于郑州都市区建设的总体要求，公司整体搬迁，并已于</w:t>
      </w:r>
      <w:r>
        <w:rPr>
          <w:rFonts w:ascii="Times New Roman" w:hAnsi="Times New Roman" w:cs="Times New Roman" w:eastAsia="Times New Roman" w:hint="default"/>
        </w:rPr>
        <w:t>2013 </w:t>
      </w:r>
      <w:r>
        <w:rPr/>
        <w:t>年</w:t>
      </w:r>
      <w:r>
        <w:rPr>
          <w:rFonts w:ascii="Times New Roman" w:hAnsi="Times New Roman" w:cs="Times New Roman" w:eastAsia="Times New Roman" w:hint="default"/>
        </w:rPr>
        <w:t>12</w:t>
      </w:r>
      <w:r>
        <w:rPr/>
        <w:t>月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日收到全部拆迁补偿款，增加了</w:t>
      </w:r>
      <w:r>
        <w:rPr>
          <w:rFonts w:ascii="Times New Roman" w:hAnsi="Times New Roman" w:cs="Times New Roman" w:eastAsia="Times New Roman" w:hint="default"/>
        </w:rPr>
        <w:t>2013</w:t>
      </w:r>
      <w:r>
        <w:rPr/>
        <w:t>年度的净利润。使公司在</w:t>
      </w:r>
      <w:r>
        <w:rPr>
          <w:rFonts w:ascii="Times New Roman" w:hAnsi="Times New Roman" w:cs="Times New Roman" w:eastAsia="Times New Roman" w:hint="default"/>
        </w:rPr>
        <w:t>2013</w:t>
      </w:r>
      <w:r>
        <w:rPr/>
        <w:t>年顺利实现盈利目标。</w:t>
      </w:r>
    </w:p>
    <w:p>
      <w:pPr>
        <w:pStyle w:val="BodyText"/>
        <w:spacing w:line="300" w:lineRule="auto" w:before="3"/>
        <w:ind w:left="153" w:right="191" w:firstLine="362"/>
        <w:jc w:val="both"/>
      </w:pPr>
      <w:r>
        <w:rPr>
          <w:spacing w:val="-2"/>
        </w:rPr>
        <w:t>报告期公司主营业务没有发生变化，仍为仪器仪表、安检设备、软件等的开发、生产、加工、销售，公司</w:t>
      </w:r>
      <w:r>
        <w:rPr>
          <w:rFonts w:ascii="Times New Roman" w:hAnsi="Times New Roman" w:cs="Times New Roman" w:eastAsia="Times New Roman" w:hint="default"/>
          <w:spacing w:val="-2"/>
        </w:rPr>
        <w:t>2013</w:t>
      </w:r>
      <w:r>
        <w:rPr>
          <w:spacing w:val="-2"/>
        </w:rPr>
        <w:t>年度营业</w:t>
      </w:r>
      <w:r>
        <w:rPr/>
        <w:t> 收入为</w:t>
      </w:r>
      <w:r>
        <w:rPr>
          <w:rFonts w:ascii="Times New Roman" w:hAnsi="Times New Roman" w:cs="Times New Roman" w:eastAsia="Times New Roman" w:hint="default"/>
        </w:rPr>
        <w:t>440,411,341.70</w:t>
      </w:r>
      <w:r>
        <w:rPr/>
        <w:t>元，同比下降</w:t>
      </w:r>
      <w:r>
        <w:rPr>
          <w:rFonts w:ascii="Times New Roman" w:hAnsi="Times New Roman" w:cs="Times New Roman" w:eastAsia="Times New Roman" w:hint="default"/>
        </w:rPr>
        <w:t>8.78%</w:t>
      </w:r>
      <w:r>
        <w:rPr/>
        <w:t>，</w:t>
      </w:r>
      <w:r>
        <w:rPr>
          <w:rFonts w:ascii="Times New Roman" w:hAnsi="Times New Roman" w:cs="Times New Roman" w:eastAsia="Times New Roman" w:hint="default"/>
        </w:rPr>
        <w:t>2013</w:t>
      </w:r>
      <w:r>
        <w:rPr/>
        <w:t>年实现利润总额</w:t>
      </w:r>
      <w:r>
        <w:rPr>
          <w:rFonts w:ascii="Times New Roman" w:hAnsi="Times New Roman" w:cs="Times New Roman" w:eastAsia="Times New Roman" w:hint="default"/>
        </w:rPr>
        <w:t>19,876,305.91</w:t>
      </w:r>
      <w:r>
        <w:rPr/>
        <w:t>元，</w:t>
      </w:r>
      <w:r>
        <w:rPr>
          <w:rFonts w:ascii="Times New Roman" w:hAnsi="Times New Roman" w:cs="Times New Roman" w:eastAsia="Times New Roman" w:hint="default"/>
        </w:rPr>
        <w:t>2012</w:t>
      </w:r>
      <w:r>
        <w:rPr/>
        <w:t>年利润总额</w:t>
      </w:r>
      <w:r>
        <w:rPr>
          <w:rFonts w:ascii="Times New Roman" w:hAnsi="Times New Roman" w:cs="Times New Roman" w:eastAsia="Times New Roman" w:hint="default"/>
        </w:rPr>
        <w:t>-152,979,123.55</w:t>
      </w:r>
      <w:r>
        <w:rPr/>
        <w:t>元，</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t>年归属于母公司所有者的净利润</w:t>
      </w:r>
      <w:r>
        <w:rPr>
          <w:rFonts w:ascii="Times New Roman" w:hAnsi="Times New Roman" w:cs="Times New Roman" w:eastAsia="Times New Roman" w:hint="default"/>
        </w:rPr>
        <w:t>21,043,027.87</w:t>
      </w:r>
      <w:r>
        <w:rPr/>
        <w:t>元，</w:t>
      </w:r>
      <w:r>
        <w:rPr>
          <w:rFonts w:ascii="Times New Roman" w:hAnsi="Times New Roman" w:cs="Times New Roman" w:eastAsia="Times New Roman" w:hint="default"/>
        </w:rPr>
        <w:t>2012</w:t>
      </w:r>
      <w:r>
        <w:rPr/>
        <w:t>年归属于母公司所有者的净利润</w:t>
      </w:r>
      <w:r>
        <w:rPr>
          <w:rFonts w:ascii="Times New Roman" w:hAnsi="Times New Roman" w:cs="Times New Roman" w:eastAsia="Times New Roman" w:hint="default"/>
        </w:rPr>
        <w:t>-137,576,958.39</w:t>
      </w:r>
      <w:r>
        <w:rPr/>
        <w:t>元。</w:t>
      </w:r>
    </w:p>
    <w:p>
      <w:pPr>
        <w:pStyle w:val="BodyText"/>
        <w:spacing w:line="240" w:lineRule="auto" w:before="13"/>
        <w:ind w:right="0"/>
        <w:jc w:val="left"/>
      </w:pPr>
      <w:r>
        <w:rPr/>
        <w:t>（一）生产经营方面</w:t>
      </w:r>
    </w:p>
    <w:p>
      <w:pPr>
        <w:pStyle w:val="BodyText"/>
        <w:spacing w:line="316" w:lineRule="auto" w:before="76"/>
        <w:ind w:left="371" w:right="103" w:firstLine="66"/>
        <w:jc w:val="center"/>
      </w:pPr>
      <w:r>
        <w:rPr/>
        <w:t>以销售为导向开展各项工作</w:t>
      </w:r>
      <w:r>
        <w:rPr>
          <w:spacing w:val="-23"/>
        </w:rPr>
        <w:t> </w:t>
      </w:r>
      <w:r>
        <w:rPr/>
        <w:t>，公司确定以销售为导向的经营理念，当前国内、国际经济形势下，抢抓订单为第一要务。</w:t>
      </w:r>
      <w:r>
        <w:rPr/>
        <w:t> </w:t>
      </w:r>
      <w:r>
        <w:rPr>
          <w:spacing w:val="-1"/>
        </w:rPr>
        <w:t>公司优化了营销团队，发布了更具激励性和操作性的</w:t>
      </w:r>
      <w:r>
        <w:rPr>
          <w:rFonts w:ascii="Times New Roman" w:hAnsi="Times New Roman" w:cs="Times New Roman" w:eastAsia="Times New Roman" w:hint="default"/>
          <w:spacing w:val="-1"/>
        </w:rPr>
        <w:t>2013</w:t>
      </w:r>
      <w:r>
        <w:rPr>
          <w:spacing w:val="-1"/>
        </w:rPr>
        <w:t>年营销政策及方案。电表方面重点关注国网、南网、国际市场；</w:t>
      </w:r>
    </w:p>
    <w:p>
      <w:pPr>
        <w:pStyle w:val="BodyText"/>
        <w:spacing w:line="316" w:lineRule="auto"/>
        <w:ind w:left="153" w:right="0"/>
        <w:jc w:val="left"/>
      </w:pPr>
      <w:r>
        <w:rPr>
          <w:spacing w:val="-2"/>
        </w:rPr>
        <w:t>安检设备方面以系统集成为重点，重点关注轨道交通、地铁、大型租赁项目；电测方面突出技术优势，充分开发优质产品的</w:t>
      </w:r>
      <w:r>
        <w:rPr>
          <w:spacing w:val="-66"/>
        </w:rPr>
        <w:t> </w:t>
      </w:r>
      <w:r>
        <w:rPr>
          <w:spacing w:val="-66"/>
        </w:rPr>
      </w:r>
      <w:r>
        <w:rPr/>
        <w:t>优质市场。</w:t>
      </w:r>
    </w:p>
    <w:p>
      <w:pPr>
        <w:pStyle w:val="BodyText"/>
        <w:spacing w:line="316" w:lineRule="auto" w:before="18"/>
        <w:ind w:left="444" w:right="3042" w:hanging="291"/>
        <w:jc w:val="left"/>
      </w:pPr>
      <w:r>
        <w:rPr/>
        <w:t>（二）经营管理方面 公司开展各项措施，严控成本，通过费用控制、消除浪费等形式，降低管理费用。</w:t>
      </w:r>
    </w:p>
    <w:p>
      <w:pPr>
        <w:pStyle w:val="BodyText"/>
        <w:spacing w:line="240" w:lineRule="auto" w:before="18"/>
        <w:ind w:left="227" w:right="0"/>
        <w:jc w:val="left"/>
      </w:pPr>
      <w:r>
        <w:rPr/>
        <w:t>同时公司致力于通过优化管理、流程再造、绩效考核等提高员工的工作效率。通过这些措施，提升公司整体的盈利能力。</w:t>
      </w:r>
    </w:p>
    <w:p>
      <w:pPr>
        <w:pStyle w:val="BodyText"/>
        <w:spacing w:line="316" w:lineRule="auto" w:before="76"/>
        <w:ind w:left="444" w:right="0" w:hanging="291"/>
        <w:jc w:val="left"/>
      </w:pPr>
      <w:r>
        <w:rPr/>
        <w:t>（三）完善内控体系建设 </w:t>
      </w:r>
      <w:r>
        <w:rPr>
          <w:spacing w:val="-1"/>
        </w:rPr>
        <w:t>公司根据实际情况对内部控制体系进行完善，针对公司组织架构发生变化的情况，公司与内控咨询顾问深圳市迪博企业</w:t>
      </w:r>
    </w:p>
    <w:p>
      <w:pPr>
        <w:pStyle w:val="BodyText"/>
        <w:spacing w:line="240" w:lineRule="auto" w:before="18"/>
        <w:ind w:left="153" w:right="0"/>
        <w:jc w:val="left"/>
      </w:pPr>
      <w:r>
        <w:rPr/>
        <w:t>风险管理技术有限公司沟通，结合公司实际情况进行调整，在本年度内完成了公司内控体系建设工作。</w:t>
      </w:r>
    </w:p>
    <w:p>
      <w:pPr>
        <w:pStyle w:val="BodyText"/>
        <w:spacing w:line="240" w:lineRule="auto" w:before="76"/>
        <w:ind w:left="153" w:right="0"/>
        <w:jc w:val="left"/>
      </w:pPr>
      <w:r>
        <w:rPr/>
        <w:t>（四）</w:t>
      </w:r>
      <w:r>
        <w:rPr>
          <w:rFonts w:ascii="Times New Roman" w:hAnsi="Times New Roman" w:cs="Times New Roman" w:eastAsia="Times New Roman" w:hint="default"/>
        </w:rPr>
        <w:t>2013</w:t>
      </w:r>
      <w:r>
        <w:rPr/>
        <w:t>年公司董事会开展的主要工作</w:t>
      </w:r>
    </w:p>
    <w:p>
      <w:pPr>
        <w:pStyle w:val="BodyText"/>
        <w:spacing w:line="240" w:lineRule="auto" w:before="62"/>
        <w:ind w:left="153"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2013</w:t>
      </w:r>
      <w:r>
        <w:rPr/>
        <w:t>年公司第六届董事会共召开现场会议</w:t>
      </w:r>
      <w:r>
        <w:rPr>
          <w:rFonts w:ascii="Times New Roman" w:hAnsi="Times New Roman" w:cs="Times New Roman" w:eastAsia="Times New Roman" w:hint="default"/>
        </w:rPr>
        <w:t>6</w:t>
      </w:r>
      <w:r>
        <w:rPr/>
        <w:t>次，全体董事均出席会议：</w:t>
      </w:r>
    </w:p>
    <w:p>
      <w:pPr>
        <w:pStyle w:val="BodyText"/>
        <w:spacing w:line="240" w:lineRule="auto" w:before="62"/>
        <w:ind w:left="153"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rFonts w:ascii="Times New Roman" w:hAnsi="Times New Roman" w:cs="Times New Roman" w:eastAsia="Times New Roman" w:hint="default"/>
          <w:spacing w:val="26"/>
        </w:rPr>
        <w:t> </w:t>
      </w:r>
      <w:r>
        <w:rPr/>
        <w:t>日，公司董事会第六届第八次会议审议通过了：</w:t>
      </w:r>
    </w:p>
    <w:p>
      <w:pPr>
        <w:pStyle w:val="BodyText"/>
        <w:spacing w:line="240" w:lineRule="auto" w:before="62"/>
        <w:ind w:left="227" w:right="0"/>
        <w:jc w:val="left"/>
      </w:pPr>
      <w:r>
        <w:rPr>
          <w:spacing w:val="-5"/>
        </w:rPr>
        <w:t>①郑州市高新技术产业开发区土地储备中心代表郑州高新技术产业开发区管委会与本公司签订《国有土地收购合同（一）》，</w:t>
      </w:r>
    </w:p>
    <w:p>
      <w:pPr>
        <w:pStyle w:val="BodyText"/>
        <w:spacing w:line="240" w:lineRule="auto" w:before="76"/>
        <w:ind w:left="153" w:right="0"/>
        <w:jc w:val="left"/>
      </w:pPr>
      <w:r>
        <w:rPr/>
        <w:t>《国有土地收购合同（二）》，收购本公司位于重阳街、瑞达路交叉口西南角的土地使用权的议案</w:t>
      </w:r>
    </w:p>
    <w:p>
      <w:pPr>
        <w:pStyle w:val="BodyText"/>
        <w:spacing w:line="240" w:lineRule="auto" w:before="76"/>
        <w:ind w:left="227" w:right="0"/>
        <w:jc w:val="left"/>
      </w:pPr>
      <w:r>
        <w:rPr/>
        <w:t>②拆除并注销位于高新技术产业开发区科学大道</w:t>
      </w:r>
      <w:r>
        <w:rPr>
          <w:rFonts w:ascii="Times New Roman" w:hAnsi="Times New Roman" w:cs="Times New Roman" w:eastAsia="Times New Roman" w:hint="default"/>
        </w:rPr>
        <w:t>67</w:t>
      </w:r>
      <w:r>
        <w:rPr/>
        <w:t>号的相关房产的议案；</w:t>
      </w:r>
    </w:p>
    <w:p>
      <w:pPr>
        <w:pStyle w:val="BodyText"/>
        <w:spacing w:line="240" w:lineRule="auto" w:before="62"/>
        <w:ind w:left="227" w:right="0"/>
        <w:jc w:val="left"/>
      </w:pPr>
      <w:r>
        <w:rPr/>
        <w:t>③拆除并注销位于高新技术产业开发区金梭路</w:t>
      </w:r>
      <w:r>
        <w:rPr>
          <w:rFonts w:ascii="Times New Roman" w:hAnsi="Times New Roman" w:cs="Times New Roman" w:eastAsia="Times New Roman" w:hint="default"/>
        </w:rPr>
        <w:t>38</w:t>
      </w:r>
      <w:r>
        <w:rPr/>
        <w:t>号相关房产的议案。</w:t>
      </w:r>
    </w:p>
    <w:p>
      <w:pPr>
        <w:pStyle w:val="BodyText"/>
        <w:spacing w:line="240" w:lineRule="auto" w:before="62"/>
        <w:ind w:left="153"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日，公司董事会第六届第九次会议审议通过了：</w:t>
      </w:r>
    </w:p>
    <w:p>
      <w:pPr>
        <w:pStyle w:val="BodyText"/>
        <w:spacing w:line="240" w:lineRule="auto" w:before="62"/>
        <w:ind w:left="227" w:right="0"/>
        <w:jc w:val="left"/>
      </w:pPr>
      <w:r>
        <w:rPr/>
        <w:t>①《关于公司</w:t>
      </w:r>
      <w:r>
        <w:rPr>
          <w:spacing w:val="-20"/>
        </w:rPr>
        <w:t> </w:t>
      </w:r>
      <w:r>
        <w:rPr>
          <w:rFonts w:ascii="Times New Roman" w:hAnsi="Times New Roman" w:cs="Times New Roman" w:eastAsia="Times New Roman" w:hint="default"/>
        </w:rPr>
        <w:t>2012</w:t>
      </w:r>
      <w:r>
        <w:rPr/>
        <w:t>年第四季度计提资产减值准备的议案》；</w:t>
      </w:r>
    </w:p>
    <w:p>
      <w:pPr>
        <w:pStyle w:val="BodyText"/>
        <w:spacing w:line="240" w:lineRule="auto" w:before="62"/>
        <w:ind w:left="227" w:right="0"/>
        <w:jc w:val="left"/>
      </w:pPr>
      <w:r>
        <w:rPr/>
        <w:t>②同意公司于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日召开公司</w:t>
      </w:r>
      <w:r>
        <w:rPr>
          <w:rFonts w:ascii="Times New Roman" w:hAnsi="Times New Roman" w:cs="Times New Roman" w:eastAsia="Times New Roman" w:hint="default"/>
        </w:rPr>
        <w:t>2013</w:t>
      </w:r>
      <w:r>
        <w:rPr/>
        <w:t>年第一次临时股东大会，对前项议案进行审议。</w:t>
      </w:r>
    </w:p>
    <w:p>
      <w:pPr>
        <w:pStyle w:val="BodyText"/>
        <w:spacing w:line="240" w:lineRule="auto" w:before="62"/>
        <w:ind w:left="153" w:right="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日，公司董事会第六届第十次会议审议通过了：</w:t>
      </w:r>
    </w:p>
    <w:p>
      <w:pPr>
        <w:pStyle w:val="BodyText"/>
        <w:spacing w:line="240" w:lineRule="auto" w:before="62"/>
        <w:ind w:left="153" w:right="0"/>
        <w:jc w:val="left"/>
      </w:pPr>
      <w:r>
        <w:rPr/>
        <w:t>①《公司</w:t>
      </w:r>
      <w:r>
        <w:rPr>
          <w:rFonts w:ascii="Times New Roman" w:hAnsi="Times New Roman" w:cs="Times New Roman" w:eastAsia="Times New Roman" w:hint="default"/>
        </w:rPr>
        <w:t>2012</w:t>
      </w:r>
      <w:r>
        <w:rPr/>
        <w:t>年年度董事会工作报告》</w:t>
      </w:r>
    </w:p>
    <w:p>
      <w:pPr>
        <w:pStyle w:val="BodyText"/>
        <w:spacing w:line="240" w:lineRule="auto" w:before="62"/>
        <w:ind w:left="153" w:right="0"/>
        <w:jc w:val="left"/>
      </w:pPr>
      <w:r>
        <w:rPr/>
        <w:t>②《公司</w:t>
      </w:r>
      <w:r>
        <w:rPr>
          <w:rFonts w:ascii="Times New Roman" w:hAnsi="Times New Roman" w:cs="Times New Roman" w:eastAsia="Times New Roman" w:hint="default"/>
        </w:rPr>
        <w:t>2012</w:t>
      </w:r>
      <w:r>
        <w:rPr/>
        <w:t>年年度财务决算报告》</w:t>
      </w:r>
    </w:p>
    <w:p>
      <w:pPr>
        <w:pStyle w:val="BodyText"/>
        <w:spacing w:line="240" w:lineRule="auto" w:before="62"/>
        <w:ind w:left="153" w:right="0"/>
        <w:jc w:val="left"/>
      </w:pPr>
      <w:r>
        <w:rPr/>
        <w:t>③《公司</w:t>
      </w:r>
      <w:r>
        <w:rPr>
          <w:rFonts w:ascii="Times New Roman" w:hAnsi="Times New Roman" w:cs="Times New Roman" w:eastAsia="Times New Roman" w:hint="default"/>
        </w:rPr>
        <w:t>2012</w:t>
      </w:r>
      <w:r>
        <w:rPr/>
        <w:t>年年度报告及摘要的议案》</w:t>
      </w:r>
    </w:p>
    <w:p>
      <w:pPr>
        <w:pStyle w:val="BodyText"/>
        <w:spacing w:line="240" w:lineRule="auto" w:before="62"/>
        <w:ind w:left="153" w:right="0"/>
        <w:jc w:val="left"/>
      </w:pPr>
      <w:r>
        <w:rPr/>
        <w:t>④《公司</w:t>
      </w:r>
      <w:r>
        <w:rPr>
          <w:rFonts w:ascii="Times New Roman" w:hAnsi="Times New Roman" w:cs="Times New Roman" w:eastAsia="Times New Roman" w:hint="default"/>
        </w:rPr>
        <w:t>2012</w:t>
      </w:r>
      <w:r>
        <w:rPr/>
        <w:t>年年度利润分配预案》</w:t>
      </w:r>
    </w:p>
    <w:p>
      <w:pPr>
        <w:pStyle w:val="BodyText"/>
        <w:spacing w:line="240" w:lineRule="auto" w:before="62"/>
        <w:ind w:left="153" w:right="0"/>
        <w:jc w:val="left"/>
      </w:pPr>
      <w:r>
        <w:rPr/>
        <w:t>⑤《公司关于</w:t>
      </w:r>
      <w:r>
        <w:rPr>
          <w:rFonts w:ascii="Times New Roman" w:hAnsi="Times New Roman" w:cs="Times New Roman" w:eastAsia="Times New Roman" w:hint="default"/>
        </w:rPr>
        <w:t>2013</w:t>
      </w:r>
      <w:r>
        <w:rPr/>
        <w:t>年度聘请会计师事务所的议案》</w:t>
      </w:r>
    </w:p>
    <w:p>
      <w:pPr>
        <w:pStyle w:val="BodyText"/>
        <w:spacing w:line="240" w:lineRule="auto" w:before="62"/>
        <w:ind w:left="153" w:right="0"/>
        <w:jc w:val="left"/>
      </w:pPr>
      <w:r>
        <w:rPr/>
        <w:t>⑥《关于内部控制自我评价报告》</w:t>
      </w:r>
    </w:p>
    <w:p>
      <w:pPr>
        <w:pStyle w:val="BodyText"/>
        <w:spacing w:line="240" w:lineRule="auto" w:before="76"/>
        <w:ind w:left="153" w:right="0"/>
        <w:jc w:val="left"/>
      </w:pPr>
      <w:r>
        <w:rPr/>
        <w:t>⑦公司独立董事丁永生、杜海波先生所作的《</w:t>
      </w:r>
      <w:r>
        <w:rPr>
          <w:rFonts w:ascii="Times New Roman" w:hAnsi="Times New Roman" w:cs="Times New Roman" w:eastAsia="Times New Roman" w:hint="default"/>
        </w:rPr>
        <w:t>2012</w:t>
      </w:r>
      <w:r>
        <w:rPr/>
        <w:t>年度独立董事述职报告》</w:t>
      </w:r>
    </w:p>
    <w:p>
      <w:pPr>
        <w:pStyle w:val="BodyText"/>
        <w:spacing w:line="240" w:lineRule="auto" w:before="62"/>
        <w:ind w:left="153" w:right="0"/>
        <w:jc w:val="left"/>
      </w:pPr>
      <w:r>
        <w:rPr/>
        <w:t>⑧公司《对年审会计师</w:t>
      </w:r>
      <w:r>
        <w:rPr>
          <w:rFonts w:ascii="Times New Roman" w:hAnsi="Times New Roman" w:cs="Times New Roman" w:eastAsia="Times New Roman" w:hint="default"/>
        </w:rPr>
        <w:t>2012</w:t>
      </w:r>
      <w:r>
        <w:rPr/>
        <w:t>年度执业情况评价报告》</w:t>
      </w:r>
    </w:p>
    <w:p>
      <w:pPr>
        <w:pStyle w:val="BodyText"/>
        <w:spacing w:line="240" w:lineRule="auto" w:before="62"/>
        <w:ind w:left="153" w:right="0"/>
        <w:jc w:val="left"/>
      </w:pPr>
      <w:r>
        <w:rPr/>
        <w:t>⑨《关于公司股票交易实行退市风险警示特别处理的意见》</w:t>
      </w:r>
    </w:p>
    <w:p>
      <w:pPr>
        <w:spacing w:after="0" w:line="240" w:lineRule="auto"/>
        <w:jc w:val="left"/>
        <w:sectPr>
          <w:pgSz w:w="11910" w:h="16840"/>
          <w:pgMar w:header="747" w:footer="980"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153" w:right="0"/>
        <w:jc w:val="left"/>
      </w:pPr>
      <w:r>
        <w:rPr/>
        <w:t>⑩公司《关于修改公司章程》的议案</w:t>
      </w:r>
    </w:p>
    <w:p>
      <w:pPr>
        <w:pStyle w:val="BodyText"/>
        <w:spacing w:line="240" w:lineRule="auto" w:before="76"/>
        <w:ind w:left="153" w:right="0"/>
        <w:jc w:val="left"/>
      </w:pPr>
      <w:r>
        <w:rPr>
          <w:rFonts w:ascii="MS UI Gothic" w:hAnsi="MS UI Gothic" w:cs="MS UI Gothic" w:eastAsia="MS UI Gothic" w:hint="default"/>
        </w:rPr>
        <w:t>⑪</w:t>
      </w:r>
      <w:r>
        <w:rPr/>
        <w:t>《关于公司内部控制体系建设实施进展情况说明》</w:t>
      </w:r>
    </w:p>
    <w:p>
      <w:pPr>
        <w:pStyle w:val="BodyText"/>
        <w:spacing w:line="240" w:lineRule="auto" w:before="76"/>
        <w:ind w:left="153" w:right="0"/>
        <w:jc w:val="left"/>
      </w:pPr>
      <w:r>
        <w:rPr>
          <w:rFonts w:ascii="MS UI Gothic" w:hAnsi="MS UI Gothic" w:cs="MS UI Gothic" w:eastAsia="MS UI Gothic" w:hint="default"/>
        </w:rPr>
        <w:t>⑫</w:t>
      </w:r>
      <w:r>
        <w:rPr/>
        <w:t>《关于召开</w:t>
      </w:r>
      <w:r>
        <w:rPr>
          <w:rFonts w:ascii="Times New Roman" w:hAnsi="Times New Roman" w:cs="Times New Roman" w:eastAsia="Times New Roman" w:hint="default"/>
        </w:rPr>
        <w:t>2012</w:t>
      </w:r>
      <w:r>
        <w:rPr/>
        <w:t>年年度股东大会的议案》。</w:t>
      </w:r>
    </w:p>
    <w:p>
      <w:pPr>
        <w:pStyle w:val="BodyText"/>
        <w:spacing w:line="240" w:lineRule="auto" w:before="62"/>
        <w:ind w:left="153" w:right="0"/>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日，公司董事会第六届第十一次会议审议通过了《公司</w:t>
      </w:r>
      <w:r>
        <w:rPr>
          <w:rFonts w:ascii="Times New Roman" w:hAnsi="Times New Roman" w:cs="Times New Roman" w:eastAsia="Times New Roman" w:hint="default"/>
        </w:rPr>
        <w:t>2013</w:t>
      </w:r>
      <w:r>
        <w:rPr/>
        <w:t>年第一季度报告》。</w:t>
      </w:r>
    </w:p>
    <w:p>
      <w:pPr>
        <w:pStyle w:val="BodyText"/>
        <w:spacing w:line="240" w:lineRule="auto" w:before="62"/>
        <w:ind w:left="153" w:right="0"/>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25</w:t>
      </w:r>
      <w:r>
        <w:rPr/>
        <w:t>日，公司董事会第六届第十二次会议审议通过了：</w:t>
      </w:r>
    </w:p>
    <w:p>
      <w:pPr>
        <w:pStyle w:val="BodyText"/>
        <w:spacing w:line="240" w:lineRule="auto" w:before="62"/>
        <w:ind w:left="227" w:right="0"/>
        <w:jc w:val="left"/>
      </w:pPr>
      <w:r>
        <w:rPr/>
        <w:t>①《关于公司</w:t>
      </w:r>
      <w:r>
        <w:rPr>
          <w:spacing w:val="-20"/>
        </w:rPr>
        <w:t> </w:t>
      </w:r>
      <w:r>
        <w:rPr>
          <w:rFonts w:ascii="Times New Roman" w:hAnsi="Times New Roman" w:cs="Times New Roman" w:eastAsia="Times New Roman" w:hint="default"/>
        </w:rPr>
        <w:t>2013</w:t>
      </w:r>
      <w:r>
        <w:rPr/>
        <w:t>年半年度报告及摘要》</w:t>
      </w:r>
    </w:p>
    <w:p>
      <w:pPr>
        <w:pStyle w:val="BodyText"/>
        <w:spacing w:line="240" w:lineRule="auto" w:before="62"/>
        <w:ind w:left="227" w:right="0"/>
        <w:jc w:val="left"/>
      </w:pPr>
      <w:r>
        <w:rPr/>
        <w:t>②《关于为公司董事、监事、高级管理人员购买责任保险的议案》</w:t>
      </w:r>
    </w:p>
    <w:p>
      <w:pPr>
        <w:pStyle w:val="BodyText"/>
        <w:spacing w:line="240" w:lineRule="auto" w:before="76"/>
        <w:ind w:left="227" w:right="0"/>
        <w:jc w:val="left"/>
      </w:pPr>
      <w:r>
        <w:rPr/>
        <w:t>③《关于修改公司章程》的议案</w:t>
      </w:r>
    </w:p>
    <w:p>
      <w:pPr>
        <w:pStyle w:val="BodyText"/>
        <w:spacing w:line="240" w:lineRule="auto" w:before="76"/>
        <w:ind w:left="227" w:right="0"/>
        <w:jc w:val="left"/>
      </w:pPr>
      <w:r>
        <w:rPr/>
        <w:t>④《关于召开</w:t>
      </w:r>
      <w:r>
        <w:rPr>
          <w:rFonts w:ascii="Times New Roman" w:hAnsi="Times New Roman" w:cs="Times New Roman" w:eastAsia="Times New Roman" w:hint="default"/>
        </w:rPr>
        <w:t>2013</w:t>
      </w:r>
      <w:r>
        <w:rPr/>
        <w:t>年第二次临时股东大会的议案》</w:t>
      </w:r>
    </w:p>
    <w:p>
      <w:pPr>
        <w:pStyle w:val="BodyText"/>
        <w:spacing w:line="240" w:lineRule="auto" w:before="62"/>
        <w:ind w:left="153" w:right="0"/>
        <w:jc w:val="left"/>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日，公司董事会第六届第十三次会议审议通过了《公司</w:t>
      </w:r>
      <w:r>
        <w:rPr>
          <w:rFonts w:ascii="Times New Roman" w:hAnsi="Times New Roman" w:cs="Times New Roman" w:eastAsia="Times New Roman" w:hint="default"/>
        </w:rPr>
        <w:t>2013</w:t>
      </w:r>
      <w:r>
        <w:rPr/>
        <w:t>年第三季度报告》。</w:t>
      </w:r>
    </w:p>
    <w:p>
      <w:pPr>
        <w:pStyle w:val="BodyText"/>
        <w:spacing w:line="300" w:lineRule="auto" w:before="62"/>
        <w:ind w:left="516" w:right="0" w:hanging="363"/>
        <w:jc w:val="left"/>
      </w:pPr>
      <w:r>
        <w:rPr>
          <w:rFonts w:ascii="Times New Roman" w:hAnsi="Times New Roman" w:cs="Times New Roman" w:eastAsia="Times New Roman" w:hint="default"/>
        </w:rPr>
        <w:t>2</w:t>
      </w:r>
      <w:r>
        <w:rPr/>
        <w:t>、董事会对股东大会的日常执行情况 </w:t>
      </w:r>
      <w:r>
        <w:rPr>
          <w:spacing w:val="-2"/>
        </w:rPr>
        <w:t>报告期内，公司董事会依照《公司法》、《公司章程》所赋予的职责及国家有关法律、法规的规定，本着对全体股东负</w:t>
      </w:r>
    </w:p>
    <w:p>
      <w:pPr>
        <w:pStyle w:val="BodyText"/>
        <w:spacing w:line="240" w:lineRule="auto" w:before="31"/>
        <w:ind w:left="153" w:right="0"/>
        <w:jc w:val="left"/>
      </w:pPr>
      <w:r>
        <w:rPr/>
        <w:t>责的宗旨，认真行使股东大会授予的权力，全面贯彻执行股东大会的有关决议。</w:t>
      </w:r>
    </w:p>
    <w:p>
      <w:pPr>
        <w:pStyle w:val="BodyText"/>
        <w:spacing w:line="240" w:lineRule="auto" w:before="76"/>
        <w:ind w:left="153" w:right="0"/>
        <w:jc w:val="left"/>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26</w:t>
      </w:r>
      <w:r>
        <w:rPr>
          <w:spacing w:val="-2"/>
        </w:rPr>
        <w:t>日召开的</w:t>
      </w:r>
      <w:r>
        <w:rPr>
          <w:rFonts w:ascii="Times New Roman" w:hAnsi="Times New Roman" w:cs="Times New Roman" w:eastAsia="Times New Roman" w:hint="default"/>
          <w:spacing w:val="-2"/>
        </w:rPr>
        <w:t>2013</w:t>
      </w:r>
      <w:r>
        <w:rPr>
          <w:spacing w:val="-2"/>
        </w:rPr>
        <w:t>年第一次临时股东大会审议通过了：《关于公司</w:t>
      </w:r>
      <w:r>
        <w:rPr>
          <w:spacing w:val="18"/>
        </w:rPr>
        <w:t> </w:t>
      </w:r>
      <w:r>
        <w:rPr>
          <w:rFonts w:ascii="Times New Roman" w:hAnsi="Times New Roman" w:cs="Times New Roman" w:eastAsia="Times New Roman" w:hint="default"/>
          <w:spacing w:val="-1"/>
        </w:rPr>
        <w:t>2012</w:t>
      </w:r>
      <w:r>
        <w:rPr>
          <w:spacing w:val="-1"/>
        </w:rPr>
        <w:t>年第四季度计提资产减值准备的议案》</w:t>
      </w:r>
    </w:p>
    <w:p>
      <w:pPr>
        <w:pStyle w:val="BodyText"/>
        <w:spacing w:line="240" w:lineRule="auto" w:before="62"/>
        <w:ind w:left="153"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日召开的</w:t>
      </w:r>
      <w:r>
        <w:rPr>
          <w:rFonts w:ascii="Times New Roman" w:hAnsi="Times New Roman" w:cs="Times New Roman" w:eastAsia="Times New Roman" w:hint="default"/>
        </w:rPr>
        <w:t>2012</w:t>
      </w:r>
      <w:r>
        <w:rPr/>
        <w:t>年年度股东大会审议通过了：</w:t>
      </w:r>
    </w:p>
    <w:p>
      <w:pPr>
        <w:pStyle w:val="BodyText"/>
        <w:spacing w:line="240" w:lineRule="auto" w:before="62"/>
        <w:ind w:left="299" w:right="0"/>
        <w:jc w:val="left"/>
      </w:pPr>
      <w:r>
        <w:rPr/>
        <w:t>①</w:t>
      </w:r>
      <w:r>
        <w:rPr>
          <w:spacing w:val="-20"/>
        </w:rPr>
        <w:t> </w:t>
      </w:r>
      <w:r>
        <w:rPr/>
        <w:t>《公司</w:t>
      </w:r>
      <w:r>
        <w:rPr>
          <w:rFonts w:ascii="Times New Roman" w:hAnsi="Times New Roman" w:cs="Times New Roman" w:eastAsia="Times New Roman" w:hint="default"/>
        </w:rPr>
        <w:t>2012</w:t>
      </w:r>
      <w:r>
        <w:rPr/>
        <w:t>年年度董事会工作报告》</w:t>
      </w:r>
    </w:p>
    <w:p>
      <w:pPr>
        <w:pStyle w:val="BodyText"/>
        <w:spacing w:line="240" w:lineRule="auto" w:before="62"/>
        <w:ind w:left="299" w:right="0"/>
        <w:jc w:val="left"/>
      </w:pPr>
      <w:r>
        <w:rPr/>
        <w:t>②《公司</w:t>
      </w:r>
      <w:r>
        <w:rPr>
          <w:rFonts w:ascii="Times New Roman" w:hAnsi="Times New Roman" w:cs="Times New Roman" w:eastAsia="Times New Roman" w:hint="default"/>
        </w:rPr>
        <w:t>2012</w:t>
      </w:r>
      <w:r>
        <w:rPr/>
        <w:t>年年度财务决算报告》</w:t>
      </w:r>
    </w:p>
    <w:p>
      <w:pPr>
        <w:pStyle w:val="BodyText"/>
        <w:spacing w:line="240" w:lineRule="auto" w:before="62"/>
        <w:ind w:left="299" w:right="0"/>
        <w:jc w:val="left"/>
      </w:pPr>
      <w:r>
        <w:rPr/>
        <w:t>③《公司</w:t>
      </w:r>
      <w:r>
        <w:rPr>
          <w:rFonts w:ascii="Times New Roman" w:hAnsi="Times New Roman" w:cs="Times New Roman" w:eastAsia="Times New Roman" w:hint="default"/>
        </w:rPr>
        <w:t>2012</w:t>
      </w:r>
      <w:r>
        <w:rPr/>
        <w:t>年年度报告及摘要》</w:t>
      </w:r>
    </w:p>
    <w:p>
      <w:pPr>
        <w:pStyle w:val="BodyText"/>
        <w:spacing w:line="240" w:lineRule="auto" w:before="62"/>
        <w:ind w:left="299" w:right="0"/>
        <w:jc w:val="left"/>
      </w:pPr>
      <w:r>
        <w:rPr/>
        <w:t>④《公司</w:t>
      </w:r>
      <w:r>
        <w:rPr>
          <w:rFonts w:ascii="Times New Roman" w:hAnsi="Times New Roman" w:cs="Times New Roman" w:eastAsia="Times New Roman" w:hint="default"/>
        </w:rPr>
        <w:t>2012</w:t>
      </w:r>
      <w:r>
        <w:rPr/>
        <w:t>年年度利润分配方案》</w:t>
      </w:r>
    </w:p>
    <w:p>
      <w:pPr>
        <w:pStyle w:val="BodyText"/>
        <w:spacing w:line="240" w:lineRule="auto" w:before="62"/>
        <w:ind w:left="299" w:right="0"/>
        <w:jc w:val="left"/>
      </w:pPr>
      <w:r>
        <w:rPr/>
        <w:t>⑤《公司</w:t>
      </w:r>
      <w:r>
        <w:rPr>
          <w:rFonts w:ascii="Times New Roman" w:hAnsi="Times New Roman" w:cs="Times New Roman" w:eastAsia="Times New Roman" w:hint="default"/>
        </w:rPr>
        <w:t>2012</w:t>
      </w:r>
      <w:r>
        <w:rPr/>
        <w:t>年年度监事会报告》</w:t>
      </w:r>
    </w:p>
    <w:p>
      <w:pPr>
        <w:pStyle w:val="BodyText"/>
        <w:spacing w:line="240" w:lineRule="auto" w:before="62"/>
        <w:ind w:left="299" w:right="0"/>
        <w:jc w:val="left"/>
      </w:pPr>
      <w:r>
        <w:rPr/>
        <w:t>⑥《关于</w:t>
      </w:r>
      <w:r>
        <w:rPr>
          <w:rFonts w:ascii="Times New Roman" w:hAnsi="Times New Roman" w:cs="Times New Roman" w:eastAsia="Times New Roman" w:hint="default"/>
        </w:rPr>
        <w:t>2013</w:t>
      </w:r>
      <w:r>
        <w:rPr/>
        <w:t>年度续聘会计师事务所及其支付审计费用的议案》</w:t>
      </w:r>
    </w:p>
    <w:p>
      <w:pPr>
        <w:pStyle w:val="BodyText"/>
        <w:spacing w:line="240" w:lineRule="auto" w:before="62"/>
        <w:ind w:left="299" w:right="0"/>
        <w:jc w:val="left"/>
      </w:pPr>
      <w:r>
        <w:rPr/>
        <w:t>⑦《关于修改公司章程的议案》</w:t>
      </w:r>
    </w:p>
    <w:p>
      <w:pPr>
        <w:pStyle w:val="BodyText"/>
        <w:spacing w:line="240" w:lineRule="auto" w:before="76"/>
        <w:ind w:left="153" w:right="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日召开的</w:t>
      </w:r>
      <w:r>
        <w:rPr>
          <w:rFonts w:ascii="Times New Roman" w:hAnsi="Times New Roman" w:cs="Times New Roman" w:eastAsia="Times New Roman" w:hint="default"/>
        </w:rPr>
        <w:t>2013</w:t>
      </w:r>
      <w:r>
        <w:rPr/>
        <w:t>年第二次临时股东大会决议审议通过了：</w:t>
      </w:r>
    </w:p>
    <w:p>
      <w:pPr>
        <w:pStyle w:val="BodyText"/>
        <w:spacing w:line="240" w:lineRule="auto" w:before="62"/>
        <w:ind w:left="227" w:right="0"/>
        <w:jc w:val="left"/>
      </w:pPr>
      <w:r>
        <w:rPr/>
        <w:t>①《关于为公司董事、监事、高级管理人员购买责任保险的议案》</w:t>
      </w:r>
    </w:p>
    <w:p>
      <w:pPr>
        <w:pStyle w:val="BodyText"/>
        <w:spacing w:line="240" w:lineRule="auto" w:before="76"/>
        <w:ind w:left="227" w:right="0"/>
        <w:jc w:val="left"/>
      </w:pPr>
      <w:r>
        <w:rPr/>
        <w:t>②《关于修改公司章程》的议案</w:t>
      </w:r>
    </w:p>
    <w:p>
      <w:pPr>
        <w:pStyle w:val="BodyText"/>
        <w:spacing w:line="300" w:lineRule="auto" w:before="76"/>
        <w:ind w:left="588" w:right="0" w:hanging="435"/>
        <w:jc w:val="left"/>
      </w:pPr>
      <w:r>
        <w:rPr>
          <w:rFonts w:ascii="Times New Roman" w:hAnsi="Times New Roman" w:cs="Times New Roman" w:eastAsia="Times New Roman" w:hint="default"/>
        </w:rPr>
        <w:t>3</w:t>
      </w:r>
      <w:r>
        <w:rPr/>
        <w:t>、进一步完善内部控制体系的建设 根据《企业内部控制基本规范》以及《企业内部控制应用指引》、《企业内部控制评价指引》等的相关要求，为规范</w:t>
      </w:r>
    </w:p>
    <w:p>
      <w:pPr>
        <w:pStyle w:val="BodyText"/>
        <w:spacing w:line="304" w:lineRule="auto" w:before="31"/>
        <w:ind w:left="153" w:right="190"/>
        <w:jc w:val="both"/>
      </w:pPr>
      <w:r>
        <w:rPr/>
        <w:t>和完善企业的内控和风险管理体系，河南思达高科技股份有限公司（以下简称</w:t>
      </w:r>
      <w:r>
        <w:rPr>
          <w:rFonts w:ascii="Times New Roman" w:hAnsi="Times New Roman" w:cs="Times New Roman" w:eastAsia="Times New Roman" w:hint="default"/>
        </w:rPr>
        <w:t>“</w:t>
      </w:r>
      <w:r>
        <w:rPr/>
        <w:t>思达高科</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月成立了内控领导小</w:t>
      </w:r>
      <w:r>
        <w:rPr>
          <w:spacing w:val="-70"/>
        </w:rPr>
        <w:t> </w:t>
      </w:r>
      <w:r>
        <w:rPr>
          <w:spacing w:val="-70"/>
        </w:rPr>
      </w:r>
      <w:r>
        <w:rPr/>
        <w:t>组，</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月聘请了深圳市迪博企业风险管理技术有限公司构建了内部控制体系，在此基础上，公司对制度和流程进行了</w:t>
      </w:r>
      <w:r>
        <w:rPr>
          <w:spacing w:val="-83"/>
        </w:rPr>
        <w:t> </w:t>
      </w:r>
      <w:r>
        <w:rPr>
          <w:spacing w:val="-83"/>
        </w:rPr>
      </w:r>
      <w:r>
        <w:rPr>
          <w:spacing w:val="-2"/>
        </w:rPr>
        <w:t>全盘梳理，整理成《内控管理制度汇编》、《内控管理流程汇编》，并于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8</w:t>
      </w:r>
      <w:r>
        <w:rPr>
          <w:spacing w:val="-2"/>
        </w:rPr>
        <w:t>月经过正式程序进行发布。此后的</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12"/>
        </w:rPr>
        <w:t> </w:t>
      </w:r>
      <w:r>
        <w:rPr>
          <w:spacing w:val="-2"/>
        </w:rPr>
        <w:t>月至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10</w:t>
      </w:r>
      <w:r>
        <w:rPr>
          <w:spacing w:val="-2"/>
        </w:rPr>
        <w:t>月期间，公司对内控体系建设进行了试运行，并于</w:t>
      </w:r>
      <w:r>
        <w:rPr>
          <w:rFonts w:ascii="Times New Roman" w:hAnsi="Times New Roman" w:cs="Times New Roman" w:eastAsia="Times New Roman" w:hint="default"/>
          <w:spacing w:val="-2"/>
        </w:rPr>
        <w:t>10</w:t>
      </w:r>
      <w:r>
        <w:rPr>
          <w:spacing w:val="-2"/>
        </w:rPr>
        <w:t>月下旬启动了对内控体系进行测试的工作。此次工作主要</w:t>
      </w:r>
      <w:r>
        <w:rPr>
          <w:spacing w:val="-58"/>
        </w:rPr>
        <w:t> </w:t>
      </w:r>
      <w:r>
        <w:rPr>
          <w:spacing w:val="-58"/>
        </w:rPr>
      </w:r>
      <w:r>
        <w:rPr>
          <w:spacing w:val="-2"/>
        </w:rPr>
        <w:t>是对内控体系运行的有效性进行测试，检查并解决内控体系在运行过程中存在的问题，从而规范业务操作程序，确保内控体</w:t>
      </w:r>
      <w:r>
        <w:rPr>
          <w:spacing w:val="-66"/>
        </w:rPr>
        <w:t> </w:t>
      </w:r>
      <w:r>
        <w:rPr>
          <w:spacing w:val="-66"/>
        </w:rPr>
      </w:r>
      <w:r>
        <w:rPr/>
        <w:t>系得到一贯、有效的执行，提高公司管理水平，同时满足监管部门的相关要求。</w:t>
      </w:r>
    </w:p>
    <w:p>
      <w:pPr>
        <w:pStyle w:val="BodyText"/>
        <w:spacing w:line="240" w:lineRule="auto" w:before="148"/>
        <w:ind w:left="153" w:right="0"/>
        <w:jc w:val="left"/>
      </w:pPr>
      <w:r>
        <w:rPr>
          <w:rFonts w:ascii="Times New Roman" w:hAnsi="Times New Roman" w:cs="Times New Roman" w:eastAsia="Times New Roman" w:hint="default"/>
        </w:rPr>
        <w:t>4</w:t>
      </w:r>
      <w:r>
        <w:rPr/>
        <w:t>、修订公司章程</w:t>
      </w:r>
    </w:p>
    <w:p>
      <w:pPr>
        <w:spacing w:line="240" w:lineRule="auto" w:before="13"/>
        <w:rPr>
          <w:rFonts w:ascii="宋体" w:hAnsi="宋体" w:cs="宋体" w:eastAsia="宋体" w:hint="default"/>
          <w:sz w:val="13"/>
          <w:szCs w:val="13"/>
        </w:rPr>
      </w:pPr>
    </w:p>
    <w:p>
      <w:pPr>
        <w:pStyle w:val="BodyText"/>
        <w:spacing w:line="300" w:lineRule="auto"/>
        <w:ind w:right="214" w:firstLine="290"/>
        <w:jc w:val="left"/>
      </w:pPr>
      <w:r>
        <w:rPr/>
        <w:t>董事会根据公司</w:t>
      </w:r>
      <w:r>
        <w:rPr>
          <w:rFonts w:ascii="Times New Roman" w:hAnsi="Times New Roman" w:cs="Times New Roman" w:eastAsia="Times New Roman" w:hint="default"/>
        </w:rPr>
        <w:t>2013</w:t>
      </w:r>
      <w:r>
        <w:rPr/>
        <w:t>年的搬迁情况，将《公司章程》中</w:t>
      </w:r>
      <w:r>
        <w:rPr>
          <w:rFonts w:ascii="Times New Roman" w:hAnsi="Times New Roman" w:cs="Times New Roman" w:eastAsia="Times New Roman" w:hint="default"/>
        </w:rPr>
        <w:t>“</w:t>
      </w:r>
      <w:r>
        <w:rPr/>
        <w:t>第五条</w:t>
      </w:r>
      <w:r>
        <w:rPr>
          <w:spacing w:val="-22"/>
        </w:rPr>
        <w:t> </w:t>
      </w:r>
      <w:r>
        <w:rPr/>
        <w:t>公司住所</w:t>
      </w:r>
      <w:r>
        <w:rPr>
          <w:rFonts w:ascii="Times New Roman" w:hAnsi="Times New Roman" w:cs="Times New Roman" w:eastAsia="Times New Roman" w:hint="default"/>
        </w:rPr>
        <w:t>”</w:t>
      </w:r>
      <w:r>
        <w:rPr/>
        <w:t>修订为</w:t>
      </w:r>
      <w:r>
        <w:rPr>
          <w:rFonts w:ascii="Times New Roman" w:hAnsi="Times New Roman" w:cs="Times New Roman" w:eastAsia="Times New Roman" w:hint="default"/>
        </w:rPr>
        <w:t>“</w:t>
      </w:r>
      <w:r>
        <w:rPr/>
        <w:t>河南省郑州高新技术产业开发区玉兰 街</w:t>
      </w:r>
      <w:r>
        <w:rPr>
          <w:rFonts w:ascii="Times New Roman" w:hAnsi="Times New Roman" w:cs="Times New Roman" w:eastAsia="Times New Roman" w:hint="default"/>
        </w:rPr>
        <w:t>101</w:t>
      </w:r>
      <w:r>
        <w:rPr/>
        <w:t>号</w:t>
      </w:r>
      <w:r>
        <w:rPr>
          <w:rFonts w:ascii="Times New Roman" w:hAnsi="Times New Roman" w:cs="Times New Roman" w:eastAsia="Times New Roman" w:hint="default"/>
        </w:rPr>
        <w:t>”</w:t>
      </w:r>
      <w:r>
        <w:rPr/>
        <w:t>及去掉第二章</w:t>
      </w:r>
      <w:r>
        <w:rPr>
          <w:rFonts w:ascii="Times New Roman" w:hAnsi="Times New Roman" w:cs="Times New Roman" w:eastAsia="Times New Roman" w:hint="default"/>
        </w:rPr>
        <w:t>“</w:t>
      </w:r>
      <w:r>
        <w:rPr/>
        <w:t>经营范围和宗旨</w:t>
      </w:r>
      <w:r>
        <w:rPr>
          <w:rFonts w:ascii="Times New Roman" w:hAnsi="Times New Roman" w:cs="Times New Roman" w:eastAsia="Times New Roman" w:hint="default"/>
        </w:rPr>
        <w:t>”</w:t>
      </w:r>
      <w:r>
        <w:rPr/>
        <w:t>中第十三条中的</w:t>
      </w:r>
      <w:r>
        <w:rPr>
          <w:rFonts w:ascii="Times New Roman" w:hAnsi="Times New Roman" w:cs="Times New Roman" w:eastAsia="Times New Roman" w:hint="default"/>
        </w:rPr>
        <w:t>“</w:t>
      </w:r>
      <w:r>
        <w:rPr/>
        <w:t>房屋租赁</w:t>
      </w:r>
      <w:r>
        <w:rPr>
          <w:rFonts w:ascii="Times New Roman" w:hAnsi="Times New Roman" w:cs="Times New Roman" w:eastAsia="Times New Roman" w:hint="default"/>
        </w:rPr>
        <w:t>”</w:t>
      </w:r>
      <w:r>
        <w:rPr/>
        <w:t>一项经营内容。</w:t>
      </w:r>
    </w:p>
    <w:p>
      <w:pPr>
        <w:pStyle w:val="BodyText"/>
        <w:spacing w:line="240" w:lineRule="auto" w:before="133"/>
        <w:ind w:right="0"/>
        <w:jc w:val="left"/>
      </w:pPr>
      <w:r>
        <w:rPr>
          <w:rFonts w:ascii="Times New Roman" w:hAnsi="Times New Roman" w:cs="Times New Roman" w:eastAsia="Times New Roman" w:hint="default"/>
        </w:rPr>
        <w:t>5</w:t>
      </w:r>
      <w:r>
        <w:rPr/>
        <w:t>、内幕信息知情人登记管理制度的执行情况</w:t>
      </w:r>
    </w:p>
    <w:p>
      <w:pPr>
        <w:spacing w:line="240" w:lineRule="auto" w:before="13"/>
        <w:rPr>
          <w:rFonts w:ascii="宋体" w:hAnsi="宋体" w:cs="宋体" w:eastAsia="宋体" w:hint="default"/>
          <w:sz w:val="13"/>
          <w:szCs w:val="13"/>
        </w:rPr>
      </w:pPr>
    </w:p>
    <w:p>
      <w:pPr>
        <w:pStyle w:val="BodyText"/>
        <w:spacing w:line="240" w:lineRule="auto"/>
        <w:ind w:left="574" w:right="0"/>
        <w:jc w:val="left"/>
      </w:pPr>
      <w:r>
        <w:rPr/>
        <w:t>为规范公司的内幕信息管理，加强内幕信息保密工作，以维护信息披露的公平原则，公司根据</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日修订的</w:t>
      </w:r>
    </w:p>
    <w:p>
      <w:pPr>
        <w:pStyle w:val="BodyText"/>
        <w:spacing w:line="314" w:lineRule="auto" w:before="62"/>
        <w:ind w:right="0"/>
        <w:jc w:val="left"/>
      </w:pPr>
      <w:r>
        <w:rPr>
          <w:spacing w:val="-4"/>
        </w:rPr>
        <w:t>《内幕信息知情人登记备案管理制度》，严格规定了内幕信息以及内幕信息知情人的范围，明确了相关责任人的权利和义务，</w:t>
      </w:r>
      <w:r>
        <w:rPr>
          <w:spacing w:val="-44"/>
        </w:rPr>
        <w:t> </w:t>
      </w:r>
      <w:r>
        <w:rPr>
          <w:spacing w:val="-44"/>
        </w:rPr>
      </w:r>
      <w:r>
        <w:rPr>
          <w:spacing w:val="-2"/>
        </w:rPr>
        <w:t>以及内幕信息知情人的登记备案管理。报告期内，公司严格按照深圳证券交易所的要求以及本制度的规定，在年度报告、半</w:t>
      </w:r>
      <w:r>
        <w:rPr>
          <w:spacing w:val="-66"/>
        </w:rPr>
        <w:t> </w:t>
      </w:r>
      <w:r>
        <w:rPr>
          <w:spacing w:val="-66"/>
        </w:rPr>
      </w:r>
      <w:r>
        <w:rPr>
          <w:spacing w:val="-2"/>
        </w:rPr>
        <w:t>年度报告以及季度报告的制作过程中，对所涉及的内幕信息知情人逐一登记，公司及董事、监事、高级管理人员、相关内幕</w:t>
      </w:r>
      <w:r>
        <w:rPr>
          <w:spacing w:val="-66"/>
        </w:rPr>
        <w:t> </w:t>
      </w:r>
      <w:r>
        <w:rPr>
          <w:spacing w:val="-66"/>
        </w:rPr>
      </w:r>
      <w:r>
        <w:rPr/>
        <w:t>信息知情人均自觉遵守有关规定，未出现敏感期内以及</w:t>
      </w:r>
      <w:r>
        <w:rPr>
          <w:rFonts w:ascii="Times New Roman" w:hAnsi="Times New Roman" w:cs="Times New Roman" w:eastAsia="Times New Roman" w:hint="default"/>
        </w:rPr>
        <w:t>6</w:t>
      </w:r>
      <w:r>
        <w:rPr/>
        <w:t>个月内短线买卖公司股票的行为，公司</w:t>
      </w:r>
      <w:r>
        <w:rPr>
          <w:rFonts w:ascii="Times New Roman" w:hAnsi="Times New Roman" w:cs="Times New Roman" w:eastAsia="Times New Roman" w:hint="default"/>
        </w:rPr>
        <w:t>2013</w:t>
      </w:r>
      <w:r>
        <w:rPr/>
        <w:t>年不存在被上级监管部 门查处和整改的情况。</w:t>
      </w:r>
    </w:p>
    <w:p>
      <w:pPr>
        <w:spacing w:after="0" w:line="314" w:lineRule="auto"/>
        <w:jc w:val="left"/>
        <w:sectPr>
          <w:pgSz w:w="11910" w:h="16840"/>
          <w:pgMar w:header="747" w:footer="980" w:top="1060" w:bottom="1180" w:left="980" w:right="94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主营业务分析" w:id="18"/>
      <w:bookmarkEnd w:id="18"/>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11"/>
        <w:rPr>
          <w:rFonts w:ascii="宋体" w:hAnsi="宋体" w:cs="宋体" w:eastAsia="宋体" w:hint="default"/>
          <w:b/>
          <w:bCs/>
          <w:sz w:val="21"/>
          <w:szCs w:val="21"/>
        </w:rPr>
      </w:pPr>
    </w:p>
    <w:p>
      <w:pPr>
        <w:pStyle w:val="Heading4"/>
        <w:spacing w:line="240" w:lineRule="auto" w:before="35"/>
        <w:ind w:left="0" w:right="153"/>
        <w:jc w:val="right"/>
      </w:pPr>
      <w:bookmarkStart w:name="1、概述" w:id="19"/>
      <w:bookmarkEnd w:id="19"/>
      <w:r>
        <w:rPr/>
      </w:r>
      <w:r>
        <w:rPr>
          <w:spacing w:val="-5"/>
        </w:rPr>
        <w:t>币种及单位：人民币</w:t>
      </w:r>
      <w:r>
        <w:rPr>
          <w:spacing w:val="-15"/>
        </w:rPr>
        <w:t> </w:t>
      </w:r>
      <w:r>
        <w:rPr/>
        <w:t>元</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988"/>
        <w:gridCol w:w="1620"/>
        <w:gridCol w:w="1800"/>
        <w:gridCol w:w="1800"/>
      </w:tblGrid>
      <w:tr>
        <w:trPr>
          <w:trHeight w:val="347"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4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57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变动</w:t>
            </w:r>
          </w:p>
        </w:tc>
      </w:tr>
      <w:tr>
        <w:trPr>
          <w:trHeight w:val="347"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81"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440,411,341.70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482,816,071.68</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-8.78%</w:t>
            </w:r>
          </w:p>
        </w:tc>
      </w:tr>
      <w:tr>
        <w:trPr>
          <w:trHeight w:val="348"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308,998,101.19</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366,201,191.17</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-15.62%</w:t>
            </w:r>
          </w:p>
        </w:tc>
      </w:tr>
      <w:tr>
        <w:trPr>
          <w:trHeight w:val="347"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营业税金及附加</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2,380,464.03</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3,876,151.36</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-38.59%</w:t>
            </w:r>
          </w:p>
        </w:tc>
      </w:tr>
      <w:tr>
        <w:trPr>
          <w:trHeight w:val="347"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39,428,040.35</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53,822,047.42</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-26.74%</w:t>
            </w:r>
          </w:p>
        </w:tc>
      </w:tr>
      <w:tr>
        <w:trPr>
          <w:trHeight w:val="347"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69,717,083.85</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111,676,256.61</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-37.57%</w:t>
            </w:r>
          </w:p>
        </w:tc>
      </w:tr>
      <w:tr>
        <w:trPr>
          <w:trHeight w:val="347"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24,373,910.46</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25,175,213.34</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-3.18%</w:t>
            </w:r>
          </w:p>
        </w:tc>
      </w:tr>
      <w:tr>
        <w:trPr>
          <w:trHeight w:val="347"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研发投入</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26,529,373.83</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38,490,142.84</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-31.07%</w:t>
            </w:r>
          </w:p>
        </w:tc>
      </w:tr>
      <w:tr>
        <w:trPr>
          <w:trHeight w:val="348"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19,876,305.91</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-152,979,123.55</w:t>
            </w: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营业利润</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-22,345,540.85</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-157,361,396.32</w:t>
            </w: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归属于上市公司股东净利润</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21,043,027.87</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-137,576,958.39</w:t>
            </w: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28,521,153.23</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5,951,389.03</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379.24%</w:t>
            </w:r>
          </w:p>
        </w:tc>
      </w:tr>
      <w:tr>
        <w:trPr>
          <w:trHeight w:val="347"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56,651,084.58</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-14,826,856.83</w:t>
            </w: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98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-14,663,038.34</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-23,054,849.12</w:t>
            </w:r>
          </w:p>
        </w:tc>
        <w:tc>
          <w:tcPr>
            <w:tcW w:w="180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21"/>
          <w:szCs w:val="21"/>
        </w:rPr>
      </w:pPr>
    </w:p>
    <w:p>
      <w:pPr>
        <w:pStyle w:val="BodyText"/>
        <w:spacing w:line="307" w:lineRule="auto" w:before="44"/>
        <w:ind w:left="153" w:right="147"/>
        <w:jc w:val="left"/>
      </w:pPr>
      <w:r>
        <w:rPr/>
        <w:t>营业收入：</w:t>
      </w:r>
      <w:r>
        <w:rPr>
          <w:rFonts w:ascii="Times New Roman" w:hAnsi="Times New Roman" w:cs="Times New Roman" w:eastAsia="Times New Roman" w:hint="default"/>
        </w:rPr>
        <w:t>440,411,341.70</w:t>
      </w:r>
      <w:r>
        <w:rPr/>
        <w:t>元，较上年同期下降</w:t>
      </w:r>
      <w:r>
        <w:rPr>
          <w:rFonts w:ascii="Times New Roman" w:hAnsi="Times New Roman" w:cs="Times New Roman" w:eastAsia="Times New Roman" w:hint="default"/>
        </w:rPr>
        <w:t>8.78%</w:t>
      </w:r>
      <w:r>
        <w:rPr/>
        <w:t>，主要原因：主要系本期订单较上年同期减少所致。 营业成本：</w:t>
      </w:r>
      <w:r>
        <w:rPr>
          <w:rFonts w:ascii="Times New Roman" w:hAnsi="Times New Roman" w:cs="Times New Roman" w:eastAsia="Times New Roman" w:hint="default"/>
        </w:rPr>
        <w:t>308,998,101.19</w:t>
      </w:r>
      <w:r>
        <w:rPr/>
        <w:t>元，较上年同期下降</w:t>
      </w:r>
      <w:r>
        <w:rPr>
          <w:rFonts w:ascii="Times New Roman" w:hAnsi="Times New Roman" w:cs="Times New Roman" w:eastAsia="Times New Roman" w:hint="default"/>
        </w:rPr>
        <w:t>15.62%</w:t>
      </w:r>
      <w:r>
        <w:rPr/>
        <w:t>，主要原因：主要系本期订单较上年同期减少所致。 </w:t>
      </w:r>
      <w:r>
        <w:rPr>
          <w:spacing w:val="-1"/>
        </w:rPr>
        <w:t>营业税金及附加</w:t>
      </w:r>
      <w:r>
        <w:rPr>
          <w:rFonts w:ascii="Times New Roman" w:hAnsi="Times New Roman" w:cs="Times New Roman" w:eastAsia="Times New Roman" w:hint="default"/>
          <w:spacing w:val="-1"/>
        </w:rPr>
        <w:t>:2,380,464.03</w:t>
      </w:r>
      <w:r>
        <w:rPr>
          <w:spacing w:val="-1"/>
        </w:rPr>
        <w:t>元，较上年同期下降</w:t>
      </w:r>
      <w:r>
        <w:rPr>
          <w:rFonts w:ascii="Times New Roman" w:hAnsi="Times New Roman" w:cs="Times New Roman" w:eastAsia="Times New Roman" w:hint="default"/>
          <w:spacing w:val="-1"/>
        </w:rPr>
        <w:t>38.59%</w:t>
      </w:r>
      <w:r>
        <w:rPr>
          <w:spacing w:val="-1"/>
        </w:rPr>
        <w:t>，主要原因：系本期较上年同期的营业收入下降及增值税进项税额</w:t>
      </w:r>
      <w:r>
        <w:rPr>
          <w:spacing w:val="-44"/>
        </w:rPr>
        <w:t> </w:t>
      </w:r>
      <w:r>
        <w:rPr>
          <w:spacing w:val="-44"/>
        </w:rPr>
      </w:r>
      <w:r>
        <w:rPr/>
        <w:t>留抵额较大，故而应纳流转税及税费附加减少所致。 </w:t>
      </w:r>
      <w:r>
        <w:rPr>
          <w:spacing w:val="-1"/>
        </w:rPr>
        <w:t>销售费用：</w:t>
      </w:r>
      <w:r>
        <w:rPr>
          <w:rFonts w:ascii="Times New Roman" w:hAnsi="Times New Roman" w:cs="Times New Roman" w:eastAsia="Times New Roman" w:hint="default"/>
          <w:spacing w:val="-1"/>
        </w:rPr>
        <w:t>39,428,040.35</w:t>
      </w:r>
      <w:r>
        <w:rPr>
          <w:spacing w:val="-1"/>
        </w:rPr>
        <w:t>元，较上年同期下降</w:t>
      </w:r>
      <w:r>
        <w:rPr>
          <w:rFonts w:ascii="Times New Roman" w:hAnsi="Times New Roman" w:cs="Times New Roman" w:eastAsia="Times New Roman" w:hint="default"/>
          <w:spacing w:val="-1"/>
        </w:rPr>
        <w:t>26.74%</w:t>
      </w:r>
      <w:r>
        <w:rPr>
          <w:spacing w:val="-1"/>
        </w:rPr>
        <w:t>，主要原因：公司上一年度进行人力资源优化支付了部分离职补偿金和</w:t>
      </w:r>
      <w:r>
        <w:rPr>
          <w:spacing w:val="-83"/>
        </w:rPr>
        <w:t> </w:t>
      </w:r>
      <w:r>
        <w:rPr>
          <w:spacing w:val="-83"/>
        </w:rPr>
      </w:r>
      <w:r>
        <w:rPr/>
        <w:t>本期营销政策较上期有较大变化所致。 </w:t>
      </w:r>
      <w:r>
        <w:rPr>
          <w:spacing w:val="-1"/>
        </w:rPr>
        <w:t>管理费用：</w:t>
      </w:r>
      <w:r>
        <w:rPr>
          <w:rFonts w:ascii="Times New Roman" w:hAnsi="Times New Roman" w:cs="Times New Roman" w:eastAsia="Times New Roman" w:hint="default"/>
          <w:spacing w:val="-1"/>
        </w:rPr>
        <w:t>69,717,083.85</w:t>
      </w:r>
      <w:r>
        <w:rPr>
          <w:spacing w:val="-1"/>
        </w:rPr>
        <w:t>元，较上年同期下降</w:t>
      </w:r>
      <w:r>
        <w:rPr>
          <w:rFonts w:ascii="Times New Roman" w:hAnsi="Times New Roman" w:cs="Times New Roman" w:eastAsia="Times New Roman" w:hint="default"/>
          <w:spacing w:val="-1"/>
        </w:rPr>
        <w:t>37.57%</w:t>
      </w:r>
      <w:r>
        <w:rPr>
          <w:spacing w:val="-1"/>
        </w:rPr>
        <w:t>，主要原因：一、上一年度思达高科因厂区拆迁进行人力资源优化支付</w:t>
      </w:r>
      <w:r>
        <w:rPr>
          <w:spacing w:val="-82"/>
        </w:rPr>
        <w:t> </w:t>
      </w:r>
      <w:r>
        <w:rPr>
          <w:spacing w:val="-82"/>
        </w:rPr>
      </w:r>
      <w:r>
        <w:rPr>
          <w:spacing w:val="-2"/>
        </w:rPr>
        <w:t>了部分离职补偿金及相关费用较多。二、上海英迈吉东影图像设备有限公司本期研发工作的重心是现有产品的品质提高和降</w:t>
      </w:r>
      <w:r>
        <w:rPr>
          <w:spacing w:val="-64"/>
        </w:rPr>
        <w:t> </w:t>
      </w:r>
      <w:r>
        <w:rPr>
          <w:spacing w:val="-64"/>
        </w:rPr>
      </w:r>
      <w:r>
        <w:rPr/>
        <w:t>本，通过元器件的优化配合，本期的研发物料成本有较大幅度的下降。</w:t>
      </w:r>
    </w:p>
    <w:p>
      <w:pPr>
        <w:pStyle w:val="BodyText"/>
        <w:spacing w:line="304" w:lineRule="auto" w:before="26"/>
        <w:ind w:right="152"/>
        <w:jc w:val="left"/>
      </w:pPr>
      <w:r>
        <w:rPr/>
        <w:t>财务费用：</w:t>
      </w:r>
      <w:r>
        <w:rPr>
          <w:rFonts w:ascii="Times New Roman" w:hAnsi="Times New Roman" w:cs="Times New Roman" w:eastAsia="Times New Roman" w:hint="default"/>
        </w:rPr>
        <w:t>24,373,910.46</w:t>
      </w:r>
      <w:r>
        <w:rPr/>
        <w:t>元，较上年同期持平。 </w:t>
      </w:r>
      <w:r>
        <w:rPr>
          <w:spacing w:val="-1"/>
        </w:rPr>
        <w:t>研发投入：</w:t>
      </w:r>
      <w:r>
        <w:rPr>
          <w:rFonts w:ascii="Times New Roman" w:hAnsi="Times New Roman" w:cs="Times New Roman" w:eastAsia="Times New Roman" w:hint="default"/>
          <w:spacing w:val="-1"/>
        </w:rPr>
        <w:t>26,529,373.83</w:t>
      </w:r>
      <w:r>
        <w:rPr>
          <w:spacing w:val="-1"/>
        </w:rPr>
        <w:t>元，较上年同期下降</w:t>
      </w:r>
      <w:r>
        <w:rPr>
          <w:rFonts w:ascii="Times New Roman" w:hAnsi="Times New Roman" w:cs="Times New Roman" w:eastAsia="Times New Roman" w:hint="default"/>
          <w:spacing w:val="-1"/>
        </w:rPr>
        <w:t>31.07%</w:t>
      </w:r>
      <w:r>
        <w:rPr>
          <w:spacing w:val="-1"/>
        </w:rPr>
        <w:t>，主要原因：上海英迈吉东影图像设备有限公司本期研发工作的重心是</w:t>
      </w:r>
      <w:r>
        <w:rPr>
          <w:spacing w:val="-83"/>
        </w:rPr>
        <w:t> </w:t>
      </w:r>
      <w:r>
        <w:rPr>
          <w:spacing w:val="-83"/>
        </w:rPr>
      </w:r>
      <w:r>
        <w:rPr/>
        <w:t>现有产品的品质提高和降本，通过元器件的优化配合，本期的研发物料成本有较大幅度的下降。 利润总额：</w:t>
      </w:r>
      <w:r>
        <w:rPr>
          <w:rFonts w:ascii="Times New Roman" w:hAnsi="Times New Roman" w:cs="Times New Roman" w:eastAsia="Times New Roman" w:hint="default"/>
        </w:rPr>
        <w:t>19,876,305.91</w:t>
      </w:r>
      <w:r>
        <w:rPr/>
        <w:t>元，</w:t>
      </w:r>
      <w:r>
        <w:rPr>
          <w:rFonts w:ascii="Times New Roman" w:hAnsi="Times New Roman" w:cs="Times New Roman" w:eastAsia="Times New Roman" w:hint="default"/>
        </w:rPr>
        <w:t>2012</w:t>
      </w:r>
      <w:r>
        <w:rPr/>
        <w:t>年利润总额为</w:t>
      </w:r>
      <w:r>
        <w:rPr>
          <w:rFonts w:ascii="Times New Roman" w:hAnsi="Times New Roman" w:cs="Times New Roman" w:eastAsia="Times New Roman" w:hint="default"/>
        </w:rPr>
        <w:t>-152,979,123.55</w:t>
      </w:r>
      <w:r>
        <w:rPr/>
        <w:t>元。主要原因：一、本期加强管理，成本费用及资产减值有 效降低；二、母公司拆迁收到的补偿款于本期符合会计准则规定</w:t>
      </w:r>
      <w:r>
        <w:rPr>
          <w:rFonts w:ascii="Times New Roman" w:hAnsi="Times New Roman" w:cs="Times New Roman" w:eastAsia="Times New Roman" w:hint="default"/>
        </w:rPr>
        <w:t>,</w:t>
      </w:r>
      <w:r>
        <w:rPr/>
        <w:t>确认了收益。</w:t>
      </w:r>
    </w:p>
    <w:p>
      <w:pPr>
        <w:pStyle w:val="BodyText"/>
        <w:spacing w:line="300" w:lineRule="auto" w:before="9"/>
        <w:ind w:right="0"/>
        <w:jc w:val="left"/>
      </w:pPr>
      <w:r>
        <w:rPr>
          <w:spacing w:val="-1"/>
        </w:rPr>
        <w:t>营业利润：</w:t>
      </w:r>
      <w:r>
        <w:rPr>
          <w:rFonts w:ascii="Times New Roman" w:hAnsi="Times New Roman" w:cs="Times New Roman" w:eastAsia="Times New Roman" w:hint="default"/>
          <w:spacing w:val="-1"/>
        </w:rPr>
        <w:t>-22,345,540.85</w:t>
      </w:r>
      <w:r>
        <w:rPr>
          <w:spacing w:val="-1"/>
        </w:rPr>
        <w:t>元，</w:t>
      </w:r>
      <w:r>
        <w:rPr>
          <w:rFonts w:ascii="Times New Roman" w:hAnsi="Times New Roman" w:cs="Times New Roman" w:eastAsia="Times New Roman" w:hint="default"/>
          <w:spacing w:val="-1"/>
        </w:rPr>
        <w:t>2012</w:t>
      </w:r>
      <w:r>
        <w:rPr>
          <w:spacing w:val="-1"/>
        </w:rPr>
        <w:t>年营业利润为</w:t>
      </w:r>
      <w:r>
        <w:rPr>
          <w:rFonts w:ascii="Times New Roman" w:hAnsi="Times New Roman" w:cs="Times New Roman" w:eastAsia="Times New Roman" w:hint="default"/>
          <w:spacing w:val="-1"/>
        </w:rPr>
        <w:t>-157,361,396.32</w:t>
      </w:r>
      <w:r>
        <w:rPr>
          <w:spacing w:val="-1"/>
        </w:rPr>
        <w:t>元，主要原因：本期加强管理，成本费用及资产减值有效降</w:t>
      </w:r>
      <w:r>
        <w:rPr>
          <w:spacing w:val="-46"/>
        </w:rPr>
        <w:t> </w:t>
      </w:r>
      <w:r>
        <w:rPr>
          <w:spacing w:val="-46"/>
        </w:rPr>
      </w:r>
      <w:r>
        <w:rPr/>
        <w:t>低。</w:t>
      </w:r>
    </w:p>
    <w:p>
      <w:pPr>
        <w:pStyle w:val="BodyText"/>
        <w:spacing w:line="300" w:lineRule="auto" w:before="31"/>
        <w:ind w:right="172"/>
        <w:jc w:val="left"/>
      </w:pPr>
      <w:r>
        <w:rPr/>
        <w:t>归属于上市公司股东净利润：</w:t>
      </w:r>
      <w:r>
        <w:rPr>
          <w:rFonts w:ascii="Times New Roman" w:hAnsi="Times New Roman" w:cs="Times New Roman" w:eastAsia="Times New Roman" w:hint="default"/>
        </w:rPr>
        <w:t>21,043,027.87</w:t>
      </w:r>
      <w:r>
        <w:rPr/>
        <w:t>元，</w:t>
      </w:r>
      <w:r>
        <w:rPr>
          <w:rFonts w:ascii="Times New Roman" w:hAnsi="Times New Roman" w:cs="Times New Roman" w:eastAsia="Times New Roman" w:hint="default"/>
        </w:rPr>
        <w:t>2012</w:t>
      </w:r>
      <w:r>
        <w:rPr/>
        <w:t>年归属于上市公司股东净利润为</w:t>
      </w:r>
      <w:r>
        <w:rPr>
          <w:rFonts w:ascii="Times New Roman" w:hAnsi="Times New Roman" w:cs="Times New Roman" w:eastAsia="Times New Roman" w:hint="default"/>
        </w:rPr>
        <w:t>-137,576,958.39</w:t>
      </w:r>
      <w:r>
        <w:rPr/>
        <w:t>元。主要原因：一、本 期加强管理，成本费用及资产减值有效降低；二、母公司拆迁收到的补偿款于本期符合会计准则规定</w:t>
      </w:r>
      <w:r>
        <w:rPr>
          <w:rFonts w:ascii="Times New Roman" w:hAnsi="Times New Roman" w:cs="Times New Roman" w:eastAsia="Times New Roman" w:hint="default"/>
        </w:rPr>
        <w:t>,</w:t>
      </w:r>
      <w:r>
        <w:rPr/>
        <w:t>确认了收益。 经营活动产生的现金流量净额：</w:t>
      </w:r>
      <w:r>
        <w:rPr>
          <w:rFonts w:ascii="Times New Roman" w:hAnsi="Times New Roman" w:cs="Times New Roman" w:eastAsia="Times New Roman" w:hint="default"/>
        </w:rPr>
        <w:t>28,521,153.23</w:t>
      </w:r>
      <w:r>
        <w:rPr/>
        <w:t>元，，较上年同期上升</w:t>
      </w:r>
      <w:r>
        <w:rPr>
          <w:rFonts w:ascii="Times New Roman" w:hAnsi="Times New Roman" w:cs="Times New Roman" w:eastAsia="Times New Roman" w:hint="default"/>
        </w:rPr>
        <w:t>379.24%</w:t>
      </w:r>
      <w:r>
        <w:rPr/>
        <w:t>，主要原因：支付应付款项、税金及附加、期 间费用较上年同期均下降。</w:t>
      </w:r>
    </w:p>
    <w:p>
      <w:pPr>
        <w:pStyle w:val="BodyText"/>
        <w:spacing w:line="300" w:lineRule="auto" w:before="31"/>
        <w:ind w:right="0"/>
        <w:jc w:val="left"/>
      </w:pPr>
      <w:r>
        <w:rPr>
          <w:spacing w:val="-1"/>
        </w:rPr>
        <w:t>投资活动产生的现金流量净额：</w:t>
      </w:r>
      <w:r>
        <w:rPr>
          <w:rFonts w:ascii="Times New Roman" w:hAnsi="Times New Roman" w:cs="Times New Roman" w:eastAsia="Times New Roman" w:hint="default"/>
          <w:spacing w:val="-1"/>
        </w:rPr>
        <w:t>56,651,084.58</w:t>
      </w:r>
      <w:r>
        <w:rPr>
          <w:spacing w:val="-1"/>
        </w:rPr>
        <w:t>元，</w:t>
      </w:r>
      <w:r>
        <w:rPr>
          <w:rFonts w:ascii="Times New Roman" w:hAnsi="Times New Roman" w:cs="Times New Roman" w:eastAsia="Times New Roman" w:hint="default"/>
          <w:spacing w:val="-1"/>
        </w:rPr>
        <w:t>2012</w:t>
      </w:r>
      <w:r>
        <w:rPr>
          <w:spacing w:val="-1"/>
        </w:rPr>
        <w:t>年投资活动产生的现金流量净额为</w:t>
      </w:r>
      <w:r>
        <w:rPr>
          <w:rFonts w:ascii="Times New Roman" w:hAnsi="Times New Roman" w:cs="Times New Roman" w:eastAsia="Times New Roman" w:hint="default"/>
          <w:spacing w:val="-1"/>
        </w:rPr>
        <w:t>-14,826,856.83</w:t>
      </w:r>
      <w:r>
        <w:rPr>
          <w:spacing w:val="-1"/>
        </w:rPr>
        <w:t>元，主要原因：母公</w:t>
      </w:r>
      <w:r>
        <w:rPr>
          <w:spacing w:val="-78"/>
        </w:rPr>
        <w:t> </w:t>
      </w:r>
      <w:r>
        <w:rPr>
          <w:spacing w:val="-78"/>
        </w:rPr>
      </w:r>
      <w:r>
        <w:rPr/>
        <w:t>司收到拆迁补偿款较上年同期大幅提高。</w:t>
      </w:r>
    </w:p>
    <w:p>
      <w:pPr>
        <w:pStyle w:val="BodyText"/>
        <w:spacing w:line="240" w:lineRule="auto" w:before="72"/>
        <w:ind w:right="0"/>
        <w:jc w:val="left"/>
      </w:pPr>
      <w:r>
        <w:rPr/>
        <w:t>筹资活动产生的现金流量净额：</w:t>
      </w:r>
      <w:r>
        <w:rPr>
          <w:rFonts w:ascii="Times New Roman" w:hAnsi="Times New Roman" w:cs="Times New Roman" w:eastAsia="Times New Roman" w:hint="default"/>
        </w:rPr>
        <w:t>-14,663,038.34</w:t>
      </w:r>
      <w:r>
        <w:rPr/>
        <w:t>元，</w:t>
      </w:r>
      <w:r>
        <w:rPr>
          <w:rFonts w:ascii="Times New Roman" w:hAnsi="Times New Roman" w:cs="Times New Roman" w:eastAsia="Times New Roman" w:hint="default"/>
        </w:rPr>
        <w:t>2012</w:t>
      </w:r>
      <w:r>
        <w:rPr/>
        <w:t>年筹资活动产生的现金流量净额为</w:t>
      </w:r>
      <w:r>
        <w:rPr>
          <w:rFonts w:ascii="Times New Roman" w:hAnsi="Times New Roman" w:cs="Times New Roman" w:eastAsia="Times New Roman" w:hint="default"/>
        </w:rPr>
        <w:t>-23,054,849.12</w:t>
      </w:r>
      <w:r>
        <w:rPr/>
        <w:t>元，主要原因：本</w:t>
      </w:r>
    </w:p>
    <w:p>
      <w:pPr>
        <w:spacing w:after="0" w:line="240" w:lineRule="auto"/>
        <w:jc w:val="left"/>
        <w:sectPr>
          <w:footerReference w:type="default" r:id="rId13"/>
          <w:pgSz w:w="11910" w:h="16840"/>
          <w:pgMar w:footer="980" w:header="747" w:top="1060" w:bottom="1180" w:left="980" w:right="980"/>
          <w:pgNumType w:start="12"/>
        </w:sectPr>
      </w:pPr>
    </w:p>
    <w:p>
      <w:pPr>
        <w:spacing w:line="240" w:lineRule="auto" w:before="13"/>
        <w:rPr>
          <w:rFonts w:ascii="宋体" w:hAnsi="宋体" w:cs="宋体" w:eastAsia="宋体" w:hint="default"/>
          <w:sz w:val="25"/>
          <w:szCs w:val="25"/>
        </w:rPr>
      </w:pPr>
    </w:p>
    <w:p>
      <w:pPr>
        <w:pStyle w:val="BodyText"/>
        <w:spacing w:line="357" w:lineRule="auto" w:before="44"/>
        <w:ind w:left="153" w:right="4373"/>
        <w:jc w:val="left"/>
      </w:pPr>
      <w:r>
        <w:rPr/>
        <w:t>期支付银行承兑汇票保证金、质押较上年同期增加所致。 公司回顾总结前期披露的发展战略和经营计划在报告期内的进展情况 不适用。</w:t>
      </w:r>
    </w:p>
    <w:p>
      <w:pPr>
        <w:pStyle w:val="BodyText"/>
        <w:spacing w:line="240" w:lineRule="auto" w:before="29"/>
        <w:ind w:left="153" w:right="0"/>
        <w:jc w:val="left"/>
      </w:pPr>
      <w:r>
        <w:rPr/>
        <w:t>公司实际经营业绩较曾公开披露过的本年度盈利预测低于或高于</w:t>
      </w:r>
      <w:r>
        <w:rPr>
          <w:spacing w:val="-46"/>
        </w:rPr>
        <w:t> </w:t>
      </w:r>
      <w:r>
        <w:rPr>
          <w:rFonts w:ascii="Times New Roman" w:hAnsi="Times New Roman" w:cs="Times New Roman" w:eastAsia="Times New Roman" w:hint="default"/>
        </w:rPr>
        <w:t>20%</w:t>
      </w:r>
      <w:r>
        <w:rPr/>
        <w:t>以上的差异原因</w:t>
      </w:r>
    </w:p>
    <w:p>
      <w:pPr>
        <w:pStyle w:val="BodyText"/>
        <w:spacing w:line="240" w:lineRule="auto" w:before="102"/>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说明</w:t>
      </w:r>
    </w:p>
    <w:p>
      <w:pPr>
        <w:pStyle w:val="BodyText"/>
        <w:spacing w:line="300" w:lineRule="auto" w:before="116"/>
        <w:ind w:left="153" w:right="0"/>
        <w:jc w:val="left"/>
      </w:pPr>
      <w:bookmarkStart w:name="2、收入" w:id="20"/>
      <w:bookmarkEnd w:id="20"/>
      <w:r>
        <w:rPr/>
      </w:r>
      <w:r>
        <w:rPr>
          <w:spacing w:val="-2"/>
        </w:rPr>
        <w:t>报告期内公司主营业务没有发生变化，仍为仪器、仪表、安检设备、软件等的开发、生产、加工、销售，公司</w:t>
      </w:r>
      <w:r>
        <w:rPr>
          <w:rFonts w:ascii="Times New Roman" w:hAnsi="Times New Roman" w:cs="Times New Roman" w:eastAsia="Times New Roman" w:hint="default"/>
          <w:spacing w:val="-2"/>
        </w:rPr>
        <w:t>2013</w:t>
      </w:r>
      <w:r>
        <w:rPr>
          <w:spacing w:val="-2"/>
        </w:rPr>
        <w:t>年度营业</w:t>
      </w:r>
      <w:r>
        <w:rPr>
          <w:spacing w:val="-63"/>
        </w:rPr>
        <w:t> </w:t>
      </w:r>
      <w:r>
        <w:rPr/>
        <w:t>收入为</w:t>
      </w:r>
      <w:r>
        <w:rPr>
          <w:rFonts w:ascii="Times New Roman" w:hAnsi="Times New Roman" w:cs="Times New Roman" w:eastAsia="Times New Roman" w:hint="default"/>
        </w:rPr>
        <w:t>440,411,341.70</w:t>
      </w:r>
      <w:r>
        <w:rPr/>
        <w:t>元</w:t>
      </w:r>
      <w:r>
        <w:rPr>
          <w:rFonts w:ascii="Times New Roman" w:hAnsi="Times New Roman" w:cs="Times New Roman" w:eastAsia="Times New Roman" w:hint="default"/>
        </w:rPr>
        <w:t>,</w:t>
      </w:r>
      <w:r>
        <w:rPr/>
        <w:t>同比下降</w:t>
      </w:r>
      <w:r>
        <w:rPr>
          <w:rFonts w:ascii="Times New Roman" w:hAnsi="Times New Roman" w:cs="Times New Roman" w:eastAsia="Times New Roman" w:hint="default"/>
        </w:rPr>
        <w:t>8.78%</w:t>
      </w:r>
      <w:r>
        <w:rPr/>
        <w:t>，其中主营业务收入为</w:t>
      </w:r>
      <w:r>
        <w:rPr>
          <w:rFonts w:ascii="Times New Roman" w:hAnsi="Times New Roman" w:cs="Times New Roman" w:eastAsia="Times New Roman" w:hint="default"/>
        </w:rPr>
        <w:t>423,775,819.25</w:t>
      </w:r>
      <w:r>
        <w:rPr/>
        <w:t>元，同比下降</w:t>
      </w:r>
      <w:r>
        <w:rPr>
          <w:rFonts w:ascii="Times New Roman" w:hAnsi="Times New Roman" w:cs="Times New Roman" w:eastAsia="Times New Roman" w:hint="default"/>
        </w:rPr>
        <w:t>10.65%</w:t>
      </w:r>
      <w:r>
        <w:rPr/>
        <w:t>，其他业务收入为 </w:t>
      </w:r>
      <w:r>
        <w:rPr>
          <w:rFonts w:ascii="Times New Roman" w:hAnsi="Times New Roman" w:cs="Times New Roman" w:eastAsia="Times New Roman" w:hint="default"/>
        </w:rPr>
        <w:t>16,635,522.45</w:t>
      </w:r>
      <w:r>
        <w:rPr/>
        <w:t>元，同比上升</w:t>
      </w:r>
      <w:r>
        <w:rPr>
          <w:rFonts w:ascii="Times New Roman" w:hAnsi="Times New Roman" w:cs="Times New Roman" w:eastAsia="Times New Roman" w:hint="default"/>
        </w:rPr>
        <w:t>95.08%</w:t>
      </w:r>
      <w:r>
        <w:rPr/>
        <w:t>，主要原因：本期订单较上年同期减少所致。</w:t>
      </w:r>
    </w:p>
    <w:p>
      <w:pPr>
        <w:pStyle w:val="BodyText"/>
        <w:spacing w:line="240" w:lineRule="auto" w:before="53"/>
        <w:ind w:left="153" w:right="0"/>
        <w:jc w:val="left"/>
      </w:pPr>
      <w:r>
        <w:rPr/>
        <w:t>公司实物销售收入是否大于劳务收入</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25"/>
        <w:gridCol w:w="1891"/>
        <w:gridCol w:w="1925"/>
        <w:gridCol w:w="1914"/>
        <w:gridCol w:w="1914"/>
      </w:tblGrid>
      <w:tr>
        <w:trPr>
          <w:trHeight w:val="402" w:hRule="exact"/>
        </w:trPr>
        <w:tc>
          <w:tcPr>
            <w:tcW w:w="19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8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3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1925" w:type="dxa"/>
            <w:vMerge w:val="restart"/>
            <w:tcBorders>
              <w:top w:val="single" w:sz="4" w:space="0" w:color="000000"/>
              <w:left w:val="single" w:sz="4" w:space="0" w:color="000000"/>
              <w:right w:val="single" w:sz="13"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电力设备及仪器仪表</w:t>
            </w:r>
          </w:p>
        </w:tc>
        <w:tc>
          <w:tcPr>
            <w:tcW w:w="18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2,560,500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2,524,341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w:t>
            </w:r>
          </w:p>
        </w:tc>
      </w:tr>
      <w:tr>
        <w:trPr>
          <w:trHeight w:val="402" w:hRule="exact"/>
        </w:trPr>
        <w:tc>
          <w:tcPr>
            <w:tcW w:w="1925" w:type="dxa"/>
            <w:vMerge/>
            <w:tcBorders>
              <w:left w:val="single" w:sz="4" w:space="0" w:color="000000"/>
              <w:right w:val="single" w:sz="13" w:space="0" w:color="D4D4D4"/>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2,401,255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2,431,215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w:t>
            </w:r>
          </w:p>
        </w:tc>
      </w:tr>
      <w:tr>
        <w:trPr>
          <w:trHeight w:val="402" w:hRule="exact"/>
        </w:trPr>
        <w:tc>
          <w:tcPr>
            <w:tcW w:w="1925" w:type="dxa"/>
            <w:vMerge/>
            <w:tcBorders>
              <w:left w:val="single" w:sz="4" w:space="0" w:color="000000"/>
              <w:bottom w:val="single" w:sz="4" w:space="0" w:color="000000"/>
              <w:right w:val="single" w:sz="13" w:space="0" w:color="D4D4D4"/>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281,108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440,353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-36.16%</w:t>
            </w:r>
          </w:p>
        </w:tc>
      </w:tr>
      <w:tr>
        <w:trPr>
          <w:trHeight w:val="402" w:hRule="exact"/>
        </w:trPr>
        <w:tc>
          <w:tcPr>
            <w:tcW w:w="1925" w:type="dxa"/>
            <w:vMerge w:val="restart"/>
            <w:tcBorders>
              <w:top w:val="single" w:sz="4" w:space="0" w:color="000000"/>
              <w:left w:val="single" w:sz="4" w:space="0" w:color="000000"/>
              <w:right w:val="single" w:sz="13"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影像设备</w:t>
            </w:r>
          </w:p>
        </w:tc>
        <w:tc>
          <w:tcPr>
            <w:tcW w:w="18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w:t>
            </w:r>
          </w:p>
        </w:tc>
      </w:tr>
      <w:tr>
        <w:trPr>
          <w:trHeight w:val="402" w:hRule="exact"/>
        </w:trPr>
        <w:tc>
          <w:tcPr>
            <w:tcW w:w="1925" w:type="dxa"/>
            <w:vMerge/>
            <w:tcBorders>
              <w:left w:val="single" w:sz="4" w:space="0" w:color="000000"/>
              <w:right w:val="single" w:sz="13" w:space="0" w:color="D4D4D4"/>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2,011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-9.39%</w:t>
            </w:r>
          </w:p>
        </w:tc>
      </w:tr>
      <w:tr>
        <w:trPr>
          <w:trHeight w:val="402" w:hRule="exact"/>
        </w:trPr>
        <w:tc>
          <w:tcPr>
            <w:tcW w:w="1925" w:type="dxa"/>
            <w:vMerge/>
            <w:tcBorders>
              <w:left w:val="single" w:sz="4" w:space="0" w:color="000000"/>
              <w:bottom w:val="single" w:sz="4" w:space="0" w:color="000000"/>
              <w:right w:val="single" w:sz="13" w:space="0" w:color="D4D4D4"/>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19.64%</w:t>
            </w:r>
          </w:p>
        </w:tc>
      </w:tr>
      <w:tr>
        <w:trPr>
          <w:trHeight w:val="402" w:hRule="exact"/>
        </w:trPr>
        <w:tc>
          <w:tcPr>
            <w:tcW w:w="1925" w:type="dxa"/>
            <w:vMerge w:val="restart"/>
            <w:tcBorders>
              <w:top w:val="single" w:sz="4" w:space="0" w:color="000000"/>
              <w:left w:val="single" w:sz="4" w:space="0" w:color="000000"/>
              <w:right w:val="single" w:sz="13"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光电模块</w:t>
            </w:r>
          </w:p>
        </w:tc>
        <w:tc>
          <w:tcPr>
            <w:tcW w:w="18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315,533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260,234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21.24%</w:t>
            </w:r>
          </w:p>
        </w:tc>
      </w:tr>
      <w:tr>
        <w:trPr>
          <w:trHeight w:val="402" w:hRule="exact"/>
        </w:trPr>
        <w:tc>
          <w:tcPr>
            <w:tcW w:w="1925" w:type="dxa"/>
            <w:vMerge/>
            <w:tcBorders>
              <w:left w:val="single" w:sz="4" w:space="0" w:color="000000"/>
              <w:right w:val="single" w:sz="13" w:space="0" w:color="D4D4D4"/>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320,958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280,177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14.55%</w:t>
            </w:r>
          </w:p>
        </w:tc>
      </w:tr>
      <w:tr>
        <w:trPr>
          <w:trHeight w:val="402" w:hRule="exact"/>
        </w:trPr>
        <w:tc>
          <w:tcPr>
            <w:tcW w:w="1925" w:type="dxa"/>
            <w:vMerge/>
            <w:tcBorders>
              <w:left w:val="single" w:sz="4" w:space="0" w:color="000000"/>
              <w:bottom w:val="single" w:sz="4" w:space="0" w:color="000000"/>
              <w:right w:val="single" w:sz="13" w:space="0" w:color="D4D4D4"/>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17.63%</w:t>
            </w:r>
          </w:p>
        </w:tc>
      </w:tr>
      <w:tr>
        <w:trPr>
          <w:trHeight w:val="402" w:hRule="exact"/>
        </w:trPr>
        <w:tc>
          <w:tcPr>
            <w:tcW w:w="1925" w:type="dxa"/>
            <w:vMerge w:val="restart"/>
            <w:tcBorders>
              <w:top w:val="single" w:sz="4" w:space="0" w:color="000000"/>
              <w:left w:val="single" w:sz="4" w:space="0" w:color="000000"/>
              <w:right w:val="single" w:sz="13" w:space="0" w:color="D4D4D4"/>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软件开发及技术转让</w:t>
            </w:r>
          </w:p>
        </w:tc>
        <w:tc>
          <w:tcPr>
            <w:tcW w:w="18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-9.09%</w:t>
            </w:r>
          </w:p>
        </w:tc>
      </w:tr>
      <w:tr>
        <w:trPr>
          <w:trHeight w:val="402" w:hRule="exact"/>
        </w:trPr>
        <w:tc>
          <w:tcPr>
            <w:tcW w:w="1925" w:type="dxa"/>
            <w:vMerge/>
            <w:tcBorders>
              <w:left w:val="single" w:sz="4" w:space="0" w:color="000000"/>
              <w:bottom w:val="single" w:sz="4" w:space="0" w:color="000000"/>
              <w:right w:val="single" w:sz="13" w:space="0" w:color="D4D4D4"/>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-9.09%</w:t>
            </w:r>
          </w:p>
        </w:tc>
      </w:tr>
    </w:tbl>
    <w:p>
      <w:pPr>
        <w:pStyle w:val="BodyText"/>
        <w:spacing w:line="240" w:lineRule="auto" w:before="51"/>
        <w:ind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40" w:lineRule="auto" w:before="101"/>
        <w:ind w:right="4117"/>
        <w:jc w:val="left"/>
      </w:pPr>
      <w:r>
        <w:rPr/>
        <w:t>电力设备及仪器仪表：</w:t>
      </w:r>
      <w:r>
        <w:rPr>
          <w:rFonts w:ascii="Times New Roman" w:hAnsi="Times New Roman" w:cs="Times New Roman" w:eastAsia="Times New Roman" w:hint="default"/>
        </w:rPr>
        <w:t>-36.16%</w:t>
      </w:r>
      <w:r>
        <w:rPr/>
        <w:t>：主要系本期订单较上年同期减少所致。 公司重大的在手订单情况</w:t>
      </w:r>
    </w:p>
    <w:p>
      <w:pPr>
        <w:pStyle w:val="BodyText"/>
        <w:spacing w:line="338" w:lineRule="auto" w:before="41"/>
        <w:ind w:right="5452"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公司报告期内产品或服务发生重大变化或调整有关情况</w:t>
      </w:r>
    </w:p>
    <w:p>
      <w:pPr>
        <w:pStyle w:val="BodyText"/>
        <w:spacing w:line="340" w:lineRule="auto" w:before="42"/>
        <w:ind w:right="7972"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公司主要销售客户情况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155,476,157.06</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35.3%</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footerReference w:type="default" r:id="rId14"/>
          <w:pgSz w:w="11910" w:h="16840"/>
          <w:pgMar w:footer="980" w:header="747" w:top="1060" w:bottom="1180" w:left="980" w:right="980"/>
          <w:pgNumType w:start="13"/>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779"/>
        <w:gridCol w:w="3313"/>
        <w:gridCol w:w="2322"/>
        <w:gridCol w:w="3143"/>
      </w:tblGrid>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山东电力集团公司物流服务中心</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36,345,893.69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8.25%</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新疆电力公司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33,094,269.60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7.51%</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越南</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HUUHONG</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Machinery</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30,283,084.33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6.88%</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越南北方电力公司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28,694,706.52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6.52%</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莫桑比克</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ElectroSulLimitada</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27,058,202.92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6.14%</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155,476,157.06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w:t>
      </w:r>
      <w:r>
        <w:rPr>
          <w:spacing w:val="-3"/>
        </w:rPr>
        <w:t> </w:t>
      </w:r>
      <w:r>
        <w:rPr/>
        <w:t>自定义章节</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75" w:firstLine="290"/>
        <w:jc w:val="left"/>
      </w:pPr>
      <w:r>
        <w:rPr/>
        <w:t>报告期内，</w:t>
      </w:r>
      <w:bookmarkStart w:name="3、 自定义章节" w:id="21"/>
      <w:bookmarkEnd w:id="21"/>
      <w:r>
        <w:rPr/>
        <w:t>公司前五大客户与公司不存在关联关系。公司董事、监事、高级管理人员、核心技术人员、持股</w:t>
      </w:r>
      <w:r>
        <w:rPr>
          <w:spacing w:val="-22"/>
        </w:rPr>
        <w:t> </w:t>
      </w:r>
      <w:r>
        <w:rPr>
          <w:rFonts w:ascii="Times New Roman" w:hAnsi="Times New Roman" w:cs="Times New Roman" w:eastAsia="Times New Roman" w:hint="default"/>
        </w:rPr>
        <w:t>5%</w:t>
      </w:r>
      <w:r>
        <w:rPr/>
        <w:t>以上股 东、实际控制人和其他关联方在公司前五大客户中未拥有权益。</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4</w:t>
      </w:r>
      <w:r>
        <w:rPr/>
        <w:t>、成本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行业分类</w:t>
      </w:r>
    </w:p>
    <w:p>
      <w:pPr>
        <w:pStyle w:val="BodyText"/>
        <w:spacing w:line="240" w:lineRule="auto" w:before="117"/>
        <w:ind w:left="0" w:right="151"/>
        <w:jc w:val="right"/>
      </w:pPr>
      <w:bookmarkStart w:name="4、成本" w:id="22"/>
      <w:bookmarkEnd w:id="22"/>
      <w:r>
        <w:rPr/>
      </w: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4" w:hRule="exact"/>
        </w:trPr>
        <w:tc>
          <w:tcPr>
            <w:tcW w:w="1369" w:type="dxa"/>
            <w:vMerge/>
            <w:tcBorders>
              <w:left w:val="single" w:sz="4" w:space="0" w:color="000000"/>
              <w:bottom w:val="single" w:sz="4" w:space="0" w:color="000000"/>
              <w:right w:val="single" w:sz="4" w:space="0" w:color="000000"/>
            </w:tcBorders>
            <w:shd w:val="clear" w:color="auto" w:fill="D4D4D4"/>
          </w:tcPr>
          <w:p>
            <w:pPr/>
          </w:p>
        </w:tc>
        <w:tc>
          <w:tcPr>
            <w:tcW w:w="1367" w:type="dxa"/>
            <w:vMerge/>
            <w:tcBorders>
              <w:left w:val="single" w:sz="4" w:space="0" w:color="000000"/>
              <w:bottom w:val="single" w:sz="4" w:space="0" w:color="000000"/>
              <w:right w:val="single" w:sz="4" w:space="0" w:color="000000"/>
            </w:tcBorders>
            <w:shd w:val="clear" w:color="auto" w:fill="D4D4D4"/>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电子产品制造业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294,802,389.05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359,271,072.16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14,195,712.14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6,930,119.01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w:t>
            </w:r>
          </w:p>
        </w:tc>
      </w:tr>
    </w:tbl>
    <w:p>
      <w:pPr>
        <w:pStyle w:val="BodyText"/>
        <w:spacing w:line="240" w:lineRule="auto" w:before="51"/>
        <w:ind w:right="0"/>
        <w:jc w:val="left"/>
      </w:pPr>
      <w:r>
        <w:rPr/>
        <w:t>产品分类</w:t>
      </w:r>
    </w:p>
    <w:p>
      <w:pPr>
        <w:pStyle w:val="BodyText"/>
        <w:spacing w:line="240" w:lineRule="auto" w:before="117"/>
        <w:ind w:left="0" w:right="151"/>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3" w:hRule="exact"/>
        </w:trPr>
        <w:tc>
          <w:tcPr>
            <w:tcW w:w="1369" w:type="dxa"/>
            <w:vMerge/>
            <w:tcBorders>
              <w:left w:val="single" w:sz="4" w:space="0" w:color="000000"/>
              <w:bottom w:val="single" w:sz="4" w:space="0" w:color="000000"/>
              <w:right w:val="single" w:sz="4" w:space="0" w:color="000000"/>
            </w:tcBorders>
            <w:shd w:val="clear" w:color="auto" w:fill="D4D4D4"/>
          </w:tcPr>
          <w:p>
            <w:pPr/>
          </w:p>
        </w:tc>
        <w:tc>
          <w:tcPr>
            <w:tcW w:w="1367" w:type="dxa"/>
            <w:vMerge/>
            <w:tcBorders>
              <w:left w:val="single" w:sz="4" w:space="0" w:color="000000"/>
              <w:bottom w:val="single" w:sz="4" w:space="0" w:color="000000"/>
              <w:right w:val="single" w:sz="4" w:space="0" w:color="000000"/>
            </w:tcBorders>
            <w:shd w:val="clear" w:color="auto" w:fill="D4D4D4"/>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vMerge/>
            <w:tcBorders>
              <w:left w:val="single" w:sz="4" w:space="0" w:color="000000"/>
              <w:bottom w:val="single" w:sz="4" w:space="0" w:color="000000"/>
              <w:right w:val="single" w:sz="4" w:space="0" w:color="000000"/>
            </w:tcBorders>
            <w:shd w:val="clear" w:color="auto" w:fill="D4D4D4"/>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4"/>
              <w:jc w:val="left"/>
              <w:rPr>
                <w:rFonts w:ascii="宋体" w:hAnsi="宋体" w:cs="宋体" w:eastAsia="宋体" w:hint="default"/>
                <w:sz w:val="18"/>
                <w:szCs w:val="18"/>
              </w:rPr>
            </w:pPr>
            <w:r>
              <w:rPr>
                <w:rFonts w:ascii="宋体" w:hAnsi="宋体" w:cs="宋体" w:eastAsia="宋体" w:hint="default"/>
                <w:sz w:val="18"/>
                <w:szCs w:val="18"/>
              </w:rPr>
              <w:t>电力设备及仪器 仪表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187,857,530.33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217,558,616.41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1.83%</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4"/>
              <w:jc w:val="left"/>
              <w:rPr>
                <w:rFonts w:ascii="宋体" w:hAnsi="宋体" w:cs="宋体" w:eastAsia="宋体" w:hint="default"/>
                <w:sz w:val="18"/>
                <w:szCs w:val="18"/>
              </w:rPr>
            </w:pPr>
            <w:r>
              <w:rPr>
                <w:rFonts w:ascii="宋体" w:hAnsi="宋体" w:cs="宋体" w:eastAsia="宋体" w:hint="default"/>
                <w:sz w:val="18"/>
                <w:szCs w:val="18"/>
              </w:rPr>
              <w:t>电力设备及仪器 仪表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32,086,326.78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32,928,365.57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1.83%</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4"/>
              <w:jc w:val="left"/>
              <w:rPr>
                <w:rFonts w:ascii="宋体" w:hAnsi="宋体" w:cs="宋体" w:eastAsia="宋体" w:hint="default"/>
                <w:sz w:val="18"/>
                <w:szCs w:val="18"/>
              </w:rPr>
            </w:pPr>
            <w:r>
              <w:rPr>
                <w:rFonts w:ascii="宋体" w:hAnsi="宋体" w:cs="宋体" w:eastAsia="宋体" w:hint="default"/>
                <w:sz w:val="18"/>
                <w:szCs w:val="18"/>
              </w:rPr>
              <w:t>电力设备及仪器 仪表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439,327.42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490,373.75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4"/>
              <w:jc w:val="left"/>
              <w:rPr>
                <w:rFonts w:ascii="宋体" w:hAnsi="宋体" w:cs="宋体" w:eastAsia="宋体" w:hint="default"/>
                <w:sz w:val="18"/>
                <w:szCs w:val="18"/>
              </w:rPr>
            </w:pPr>
            <w:r>
              <w:rPr>
                <w:rFonts w:ascii="宋体" w:hAnsi="宋体" w:cs="宋体" w:eastAsia="宋体" w:hint="default"/>
                <w:sz w:val="18"/>
                <w:szCs w:val="18"/>
              </w:rPr>
              <w:t>电力设备及仪器 仪表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2,563,364.89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4,059,200.59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-0.37%</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4"/>
              <w:jc w:val="left"/>
              <w:rPr>
                <w:rFonts w:ascii="宋体" w:hAnsi="宋体" w:cs="宋体" w:eastAsia="宋体" w:hint="default"/>
                <w:sz w:val="18"/>
                <w:szCs w:val="18"/>
              </w:rPr>
            </w:pPr>
            <w:r>
              <w:rPr>
                <w:rFonts w:ascii="宋体" w:hAnsi="宋体" w:cs="宋体" w:eastAsia="宋体" w:hint="default"/>
                <w:sz w:val="18"/>
                <w:szCs w:val="18"/>
              </w:rPr>
              <w:t>电力设备及仪器 仪表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3,763,344.96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7,532,012.07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电力设备及仪器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8,133,071.58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15,755,195.55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36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仪表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影像设备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39,019,947.18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57,429,892.75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影像设备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2,118,037.20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1,355,593.78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影像设备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83,347.49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76,492.39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影像设备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472,709.54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203,673.47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0.75%</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影像设备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29,455.03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28,173.15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影像设备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2,021,736.60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2,315,141.75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0.85%</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光电模块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12,298,463.15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16,063,907.43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光电模块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2,352,678.98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1,859,990.25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4.99%</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光电模块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光电模块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100,527.98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41,029.20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光电模块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299,962.52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222,729.93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0.71%</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光电模块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1,162,557.42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1,350,055.95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w:t>
            </w:r>
          </w:p>
        </w:tc>
      </w:tr>
    </w:tbl>
    <w:p>
      <w:pPr>
        <w:pStyle w:val="BodyText"/>
        <w:spacing w:line="360" w:lineRule="auto" w:before="51"/>
        <w:ind w:right="5632"/>
        <w:jc w:val="left"/>
      </w:pPr>
      <w:bookmarkStart w:name="5、 自定义章节" w:id="23"/>
      <w:bookmarkEnd w:id="23"/>
      <w:r>
        <w:rPr/>
      </w:r>
      <w:bookmarkStart w:name="6、费用" w:id="24"/>
      <w:bookmarkEnd w:id="24"/>
      <w:r>
        <w:rPr/>
      </w:r>
      <w:r>
        <w:rPr/>
        <w:t>说明 成本项目有上年同口径可比数据，详见产品分类表。 公司主要供应商情况</w:t>
      </w: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34,827,810.16</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tabs>
                <w:tab w:pos="4723" w:val="left" w:leader="none"/>
              </w:tabs>
              <w:spacing w:line="240" w:lineRule="auto" w:before="52"/>
              <w:ind w:left="-125"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14.67%</w:t>
            </w:r>
          </w:p>
        </w:tc>
      </w:tr>
    </w:tbl>
    <w:p>
      <w:pPr>
        <w:pStyle w:val="BodyText"/>
        <w:spacing w:line="240" w:lineRule="auto" w:before="65"/>
        <w:ind w:right="0"/>
        <w:jc w:val="left"/>
      </w:pPr>
      <w:r>
        <w:rPr/>
        <w:pict>
          <v:group style="position:absolute;margin-left:269.820007pt;margin-top:-19.988293pt;width:263.9pt;height:20.7pt;mso-position-horizontal-relative:page;mso-position-vertical-relative:paragraph;z-index:-799672" coordorigin="5396,-400" coordsize="5278,414">
            <v:group style="position:absolute;left:5408;top:-388;width:2;height:392" coordorigin="5408,-388" coordsize="2,392">
              <v:shape style="position:absolute;left:5408;top:-388;width:2;height:392" coordorigin="5408,-388" coordsize="0,392" path="m5408,-388l5408,3e" filled="false" stroked="true" strokeweight="1.140pt" strokecolor="#ffffff">
                <v:path arrowok="t"/>
              </v:shape>
            </v:group>
            <v:group style="position:absolute;left:5419;top:-388;width:5255;height:392" coordorigin="5419,-388" coordsize="5255,392">
              <v:shape style="position:absolute;left:5419;top:-388;width:5255;height:392" coordorigin="5419,-388" coordsize="5255,392" path="m5419,3l10674,3,10674,-388,5419,-388,5419,3xe" filled="true" fillcolor="#ffffff" stroked="false">
                <v:path arrowok="t"/>
                <v:fill type="solid"/>
              </v:shape>
            </v:group>
            <w10:wrap type="none"/>
          </v:group>
        </w:pict>
      </w: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79"/>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1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7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宁波博青铜业有限公司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8,923,474.57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7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珠海昊辉电子有限公司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6,760,170.10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7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利尔达科技有限公司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6,711,758.89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7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南京飞腾科技开发有限公司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6,501,702.33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7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北京南瑞智芯微电子科技有限公司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5,930,704.27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34,827,810.16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w:t>
      </w:r>
      <w:r>
        <w:rPr>
          <w:spacing w:val="-3"/>
        </w:rPr>
        <w:t> </w:t>
      </w:r>
      <w:r>
        <w:rPr/>
        <w:t>自定义章节</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74" w:firstLine="290"/>
        <w:jc w:val="left"/>
      </w:pPr>
      <w:r>
        <w:rPr/>
        <w:t>报告期内，公司前五名供应商与公司不存在关联关系。公司董事、监事、高级管理人员、核心技术人员、持股</w:t>
      </w:r>
      <w:r>
        <w:rPr>
          <w:spacing w:val="-21"/>
        </w:rPr>
        <w:t> </w:t>
      </w:r>
      <w:r>
        <w:rPr>
          <w:rFonts w:ascii="Times New Roman" w:hAnsi="Times New Roman" w:cs="Times New Roman" w:eastAsia="Times New Roman" w:hint="default"/>
        </w:rPr>
        <w:t>5%</w:t>
      </w:r>
      <w:r>
        <w:rPr/>
        <w:t>以上 股东、实际控制人和其他关联方在公司前五名供应商中未拥有权益。</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6</w:t>
      </w:r>
      <w:r>
        <w:rPr/>
        <w:t>、费用</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50"/>
        <w:jc w:val="left"/>
      </w:pPr>
      <w:r>
        <w:rPr>
          <w:rFonts w:ascii="Times New Roman" w:hAnsi="Times New Roman" w:cs="Times New Roman" w:eastAsia="Times New Roman" w:hint="default"/>
          <w:spacing w:val="-1"/>
        </w:rPr>
        <w:t>1</w:t>
      </w:r>
      <w:r>
        <w:rPr>
          <w:spacing w:val="-1"/>
        </w:rPr>
        <w:t>、销售费用</w:t>
      </w:r>
      <w:r>
        <w:rPr>
          <w:rFonts w:ascii="Times New Roman" w:hAnsi="Times New Roman" w:cs="Times New Roman" w:eastAsia="Times New Roman" w:hint="default"/>
          <w:spacing w:val="-1"/>
        </w:rPr>
        <w:t>2013</w:t>
      </w:r>
      <w:r>
        <w:rPr>
          <w:spacing w:val="-1"/>
        </w:rPr>
        <w:t>年度发生数</w:t>
      </w:r>
      <w:r>
        <w:rPr>
          <w:rFonts w:ascii="Times New Roman" w:hAnsi="Times New Roman" w:cs="Times New Roman" w:eastAsia="Times New Roman" w:hint="default"/>
          <w:spacing w:val="-1"/>
        </w:rPr>
        <w:t>39,428,040.35</w:t>
      </w:r>
      <w:r>
        <w:rPr>
          <w:spacing w:val="-1"/>
        </w:rPr>
        <w:t>元，比上年数减少</w:t>
      </w:r>
      <w:r>
        <w:rPr>
          <w:rFonts w:ascii="Times New Roman" w:hAnsi="Times New Roman" w:cs="Times New Roman" w:eastAsia="Times New Roman" w:hint="default"/>
          <w:spacing w:val="-1"/>
        </w:rPr>
        <w:t>26.74%</w:t>
      </w:r>
      <w:r>
        <w:rPr>
          <w:rFonts w:ascii="Times New Roman" w:hAnsi="Times New Roman" w:cs="Times New Roman" w:eastAsia="Times New Roman" w:hint="default"/>
        </w:rPr>
        <w:t> </w:t>
      </w:r>
      <w:r>
        <w:rPr>
          <w:rFonts w:ascii="Times New Roman" w:hAnsi="Times New Roman" w:cs="Times New Roman" w:eastAsia="Times New Roman" w:hint="default"/>
          <w:spacing w:val="-1"/>
        </w:rPr>
        <w:t>,</w:t>
      </w:r>
      <w:r>
        <w:rPr>
          <w:spacing w:val="-1"/>
        </w:rPr>
        <w:t>主要原因：本公司上一年度进行人力资源优化支付了部</w:t>
      </w:r>
      <w:r>
        <w:rPr>
          <w:spacing w:val="-83"/>
        </w:rPr>
        <w:t> </w:t>
      </w:r>
      <w:r>
        <w:rPr>
          <w:spacing w:val="-83"/>
        </w:rPr>
      </w:r>
      <w:r>
        <w:rPr/>
        <w:t>分离职补偿金和本期营销政策较上期有较大变化所致。</w:t>
      </w:r>
    </w:p>
    <w:p>
      <w:pPr>
        <w:spacing w:after="0" w:line="300" w:lineRule="auto"/>
        <w:jc w:val="left"/>
        <w:sectPr>
          <w:pgSz w:w="11910" w:h="16840"/>
          <w:pgMar w:header="747" w:footer="980" w:top="1060" w:bottom="1180" w:left="980" w:right="980"/>
        </w:sectPr>
      </w:pPr>
    </w:p>
    <w:p>
      <w:pPr>
        <w:spacing w:line="240" w:lineRule="auto" w:before="12"/>
        <w:rPr>
          <w:rFonts w:ascii="宋体" w:hAnsi="宋体" w:cs="宋体" w:eastAsia="宋体" w:hint="default"/>
          <w:sz w:val="25"/>
          <w:szCs w:val="25"/>
        </w:rPr>
      </w:pPr>
    </w:p>
    <w:p>
      <w:pPr>
        <w:pStyle w:val="BodyText"/>
        <w:spacing w:line="312" w:lineRule="auto" w:before="44"/>
        <w:ind w:left="153" w:right="0"/>
        <w:jc w:val="left"/>
      </w:pPr>
      <w:r>
        <w:rPr>
          <w:rFonts w:ascii="Times New Roman" w:hAnsi="Times New Roman" w:cs="Times New Roman" w:eastAsia="Times New Roman" w:hint="default"/>
        </w:rPr>
        <w:t>2</w:t>
      </w:r>
      <w:r>
        <w:rPr/>
        <w:t>、管理费用</w:t>
      </w:r>
      <w:r>
        <w:rPr>
          <w:rFonts w:ascii="Times New Roman" w:hAnsi="Times New Roman" w:cs="Times New Roman" w:eastAsia="Times New Roman" w:hint="default"/>
        </w:rPr>
        <w:t>2013</w:t>
      </w:r>
      <w:r>
        <w:rPr/>
        <w:t>年度发生数</w:t>
      </w:r>
      <w:r>
        <w:rPr>
          <w:rFonts w:ascii="Times New Roman" w:hAnsi="Times New Roman" w:cs="Times New Roman" w:eastAsia="Times New Roman" w:hint="default"/>
        </w:rPr>
        <w:t>69,717,083.85</w:t>
      </w:r>
      <w:r>
        <w:rPr/>
        <w:t>元，比上年数减少</w:t>
      </w:r>
      <w:r>
        <w:rPr>
          <w:rFonts w:ascii="Times New Roman" w:hAnsi="Times New Roman" w:cs="Times New Roman" w:eastAsia="Times New Roman" w:hint="default"/>
        </w:rPr>
        <w:t>37.57%</w:t>
      </w:r>
      <w:r>
        <w:rPr/>
        <w:t>，主要原因：主要原因：一、上一年度思达高科因厂区</w:t>
      </w:r>
      <w:r>
        <w:rPr>
          <w:spacing w:val="-69"/>
        </w:rPr>
        <w:t> </w:t>
      </w:r>
      <w:r>
        <w:rPr>
          <w:spacing w:val="-69"/>
        </w:rPr>
      </w:r>
      <w:r>
        <w:rPr>
          <w:spacing w:val="-2"/>
        </w:rPr>
        <w:t>拆迁进行人力资源优化支付了部分离职补偿金及相关费用较多。二、上海英迈吉东影图像设备有限公司本期研发工作的重心</w:t>
      </w:r>
      <w:r>
        <w:rPr>
          <w:spacing w:val="-64"/>
        </w:rPr>
        <w:t> </w:t>
      </w:r>
      <w:r>
        <w:rPr>
          <w:spacing w:val="-64"/>
        </w:rPr>
      </w:r>
      <w:r>
        <w:rPr/>
        <w:t>是现有产品的品质提高和降本，通过元器件的优化配合，本期的研发物料成本有较大幅度的下降。 </w:t>
      </w:r>
      <w:r>
        <w:rPr>
          <w:rFonts w:ascii="Times New Roman" w:hAnsi="Times New Roman" w:cs="Times New Roman" w:eastAsia="Times New Roman" w:hint="default"/>
        </w:rPr>
        <w:t>3</w:t>
      </w:r>
      <w:r>
        <w:rPr/>
        <w:t>、财务费用</w:t>
      </w:r>
      <w:r>
        <w:rPr>
          <w:rFonts w:ascii="Times New Roman" w:hAnsi="Times New Roman" w:cs="Times New Roman" w:eastAsia="Times New Roman" w:hint="default"/>
        </w:rPr>
        <w:t>2013</w:t>
      </w:r>
      <w:r>
        <w:rPr/>
        <w:t>年度发生数为</w:t>
      </w:r>
      <w:r>
        <w:rPr>
          <w:rFonts w:ascii="Times New Roman" w:hAnsi="Times New Roman" w:cs="Times New Roman" w:eastAsia="Times New Roman" w:hint="default"/>
        </w:rPr>
        <w:t>24,373,910.46</w:t>
      </w:r>
      <w:r>
        <w:rPr>
          <w:rFonts w:ascii="Times New Roman" w:hAnsi="Times New Roman" w:cs="Times New Roman" w:eastAsia="Times New Roman" w:hint="default"/>
          <w:spacing w:val="23"/>
        </w:rPr>
        <w:t> </w:t>
      </w:r>
      <w:r>
        <w:rPr/>
        <w:t>元，与上年持平。</w:t>
      </w:r>
    </w:p>
    <w:p>
      <w:pPr>
        <w:pStyle w:val="BodyText"/>
        <w:spacing w:line="300" w:lineRule="auto" w:before="3"/>
        <w:ind w:left="153" w:right="136"/>
        <w:jc w:val="left"/>
      </w:pPr>
      <w:r>
        <w:rPr>
          <w:rFonts w:ascii="Times New Roman" w:hAnsi="Times New Roman" w:cs="Times New Roman" w:eastAsia="Times New Roman" w:hint="default"/>
        </w:rPr>
        <w:t>4</w:t>
      </w:r>
      <w:r>
        <w:rPr/>
        <w:t>、资产减值</w:t>
      </w:r>
      <w:r>
        <w:rPr>
          <w:rFonts w:ascii="Times New Roman" w:hAnsi="Times New Roman" w:cs="Times New Roman" w:eastAsia="Times New Roman" w:hint="default"/>
        </w:rPr>
        <w:t>2013</w:t>
      </w:r>
      <w:r>
        <w:rPr/>
        <w:t>年度发生数为</w:t>
      </w:r>
      <w:r>
        <w:rPr>
          <w:rFonts w:ascii="Times New Roman" w:hAnsi="Times New Roman" w:cs="Times New Roman" w:eastAsia="Times New Roman" w:hint="default"/>
          <w:b/>
          <w:bCs/>
        </w:rPr>
        <w:t>18,134,530.87</w:t>
      </w:r>
      <w:r>
        <w:rPr/>
        <w:t>元，比上年数下降</w:t>
      </w:r>
      <w:r>
        <w:rPr>
          <w:rFonts w:ascii="Times New Roman" w:hAnsi="Times New Roman" w:cs="Times New Roman" w:eastAsia="Times New Roman" w:hint="default"/>
        </w:rPr>
        <w:t>77.17%</w:t>
      </w:r>
      <w:r>
        <w:rPr>
          <w:rFonts w:ascii="Times New Roman" w:hAnsi="Times New Roman" w:cs="Times New Roman" w:eastAsia="Times New Roman" w:hint="default"/>
          <w:spacing w:val="-8"/>
        </w:rPr>
        <w:t> </w:t>
      </w:r>
      <w:r>
        <w:rPr/>
        <w:t>，主要原因：本期加强了往来款项及存货等各项资产 的管理，期末资产减值较上期减少所致。</w:t>
      </w:r>
    </w:p>
    <w:p>
      <w:pPr>
        <w:pStyle w:val="BodyText"/>
        <w:spacing w:line="300" w:lineRule="auto" w:before="31"/>
        <w:ind w:right="141" w:hanging="1"/>
        <w:jc w:val="left"/>
      </w:pPr>
      <w:r>
        <w:rPr>
          <w:rFonts w:ascii="Times New Roman" w:hAnsi="Times New Roman" w:cs="Times New Roman" w:eastAsia="Times New Roman" w:hint="default"/>
        </w:rPr>
        <w:t>5</w:t>
      </w:r>
      <w:r>
        <w:rPr/>
        <w:t>、营业税金及附加</w:t>
      </w:r>
      <w:r>
        <w:rPr>
          <w:rFonts w:ascii="Times New Roman" w:hAnsi="Times New Roman" w:cs="Times New Roman" w:eastAsia="Times New Roman" w:hint="default"/>
        </w:rPr>
        <w:t>2013</w:t>
      </w:r>
      <w:r>
        <w:rPr/>
        <w:t>年度发生数 </w:t>
      </w:r>
      <w:r>
        <w:rPr>
          <w:rFonts w:ascii="Times New Roman" w:hAnsi="Times New Roman" w:cs="Times New Roman" w:eastAsia="Times New Roman" w:hint="default"/>
        </w:rPr>
        <w:t>2,380,464.03</w:t>
      </w:r>
      <w:r>
        <w:rPr/>
        <w:t>元，比上年数下降</w:t>
      </w:r>
      <w:r>
        <w:rPr>
          <w:rFonts w:ascii="Times New Roman" w:hAnsi="Times New Roman" w:cs="Times New Roman" w:eastAsia="Times New Roman" w:hint="default"/>
        </w:rPr>
        <w:t>38.58%</w:t>
      </w:r>
      <w:r>
        <w:rPr>
          <w:rFonts w:ascii="Times New Roman" w:hAnsi="Times New Roman" w:cs="Times New Roman" w:eastAsia="Times New Roman" w:hint="default"/>
          <w:spacing w:val="-13"/>
        </w:rPr>
        <w:t> </w:t>
      </w:r>
      <w:r>
        <w:rPr/>
        <w:t>，主要原因：系本期较上年同期的营业收入下降 及增值税进项税额留抵额较大，故而应纳流转税及税费附加减少所致。</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7</w:t>
      </w:r>
      <w:r>
        <w:rPr/>
        <w:t>、研发支出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rPr>
          <w:rFonts w:ascii="Times New Roman" w:hAnsi="Times New Roman" w:cs="Times New Roman" w:eastAsia="Times New Roman" w:hint="default"/>
        </w:rPr>
      </w:pPr>
      <w:r>
        <w:rPr>
          <w:rFonts w:ascii="Times New Roman" w:hAnsi="Times New Roman" w:cs="Times New Roman" w:eastAsia="Times New Roman" w:hint="default"/>
        </w:rPr>
        <w:t>2013</w:t>
      </w:r>
      <w:r>
        <w:rPr/>
        <w:t>年的研发主要产品方向如下</w:t>
      </w:r>
      <w:r>
        <w:rPr>
          <w:rFonts w:ascii="Times New Roman" w:hAnsi="Times New Roman" w:cs="Times New Roman" w:eastAsia="Times New Roman" w:hint="default"/>
        </w:rPr>
        <w:t>:</w:t>
      </w:r>
    </w:p>
    <w:p>
      <w:pPr>
        <w:pStyle w:val="BodyText"/>
        <w:spacing w:line="316" w:lineRule="auto" w:before="62"/>
        <w:ind w:left="153" w:right="135"/>
        <w:jc w:val="left"/>
      </w:pPr>
      <w:r>
        <w:rPr/>
        <w:t>一</w:t>
      </w:r>
      <w:r>
        <w:rPr>
          <w:spacing w:val="8"/>
        </w:rPr>
        <w:t> </w:t>
      </w:r>
      <w:r>
        <w:rPr/>
        <w:t>电能表方面</w:t>
      </w:r>
      <w:bookmarkStart w:name="7、研发支出" w:id="25"/>
      <w:bookmarkEnd w:id="25"/>
      <w:r>
        <w:rPr/>
        <w:t>主要研发了符合国家电网和南方电网新技术要求的系列智能表产品</w:t>
      </w:r>
      <w:r>
        <w:rPr/>
        <w:t>，以及符合尼日利亚电力计量法的系列智</w:t>
      </w:r>
      <w:r>
        <w:rPr/>
        <w:t> 能化电能表产品。</w:t>
      </w:r>
    </w:p>
    <w:p>
      <w:pPr>
        <w:pStyle w:val="BodyText"/>
        <w:spacing w:line="316" w:lineRule="auto" w:before="18"/>
        <w:ind w:left="444" w:right="0" w:hanging="291"/>
        <w:jc w:val="left"/>
      </w:pPr>
      <w:r>
        <w:rPr/>
        <w:t>二</w:t>
      </w:r>
      <w:r>
        <w:rPr>
          <w:spacing w:val="54"/>
        </w:rPr>
        <w:t> </w:t>
      </w:r>
      <w:r>
        <w:rPr/>
        <w:t>电测设备方面主要是研发了相关的电能表实验设备，升级换代了现场校验类产品。</w:t>
      </w:r>
      <w:r>
        <w:rPr/>
        <w:t> </w:t>
      </w:r>
      <w:r>
        <w:rPr>
          <w:spacing w:val="-1"/>
        </w:rPr>
        <w:t>相关产品研发的目的是为了保持公司在相关市场的产品领先优势，进一步扩大市场份额。相关的产品研发工作已经顺利</w:t>
      </w:r>
    </w:p>
    <w:p>
      <w:pPr>
        <w:pStyle w:val="BodyText"/>
        <w:spacing w:line="316" w:lineRule="auto" w:before="18"/>
        <w:ind w:right="0"/>
        <w:jc w:val="left"/>
      </w:pPr>
      <w:r>
        <w:rPr>
          <w:spacing w:val="-2"/>
        </w:rPr>
        <w:t>完成或正在正常进行中。国内相关产品的研发完成必将对我公司在国网统一招标中取得更大份额起到积极作用；尼日利亚系</w:t>
      </w:r>
      <w:r>
        <w:rPr>
          <w:spacing w:val="-64"/>
        </w:rPr>
        <w:t> </w:t>
      </w:r>
      <w:r>
        <w:rPr>
          <w:spacing w:val="-64"/>
        </w:rPr>
      </w:r>
      <w:r>
        <w:rPr/>
        <w:t>列产品的研发完成将为我公司应对尼日利亚国家电能表需求爆发式增长起到关键作用。</w:t>
      </w:r>
    </w:p>
    <w:p>
      <w:pPr>
        <w:pStyle w:val="BodyText"/>
        <w:spacing w:line="300" w:lineRule="auto" w:before="18"/>
        <w:ind w:left="153" w:right="0" w:firstLine="290"/>
        <w:jc w:val="left"/>
      </w:pPr>
      <w:r>
        <w:rPr/>
        <w:t>研发投入</w:t>
      </w:r>
      <w:r>
        <w:rPr>
          <w:rFonts w:ascii="Times New Roman" w:hAnsi="Times New Roman" w:cs="Times New Roman" w:eastAsia="Times New Roman" w:hint="default"/>
        </w:rPr>
        <w:t>2013</w:t>
      </w:r>
      <w:r>
        <w:rPr/>
        <w:t>年度发生数为 </w:t>
      </w:r>
      <w:r>
        <w:rPr>
          <w:rFonts w:ascii="Times New Roman" w:hAnsi="Times New Roman" w:cs="Times New Roman" w:eastAsia="Times New Roman" w:hint="default"/>
        </w:rPr>
        <w:t>26,529,373.83 </w:t>
      </w:r>
      <w:r>
        <w:rPr/>
        <w:t>元，占公司</w:t>
      </w:r>
      <w:r>
        <w:rPr>
          <w:rFonts w:ascii="Times New Roman" w:hAnsi="Times New Roman" w:cs="Times New Roman" w:eastAsia="Times New Roman" w:hint="default"/>
        </w:rPr>
        <w:t>2013</w:t>
      </w:r>
      <w:r>
        <w:rPr/>
        <w:t>年净资产的</w:t>
      </w:r>
      <w:r>
        <w:rPr>
          <w:rFonts w:ascii="Times New Roman" w:hAnsi="Times New Roman" w:cs="Times New Roman" w:eastAsia="Times New Roman" w:hint="default"/>
        </w:rPr>
        <w:t>12.59 %, </w:t>
      </w:r>
      <w:r>
        <w:rPr/>
        <w:t>占营业收入 </w:t>
      </w:r>
      <w:r>
        <w:rPr>
          <w:rFonts w:ascii="Times New Roman" w:hAnsi="Times New Roman" w:cs="Times New Roman" w:eastAsia="Times New Roman" w:hint="default"/>
        </w:rPr>
        <w:t>6.02</w:t>
      </w:r>
      <w:r>
        <w:rPr>
          <w:rFonts w:ascii="Times New Roman" w:hAnsi="Times New Roman" w:cs="Times New Roman" w:eastAsia="Times New Roman" w:hint="default"/>
          <w:spacing w:val="7"/>
        </w:rPr>
        <w:t> </w:t>
      </w:r>
      <w:r>
        <w:rPr>
          <w:rFonts w:ascii="Times New Roman" w:hAnsi="Times New Roman" w:cs="Times New Roman" w:eastAsia="Times New Roman" w:hint="default"/>
        </w:rPr>
        <w:t>%.</w:t>
      </w:r>
      <w:r>
        <w:rPr/>
        <w:t>主要是用于新产 品的研发，对电能表产品、电能计量标准设备、自动化设备的研发投入，保持公司技术领先地位，提高市场竞争力。</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8</w:t>
      </w:r>
      <w:r>
        <w:rPr/>
        <w:t>、现金流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2"/>
        <w:jc w:val="right"/>
      </w:pPr>
      <w:bookmarkStart w:name="8、现金流" w:id="26"/>
      <w:bookmarkEnd w:id="26"/>
      <w:r>
        <w:rPr/>
      </w: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4"/>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7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486,138,645.63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552,050,435.51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-11.94%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457,617,492.40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546,099,046.48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11"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28,521,153.23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5,951,389.03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379.24%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250,301,079.89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35,624,184.40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602.62%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193,649,995.31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50,451,041.23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283.84%</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11"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56,651,084.58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-14,826,856.83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499,518,377.11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519,790,000.00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514,181,415.45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542,844,849.12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-5.28%</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11"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-14,663,038.34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-23,054,849.12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68,523,194.54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-31,897,471.98</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38" w:lineRule="auto" w:before="102"/>
        <w:ind w:right="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经营活动产生的现金流量净额：主要系本期订单较上年同期减少、本期出口业务较上年同期减少导致了出口退税额减少、子</w:t>
      </w:r>
    </w:p>
    <w:p>
      <w:pPr>
        <w:spacing w:after="0" w:line="338" w:lineRule="auto"/>
        <w:jc w:val="left"/>
        <w:sectPr>
          <w:pgSz w:w="11910" w:h="16840"/>
          <w:pgMar w:header="747" w:footer="980" w:top="1060" w:bottom="1180" w:left="980" w:right="980"/>
        </w:sectPr>
      </w:pPr>
    </w:p>
    <w:p>
      <w:pPr>
        <w:spacing w:line="240" w:lineRule="auto" w:before="12"/>
        <w:rPr>
          <w:rFonts w:ascii="宋体" w:hAnsi="宋体" w:cs="宋体" w:eastAsia="宋体" w:hint="default"/>
          <w:sz w:val="25"/>
          <w:szCs w:val="25"/>
        </w:rPr>
      </w:pPr>
    </w:p>
    <w:p>
      <w:pPr>
        <w:pStyle w:val="BodyText"/>
        <w:spacing w:line="316" w:lineRule="auto" w:before="44"/>
        <w:ind w:left="153" w:right="93"/>
        <w:jc w:val="left"/>
      </w:pPr>
      <w:bookmarkStart w:name="四、资产、负债状况分析" w:id="27"/>
      <w:bookmarkEnd w:id="27"/>
      <w:r>
        <w:rPr/>
      </w:r>
      <w:bookmarkStart w:name="1、资产项目重大变动情况" w:id="28"/>
      <w:bookmarkEnd w:id="28"/>
      <w:r>
        <w:rPr/>
      </w:r>
      <w:r>
        <w:rPr/>
        <w:t>公司本期支付前期保证金导致现金流出较多所致。 投资活动现金流入小计：主要系购买的短期银行理财产品本期收回本金、获得利息收入、母公司本期收到拆迁补偿款所致。 投资活动现金流出小计：主要系本期购买短期银行理财产品支付本金、未发生基建项目和大型设备采购活动所致。 </w:t>
      </w:r>
      <w:r>
        <w:rPr>
          <w:spacing w:val="-2"/>
        </w:rPr>
        <w:t>投资活动产生的现金流量净额：主要系本期母公司收到拆迁补偿款、购买的短期银行理财产品获得利息收入、未发生基建项</w:t>
      </w:r>
      <w:r>
        <w:rPr>
          <w:spacing w:val="-66"/>
        </w:rPr>
        <w:t> </w:t>
      </w:r>
      <w:r>
        <w:rPr>
          <w:spacing w:val="-66"/>
        </w:rPr>
      </w:r>
      <w:r>
        <w:rPr/>
        <w:t>目和大型设备采购活动所致。 筹资活动产生的现金流量净额：主要系本期支付银行承兑汇票保证金、质押较上年同期增加所致。 现金及现金等价物净增加额：主要系本期母公司收到东、西厂区的拆迁补偿款较多。</w:t>
      </w:r>
    </w:p>
    <w:p>
      <w:pPr>
        <w:pStyle w:val="BodyText"/>
        <w:spacing w:line="240" w:lineRule="auto" w:before="59"/>
        <w:ind w:left="153" w:right="0"/>
        <w:jc w:val="left"/>
      </w:pPr>
      <w:r>
        <w:rPr/>
        <w:t>报告期内公司经营活动的现金流量与本年度净利润存在重大差异的原因说明</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r>
        <w:rPr/>
        <w:t>三、主营业务构成情况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92"/>
        <w:jc w:val="right"/>
      </w:pPr>
      <w:bookmarkStart w:name="三、主营业务构成情况" w:id="29"/>
      <w:bookmarkEnd w:id="29"/>
      <w:r>
        <w:rPr/>
      </w: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63" w:right="47" w:hanging="16"/>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63" w:right="47" w:hanging="16"/>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56" w:right="48" w:hanging="105"/>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电子产品制造业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423,775,819.25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294,802,389.05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6.18%</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电力设备及仪器 仪表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346,590,304.62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234,842,965.96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-15.62%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8.53%</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软件开发及技术 转让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222,222.22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影像设备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56,806,582.20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43,745,233.04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光电模块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20,156,710.21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16,214,190.05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169,056,617.76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128,152,330.37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254,719,201.49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166,650,058.68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6.07%</w:t>
            </w:r>
          </w:p>
        </w:tc>
      </w:tr>
    </w:tbl>
    <w:p>
      <w:pPr>
        <w:pStyle w:val="BodyText"/>
        <w:spacing w:line="240" w:lineRule="auto" w:before="51"/>
        <w:ind w:right="0"/>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四、资产、负债状况分析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2"/>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163"/>
        <w:gridCol w:w="1052"/>
        <w:gridCol w:w="1207"/>
        <w:gridCol w:w="1051"/>
        <w:gridCol w:w="811"/>
        <w:gridCol w:w="2917"/>
      </w:tblGrid>
      <w:tr>
        <w:trPr>
          <w:trHeight w:val="205" w:hRule="exact"/>
        </w:trPr>
        <w:tc>
          <w:tcPr>
            <w:tcW w:w="1357" w:type="dxa"/>
            <w:vMerge w:val="restart"/>
            <w:tcBorders>
              <w:top w:val="single" w:sz="4" w:space="0" w:color="000000"/>
              <w:left w:val="single" w:sz="4" w:space="0" w:color="000000"/>
              <w:right w:val="single" w:sz="4" w:space="0" w:color="000000"/>
            </w:tcBorders>
            <w:shd w:val="clear" w:color="auto" w:fill="D4D4D4"/>
          </w:tcPr>
          <w:p>
            <w:pPr/>
          </w:p>
        </w:tc>
        <w:tc>
          <w:tcPr>
            <w:tcW w:w="221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7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7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811" w:type="dxa"/>
            <w:tcBorders>
              <w:top w:val="single" w:sz="4" w:space="0" w:color="000000"/>
              <w:left w:val="single" w:sz="4" w:space="0" w:color="000000"/>
              <w:bottom w:val="nil" w:sz="6" w:space="0" w:color="auto"/>
              <w:right w:val="single" w:sz="4" w:space="0" w:color="000000"/>
            </w:tcBorders>
            <w:shd w:val="clear" w:color="auto" w:fill="D4D4D4"/>
          </w:tcPr>
          <w:p>
            <w:pPr/>
          </w:p>
        </w:tc>
        <w:tc>
          <w:tcPr>
            <w:tcW w:w="2917" w:type="dxa"/>
            <w:vMerge w:val="restart"/>
            <w:tcBorders>
              <w:top w:val="single" w:sz="4" w:space="0" w:color="000000"/>
              <w:left w:val="single" w:sz="4" w:space="0" w:color="000000"/>
              <w:right w:val="single" w:sz="4" w:space="0" w:color="000000"/>
            </w:tcBorders>
            <w:shd w:val="clear" w:color="auto" w:fill="D4D4D4"/>
          </w:tcPr>
          <w:p>
            <w:pPr/>
          </w:p>
        </w:tc>
      </w:tr>
      <w:tr>
        <w:trPr>
          <w:trHeight w:val="174" w:hRule="exact"/>
        </w:trPr>
        <w:tc>
          <w:tcPr>
            <w:tcW w:w="1357" w:type="dxa"/>
            <w:vMerge/>
            <w:tcBorders>
              <w:left w:val="single" w:sz="4" w:space="0" w:color="000000"/>
              <w:bottom w:val="nil" w:sz="6" w:space="0" w:color="auto"/>
              <w:right w:val="single" w:sz="4" w:space="0" w:color="000000"/>
            </w:tcBorders>
            <w:shd w:val="clear" w:color="auto" w:fill="D4D4D4"/>
          </w:tcPr>
          <w:p>
            <w:pPr/>
          </w:p>
        </w:tc>
        <w:tc>
          <w:tcPr>
            <w:tcW w:w="2215" w:type="dxa"/>
            <w:gridSpan w:val="2"/>
            <w:vMerge/>
            <w:tcBorders>
              <w:left w:val="single" w:sz="4" w:space="0" w:color="000000"/>
              <w:bottom w:val="single" w:sz="4" w:space="0" w:color="000000"/>
              <w:right w:val="single" w:sz="4" w:space="0" w:color="000000"/>
            </w:tcBorders>
            <w:shd w:val="clear" w:color="auto" w:fill="D4D4D4"/>
          </w:tcPr>
          <w:p>
            <w:pPr/>
          </w:p>
        </w:tc>
        <w:tc>
          <w:tcPr>
            <w:tcW w:w="2258" w:type="dxa"/>
            <w:gridSpan w:val="2"/>
            <w:vMerge/>
            <w:tcBorders>
              <w:left w:val="single" w:sz="4" w:space="0" w:color="000000"/>
              <w:bottom w:val="single" w:sz="4" w:space="0" w:color="000000"/>
              <w:right w:val="single" w:sz="4" w:space="0" w:color="000000"/>
            </w:tcBorders>
            <w:shd w:val="clear" w:color="auto" w:fill="D4D4D4"/>
          </w:tcPr>
          <w:p>
            <w:pPr/>
          </w:p>
        </w:tc>
        <w:tc>
          <w:tcPr>
            <w:tcW w:w="81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7"/>
              <w:ind w:left="10"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7" w:type="dxa"/>
            <w:vMerge/>
            <w:tcBorders>
              <w:left w:val="single" w:sz="4" w:space="0" w:color="000000"/>
              <w:bottom w:val="nil" w:sz="6" w:space="0" w:color="auto"/>
              <w:right w:val="single" w:sz="4" w:space="0" w:color="000000"/>
            </w:tcBorders>
            <w:shd w:val="clear" w:color="auto" w:fill="D4D4D4"/>
          </w:tcPr>
          <w:p>
            <w:pPr/>
          </w:p>
        </w:tc>
      </w:tr>
      <w:tr>
        <w:trPr>
          <w:trHeight w:val="184" w:hRule="exact"/>
        </w:trPr>
        <w:tc>
          <w:tcPr>
            <w:tcW w:w="1357" w:type="dxa"/>
            <w:vMerge w:val="restart"/>
            <w:tcBorders>
              <w:top w:val="nil" w:sz="6" w:space="0" w:color="auto"/>
              <w:left w:val="single" w:sz="4" w:space="0" w:color="000000"/>
              <w:right w:val="single" w:sz="4" w:space="0" w:color="000000"/>
            </w:tcBorders>
            <w:shd w:val="clear" w:color="auto" w:fill="D4D4D4"/>
          </w:tcPr>
          <w:p>
            <w:pPr/>
          </w:p>
        </w:tc>
        <w:tc>
          <w:tcPr>
            <w:tcW w:w="1163" w:type="dxa"/>
            <w:tcBorders>
              <w:top w:val="single" w:sz="4" w:space="0" w:color="000000"/>
              <w:left w:val="single" w:sz="4" w:space="0" w:color="000000"/>
              <w:bottom w:val="nil" w:sz="6" w:space="0" w:color="auto"/>
              <w:right w:val="single" w:sz="4" w:space="0" w:color="000000"/>
            </w:tcBorders>
            <w:shd w:val="clear" w:color="auto" w:fill="D4D4D4"/>
          </w:tcPr>
          <w:p>
            <w:pPr/>
          </w:p>
        </w:tc>
        <w:tc>
          <w:tcPr>
            <w:tcW w:w="105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74"/>
              <w:ind w:left="181" w:right="64"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4D4D4"/>
          </w:tcPr>
          <w:p>
            <w:pPr/>
          </w:p>
        </w:tc>
        <w:tc>
          <w:tcPr>
            <w:tcW w:w="1051"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74"/>
              <w:ind w:left="181" w:right="65"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11" w:type="dxa"/>
            <w:vMerge/>
            <w:tcBorders>
              <w:left w:val="single" w:sz="4" w:space="0" w:color="000000"/>
              <w:right w:val="single" w:sz="4" w:space="0" w:color="000000"/>
            </w:tcBorders>
            <w:shd w:val="clear" w:color="auto" w:fill="D4D4D4"/>
          </w:tcPr>
          <w:p>
            <w:pPr/>
          </w:p>
        </w:tc>
        <w:tc>
          <w:tcPr>
            <w:tcW w:w="291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33"/>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4D4D4"/>
          </w:tcPr>
          <w:p>
            <w:pPr/>
          </w:p>
        </w:tc>
        <w:tc>
          <w:tcPr>
            <w:tcW w:w="116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52" w:type="dxa"/>
            <w:vMerge/>
            <w:tcBorders>
              <w:left w:val="single" w:sz="4" w:space="0" w:color="000000"/>
              <w:right w:val="single" w:sz="4" w:space="0" w:color="000000"/>
            </w:tcBorders>
            <w:shd w:val="clear" w:color="auto" w:fill="D4D4D4"/>
          </w:tcPr>
          <w:p>
            <w:pPr/>
          </w:p>
        </w:tc>
        <w:tc>
          <w:tcPr>
            <w:tcW w:w="120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1" w:type="dxa"/>
            <w:vMerge/>
            <w:tcBorders>
              <w:left w:val="single" w:sz="4" w:space="0" w:color="000000"/>
              <w:right w:val="single" w:sz="4" w:space="0" w:color="000000"/>
            </w:tcBorders>
            <w:shd w:val="clear" w:color="auto" w:fill="D4D4D4"/>
          </w:tcPr>
          <w:p>
            <w:pPr/>
          </w:p>
        </w:tc>
        <w:tc>
          <w:tcPr>
            <w:tcW w:w="811" w:type="dxa"/>
            <w:vMerge/>
            <w:tcBorders>
              <w:left w:val="single" w:sz="4" w:space="0" w:color="000000"/>
              <w:right w:val="single" w:sz="4" w:space="0" w:color="000000"/>
            </w:tcBorders>
            <w:shd w:val="clear" w:color="auto" w:fill="D4D4D4"/>
          </w:tcPr>
          <w:p>
            <w:pPr/>
          </w:p>
        </w:tc>
        <w:tc>
          <w:tcPr>
            <w:tcW w:w="2917" w:type="dxa"/>
            <w:vMerge/>
            <w:tcBorders>
              <w:left w:val="single" w:sz="4" w:space="0" w:color="000000"/>
              <w:bottom w:val="nil" w:sz="6" w:space="0" w:color="auto"/>
              <w:right w:val="single" w:sz="4" w:space="0" w:color="000000"/>
            </w:tcBorders>
            <w:shd w:val="clear" w:color="auto" w:fill="D4D4D4"/>
          </w:tcPr>
          <w:p>
            <w:pPr/>
          </w:p>
        </w:tc>
      </w:tr>
      <w:tr>
        <w:trPr>
          <w:trHeight w:val="178" w:hRule="exact"/>
        </w:trPr>
        <w:tc>
          <w:tcPr>
            <w:tcW w:w="1357" w:type="dxa"/>
            <w:vMerge w:val="restart"/>
            <w:tcBorders>
              <w:top w:val="nil" w:sz="6" w:space="0" w:color="auto"/>
              <w:left w:val="single" w:sz="4" w:space="0" w:color="000000"/>
              <w:right w:val="single" w:sz="4" w:space="0" w:color="000000"/>
            </w:tcBorders>
            <w:shd w:val="clear" w:color="auto" w:fill="D4D4D4"/>
          </w:tcPr>
          <w:p>
            <w:pPr/>
          </w:p>
        </w:tc>
        <w:tc>
          <w:tcPr>
            <w:tcW w:w="1163" w:type="dxa"/>
            <w:vMerge/>
            <w:tcBorders>
              <w:left w:val="single" w:sz="4" w:space="0" w:color="000000"/>
              <w:bottom w:val="nil" w:sz="6" w:space="0" w:color="auto"/>
              <w:right w:val="single" w:sz="4" w:space="0" w:color="000000"/>
            </w:tcBorders>
            <w:shd w:val="clear" w:color="auto" w:fill="D4D4D4"/>
          </w:tcPr>
          <w:p>
            <w:pPr/>
          </w:p>
        </w:tc>
        <w:tc>
          <w:tcPr>
            <w:tcW w:w="1052" w:type="dxa"/>
            <w:vMerge/>
            <w:tcBorders>
              <w:left w:val="single" w:sz="4" w:space="0" w:color="000000"/>
              <w:right w:val="single" w:sz="4" w:space="0" w:color="000000"/>
            </w:tcBorders>
            <w:shd w:val="clear" w:color="auto" w:fill="D4D4D4"/>
          </w:tcPr>
          <w:p>
            <w:pPr/>
          </w:p>
        </w:tc>
        <w:tc>
          <w:tcPr>
            <w:tcW w:w="1207" w:type="dxa"/>
            <w:vMerge/>
            <w:tcBorders>
              <w:left w:val="single" w:sz="4" w:space="0" w:color="000000"/>
              <w:bottom w:val="nil" w:sz="6" w:space="0" w:color="auto"/>
              <w:right w:val="single" w:sz="4" w:space="0" w:color="000000"/>
            </w:tcBorders>
            <w:shd w:val="clear" w:color="auto" w:fill="D4D4D4"/>
          </w:tcPr>
          <w:p>
            <w:pPr/>
          </w:p>
        </w:tc>
        <w:tc>
          <w:tcPr>
            <w:tcW w:w="1051" w:type="dxa"/>
            <w:vMerge/>
            <w:tcBorders>
              <w:left w:val="single" w:sz="4" w:space="0" w:color="000000"/>
              <w:right w:val="single" w:sz="4" w:space="0" w:color="000000"/>
            </w:tcBorders>
            <w:shd w:val="clear" w:color="auto" w:fill="D4D4D4"/>
          </w:tcPr>
          <w:p>
            <w:pPr/>
          </w:p>
        </w:tc>
        <w:tc>
          <w:tcPr>
            <w:tcW w:w="811" w:type="dxa"/>
            <w:vMerge/>
            <w:tcBorders>
              <w:left w:val="single" w:sz="4" w:space="0" w:color="000000"/>
              <w:bottom w:val="nil" w:sz="6" w:space="0" w:color="auto"/>
              <w:right w:val="single" w:sz="4" w:space="0" w:color="000000"/>
            </w:tcBorders>
            <w:shd w:val="clear" w:color="auto" w:fill="D4D4D4"/>
          </w:tcPr>
          <w:p>
            <w:pPr/>
          </w:p>
        </w:tc>
        <w:tc>
          <w:tcPr>
            <w:tcW w:w="2917" w:type="dxa"/>
            <w:vMerge w:val="restart"/>
            <w:tcBorders>
              <w:top w:val="nil" w:sz="6" w:space="0" w:color="auto"/>
              <w:left w:val="single" w:sz="4" w:space="0" w:color="000000"/>
              <w:right w:val="single" w:sz="4" w:space="0" w:color="000000"/>
            </w:tcBorders>
            <w:shd w:val="clear" w:color="auto" w:fill="D4D4D4"/>
          </w:tcPr>
          <w:p>
            <w:pPr/>
          </w:p>
        </w:tc>
      </w:tr>
      <w:tr>
        <w:trPr>
          <w:trHeight w:val="172" w:hRule="exact"/>
        </w:trPr>
        <w:tc>
          <w:tcPr>
            <w:tcW w:w="1357" w:type="dxa"/>
            <w:vMerge/>
            <w:tcBorders>
              <w:left w:val="single" w:sz="4" w:space="0" w:color="000000"/>
              <w:bottom w:val="single" w:sz="4" w:space="0" w:color="000000"/>
              <w:right w:val="single" w:sz="4" w:space="0" w:color="000000"/>
            </w:tcBorders>
            <w:shd w:val="clear" w:color="auto" w:fill="D4D4D4"/>
          </w:tcPr>
          <w:p>
            <w:pPr/>
          </w:p>
        </w:tc>
        <w:tc>
          <w:tcPr>
            <w:tcW w:w="1163" w:type="dxa"/>
            <w:tcBorders>
              <w:top w:val="nil" w:sz="6" w:space="0" w:color="auto"/>
              <w:left w:val="single" w:sz="4" w:space="0" w:color="000000"/>
              <w:bottom w:val="single" w:sz="4" w:space="0" w:color="000000"/>
              <w:right w:val="single" w:sz="4" w:space="0" w:color="000000"/>
            </w:tcBorders>
            <w:shd w:val="clear" w:color="auto" w:fill="D4D4D4"/>
          </w:tcPr>
          <w:p>
            <w:pPr/>
          </w:p>
        </w:tc>
        <w:tc>
          <w:tcPr>
            <w:tcW w:w="1052" w:type="dxa"/>
            <w:vMerge/>
            <w:tcBorders>
              <w:left w:val="single" w:sz="4" w:space="0" w:color="000000"/>
              <w:bottom w:val="single" w:sz="4" w:space="0" w:color="000000"/>
              <w:right w:val="single" w:sz="4" w:space="0" w:color="000000"/>
            </w:tcBorders>
            <w:shd w:val="clear" w:color="auto" w:fill="D4D4D4"/>
          </w:tcPr>
          <w:p>
            <w:pPr/>
          </w:p>
        </w:tc>
        <w:tc>
          <w:tcPr>
            <w:tcW w:w="1207" w:type="dxa"/>
            <w:tcBorders>
              <w:top w:val="nil" w:sz="6" w:space="0" w:color="auto"/>
              <w:left w:val="single" w:sz="4" w:space="0" w:color="000000"/>
              <w:bottom w:val="single" w:sz="4" w:space="0" w:color="000000"/>
              <w:right w:val="single" w:sz="4" w:space="0" w:color="000000"/>
            </w:tcBorders>
            <w:shd w:val="clear" w:color="auto" w:fill="D4D4D4"/>
          </w:tcPr>
          <w:p>
            <w:pPr/>
          </w:p>
        </w:tc>
        <w:tc>
          <w:tcPr>
            <w:tcW w:w="1051" w:type="dxa"/>
            <w:vMerge/>
            <w:tcBorders>
              <w:left w:val="single" w:sz="4" w:space="0" w:color="000000"/>
              <w:bottom w:val="single" w:sz="4" w:space="0" w:color="000000"/>
              <w:right w:val="single" w:sz="4" w:space="0" w:color="000000"/>
            </w:tcBorders>
            <w:shd w:val="clear" w:color="auto" w:fill="D4D4D4"/>
          </w:tcPr>
          <w:p>
            <w:pPr/>
          </w:p>
        </w:tc>
        <w:tc>
          <w:tcPr>
            <w:tcW w:w="811" w:type="dxa"/>
            <w:tcBorders>
              <w:top w:val="nil" w:sz="6" w:space="0" w:color="auto"/>
              <w:left w:val="single" w:sz="4" w:space="0" w:color="000000"/>
              <w:bottom w:val="single" w:sz="4" w:space="0" w:color="000000"/>
              <w:right w:val="single" w:sz="4" w:space="0" w:color="000000"/>
            </w:tcBorders>
            <w:shd w:val="clear" w:color="auto" w:fill="D4D4D4"/>
          </w:tcPr>
          <w:p>
            <w:pPr/>
          </w:p>
        </w:tc>
        <w:tc>
          <w:tcPr>
            <w:tcW w:w="2917" w:type="dxa"/>
            <w:vMerge/>
            <w:tcBorders>
              <w:left w:val="single" w:sz="4" w:space="0" w:color="000000"/>
              <w:bottom w:val="single" w:sz="4" w:space="0" w:color="000000"/>
              <w:right w:val="single" w:sz="4" w:space="0" w:color="000000"/>
            </w:tcBorders>
            <w:shd w:val="clear" w:color="auto" w:fill="D4D4D4"/>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4D4D4"/>
          </w:tcPr>
          <w:p>
            <w:pPr/>
          </w:p>
        </w:tc>
        <w:tc>
          <w:tcPr>
            <w:tcW w:w="1163" w:type="dxa"/>
            <w:vMerge w:val="restart"/>
            <w:tcBorders>
              <w:top w:val="single" w:sz="4" w:space="0" w:color="000000"/>
              <w:left w:val="single" w:sz="9" w:space="0" w:color="D4D4D4"/>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161,727,535.5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22.39%</w:t>
            </w:r>
          </w:p>
        </w:tc>
        <w:tc>
          <w:tcPr>
            <w:tcW w:w="120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109,304,680.25</w:t>
            </w:r>
          </w:p>
        </w:tc>
        <w:tc>
          <w:tcPr>
            <w:tcW w:w="1051"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13.41%</w:t>
            </w:r>
          </w:p>
        </w:tc>
        <w:tc>
          <w:tcPr>
            <w:tcW w:w="811"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3" w:right="0"/>
              <w:jc w:val="left"/>
              <w:rPr>
                <w:rFonts w:ascii="Times New Roman" w:hAnsi="Times New Roman" w:cs="Times New Roman" w:eastAsia="Times New Roman" w:hint="default"/>
                <w:sz w:val="18"/>
                <w:szCs w:val="18"/>
              </w:rPr>
            </w:pPr>
            <w:r>
              <w:rPr>
                <w:rFonts w:ascii="Times New Roman"/>
                <w:sz w:val="18"/>
              </w:rPr>
              <w:t>8.98%</w:t>
            </w:r>
          </w:p>
        </w:tc>
        <w:tc>
          <w:tcPr>
            <w:tcW w:w="2917"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2"/>
                <w:sz w:val="18"/>
                <w:szCs w:val="18"/>
              </w:rPr>
              <w:t>主要系本期母公司收到了东、西厂区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的拆迁补偿款。</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3" w:type="dxa"/>
            <w:vMerge/>
            <w:tcBorders>
              <w:left w:val="single" w:sz="9" w:space="0" w:color="D4D4D4"/>
              <w:right w:val="single" w:sz="4" w:space="0" w:color="000000"/>
            </w:tcBorders>
          </w:tcPr>
          <w:p>
            <w:pPr/>
          </w:p>
        </w:tc>
        <w:tc>
          <w:tcPr>
            <w:tcW w:w="1052" w:type="dxa"/>
            <w:vMerge/>
            <w:tcBorders>
              <w:left w:val="single" w:sz="4" w:space="0" w:color="000000"/>
              <w:right w:val="single" w:sz="4" w:space="0" w:color="000000"/>
            </w:tcBorders>
          </w:tcPr>
          <w:p>
            <w:pPr/>
          </w:p>
        </w:tc>
        <w:tc>
          <w:tcPr>
            <w:tcW w:w="1207" w:type="dxa"/>
            <w:vMerge/>
            <w:tcBorders>
              <w:left w:val="single" w:sz="4" w:space="0" w:color="000000"/>
              <w:right w:val="single" w:sz="4" w:space="0" w:color="000000"/>
            </w:tcBorders>
          </w:tcPr>
          <w:p>
            <w:pPr/>
          </w:p>
        </w:tc>
        <w:tc>
          <w:tcPr>
            <w:tcW w:w="1051"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c>
          <w:tcPr>
            <w:tcW w:w="2917" w:type="dxa"/>
            <w:vMerge/>
            <w:tcBorders>
              <w:left w:val="single" w:sz="4" w:space="0" w:color="000000"/>
              <w:right w:val="single" w:sz="4" w:space="0" w:color="000000"/>
            </w:tcBorders>
          </w:tcPr>
          <w:p>
            <w:pPr/>
          </w:p>
        </w:tc>
      </w:tr>
      <w:tr>
        <w:trPr>
          <w:trHeight w:val="162" w:hRule="exact"/>
        </w:trPr>
        <w:tc>
          <w:tcPr>
            <w:tcW w:w="1357" w:type="dxa"/>
            <w:tcBorders>
              <w:top w:val="nil" w:sz="6" w:space="0" w:color="auto"/>
              <w:left w:val="single" w:sz="4" w:space="0" w:color="000000"/>
              <w:bottom w:val="single" w:sz="4" w:space="0" w:color="000000"/>
              <w:right w:val="single" w:sz="4" w:space="0" w:color="000000"/>
            </w:tcBorders>
            <w:shd w:val="clear" w:color="auto" w:fill="D4D4D4"/>
          </w:tcPr>
          <w:p>
            <w:pPr/>
          </w:p>
        </w:tc>
        <w:tc>
          <w:tcPr>
            <w:tcW w:w="1163" w:type="dxa"/>
            <w:vMerge/>
            <w:tcBorders>
              <w:left w:val="single" w:sz="9" w:space="0" w:color="D4D4D4"/>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1207" w:type="dxa"/>
            <w:vMerge/>
            <w:tcBorders>
              <w:left w:val="single" w:sz="4" w:space="0" w:color="000000"/>
              <w:bottom w:val="single" w:sz="4" w:space="0" w:color="000000"/>
              <w:right w:val="single" w:sz="4" w:space="0" w:color="000000"/>
            </w:tcBorders>
          </w:tcPr>
          <w:p>
            <w:pPr/>
          </w:p>
        </w:tc>
        <w:tc>
          <w:tcPr>
            <w:tcW w:w="1051" w:type="dxa"/>
            <w:vMerge/>
            <w:tcBorders>
              <w:left w:val="single" w:sz="4" w:space="0" w:color="000000"/>
              <w:bottom w:val="single" w:sz="4" w:space="0" w:color="000000"/>
              <w:right w:val="single" w:sz="4" w:space="0" w:color="000000"/>
            </w:tcBorders>
          </w:tcPr>
          <w:p>
            <w:pPr/>
          </w:p>
        </w:tc>
        <w:tc>
          <w:tcPr>
            <w:tcW w:w="811" w:type="dxa"/>
            <w:vMerge/>
            <w:tcBorders>
              <w:left w:val="single" w:sz="4" w:space="0" w:color="000000"/>
              <w:bottom w:val="single" w:sz="4" w:space="0" w:color="000000"/>
              <w:right w:val="single" w:sz="4" w:space="0" w:color="000000"/>
            </w:tcBorders>
          </w:tcPr>
          <w:p>
            <w:pPr/>
          </w:p>
        </w:tc>
        <w:tc>
          <w:tcPr>
            <w:tcW w:w="2917"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0"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163"/>
        <w:gridCol w:w="1063"/>
        <w:gridCol w:w="1195"/>
        <w:gridCol w:w="1063"/>
        <w:gridCol w:w="799"/>
        <w:gridCol w:w="291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131,119,346.4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18.15%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181,530,861.71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22.27%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-4.12%</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主要系本期加大货款催收力度、前期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订单于本期完成并结算应收货款所 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122,636,888.9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151,834,871.54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18.63%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-1.65%</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2"/>
              <w:jc w:val="left"/>
              <w:rPr>
                <w:rFonts w:ascii="宋体" w:hAnsi="宋体" w:cs="宋体" w:eastAsia="宋体" w:hint="default"/>
                <w:sz w:val="18"/>
                <w:szCs w:val="18"/>
              </w:rPr>
            </w:pPr>
            <w:r>
              <w:rPr>
                <w:rFonts w:ascii="宋体" w:hAnsi="宋体" w:cs="宋体" w:eastAsia="宋体" w:hint="default"/>
                <w:sz w:val="18"/>
                <w:szCs w:val="18"/>
              </w:rPr>
              <w:t>主要系本期发出上期末完工产品并 确认营业收入所致。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54,362,150.51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43,961,932.89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2.14%</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2"/>
              <w:jc w:val="both"/>
              <w:rPr>
                <w:rFonts w:ascii="宋体" w:hAnsi="宋体" w:cs="宋体" w:eastAsia="宋体" w:hint="default"/>
                <w:sz w:val="18"/>
                <w:szCs w:val="18"/>
              </w:rPr>
            </w:pPr>
            <w:r>
              <w:rPr>
                <w:rFonts w:ascii="宋体" w:hAnsi="宋体" w:cs="宋体" w:eastAsia="宋体" w:hint="default"/>
                <w:sz w:val="18"/>
                <w:szCs w:val="18"/>
              </w:rPr>
              <w:t>主要系本期上海英迈吉东影图像设 备有限公司用于出租的厂房增加所 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167,735,062.7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188,998,469.07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23.19%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0.03%</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2"/>
              <w:jc w:val="both"/>
              <w:rPr>
                <w:rFonts w:ascii="宋体" w:hAnsi="宋体" w:cs="宋体" w:eastAsia="宋体" w:hint="default"/>
                <w:sz w:val="18"/>
                <w:szCs w:val="18"/>
              </w:rPr>
            </w:pPr>
            <w:r>
              <w:rPr>
                <w:rFonts w:ascii="宋体" w:hAnsi="宋体" w:cs="宋体" w:eastAsia="宋体" w:hint="default"/>
                <w:sz w:val="18"/>
                <w:szCs w:val="18"/>
              </w:rPr>
              <w:t>主要系本期上海英迈吉东影图像设 备有限公司部分自用厂房转作出租 使用所致。</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bookmarkStart w:name="2、负债项目重大变动情况" w:id="30"/>
      <w:bookmarkEnd w:id="30"/>
      <w:r>
        <w:rPr/>
      </w: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163"/>
        <w:gridCol w:w="1063"/>
        <w:gridCol w:w="1195"/>
        <w:gridCol w:w="1063"/>
        <w:gridCol w:w="799"/>
        <w:gridCol w:w="2917"/>
      </w:tblGrid>
      <w:tr>
        <w:trPr>
          <w:trHeight w:val="206" w:hRule="exact"/>
        </w:trPr>
        <w:tc>
          <w:tcPr>
            <w:tcW w:w="1357" w:type="dxa"/>
            <w:vMerge w:val="restart"/>
            <w:tcBorders>
              <w:top w:val="single" w:sz="4" w:space="0" w:color="000000"/>
              <w:left w:val="single" w:sz="4" w:space="0" w:color="000000"/>
              <w:right w:val="single" w:sz="4" w:space="0" w:color="000000"/>
            </w:tcBorders>
            <w:shd w:val="clear" w:color="auto" w:fill="D4D4D4"/>
          </w:tcPr>
          <w:p>
            <w:pPr/>
          </w:p>
        </w:tc>
        <w:tc>
          <w:tcPr>
            <w:tcW w:w="22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shd w:val="clear" w:color="auto" w:fill="D4D4D4"/>
          </w:tcPr>
          <w:p>
            <w:pPr/>
          </w:p>
        </w:tc>
        <w:tc>
          <w:tcPr>
            <w:tcW w:w="2917" w:type="dxa"/>
            <w:vMerge w:val="restart"/>
            <w:tcBorders>
              <w:top w:val="single" w:sz="4" w:space="0" w:color="000000"/>
              <w:left w:val="single" w:sz="4" w:space="0" w:color="000000"/>
              <w:right w:val="single" w:sz="4" w:space="0" w:color="000000"/>
            </w:tcBorders>
            <w:shd w:val="clear" w:color="auto" w:fill="D4D4D4"/>
          </w:tcPr>
          <w:p>
            <w:pPr/>
          </w:p>
        </w:tc>
      </w:tr>
      <w:tr>
        <w:trPr>
          <w:trHeight w:val="173" w:hRule="exact"/>
        </w:trPr>
        <w:tc>
          <w:tcPr>
            <w:tcW w:w="1357" w:type="dxa"/>
            <w:vMerge/>
            <w:tcBorders>
              <w:left w:val="single" w:sz="4" w:space="0" w:color="000000"/>
              <w:bottom w:val="nil" w:sz="6" w:space="0" w:color="auto"/>
              <w:right w:val="single" w:sz="4" w:space="0" w:color="000000"/>
            </w:tcBorders>
            <w:shd w:val="clear" w:color="auto" w:fill="D4D4D4"/>
          </w:tcPr>
          <w:p>
            <w:pPr/>
          </w:p>
        </w:tc>
        <w:tc>
          <w:tcPr>
            <w:tcW w:w="2226" w:type="dxa"/>
            <w:gridSpan w:val="2"/>
            <w:vMerge/>
            <w:tcBorders>
              <w:left w:val="single" w:sz="4" w:space="0" w:color="000000"/>
              <w:bottom w:val="single" w:sz="4" w:space="0" w:color="000000"/>
              <w:right w:val="single" w:sz="4" w:space="0" w:color="000000"/>
            </w:tcBorders>
            <w:shd w:val="clear" w:color="auto" w:fill="D4D4D4"/>
          </w:tcPr>
          <w:p>
            <w:pPr/>
          </w:p>
        </w:tc>
        <w:tc>
          <w:tcPr>
            <w:tcW w:w="2258" w:type="dxa"/>
            <w:gridSpan w:val="2"/>
            <w:vMerge/>
            <w:tcBorders>
              <w:left w:val="single" w:sz="4" w:space="0" w:color="000000"/>
              <w:bottom w:val="single" w:sz="4" w:space="0" w:color="000000"/>
              <w:right w:val="single" w:sz="4" w:space="0" w:color="000000"/>
            </w:tcBorders>
            <w:shd w:val="clear" w:color="auto" w:fill="D4D4D4"/>
          </w:tcPr>
          <w:p>
            <w:pPr/>
          </w:p>
        </w:tc>
        <w:tc>
          <w:tcPr>
            <w:tcW w:w="79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7" w:type="dxa"/>
            <w:vMerge/>
            <w:tcBorders>
              <w:left w:val="single" w:sz="4" w:space="0" w:color="000000"/>
              <w:bottom w:val="nil" w:sz="6" w:space="0" w:color="auto"/>
              <w:right w:val="single" w:sz="4" w:space="0" w:color="000000"/>
            </w:tcBorders>
            <w:shd w:val="clear" w:color="auto" w:fill="D4D4D4"/>
          </w:tcPr>
          <w:p>
            <w:pPr/>
          </w:p>
        </w:tc>
      </w:tr>
      <w:tr>
        <w:trPr>
          <w:trHeight w:val="183" w:hRule="exact"/>
        </w:trPr>
        <w:tc>
          <w:tcPr>
            <w:tcW w:w="1357" w:type="dxa"/>
            <w:vMerge w:val="restart"/>
            <w:tcBorders>
              <w:top w:val="nil" w:sz="6" w:space="0" w:color="auto"/>
              <w:left w:val="single" w:sz="4" w:space="0" w:color="000000"/>
              <w:right w:val="single" w:sz="4" w:space="0" w:color="000000"/>
            </w:tcBorders>
            <w:shd w:val="clear" w:color="auto" w:fill="D4D4D4"/>
          </w:tcPr>
          <w:p>
            <w:pPr/>
          </w:p>
        </w:tc>
        <w:tc>
          <w:tcPr>
            <w:tcW w:w="1163" w:type="dxa"/>
            <w:tcBorders>
              <w:top w:val="single" w:sz="4" w:space="0" w:color="000000"/>
              <w:left w:val="single" w:sz="4" w:space="0" w:color="000000"/>
              <w:bottom w:val="nil" w:sz="6" w:space="0" w:color="auto"/>
              <w:right w:val="single" w:sz="4" w:space="0" w:color="000000"/>
            </w:tcBorders>
            <w:shd w:val="clear" w:color="auto" w:fill="D4D4D4"/>
          </w:tcPr>
          <w:p>
            <w:pPr/>
          </w:p>
        </w:tc>
        <w:tc>
          <w:tcPr>
            <w:tcW w:w="106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73"/>
              <w:ind w:left="181" w:right="77"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4D4D4"/>
          </w:tcPr>
          <w:p>
            <w:pPr/>
          </w:p>
        </w:tc>
        <w:tc>
          <w:tcPr>
            <w:tcW w:w="106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73"/>
              <w:ind w:left="181" w:right="77"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9" w:type="dxa"/>
            <w:vMerge/>
            <w:tcBorders>
              <w:left w:val="single" w:sz="4" w:space="0" w:color="000000"/>
              <w:right w:val="single" w:sz="4" w:space="0" w:color="000000"/>
            </w:tcBorders>
            <w:shd w:val="clear" w:color="auto" w:fill="D4D4D4"/>
          </w:tcPr>
          <w:p>
            <w:pPr/>
          </w:p>
        </w:tc>
        <w:tc>
          <w:tcPr>
            <w:tcW w:w="291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34"/>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4D4D4"/>
          </w:tcPr>
          <w:p>
            <w:pPr/>
          </w:p>
        </w:tc>
        <w:tc>
          <w:tcPr>
            <w:tcW w:w="116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4D4D4"/>
          </w:tcPr>
          <w:p>
            <w:pPr/>
          </w:p>
        </w:tc>
        <w:tc>
          <w:tcPr>
            <w:tcW w:w="119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4D4D4"/>
          </w:tcPr>
          <w:p>
            <w:pPr/>
          </w:p>
        </w:tc>
        <w:tc>
          <w:tcPr>
            <w:tcW w:w="799" w:type="dxa"/>
            <w:vMerge/>
            <w:tcBorders>
              <w:left w:val="single" w:sz="4" w:space="0" w:color="000000"/>
              <w:right w:val="single" w:sz="4" w:space="0" w:color="000000"/>
            </w:tcBorders>
            <w:shd w:val="clear" w:color="auto" w:fill="D4D4D4"/>
          </w:tcPr>
          <w:p>
            <w:pPr/>
          </w:p>
        </w:tc>
        <w:tc>
          <w:tcPr>
            <w:tcW w:w="2917" w:type="dxa"/>
            <w:vMerge/>
            <w:tcBorders>
              <w:left w:val="single" w:sz="4" w:space="0" w:color="000000"/>
              <w:bottom w:val="nil" w:sz="6" w:space="0" w:color="auto"/>
              <w:right w:val="single" w:sz="4" w:space="0" w:color="000000"/>
            </w:tcBorders>
            <w:shd w:val="clear" w:color="auto" w:fill="D4D4D4"/>
          </w:tcPr>
          <w:p>
            <w:pPr/>
          </w:p>
        </w:tc>
      </w:tr>
      <w:tr>
        <w:trPr>
          <w:trHeight w:val="179" w:hRule="exact"/>
        </w:trPr>
        <w:tc>
          <w:tcPr>
            <w:tcW w:w="1357" w:type="dxa"/>
            <w:vMerge w:val="restart"/>
            <w:tcBorders>
              <w:top w:val="nil" w:sz="6" w:space="0" w:color="auto"/>
              <w:left w:val="single" w:sz="4" w:space="0" w:color="000000"/>
              <w:right w:val="single" w:sz="4" w:space="0" w:color="000000"/>
            </w:tcBorders>
            <w:shd w:val="clear" w:color="auto" w:fill="D4D4D4"/>
          </w:tcPr>
          <w:p>
            <w:pPr/>
          </w:p>
        </w:tc>
        <w:tc>
          <w:tcPr>
            <w:tcW w:w="1163" w:type="dxa"/>
            <w:vMerge/>
            <w:tcBorders>
              <w:left w:val="single" w:sz="4" w:space="0" w:color="000000"/>
              <w:bottom w:val="nil" w:sz="6" w:space="0" w:color="auto"/>
              <w:right w:val="single" w:sz="4" w:space="0" w:color="000000"/>
            </w:tcBorders>
            <w:shd w:val="clear" w:color="auto" w:fill="D4D4D4"/>
          </w:tcPr>
          <w:p>
            <w:pPr/>
          </w:p>
        </w:tc>
        <w:tc>
          <w:tcPr>
            <w:tcW w:w="1063"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bottom w:val="nil" w:sz="6" w:space="0" w:color="auto"/>
              <w:right w:val="single" w:sz="4" w:space="0" w:color="000000"/>
            </w:tcBorders>
            <w:shd w:val="clear" w:color="auto" w:fill="D4D4D4"/>
          </w:tcPr>
          <w:p>
            <w:pPr/>
          </w:p>
        </w:tc>
        <w:tc>
          <w:tcPr>
            <w:tcW w:w="1063" w:type="dxa"/>
            <w:vMerge/>
            <w:tcBorders>
              <w:left w:val="single" w:sz="4" w:space="0" w:color="000000"/>
              <w:right w:val="single" w:sz="4" w:space="0" w:color="000000"/>
            </w:tcBorders>
            <w:shd w:val="clear" w:color="auto" w:fill="D4D4D4"/>
          </w:tcPr>
          <w:p>
            <w:pPr/>
          </w:p>
        </w:tc>
        <w:tc>
          <w:tcPr>
            <w:tcW w:w="799" w:type="dxa"/>
            <w:vMerge/>
            <w:tcBorders>
              <w:left w:val="single" w:sz="4" w:space="0" w:color="000000"/>
              <w:bottom w:val="nil" w:sz="6" w:space="0" w:color="auto"/>
              <w:right w:val="single" w:sz="4" w:space="0" w:color="000000"/>
            </w:tcBorders>
            <w:shd w:val="clear" w:color="auto" w:fill="D4D4D4"/>
          </w:tcPr>
          <w:p>
            <w:pPr/>
          </w:p>
        </w:tc>
        <w:tc>
          <w:tcPr>
            <w:tcW w:w="2917" w:type="dxa"/>
            <w:vMerge w:val="restart"/>
            <w:tcBorders>
              <w:top w:val="nil" w:sz="6" w:space="0" w:color="auto"/>
              <w:left w:val="single" w:sz="4" w:space="0" w:color="000000"/>
              <w:right w:val="single" w:sz="4" w:space="0" w:color="000000"/>
            </w:tcBorders>
            <w:shd w:val="clear" w:color="auto" w:fill="D4D4D4"/>
          </w:tcPr>
          <w:p>
            <w:pPr/>
          </w:p>
        </w:tc>
      </w:tr>
      <w:tr>
        <w:trPr>
          <w:trHeight w:val="172" w:hRule="exact"/>
        </w:trPr>
        <w:tc>
          <w:tcPr>
            <w:tcW w:w="1357" w:type="dxa"/>
            <w:vMerge/>
            <w:tcBorders>
              <w:left w:val="single" w:sz="4" w:space="0" w:color="000000"/>
              <w:bottom w:val="single" w:sz="4" w:space="0" w:color="000000"/>
              <w:right w:val="single" w:sz="4" w:space="0" w:color="000000"/>
            </w:tcBorders>
            <w:shd w:val="clear" w:color="auto" w:fill="D4D4D4"/>
          </w:tcPr>
          <w:p>
            <w:pPr/>
          </w:p>
        </w:tc>
        <w:tc>
          <w:tcPr>
            <w:tcW w:w="1163"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1195"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799" w:type="dxa"/>
            <w:tcBorders>
              <w:top w:val="nil" w:sz="6" w:space="0" w:color="auto"/>
              <w:left w:val="single" w:sz="4" w:space="0" w:color="000000"/>
              <w:bottom w:val="single" w:sz="4" w:space="0" w:color="000000"/>
              <w:right w:val="single" w:sz="4" w:space="0" w:color="000000"/>
            </w:tcBorders>
            <w:shd w:val="clear" w:color="auto" w:fill="D4D4D4"/>
          </w:tcPr>
          <w:p>
            <w:pPr/>
          </w:p>
        </w:tc>
        <w:tc>
          <w:tcPr>
            <w:tcW w:w="2917" w:type="dxa"/>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4D4D4"/>
          </w:tcPr>
          <w:p>
            <w:pPr/>
          </w:p>
        </w:tc>
        <w:tc>
          <w:tcPr>
            <w:tcW w:w="1163" w:type="dxa"/>
            <w:vMerge w:val="restart"/>
            <w:tcBorders>
              <w:top w:val="single" w:sz="4" w:space="0" w:color="000000"/>
              <w:left w:val="single" w:sz="9" w:space="0" w:color="D4D4D4"/>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41.12%</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322,430,000.00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39.55%</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1.57%</w:t>
            </w:r>
          </w:p>
        </w:tc>
        <w:tc>
          <w:tcPr>
            <w:tcW w:w="291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主要系归还了部分银行贷款所致。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3" w:type="dxa"/>
            <w:vMerge/>
            <w:tcBorders>
              <w:left w:val="single" w:sz="9" w:space="0" w:color="D4D4D4"/>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917"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4D4D4"/>
          </w:tcPr>
          <w:p>
            <w:pPr/>
          </w:p>
        </w:tc>
        <w:tc>
          <w:tcPr>
            <w:tcW w:w="1163" w:type="dxa"/>
            <w:vMerge/>
            <w:tcBorders>
              <w:left w:val="single" w:sz="9"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917"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4D4D4"/>
          </w:tcPr>
          <w:p>
            <w:pPr/>
          </w:p>
        </w:tc>
        <w:tc>
          <w:tcPr>
            <w:tcW w:w="1163"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16,272,728.00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2.25%</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1,636,364.00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5" w:right="0"/>
              <w:jc w:val="left"/>
              <w:rPr>
                <w:rFonts w:ascii="Times New Roman" w:hAnsi="Times New Roman" w:cs="Times New Roman" w:eastAsia="Times New Roman" w:hint="default"/>
                <w:sz w:val="18"/>
                <w:szCs w:val="18"/>
              </w:rPr>
            </w:pPr>
            <w:r>
              <w:rPr>
                <w:rFonts w:ascii="Times New Roman"/>
                <w:sz w:val="18"/>
              </w:rPr>
              <w:t>0.2%</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2.05%</w:t>
            </w:r>
          </w:p>
        </w:tc>
        <w:tc>
          <w:tcPr>
            <w:tcW w:w="291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2"/>
              <w:jc w:val="left"/>
              <w:rPr>
                <w:rFonts w:ascii="宋体" w:hAnsi="宋体" w:cs="宋体" w:eastAsia="宋体" w:hint="default"/>
                <w:sz w:val="18"/>
                <w:szCs w:val="18"/>
              </w:rPr>
            </w:pPr>
            <w:r>
              <w:rPr>
                <w:rFonts w:ascii="宋体" w:hAnsi="宋体" w:cs="宋体" w:eastAsia="宋体" w:hint="default"/>
                <w:sz w:val="18"/>
                <w:szCs w:val="18"/>
              </w:rPr>
              <w:t>主要系子公司上海东影本期新增银 行长期借款所致。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3" w:type="dxa"/>
            <w:vMerge/>
            <w:tcBorders>
              <w:left w:val="single" w:sz="9" w:space="0" w:color="D4D4D4"/>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917"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4D4D4"/>
          </w:tcPr>
          <w:p>
            <w:pPr/>
          </w:p>
        </w:tc>
        <w:tc>
          <w:tcPr>
            <w:tcW w:w="1163" w:type="dxa"/>
            <w:vMerge/>
            <w:tcBorders>
              <w:left w:val="single" w:sz="9"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917"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五、核心竞争力分析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46" w:firstLine="419"/>
        <w:jc w:val="both"/>
      </w:pPr>
      <w:r>
        <w:rPr/>
        <w:t>作为我国最早从事电测计量检测设备和电子式电能表产品的研发、制造、销售企业，公司经</w:t>
      </w:r>
      <w:bookmarkStart w:name="五、核心竞争力分析" w:id="31"/>
      <w:bookmarkEnd w:id="31"/>
      <w:r>
        <w:rPr/>
        <w:t>过多</w:t>
      </w:r>
      <w:r>
        <w:rPr/>
        <w:t>年的积淀和成长，采</w:t>
      </w:r>
      <w:r>
        <w:rPr>
          <w:spacing w:val="1"/>
        </w:rPr>
        <w:t> </w:t>
      </w:r>
      <w:r>
        <w:rPr>
          <w:spacing w:val="-2"/>
        </w:rPr>
        <w:t>用先进的设计、生产和管理方式，不断优化产品结构，完善产业布局，引入专业化人才，成为市场认可和接受度较高的先进</w:t>
      </w:r>
      <w:r>
        <w:rPr>
          <w:spacing w:val="-66"/>
        </w:rPr>
        <w:t> </w:t>
      </w:r>
      <w:r>
        <w:rPr>
          <w:spacing w:val="-66"/>
        </w:rPr>
      </w:r>
      <w:r>
        <w:rPr/>
        <w:t>生产企业。公司核心竞争力主要表现在以下几个方面：</w:t>
      </w:r>
    </w:p>
    <w:p>
      <w:pPr>
        <w:pStyle w:val="BodyText"/>
        <w:spacing w:line="316" w:lineRule="auto" w:before="19"/>
        <w:ind w:left="655" w:right="142" w:hanging="502"/>
        <w:jc w:val="left"/>
      </w:pPr>
      <w:r>
        <w:rPr>
          <w:rFonts w:ascii="宋体" w:hAnsi="宋体" w:cs="宋体" w:eastAsia="宋体" w:hint="default"/>
          <w:b/>
          <w:bCs/>
        </w:rPr>
        <w:t>（一）优秀的研发团队</w:t>
      </w:r>
      <w:r>
        <w:rPr>
          <w:rFonts w:ascii="宋体" w:hAnsi="宋体" w:cs="宋体" w:eastAsia="宋体" w:hint="default"/>
          <w:b/>
          <w:bCs/>
          <w:spacing w:val="1"/>
          <w:w w:val="99"/>
        </w:rPr>
        <w:t> </w:t>
      </w:r>
      <w:r>
        <w:rPr>
          <w:spacing w:val="-1"/>
        </w:rPr>
        <w:t>公司拥有一支高素质、经验丰富、具有极高的研发、创新实力的研发团队，在行业里具有一定的技术权威，具备从方</w:t>
      </w:r>
    </w:p>
    <w:p>
      <w:pPr>
        <w:pStyle w:val="BodyText"/>
        <w:spacing w:line="316" w:lineRule="auto" w:before="18"/>
        <w:ind w:left="235" w:right="0"/>
        <w:jc w:val="left"/>
      </w:pPr>
      <w:r>
        <w:rPr/>
        <w:t>案设计到终端产品的深厚研发经验。公司坚持以客户和市场需求为导向，充分整合内外部研发能力，保持适当合理的研发</w:t>
      </w:r>
      <w:r>
        <w:rPr>
          <w:spacing w:val="-79"/>
        </w:rPr>
        <w:t> </w:t>
      </w:r>
      <w:r>
        <w:rPr>
          <w:spacing w:val="-79"/>
        </w:rPr>
      </w:r>
      <w:r>
        <w:rPr/>
        <w:t>项目投入，确保公司的可持续发展。</w:t>
      </w:r>
    </w:p>
    <w:p>
      <w:pPr>
        <w:pStyle w:val="BodyText"/>
        <w:spacing w:line="316" w:lineRule="auto" w:before="19"/>
        <w:ind w:left="574" w:right="0" w:hanging="420"/>
        <w:jc w:val="left"/>
      </w:pPr>
      <w:r>
        <w:rPr>
          <w:rFonts w:ascii="宋体" w:hAnsi="宋体" w:cs="宋体" w:eastAsia="宋体" w:hint="default"/>
          <w:b/>
          <w:bCs/>
        </w:rPr>
        <w:t>（二）先进的技术水平</w:t>
      </w:r>
      <w:r>
        <w:rPr>
          <w:rFonts w:ascii="宋体" w:hAnsi="宋体" w:cs="宋体" w:eastAsia="宋体" w:hint="default"/>
          <w:b/>
          <w:bCs/>
          <w:spacing w:val="1"/>
          <w:w w:val="99"/>
        </w:rPr>
        <w:t> </w:t>
      </w:r>
      <w:r>
        <w:rPr/>
        <w:t>公司积极参加了多项电测量领域国家标准、规程及行业标准的起草修订工作，先后参与起草或修订的国家标准、规程</w:t>
      </w:r>
    </w:p>
    <w:p>
      <w:pPr>
        <w:pStyle w:val="BodyText"/>
        <w:spacing w:line="300" w:lineRule="auto" w:before="18"/>
        <w:ind w:right="152"/>
        <w:jc w:val="left"/>
      </w:pPr>
      <w:r>
        <w:rPr>
          <w:spacing w:val="-3"/>
        </w:rPr>
        <w:t>有《</w:t>
      </w:r>
      <w:r>
        <w:rPr>
          <w:rFonts w:ascii="Times New Roman" w:hAnsi="Times New Roman" w:cs="Times New Roman" w:eastAsia="Times New Roman" w:hint="default"/>
          <w:spacing w:val="-3"/>
        </w:rPr>
        <w:t>GB/T11150-2001</w:t>
      </w:r>
      <w:r>
        <w:rPr>
          <w:spacing w:val="-3"/>
        </w:rPr>
        <w:t>电能表检定装置》、《</w:t>
      </w:r>
      <w:r>
        <w:rPr>
          <w:rFonts w:ascii="Times New Roman" w:hAnsi="Times New Roman" w:cs="Times New Roman" w:eastAsia="Times New Roman" w:hint="default"/>
          <w:spacing w:val="-3"/>
        </w:rPr>
        <w:t>JJG597-2005</w:t>
      </w:r>
      <w:r>
        <w:rPr>
          <w:spacing w:val="-3"/>
        </w:rPr>
        <w:t>交流电能表检定装置》、《标准电能表》、《自动抄表系统》、《三</w:t>
      </w:r>
      <w:r>
        <w:rPr>
          <w:spacing w:val="-65"/>
        </w:rPr>
        <w:t> </w:t>
      </w:r>
      <w:r>
        <w:rPr>
          <w:spacing w:val="-65"/>
        </w:rPr>
      </w:r>
      <w:r>
        <w:rPr/>
        <w:t>相电子式多功能电能表技术规范》等，参与起草的电力行业标准有《</w:t>
      </w:r>
      <w:r>
        <w:rPr>
          <w:rFonts w:ascii="Times New Roman" w:hAnsi="Times New Roman" w:cs="Times New Roman" w:eastAsia="Times New Roman" w:hint="default"/>
        </w:rPr>
        <w:t>DL/T826-2002</w:t>
      </w:r>
      <w:r>
        <w:rPr/>
        <w:t>交流电能表现场测试仪》等。</w:t>
      </w:r>
    </w:p>
    <w:p>
      <w:pPr>
        <w:pStyle w:val="BodyText"/>
        <w:spacing w:line="300" w:lineRule="auto" w:before="13"/>
        <w:ind w:left="153" w:right="144" w:firstLine="420"/>
        <w:jc w:val="both"/>
      </w:pPr>
      <w:r>
        <w:rPr/>
        <w:t>公司是</w:t>
      </w:r>
      <w:r>
        <w:rPr>
          <w:rFonts w:ascii="Times New Roman" w:hAnsi="Times New Roman" w:cs="Times New Roman" w:eastAsia="Times New Roman" w:hint="default"/>
        </w:rPr>
        <w:t>“</w:t>
      </w:r>
      <w:r>
        <w:rPr/>
        <w:t>国家火炬计划重点高新技术企业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国家优秀高新技术企业</w:t>
      </w:r>
      <w:r>
        <w:rPr>
          <w:rFonts w:ascii="Times New Roman" w:hAnsi="Times New Roman" w:cs="Times New Roman" w:eastAsia="Times New Roman" w:hint="default"/>
        </w:rPr>
        <w:t>”</w:t>
      </w:r>
      <w:r>
        <w:rPr/>
        <w:t>、公司还承担了一项国家</w:t>
      </w:r>
      <w:r>
        <w:rPr>
          <w:rFonts w:ascii="Times New Roman" w:hAnsi="Times New Roman" w:cs="Times New Roman" w:eastAsia="Times New Roman" w:hint="default"/>
        </w:rPr>
        <w:t>“</w:t>
      </w:r>
      <w:r>
        <w:rPr/>
        <w:t>信息产业企业进步和产 业升级专项</w:t>
      </w:r>
      <w:r>
        <w:rPr>
          <w:rFonts w:ascii="Times New Roman" w:hAnsi="Times New Roman" w:cs="Times New Roman" w:eastAsia="Times New Roman" w:hint="default"/>
        </w:rPr>
        <w:t>”</w:t>
      </w:r>
      <w:r>
        <w:rPr/>
        <w:t>项目、一项国家</w:t>
      </w:r>
      <w:r>
        <w:rPr>
          <w:rFonts w:ascii="Times New Roman" w:hAnsi="Times New Roman" w:cs="Times New Roman" w:eastAsia="Times New Roman" w:hint="default"/>
        </w:rPr>
        <w:t>“</w:t>
      </w:r>
      <w:r>
        <w:rPr/>
        <w:t>科技兴贸</w:t>
      </w:r>
      <w:r>
        <w:rPr>
          <w:rFonts w:ascii="Times New Roman" w:hAnsi="Times New Roman" w:cs="Times New Roman" w:eastAsia="Times New Roman" w:hint="default"/>
        </w:rPr>
        <w:t>”</w:t>
      </w:r>
      <w:r>
        <w:rPr/>
        <w:t>项目、五项国家火炬计划项目；十几项省火炬计划项目。公司设有省级企业技术中</w:t>
      </w:r>
      <w:r>
        <w:rPr>
          <w:spacing w:val="-58"/>
        </w:rPr>
        <w:t> </w:t>
      </w:r>
      <w:r>
        <w:rPr>
          <w:spacing w:val="-58"/>
        </w:rPr>
      </w:r>
      <w:r>
        <w:rPr/>
        <w:t>心，多项产品获省电子行业科技进步一、二、三等奖及河南省火炬计划奖。</w:t>
      </w:r>
    </w:p>
    <w:p>
      <w:pPr>
        <w:spacing w:line="276" w:lineRule="auto" w:before="31"/>
        <w:ind w:left="574" w:right="0" w:hanging="420"/>
        <w:jc w:val="left"/>
        <w:rPr>
          <w:rFonts w:ascii="宋体" w:hAnsi="宋体" w:cs="宋体" w:eastAsia="宋体" w:hint="default"/>
          <w:sz w:val="21"/>
          <w:szCs w:val="21"/>
        </w:rPr>
      </w:pPr>
      <w:r>
        <w:rPr>
          <w:rFonts w:ascii="宋体" w:hAnsi="宋体" w:cs="宋体" w:eastAsia="宋体" w:hint="default"/>
          <w:b/>
          <w:bCs/>
          <w:sz w:val="18"/>
          <w:szCs w:val="18"/>
        </w:rPr>
        <w:t>（三</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完全的自主知识产权</w:t>
      </w:r>
      <w:r>
        <w:rPr>
          <w:rFonts w:ascii="宋体" w:hAnsi="宋体" w:cs="宋体" w:eastAsia="宋体" w:hint="default"/>
          <w:b/>
          <w:bCs/>
          <w:w w:val="99"/>
          <w:sz w:val="18"/>
          <w:szCs w:val="18"/>
        </w:rPr>
        <w:t> </w:t>
      </w:r>
      <w:r>
        <w:rPr>
          <w:rFonts w:ascii="宋体" w:hAnsi="宋体" w:cs="宋体" w:eastAsia="宋体" w:hint="default"/>
          <w:sz w:val="18"/>
          <w:szCs w:val="18"/>
        </w:rPr>
        <w:t>公司先后取得电子式电能表产品（单、三相电能表、三相多功能电能表、单相多功能电能表等）以及</w:t>
      </w:r>
      <w:r>
        <w:rPr>
          <w:rFonts w:ascii="宋体" w:hAnsi="宋体" w:cs="宋体" w:eastAsia="宋体" w:hint="default"/>
          <w:sz w:val="21"/>
          <w:szCs w:val="21"/>
        </w:rPr>
        <w:t>电能计量设备</w:t>
      </w:r>
    </w:p>
    <w:p>
      <w:pPr>
        <w:pStyle w:val="Heading4"/>
        <w:spacing w:line="240" w:lineRule="auto" w:before="5"/>
        <w:ind w:right="0"/>
        <w:jc w:val="left"/>
      </w:pPr>
      <w:r>
        <w:rPr/>
        <w:t>（单、三相电能表现场校验仪、电能表检测试验车、电能计量检测车、电压信号骤降发生装置、电能计量</w:t>
      </w:r>
    </w:p>
    <w:p>
      <w:pPr>
        <w:spacing w:after="0" w:line="240" w:lineRule="auto"/>
        <w:jc w:val="left"/>
        <w:sectPr>
          <w:pgSz w:w="11910" w:h="16840"/>
          <w:pgMar w:header="747" w:footer="980" w:top="1060" w:bottom="1180" w:left="980" w:right="980"/>
        </w:sectPr>
      </w:pPr>
    </w:p>
    <w:p>
      <w:pPr>
        <w:spacing w:line="240" w:lineRule="auto" w:before="12"/>
        <w:rPr>
          <w:rFonts w:ascii="宋体" w:hAnsi="宋体" w:cs="宋体" w:eastAsia="宋体" w:hint="default"/>
          <w:sz w:val="25"/>
          <w:szCs w:val="25"/>
        </w:rPr>
      </w:pPr>
    </w:p>
    <w:p>
      <w:pPr>
        <w:pStyle w:val="BodyText"/>
        <w:spacing w:line="312" w:lineRule="auto" w:before="44"/>
        <w:ind w:left="153" w:right="151"/>
        <w:jc w:val="both"/>
      </w:pPr>
      <w:bookmarkStart w:name="七、2014年1-3月经营业绩的预计" w:id="32"/>
      <w:bookmarkEnd w:id="32"/>
      <w:r>
        <w:rPr/>
      </w:r>
      <w:r>
        <w:rPr>
          <w:spacing w:val="-2"/>
        </w:rPr>
        <w:t>资产管理及配送系统、电能质量标准装置等）发明专利共计</w:t>
      </w:r>
      <w:r>
        <w:rPr>
          <w:rFonts w:ascii="Times New Roman" w:hAnsi="Times New Roman" w:cs="Times New Roman" w:eastAsia="Times New Roman" w:hint="default"/>
          <w:spacing w:val="-2"/>
        </w:rPr>
        <w:t>20</w:t>
      </w:r>
      <w:r>
        <w:rPr>
          <w:spacing w:val="-2"/>
        </w:rPr>
        <w:t>余项，对所有的产品均拥有完全的自主知识产权，并且能够自</w:t>
      </w:r>
      <w:r>
        <w:rPr>
          <w:spacing w:val="-64"/>
        </w:rPr>
        <w:t> </w:t>
      </w:r>
      <w:r>
        <w:rPr>
          <w:spacing w:val="-64"/>
        </w:rPr>
      </w:r>
      <w:r>
        <w:rPr>
          <w:spacing w:val="-2"/>
        </w:rPr>
        <w:t>主的实现升级、维护、更新，能依据市场需求及时完善产品，并能够及时采用新技术、新工艺，以保证产品的领先性和实用</w:t>
      </w:r>
      <w:r>
        <w:rPr>
          <w:spacing w:val="-69"/>
        </w:rPr>
        <w:t> </w:t>
      </w:r>
      <w:r>
        <w:rPr>
          <w:spacing w:val="-69"/>
        </w:rPr>
      </w:r>
      <w:r>
        <w:rPr>
          <w:spacing w:val="-2"/>
        </w:rPr>
        <w:t>性。我公司自主研发了高准确度的标准电能表，填补了国内同类产品的空白，也打破了欧美产品的垄断地位，实现了经济效</w:t>
      </w:r>
      <w:r>
        <w:rPr>
          <w:spacing w:val="-66"/>
        </w:rPr>
        <w:t> </w:t>
      </w:r>
      <w:r>
        <w:rPr>
          <w:spacing w:val="-66"/>
        </w:rPr>
      </w:r>
      <w:r>
        <w:rPr/>
        <w:t>益和社会效益的双丰收。</w:t>
      </w:r>
    </w:p>
    <w:p>
      <w:pPr>
        <w:spacing w:line="316" w:lineRule="auto" w:before="22"/>
        <w:ind w:left="647" w:right="99" w:hanging="494"/>
        <w:jc w:val="left"/>
        <w:rPr>
          <w:rFonts w:ascii="宋体" w:hAnsi="宋体" w:cs="宋体" w:eastAsia="宋体" w:hint="default"/>
          <w:sz w:val="18"/>
          <w:szCs w:val="18"/>
        </w:rPr>
      </w:pPr>
      <w:r>
        <w:rPr>
          <w:rFonts w:ascii="宋体" w:hAnsi="宋体" w:cs="宋体" w:eastAsia="宋体" w:hint="default"/>
          <w:b/>
          <w:bCs/>
          <w:sz w:val="18"/>
          <w:szCs w:val="18"/>
        </w:rPr>
        <w:t>（四）不断提高的人力资源竞争力</w:t>
      </w:r>
      <w:r>
        <w:rPr>
          <w:rFonts w:ascii="宋体" w:hAnsi="宋体" w:cs="宋体" w:eastAsia="宋体" w:hint="default"/>
          <w:b/>
          <w:bCs/>
          <w:spacing w:val="1"/>
          <w:w w:val="99"/>
          <w:sz w:val="18"/>
          <w:szCs w:val="18"/>
        </w:rPr>
        <w:t> </w:t>
      </w:r>
      <w:r>
        <w:rPr>
          <w:rFonts w:ascii="宋体" w:hAnsi="宋体" w:cs="宋体" w:eastAsia="宋体" w:hint="default"/>
          <w:sz w:val="18"/>
          <w:szCs w:val="18"/>
        </w:rPr>
        <w:t>报告期内，公司通过引进和培养，储备了一批在生产、销售、技术研发、企业管理方面具有丰富经验的专业性人才；</w:t>
      </w:r>
    </w:p>
    <w:p>
      <w:pPr>
        <w:pStyle w:val="BodyText"/>
        <w:spacing w:line="316" w:lineRule="auto" w:before="18"/>
        <w:ind w:left="294" w:right="145"/>
        <w:jc w:val="left"/>
      </w:pPr>
      <w:r>
        <w:rPr>
          <w:spacing w:val="-1"/>
        </w:rPr>
        <w:t>同时引入内部讲师机制，根据公司和各部门的日常工作开展针对性培训，提高中基层员工的专业技能，公司人力资源的整</w:t>
      </w:r>
      <w:r>
        <w:rPr>
          <w:spacing w:val="-82"/>
        </w:rPr>
        <w:t> </w:t>
      </w:r>
      <w:r>
        <w:rPr>
          <w:spacing w:val="-82"/>
        </w:rPr>
      </w:r>
      <w:r>
        <w:rPr/>
        <w:t>体竞争力有所提升。</w:t>
      </w:r>
    </w:p>
    <w:p>
      <w:pPr>
        <w:pStyle w:val="BodyText"/>
        <w:spacing w:line="316" w:lineRule="auto" w:before="18"/>
        <w:ind w:left="244" w:right="134" w:firstLine="419"/>
        <w:jc w:val="left"/>
      </w:pPr>
      <w:r>
        <w:rPr>
          <w:spacing w:val="-1"/>
        </w:rPr>
        <w:t>未来，公司要进一步强化研发实力和市场拓展，并将二者密切结合，根据市场反馈的用户需求及时跟进研发相应产品</w:t>
      </w:r>
      <w:r>
        <w:rPr/>
        <w:t> 和提供个性化、差异化的技术支持与服务，保持自身核心竞争力，为公司发展奠定良好的基础。</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r>
        <w:rPr/>
        <w:t>六、投资状况分析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、主要子公司、参股公司分析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主要子公司、参股公司情况</w:t>
      </w:r>
    </w:p>
    <w:p>
      <w:pPr>
        <w:pStyle w:val="BodyText"/>
        <w:spacing w:line="240" w:lineRule="auto" w:before="116"/>
        <w:ind w:left="0" w:right="151"/>
        <w:jc w:val="right"/>
      </w:pPr>
      <w:bookmarkStart w:name="六、投资状况分析" w:id="33"/>
      <w:bookmarkEnd w:id="33"/>
      <w:r>
        <w:rPr/>
      </w:r>
      <w:bookmarkStart w:name="1、主要子公司、参股公司分析" w:id="34"/>
      <w:bookmarkEnd w:id="34"/>
      <w:r>
        <w:rPr/>
      </w: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60"/>
        <w:gridCol w:w="956"/>
        <w:gridCol w:w="955"/>
        <w:gridCol w:w="956"/>
        <w:gridCol w:w="958"/>
        <w:gridCol w:w="956"/>
        <w:gridCol w:w="958"/>
        <w:gridCol w:w="956"/>
        <w:gridCol w:w="958"/>
        <w:gridCol w:w="956"/>
      </w:tblGrid>
      <w:tr>
        <w:trPr>
          <w:trHeight w:val="714" w:hRule="exact"/>
        </w:trPr>
        <w:tc>
          <w:tcPr>
            <w:tcW w:w="9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94" w:right="20" w:hanging="270"/>
              <w:jc w:val="left"/>
              <w:rPr>
                <w:rFonts w:ascii="宋体" w:hAnsi="宋体" w:cs="宋体" w:eastAsia="宋体" w:hint="default"/>
                <w:sz w:val="18"/>
                <w:szCs w:val="18"/>
              </w:rPr>
            </w:pPr>
            <w:r>
              <w:rPr>
                <w:rFonts w:ascii="宋体" w:hAnsi="宋体" w:cs="宋体" w:eastAsia="宋体" w:hint="default"/>
                <w:sz w:val="18"/>
                <w:szCs w:val="18"/>
              </w:rPr>
              <w:t>主要产品或 服务</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both"/>
              <w:rPr>
                <w:rFonts w:ascii="宋体" w:hAnsi="宋体" w:cs="宋体" w:eastAsia="宋体" w:hint="default"/>
                <w:sz w:val="18"/>
                <w:szCs w:val="18"/>
              </w:rPr>
            </w:pPr>
            <w:r>
              <w:rPr>
                <w:rFonts w:ascii="宋体" w:hAnsi="宋体" w:cs="宋体" w:eastAsia="宋体" w:hint="default"/>
                <w:sz w:val="18"/>
                <w:szCs w:val="18"/>
              </w:rPr>
              <w:t>深圳市思达 仪表有限公 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仪器仪表行 业</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80000000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351,053,938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169,930,837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324,490,455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26,533,245.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28,401,939.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95</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both"/>
              <w:rPr>
                <w:rFonts w:ascii="宋体" w:hAnsi="宋体" w:cs="宋体" w:eastAsia="宋体" w:hint="default"/>
                <w:sz w:val="18"/>
                <w:szCs w:val="18"/>
              </w:rPr>
            </w:pPr>
            <w:r>
              <w:rPr>
                <w:rFonts w:ascii="宋体" w:hAnsi="宋体" w:cs="宋体" w:eastAsia="宋体" w:hint="default"/>
                <w:sz w:val="18"/>
                <w:szCs w:val="18"/>
              </w:rPr>
              <w:t>上海英迈吉 东影图像设 备有限公司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图像设备制 造</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z w:val="18"/>
                <w:szCs w:val="18"/>
              </w:rPr>
              <w:t>图像设备制 造</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35200000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256,570,521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64,286,003.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64,825,344.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-26,100,419</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-20,561,025</w:t>
            </w:r>
            <w:r>
              <w:rPr>
                <w:rFonts w:ascii="Times New Roman"/>
                <w:sz w:val="18"/>
              </w:rPr>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.24</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both"/>
              <w:rPr>
                <w:rFonts w:ascii="宋体" w:hAnsi="宋体" w:cs="宋体" w:eastAsia="宋体" w:hint="default"/>
                <w:sz w:val="18"/>
                <w:szCs w:val="18"/>
              </w:rPr>
            </w:pPr>
            <w:r>
              <w:rPr>
                <w:rFonts w:ascii="宋体" w:hAnsi="宋体" w:cs="宋体" w:eastAsia="宋体" w:hint="default"/>
                <w:sz w:val="18"/>
                <w:szCs w:val="18"/>
              </w:rPr>
              <w:t>河南思达软 件工程有限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26,167,697.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23,109,405.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3"/>
                <w:sz w:val="18"/>
              </w:rPr>
              <w:t>2,911,111.0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31,468.64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23,239.65</w:t>
            </w:r>
          </w:p>
        </w:tc>
      </w:tr>
    </w:tbl>
    <w:p>
      <w:pPr>
        <w:pStyle w:val="BodyText"/>
        <w:spacing w:line="357" w:lineRule="auto" w:before="51"/>
        <w:ind w:left="371" w:right="0" w:hanging="218"/>
        <w:jc w:val="left"/>
      </w:pPr>
      <w:r>
        <w:rPr/>
        <w:t>主要子公司、参股公司情况说明 </w:t>
      </w:r>
      <w:r>
        <w:rPr>
          <w:spacing w:val="-2"/>
        </w:rPr>
        <w:t>上海英迈吉东影图像设备有限公司</w:t>
      </w:r>
      <w:r>
        <w:rPr>
          <w:rFonts w:ascii="Times New Roman" w:hAnsi="Times New Roman" w:cs="Times New Roman" w:eastAsia="Times New Roman" w:hint="default"/>
          <w:spacing w:val="-2"/>
        </w:rPr>
        <w:t>2013</w:t>
      </w:r>
      <w:r>
        <w:rPr>
          <w:spacing w:val="-2"/>
        </w:rPr>
        <w:t>年度净利润相比上一年度变动超过</w:t>
      </w:r>
      <w:r>
        <w:rPr>
          <w:rFonts w:ascii="Times New Roman" w:hAnsi="Times New Roman" w:cs="Times New Roman" w:eastAsia="Times New Roman" w:hint="default"/>
          <w:spacing w:val="-2"/>
        </w:rPr>
        <w:t>30%</w:t>
      </w:r>
      <w:r>
        <w:rPr>
          <w:spacing w:val="-2"/>
        </w:rPr>
        <w:t>以上，是因为上一年度按会计政策计提了较</w:t>
      </w:r>
    </w:p>
    <w:p>
      <w:pPr>
        <w:pStyle w:val="BodyText"/>
        <w:spacing w:line="201" w:lineRule="exact"/>
        <w:ind w:right="0"/>
        <w:jc w:val="left"/>
      </w:pPr>
      <w:r>
        <w:rPr/>
        <w:t>多减值准备，本年度恢复正常水平，其它无特殊变动。</w:t>
      </w:r>
    </w:p>
    <w:p>
      <w:pPr>
        <w:pStyle w:val="BodyText"/>
        <w:spacing w:line="240" w:lineRule="auto" w:before="117"/>
        <w:ind w:right="0"/>
        <w:jc w:val="left"/>
      </w:pPr>
      <w:r>
        <w:rPr/>
        <w:t>报告期内取得和处置子公司的情况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七、</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月经营业绩的预计</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t>预测年初至下一报告期期末的累计净利润可能为亏损或者与上年同期相比发生大幅度变动的警示及原因说明</w:t>
      </w:r>
    </w:p>
    <w:p>
      <w:pPr>
        <w:pStyle w:val="BodyText"/>
        <w:spacing w:line="338" w:lineRule="auto" w:before="116"/>
        <w:ind w:right="7382"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业绩预告情况</w:t>
      </w:r>
      <w:r>
        <w:rPr>
          <w:rFonts w:ascii="Times New Roman" w:hAnsi="Times New Roman" w:cs="Times New Roman" w:eastAsia="Times New Roman" w:hint="default"/>
        </w:rPr>
        <w:t>:</w:t>
      </w:r>
      <w:r>
        <w:rPr/>
        <w:t>亏损 业绩预告填写数据类型</w:t>
      </w:r>
      <w:r>
        <w:rPr>
          <w:rFonts w:ascii="Times New Roman" w:hAnsi="Times New Roman" w:cs="Times New Roman" w:eastAsia="Times New Roman" w:hint="default"/>
        </w:rPr>
        <w:t>:</w:t>
      </w:r>
      <w:r>
        <w:rPr/>
        <w:t>区间数</w:t>
      </w:r>
    </w:p>
    <w:tbl>
      <w:tblPr>
        <w:tblW w:w="0" w:type="auto"/>
        <w:jc w:val="left"/>
        <w:tblInd w:w="149" w:type="dxa"/>
        <w:tblLayout w:type="fixed"/>
        <w:tblCellMar>
          <w:top w:w="0" w:type="dxa"/>
          <w:left w:w="0" w:type="dxa"/>
          <w:bottom w:w="0" w:type="dxa"/>
          <w:right w:w="0" w:type="dxa"/>
        </w:tblCellMar>
        <w:tblLook w:val="01E0"/>
      </w:tblPr>
      <w:tblGrid>
        <w:gridCol w:w="2279"/>
        <w:gridCol w:w="2279"/>
        <w:gridCol w:w="1163"/>
        <w:gridCol w:w="3848"/>
      </w:tblGrid>
      <w:tr>
        <w:trPr>
          <w:trHeight w:val="402" w:hRule="exact"/>
        </w:trPr>
        <w:tc>
          <w:tcPr>
            <w:tcW w:w="227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2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4" w:right="0"/>
              <w:jc w:val="left"/>
              <w:rPr>
                <w:rFonts w:ascii="宋体" w:hAnsi="宋体" w:cs="宋体" w:eastAsia="宋体" w:hint="default"/>
                <w:sz w:val="18"/>
                <w:szCs w:val="18"/>
              </w:rPr>
            </w:pPr>
            <w:r>
              <w:rPr>
                <w:rFonts w:ascii="宋体" w:hAnsi="宋体" w:cs="宋体" w:eastAsia="宋体" w:hint="default"/>
                <w:sz w:val="18"/>
                <w:szCs w:val="18"/>
              </w:rPr>
              <w:t>年初至下一报告期期末</w:t>
            </w:r>
          </w:p>
        </w:tc>
        <w:tc>
          <w:tcPr>
            <w:tcW w:w="11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16"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38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增减变动（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after="0" w:line="240" w:lineRule="auto"/>
        <w:jc w:val="center"/>
        <w:rPr>
          <w:rFonts w:ascii="宋体" w:hAnsi="宋体" w:cs="宋体" w:eastAsia="宋体"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79"/>
        <w:gridCol w:w="999"/>
        <w:gridCol w:w="292"/>
        <w:gridCol w:w="988"/>
        <w:gridCol w:w="1163"/>
        <w:gridCol w:w="1621"/>
        <w:gridCol w:w="973"/>
        <w:gridCol w:w="293"/>
        <w:gridCol w:w="962"/>
      </w:tblGrid>
      <w:tr>
        <w:trPr>
          <w:trHeight w:val="402" w:hRule="exact"/>
        </w:trPr>
        <w:tc>
          <w:tcPr>
            <w:tcW w:w="2279" w:type="dxa"/>
            <w:tcBorders>
              <w:top w:val="single" w:sz="4" w:space="0" w:color="000000"/>
              <w:left w:val="single" w:sz="4" w:space="0" w:color="000000"/>
              <w:bottom w:val="single" w:sz="4" w:space="0" w:color="000000"/>
              <w:right w:val="single" w:sz="13" w:space="0" w:color="FFFFFF"/>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累计净利润的预计数（万元</w:t>
            </w:r>
          </w:p>
        </w:tc>
        <w:tc>
          <w:tcPr>
            <w:tcW w:w="999" w:type="dxa"/>
            <w:tcBorders>
              <w:top w:val="single" w:sz="4" w:space="0" w:color="000000"/>
              <w:left w:val="single" w:sz="13" w:space="0" w:color="FFFFFF"/>
              <w:bottom w:val="single" w:sz="4" w:space="0" w:color="000000"/>
              <w:right w:val="single" w:sz="13" w:space="0" w:color="D4D4D4"/>
            </w:tcBorders>
          </w:tcPr>
          <w:p>
            <w:pPr>
              <w:pStyle w:val="TableParagraph"/>
              <w:tabs>
                <w:tab w:pos="478" w:val="left" w:leader="none"/>
              </w:tabs>
              <w:spacing w:line="240" w:lineRule="auto" w:before="51"/>
              <w:ind w:left="-135"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-2,000</w:t>
            </w:r>
          </w:p>
        </w:tc>
        <w:tc>
          <w:tcPr>
            <w:tcW w:w="2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-654.45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下降</w:t>
            </w:r>
          </w:p>
        </w:tc>
        <w:tc>
          <w:tcPr>
            <w:tcW w:w="973"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w w:val="95"/>
                <w:sz w:val="18"/>
              </w:rPr>
              <w:t>205%</w:t>
            </w:r>
            <w:r>
              <w:rPr>
                <w:rFonts w:ascii="Times New Roman"/>
                <w:sz w:val="18"/>
              </w:rPr>
            </w:r>
          </w:p>
        </w:tc>
        <w:tc>
          <w:tcPr>
            <w:tcW w:w="2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52.8%</w:t>
            </w:r>
          </w:p>
        </w:tc>
      </w:tr>
      <w:tr>
        <w:trPr>
          <w:trHeight w:val="402" w:hRule="exact"/>
        </w:trPr>
        <w:tc>
          <w:tcPr>
            <w:tcW w:w="22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99"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-0.0636</w:t>
            </w:r>
          </w:p>
        </w:tc>
        <w:tc>
          <w:tcPr>
            <w:tcW w:w="2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-0.0318</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-0.0208</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下降</w:t>
            </w:r>
          </w:p>
        </w:tc>
        <w:tc>
          <w:tcPr>
            <w:tcW w:w="973"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205.77%</w:t>
            </w:r>
          </w:p>
        </w:tc>
        <w:tc>
          <w:tcPr>
            <w:tcW w:w="2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52.88%</w:t>
            </w:r>
          </w:p>
        </w:tc>
      </w:tr>
      <w:tr>
        <w:trPr>
          <w:trHeight w:val="714" w:hRule="exact"/>
        </w:trPr>
        <w:tc>
          <w:tcPr>
            <w:tcW w:w="22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业绩预告的说明</w:t>
            </w:r>
          </w:p>
        </w:tc>
        <w:tc>
          <w:tcPr>
            <w:tcW w:w="7290" w:type="dxa"/>
            <w:gridSpan w:val="8"/>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我公司属于电子制造行业，第一季度为行业销售淡季，公司第一季度业绩与往年相比基本持 平。</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pict>
          <v:group style="position:absolute;margin-left:172.020004pt;margin-top:-87.764389pt;width:46.6pt;height:19.650pt;mso-position-horizontal-relative:page;mso-position-vertical-relative:paragraph;z-index:-799648" coordorigin="3440,-1755" coordsize="932,393">
            <v:shape style="position:absolute;left:3440;top:-1755;width:932;height:393" coordorigin="3440,-1755" coordsize="932,393" path="m3440,-1363l4372,-1363,4372,-1755,3440,-1755,3440,-1363xe" filled="true" fillcolor="#ffffff" stroked="false">
              <v:path arrowok="t"/>
              <v:fill type="solid"/>
            </v:shape>
            <w10:wrap type="none"/>
          </v:group>
        </w:pict>
      </w:r>
      <w:r>
        <w:rPr/>
        <w:t>八、公司控制</w:t>
      </w:r>
      <w:bookmarkStart w:name="八、公司控制的特殊目的主体情况" w:id="35"/>
      <w:bookmarkEnd w:id="35"/>
      <w:r>
        <w:rPr/>
        <w:t>的特殊目</w:t>
      </w:r>
      <w:r>
        <w:rPr/>
        <w:t>的主体情况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444" w:right="0" w:hanging="291"/>
        <w:jc w:val="left"/>
      </w:pPr>
      <w:r>
        <w:rPr>
          <w:rFonts w:ascii="宋体" w:hAnsi="宋体" w:cs="宋体" w:eastAsia="宋体" w:hint="default"/>
          <w:b/>
          <w:bCs/>
        </w:rPr>
        <w:t>（一）行业发展趋势</w:t>
      </w:r>
      <w:r>
        <w:rPr>
          <w:rFonts w:ascii="宋体" w:hAnsi="宋体" w:cs="宋体" w:eastAsia="宋体" w:hint="default"/>
          <w:b/>
          <w:bCs/>
          <w:spacing w:val="1"/>
          <w:w w:val="99"/>
        </w:rPr>
        <w:t> </w:t>
      </w:r>
      <w:r>
        <w:rPr>
          <w:spacing w:val="-1"/>
        </w:rPr>
        <w:t>党的十八届</w:t>
      </w:r>
      <w:bookmarkStart w:name="九、公司未来发展的展望" w:id="36"/>
      <w:bookmarkEnd w:id="36"/>
      <w:r>
        <w:rPr>
          <w:spacing w:val="-1"/>
        </w:rPr>
        <w:t>三中全会对电力等能源国企深化改革做出重大战略部署</w:t>
      </w:r>
      <w:r>
        <w:rPr>
          <w:spacing w:val="-1"/>
        </w:rPr>
        <w:t>，对能源和电力行业及下游行业有着深远影响。贯彻</w:t>
      </w:r>
    </w:p>
    <w:p>
      <w:pPr>
        <w:pStyle w:val="BodyText"/>
        <w:spacing w:line="222" w:lineRule="exact"/>
        <w:ind w:right="0"/>
        <w:jc w:val="left"/>
      </w:pPr>
      <w:r>
        <w:rPr/>
        <w:t>落实党的十八届三中全会精神，把握行业整体发展特征，立足行业实际市场竞争，以改革创新精神，推动公司关于电能仪表</w:t>
      </w:r>
    </w:p>
    <w:p>
      <w:pPr>
        <w:pStyle w:val="BodyText"/>
        <w:spacing w:line="357" w:lineRule="auto" w:before="77"/>
        <w:ind w:left="573" w:right="0" w:hanging="420"/>
        <w:jc w:val="left"/>
      </w:pPr>
      <w:r>
        <w:rPr/>
        <w:t>智能化的创新与发展。 当前国内智能电表技术发展相对成熟，产业竞争激烈。而国内电力设备</w:t>
      </w:r>
      <w:r>
        <w:rPr>
          <w:rFonts w:ascii="Times New Roman" w:hAnsi="Times New Roman" w:cs="Times New Roman" w:eastAsia="Times New Roman" w:hint="default"/>
        </w:rPr>
        <w:t>90%</w:t>
      </w:r>
      <w:r>
        <w:rPr/>
        <w:t>主要的需求方为囯网、南网等大型电力企</w:t>
      </w:r>
    </w:p>
    <w:p>
      <w:pPr>
        <w:pStyle w:val="BodyText"/>
        <w:spacing w:line="216" w:lineRule="exact"/>
        <w:ind w:left="153" w:right="0"/>
        <w:jc w:val="left"/>
      </w:pPr>
      <w:r>
        <w:rPr/>
        <w:t>业。</w:t>
      </w:r>
      <w:r>
        <w:rPr>
          <w:rFonts w:ascii="Times New Roman" w:hAnsi="Times New Roman" w:cs="Times New Roman" w:eastAsia="Times New Roman" w:hint="default"/>
        </w:rPr>
        <w:t>2014</w:t>
      </w:r>
      <w:r>
        <w:rPr/>
        <w:t>年国家电网公司计划新型智能电表</w:t>
      </w:r>
      <w:r>
        <w:rPr>
          <w:rFonts w:ascii="Times New Roman" w:hAnsi="Times New Roman" w:cs="Times New Roman" w:eastAsia="Times New Roman" w:hint="default"/>
        </w:rPr>
        <w:t>6000</w:t>
      </w:r>
      <w:r>
        <w:rPr/>
        <w:t>万只，农村电网改造去年已经纳入招投标，市场需求量在不断的提升。</w:t>
      </w:r>
    </w:p>
    <w:p>
      <w:pPr>
        <w:pStyle w:val="BodyText"/>
        <w:spacing w:line="319" w:lineRule="auto" w:before="101"/>
        <w:ind w:left="153" w:right="186" w:firstLine="419"/>
        <w:jc w:val="both"/>
      </w:pPr>
      <w:r>
        <w:rPr/>
        <w:t>在此新形势下，公司将全面提高电子式电能表的核心竞争力，尤其是技术含量高产品的市场竞争力，突破现状，使电</w:t>
      </w:r>
      <w:r>
        <w:rPr>
          <w:spacing w:val="1"/>
        </w:rPr>
        <w:t> </w:t>
      </w:r>
      <w:r>
        <w:rPr/>
        <w:t>能表从数量优势向技术优势转变。技术含量高的产品发展空间大，经济效益也好，将作为今后发展重点。</w:t>
      </w:r>
    </w:p>
    <w:p>
      <w:pPr>
        <w:pStyle w:val="Heading5"/>
        <w:spacing w:line="240" w:lineRule="auto" w:before="56"/>
        <w:ind w:right="0"/>
        <w:jc w:val="left"/>
        <w:rPr>
          <w:b w:val="0"/>
          <w:bCs w:val="0"/>
        </w:rPr>
      </w:pPr>
      <w:r>
        <w:rPr/>
        <w:t>（二）未来发展战略</w:t>
      </w:r>
      <w:r>
        <w:rPr>
          <w:b w:val="0"/>
          <w:bCs w:val="0"/>
        </w:rPr>
      </w:r>
    </w:p>
    <w:p>
      <w:pPr>
        <w:pStyle w:val="BodyText"/>
        <w:spacing w:line="300" w:lineRule="auto" w:before="76"/>
        <w:ind w:right="103" w:firstLine="290"/>
        <w:jc w:val="both"/>
      </w:pPr>
      <w:r>
        <w:rPr>
          <w:rFonts w:ascii="Times New Roman" w:hAnsi="Times New Roman" w:cs="Times New Roman" w:eastAsia="Times New Roman" w:hint="default"/>
        </w:rPr>
        <w:t>2013</w:t>
      </w:r>
      <w:r>
        <w:rPr/>
        <w:t>年，公司紧紧围绕发展战略和年度经营计划的要求，抢抓订单，以销售为导向，严控成本，提升管理效率，提高盈 </w:t>
      </w:r>
      <w:r>
        <w:rPr>
          <w:spacing w:val="-4"/>
        </w:rPr>
        <w:t>利能力，完善内控体系建设，强化部门绩效考核制度，以目标责任制为基础推进各项业务向前发展，公司各项指标逐渐好转。</w:t>
      </w:r>
    </w:p>
    <w:p>
      <w:pPr>
        <w:pStyle w:val="BodyText"/>
        <w:spacing w:line="309" w:lineRule="auto" w:before="31"/>
        <w:ind w:right="192" w:firstLine="290"/>
        <w:jc w:val="both"/>
      </w:pPr>
      <w:r>
        <w:rPr>
          <w:rFonts w:ascii="Times New Roman" w:hAnsi="Times New Roman" w:cs="Times New Roman" w:eastAsia="Times New Roman" w:hint="default"/>
          <w:spacing w:val="-1"/>
        </w:rPr>
        <w:t>2014</w:t>
      </w:r>
      <w:r>
        <w:rPr>
          <w:spacing w:val="-1"/>
        </w:rPr>
        <w:t>年，公司将以提高效益为目标，围绕国内外市场需求，及时调整经营策略。推进产品品质的提升，加大产品的市场</w:t>
      </w:r>
      <w:r>
        <w:rPr/>
        <w:t> </w:t>
      </w:r>
      <w:r>
        <w:rPr>
          <w:spacing w:val="-2"/>
        </w:rPr>
        <w:t>推广力度，不断优化制造工艺以提升质量、控制成本。同时广泛吸纳优秀人才，特别是专业技术人才和经营管理人才，持续</w:t>
      </w:r>
      <w:r>
        <w:rPr>
          <w:spacing w:val="-66"/>
        </w:rPr>
        <w:t> </w:t>
      </w:r>
      <w:r>
        <w:rPr>
          <w:spacing w:val="-66"/>
        </w:rPr>
      </w:r>
      <w:r>
        <w:rPr/>
        <w:t>提升产品质量和营销实力，使公司进一步做大做强。</w:t>
      </w:r>
    </w:p>
    <w:p>
      <w:pPr>
        <w:pStyle w:val="Heading5"/>
        <w:spacing w:line="240" w:lineRule="auto" w:before="24"/>
        <w:ind w:right="0"/>
        <w:jc w:val="left"/>
        <w:rPr>
          <w:b w:val="0"/>
          <w:bCs w:val="0"/>
        </w:rPr>
      </w:pPr>
      <w:r>
        <w:rPr/>
        <w:t>（三）</w:t>
      </w:r>
      <w:r>
        <w:rPr>
          <w:rFonts w:ascii="Times New Roman" w:hAnsi="Times New Roman" w:cs="Times New Roman" w:eastAsia="Times New Roman" w:hint="default"/>
        </w:rPr>
        <w:t>2014</w:t>
      </w:r>
      <w:r>
        <w:rPr/>
        <w:t>年公司经营计划</w:t>
      </w:r>
      <w:r>
        <w:rPr>
          <w:b w:val="0"/>
          <w:bCs w:val="0"/>
        </w:rPr>
      </w:r>
    </w:p>
    <w:p>
      <w:pPr>
        <w:pStyle w:val="BodyText"/>
        <w:spacing w:line="240" w:lineRule="auto" w:before="63"/>
        <w:ind w:left="444" w:right="0"/>
        <w:jc w:val="left"/>
      </w:pPr>
      <w:r>
        <w:rPr>
          <w:rFonts w:ascii="Times New Roman" w:hAnsi="Times New Roman" w:cs="Times New Roman" w:eastAsia="Times New Roman" w:hint="default"/>
        </w:rPr>
        <w:t>2014</w:t>
      </w:r>
      <w:r>
        <w:rPr/>
        <w:t>年，公司在新形势下，创造条件、抓住机遇，重点做好以下几方面工作：</w:t>
      </w:r>
    </w:p>
    <w:p>
      <w:pPr>
        <w:pStyle w:val="BodyText"/>
        <w:spacing w:line="300" w:lineRule="auto" w:before="62"/>
        <w:ind w:left="573" w:right="0" w:hanging="420"/>
        <w:jc w:val="left"/>
      </w:pPr>
      <w:r>
        <w:rPr>
          <w:rFonts w:ascii="Times New Roman" w:hAnsi="Times New Roman" w:cs="Times New Roman" w:eastAsia="Times New Roman" w:hint="default"/>
        </w:rPr>
        <w:t>1</w:t>
      </w:r>
      <w:r>
        <w:rPr/>
        <w:t>、完善公司管控体系建设，提高整体运营效率 公司作为战略决策和投资决策中心，要进一步完善子公司、控股子公司独立运营管理机制，支持子公司、控股子公司</w:t>
      </w:r>
    </w:p>
    <w:p>
      <w:pPr>
        <w:pStyle w:val="BodyText"/>
        <w:spacing w:line="316" w:lineRule="auto" w:before="31"/>
        <w:ind w:right="0"/>
        <w:jc w:val="left"/>
      </w:pPr>
      <w:r>
        <w:rPr>
          <w:spacing w:val="-2"/>
        </w:rPr>
        <w:t>共享公司资源，实现管理流程有效衔接，建立健全对子公司、控股子公司的考核机制，加强过程中的风险监控，提高整体运</w:t>
      </w:r>
      <w:r>
        <w:rPr>
          <w:spacing w:val="-66"/>
        </w:rPr>
        <w:t> </w:t>
      </w:r>
      <w:r>
        <w:rPr>
          <w:spacing w:val="-66"/>
        </w:rPr>
      </w:r>
      <w:r>
        <w:rPr/>
        <w:t>营效率，实现资源的合理配置及年度经营目标达成。</w:t>
      </w:r>
    </w:p>
    <w:p>
      <w:pPr>
        <w:pStyle w:val="BodyText"/>
        <w:spacing w:line="240" w:lineRule="auto" w:before="18"/>
        <w:ind w:right="0"/>
        <w:jc w:val="left"/>
      </w:pPr>
      <w:r>
        <w:rPr>
          <w:rFonts w:ascii="Times New Roman" w:hAnsi="Times New Roman" w:cs="Times New Roman" w:eastAsia="Times New Roman" w:hint="default"/>
        </w:rPr>
        <w:t>2</w:t>
      </w:r>
      <w:r>
        <w:rPr/>
        <w:t>、进一步加强市场开拓力度，不断完善营销网络</w:t>
      </w:r>
    </w:p>
    <w:p>
      <w:pPr>
        <w:pStyle w:val="BodyText"/>
        <w:spacing w:line="312" w:lineRule="auto" w:before="62"/>
        <w:ind w:right="187" w:firstLine="419"/>
        <w:jc w:val="both"/>
      </w:pPr>
      <w:r>
        <w:rPr>
          <w:rFonts w:ascii="Times New Roman" w:hAnsi="Times New Roman" w:cs="Times New Roman" w:eastAsia="Times New Roman" w:hint="default"/>
        </w:rPr>
        <w:t>2014</w:t>
      </w:r>
      <w:r>
        <w:rPr/>
        <w:t>年，公司将进一步强化营销队伍建设工作，加强对营销队伍的培训，提高服务意识及响应速度；同时，公司进一</w:t>
      </w:r>
      <w:r>
        <w:rPr>
          <w:spacing w:val="1"/>
        </w:rPr>
        <w:t> </w:t>
      </w:r>
      <w:r>
        <w:rPr>
          <w:spacing w:val="-2"/>
        </w:rPr>
        <w:t>步强化绩效考核体系和过程管理，形成有效的管理机制。公司将根据自身产品目标市场的客户分布情况，结合公司现有营销</w:t>
      </w:r>
      <w:r>
        <w:rPr>
          <w:spacing w:val="-66"/>
        </w:rPr>
        <w:t> </w:t>
      </w:r>
      <w:r>
        <w:rPr>
          <w:spacing w:val="-66"/>
        </w:rPr>
      </w:r>
      <w:r>
        <w:rPr>
          <w:spacing w:val="-2"/>
        </w:rPr>
        <w:t>网络布局及未来业务拓展方向和进程，继续完善营销服务体系建设，加强营销网点铺设，优化管理结构，逐步提升市场占有</w:t>
      </w:r>
      <w:r>
        <w:rPr>
          <w:spacing w:val="-66"/>
        </w:rPr>
        <w:t> </w:t>
      </w:r>
      <w:r>
        <w:rPr>
          <w:spacing w:val="-66"/>
        </w:rPr>
      </w:r>
      <w:r>
        <w:rPr/>
        <w:t>率，促进公司合同及订单的全面增长。</w:t>
      </w:r>
    </w:p>
    <w:p>
      <w:pPr>
        <w:pStyle w:val="BodyText"/>
        <w:spacing w:line="316" w:lineRule="auto" w:before="22"/>
        <w:ind w:right="186" w:firstLine="419"/>
        <w:jc w:val="both"/>
      </w:pPr>
      <w:r>
        <w:rPr/>
        <w:t>电表方面仍将重点关注国网、南网、国际市场；安检设备方面以系统集成为重点，重点关注轨道交通、铁路、大型租</w:t>
      </w:r>
      <w:r>
        <w:rPr>
          <w:spacing w:val="1"/>
        </w:rPr>
        <w:t> </w:t>
      </w:r>
      <w:r>
        <w:rPr/>
        <w:t>赁项目；电测方面突出技术优势，充分开发优质产品的优质市场。</w:t>
      </w:r>
    </w:p>
    <w:p>
      <w:pPr>
        <w:pStyle w:val="BodyText"/>
        <w:spacing w:line="240" w:lineRule="auto" w:before="18"/>
        <w:ind w:right="0"/>
        <w:jc w:val="left"/>
      </w:pPr>
      <w:r>
        <w:rPr>
          <w:rFonts w:ascii="Times New Roman" w:hAnsi="Times New Roman" w:cs="Times New Roman" w:eastAsia="Times New Roman" w:hint="default"/>
        </w:rPr>
        <w:t>3</w:t>
      </w:r>
      <w:r>
        <w:rPr/>
        <w:t>、</w:t>
      </w:r>
      <w:r>
        <w:rPr>
          <w:spacing w:val="-19"/>
        </w:rPr>
        <w:t> </w:t>
      </w:r>
      <w:r>
        <w:rPr/>
        <w:t>加大研发系统建设，提升产品竞争力</w:t>
      </w:r>
    </w:p>
    <w:p>
      <w:pPr>
        <w:pStyle w:val="BodyText"/>
        <w:spacing w:line="309" w:lineRule="auto" w:before="62"/>
        <w:ind w:right="187" w:firstLine="419"/>
        <w:jc w:val="both"/>
      </w:pPr>
      <w:r>
        <w:rPr>
          <w:rFonts w:ascii="Times New Roman" w:hAnsi="Times New Roman" w:cs="Times New Roman" w:eastAsia="Times New Roman" w:hint="default"/>
        </w:rPr>
        <w:t>2014</w:t>
      </w:r>
      <w:r>
        <w:rPr/>
        <w:t>年，公司将依托现有技术水平和产业规模，加大研发投资力度，充分发挥技术人员和市场人员的协同能力，增强</w:t>
      </w:r>
      <w:r>
        <w:rPr>
          <w:spacing w:val="1"/>
        </w:rPr>
        <w:t> </w:t>
      </w:r>
      <w:r>
        <w:rPr>
          <w:spacing w:val="-2"/>
        </w:rPr>
        <w:t>公司的技术储备和市场竞争力，为公司持续发展提供技术保障。同时加强与科研机构的交流与合作，立足市场，不断完善和</w:t>
      </w:r>
      <w:r>
        <w:rPr>
          <w:spacing w:val="-66"/>
        </w:rPr>
        <w:t> </w:t>
      </w:r>
      <w:r>
        <w:rPr>
          <w:spacing w:val="-66"/>
        </w:rPr>
      </w:r>
      <w:r>
        <w:rPr/>
        <w:t>提高产品的技术和性能，增强开拓市场的能力。</w:t>
      </w:r>
    </w:p>
    <w:p>
      <w:pPr>
        <w:pStyle w:val="BodyText"/>
        <w:spacing w:line="240" w:lineRule="auto" w:before="24"/>
        <w:ind w:left="574" w:right="0"/>
        <w:jc w:val="left"/>
      </w:pPr>
      <w:r>
        <w:rPr/>
        <w:t>同时公司</w:t>
      </w:r>
      <w:r>
        <w:rPr>
          <w:rFonts w:ascii="Times New Roman" w:hAnsi="Times New Roman" w:cs="Times New Roman" w:eastAsia="Times New Roman" w:hint="default"/>
        </w:rPr>
        <w:t>2014</w:t>
      </w:r>
      <w:r>
        <w:rPr/>
        <w:t>年将扩充改造目前生产线，进一步提升公司产品生产工艺水平，全方位提升公司产品性能和品质，增强</w:t>
      </w:r>
    </w:p>
    <w:p>
      <w:pPr>
        <w:spacing w:after="0" w:line="240" w:lineRule="auto"/>
        <w:jc w:val="left"/>
        <w:sectPr>
          <w:pgSz w:w="11910" w:h="16840"/>
          <w:pgMar w:header="747" w:footer="980"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153" w:right="0"/>
        <w:jc w:val="left"/>
      </w:pPr>
      <w:bookmarkStart w:name="十、与上年度财务报告相比，合并报表范围发生变化的情况说明" w:id="37"/>
      <w:bookmarkEnd w:id="37"/>
      <w:r>
        <w:rPr/>
      </w:r>
      <w:bookmarkStart w:name="十一、公司利润分配及分红派息情况" w:id="38"/>
      <w:bookmarkEnd w:id="38"/>
      <w:r>
        <w:rPr/>
      </w:r>
      <w:r>
        <w:rPr/>
        <w:t>公司核心竞争力。</w:t>
      </w:r>
    </w:p>
    <w:p>
      <w:pPr>
        <w:pStyle w:val="BodyText"/>
        <w:spacing w:line="240" w:lineRule="auto" w:before="76"/>
        <w:ind w:left="153" w:right="0"/>
        <w:jc w:val="left"/>
      </w:pPr>
      <w:r>
        <w:rPr>
          <w:rFonts w:ascii="Times New Roman" w:hAnsi="Times New Roman" w:cs="Times New Roman" w:eastAsia="Times New Roman" w:hint="default"/>
        </w:rPr>
        <w:t>4</w:t>
      </w:r>
      <w:r>
        <w:rPr/>
        <w:t>、持续推进人力资源建设</w:t>
      </w:r>
    </w:p>
    <w:p>
      <w:pPr>
        <w:pStyle w:val="BodyText"/>
        <w:spacing w:line="312" w:lineRule="auto" w:before="62"/>
        <w:ind w:right="186" w:firstLine="419"/>
        <w:jc w:val="left"/>
      </w:pPr>
      <w:r>
        <w:rPr>
          <w:rFonts w:ascii="Times New Roman" w:hAnsi="Times New Roman" w:cs="Times New Roman" w:eastAsia="Times New Roman" w:hint="default"/>
        </w:rPr>
        <w:t>2014</w:t>
      </w:r>
      <w:r>
        <w:rPr/>
        <w:t>年，公司将继续强化人力资源战略管理工作，加大人才引进培养与储备力度，建立</w:t>
      </w:r>
      <w:r>
        <w:rPr>
          <w:rFonts w:ascii="Times New Roman" w:hAnsi="Times New Roman" w:cs="Times New Roman" w:eastAsia="Times New Roman" w:hint="default"/>
        </w:rPr>
        <w:t>“</w:t>
      </w:r>
      <w:r>
        <w:rPr/>
        <w:t>阳光、务实、创新、高效</w:t>
      </w:r>
      <w:r>
        <w:rPr>
          <w:rFonts w:ascii="Times New Roman" w:hAnsi="Times New Roman" w:cs="Times New Roman" w:eastAsia="Times New Roman" w:hint="default"/>
        </w:rPr>
        <w:t>”</w:t>
      </w:r>
      <w:r>
        <w:rPr/>
        <w:t>的 企业文化，依靠文化吸引人才，提升员工对公司的认同与凝聚力；</w:t>
      </w:r>
      <w:r>
        <w:rPr>
          <w:spacing w:val="-4"/>
        </w:rPr>
        <w:t> </w:t>
      </w:r>
      <w:r>
        <w:rPr/>
        <w:t>建立公平、公正、透明的员工奖惩、任用机制和有竞争</w:t>
      </w:r>
      <w:r>
        <w:rPr>
          <w:spacing w:val="-87"/>
        </w:rPr>
        <w:t> </w:t>
      </w:r>
      <w:r>
        <w:rPr>
          <w:spacing w:val="-87"/>
        </w:rPr>
      </w:r>
      <w:r>
        <w:rPr/>
        <w:t>力的薪酬体系，</w:t>
      </w:r>
      <w:r>
        <w:rPr>
          <w:spacing w:val="-18"/>
        </w:rPr>
        <w:t> </w:t>
      </w:r>
      <w:r>
        <w:rPr/>
        <w:t>严格执行符合公司战略发展的绩效考核体系，确保各部门年度目标的达成。</w:t>
      </w:r>
      <w:r>
        <w:rPr/>
        <w:t> </w:t>
      </w:r>
      <w:r>
        <w:rPr>
          <w:rFonts w:ascii="Times New Roman" w:hAnsi="Times New Roman" w:cs="Times New Roman" w:eastAsia="Times New Roman" w:hint="default"/>
        </w:rPr>
        <w:t>5</w:t>
      </w:r>
      <w:r>
        <w:rPr/>
        <w:t>、进一步加强内控制度建设，提升管理水平</w:t>
      </w:r>
    </w:p>
    <w:p>
      <w:pPr>
        <w:pStyle w:val="BodyText"/>
        <w:spacing w:line="309" w:lineRule="auto" w:before="44"/>
        <w:ind w:right="192" w:firstLine="419"/>
        <w:jc w:val="both"/>
      </w:pPr>
      <w:r>
        <w:rPr>
          <w:rFonts w:ascii="Times New Roman" w:hAnsi="Times New Roman" w:cs="Times New Roman" w:eastAsia="Times New Roman" w:hint="default"/>
        </w:rPr>
        <w:t>2014</w:t>
      </w:r>
      <w:r>
        <w:rPr/>
        <w:t>年，公司将在</w:t>
      </w:r>
      <w:r>
        <w:rPr>
          <w:rFonts w:ascii="Times New Roman" w:hAnsi="Times New Roman" w:cs="Times New Roman" w:eastAsia="Times New Roman" w:hint="default"/>
        </w:rPr>
        <w:t>2013</w:t>
      </w:r>
      <w:r>
        <w:rPr/>
        <w:t>年内控体系建设的基础上进一步强化内控制度的执行，加大财务、审计的监督力度，加强对营 </w:t>
      </w:r>
      <w:r>
        <w:rPr>
          <w:spacing w:val="-2"/>
        </w:rPr>
        <w:t>销管理、采购管理和财务管理等重大问题的监督，增强监督的有效性，确保企业规范管理。进一步提高公司治理水平，形成</w:t>
      </w:r>
      <w:r>
        <w:rPr>
          <w:spacing w:val="-66"/>
        </w:rPr>
        <w:t> </w:t>
      </w:r>
      <w:r>
        <w:rPr>
          <w:spacing w:val="-66"/>
        </w:rPr>
      </w:r>
      <w:r>
        <w:rPr/>
        <w:t>科学的公司治理体系和管理机制，健全公司的风险管控体系，提高公司的风险识别、防范和管理能力。</w:t>
      </w:r>
    </w:p>
    <w:p>
      <w:pPr>
        <w:pStyle w:val="Heading5"/>
        <w:spacing w:line="240" w:lineRule="auto" w:before="65"/>
        <w:ind w:right="0"/>
        <w:jc w:val="left"/>
        <w:rPr>
          <w:b w:val="0"/>
          <w:bCs w:val="0"/>
        </w:rPr>
      </w:pPr>
      <w:r>
        <w:rPr/>
        <w:t>（四）公司面临的风险及应对措施</w:t>
      </w:r>
      <w:r>
        <w:rPr>
          <w:b w:val="0"/>
          <w:bCs w:val="0"/>
        </w:rPr>
      </w:r>
    </w:p>
    <w:p>
      <w:pPr>
        <w:pStyle w:val="BodyText"/>
        <w:spacing w:line="300" w:lineRule="auto" w:before="76"/>
        <w:ind w:left="444" w:right="0" w:hanging="291"/>
        <w:jc w:val="left"/>
      </w:pPr>
      <w:r>
        <w:rPr>
          <w:rFonts w:ascii="Times New Roman" w:hAnsi="Times New Roman" w:cs="Times New Roman" w:eastAsia="Times New Roman" w:hint="default"/>
        </w:rPr>
        <w:t>1</w:t>
      </w:r>
      <w:r>
        <w:rPr/>
        <w:t>、国家产业政策变动风险 </w:t>
      </w:r>
      <w:r>
        <w:rPr>
          <w:spacing w:val="-1"/>
        </w:rPr>
        <w:t>电能表是我国电工仪表行业中产量最大的产品。近几年，国家连续出台的多项与电能表行业发展相关的政策，诸如开展</w:t>
      </w:r>
    </w:p>
    <w:p>
      <w:pPr>
        <w:pStyle w:val="BodyText"/>
        <w:spacing w:line="316" w:lineRule="auto" w:before="31"/>
        <w:ind w:right="191"/>
        <w:jc w:val="both"/>
      </w:pPr>
      <w:r>
        <w:rPr>
          <w:spacing w:val="-2"/>
        </w:rPr>
        <w:t>城乡电网改造、政府对于智能化电表的推广。受国家行业政策影响，电能表需求在过去逐年上升，对公司保持发展的相对稳</w:t>
      </w:r>
      <w:r>
        <w:rPr>
          <w:spacing w:val="-66"/>
        </w:rPr>
        <w:t> </w:t>
      </w:r>
      <w:r>
        <w:rPr>
          <w:spacing w:val="-66"/>
        </w:rPr>
      </w:r>
      <w:r>
        <w:rPr>
          <w:spacing w:val="-2"/>
        </w:rPr>
        <w:t>定起到了一定作用。但是，如果未来国家产业政策发生重大变化，导致下游行业需求量增长速度放缓，可能对公司的发展产</w:t>
      </w:r>
      <w:r>
        <w:rPr>
          <w:spacing w:val="-66"/>
        </w:rPr>
        <w:t> </w:t>
      </w:r>
      <w:r>
        <w:rPr>
          <w:spacing w:val="-66"/>
        </w:rPr>
      </w:r>
      <w:r>
        <w:rPr/>
        <w:t>生不利影响。</w:t>
      </w:r>
    </w:p>
    <w:p>
      <w:pPr>
        <w:pStyle w:val="BodyText"/>
        <w:spacing w:line="316" w:lineRule="auto" w:before="18"/>
        <w:ind w:right="0" w:firstLine="419"/>
        <w:jc w:val="left"/>
      </w:pPr>
      <w:r>
        <w:rPr/>
        <w:t>对策：公司将加大产品研发力度，不断开发适应市场需求的新产品，以高科技高质量为核心进一步增强公司的综合服</w:t>
      </w:r>
      <w:r>
        <w:rPr>
          <w:spacing w:val="1"/>
        </w:rPr>
        <w:t> </w:t>
      </w:r>
      <w:r>
        <w:rPr/>
        <w:t>务能力，提升公司行业化拓展的执行力和竞争力。</w:t>
      </w:r>
    </w:p>
    <w:p>
      <w:pPr>
        <w:pStyle w:val="BodyText"/>
        <w:spacing w:line="300" w:lineRule="auto" w:before="18"/>
        <w:ind w:left="444" w:right="0" w:hanging="291"/>
        <w:jc w:val="left"/>
      </w:pPr>
      <w:r>
        <w:rPr>
          <w:rFonts w:ascii="Times New Roman" w:hAnsi="Times New Roman" w:cs="Times New Roman" w:eastAsia="Times New Roman" w:hint="default"/>
        </w:rPr>
        <w:t>2</w:t>
      </w:r>
      <w:r>
        <w:rPr/>
        <w:t>、同行业竞争风险 </w:t>
      </w:r>
      <w:r>
        <w:rPr>
          <w:spacing w:val="-1"/>
        </w:rPr>
        <w:t>目前，国内现有电能表产品生产企业有上百家，数量过多，生产能力过剩，企业发展不均衡。随着高新技术产品信息化</w:t>
      </w:r>
    </w:p>
    <w:p>
      <w:pPr>
        <w:pStyle w:val="BodyText"/>
        <w:spacing w:line="316" w:lineRule="auto" w:before="31"/>
        <w:ind w:right="0"/>
        <w:jc w:val="left"/>
      </w:pPr>
      <w:r>
        <w:rPr>
          <w:spacing w:val="-2"/>
        </w:rPr>
        <w:t>发展，智能化已经成为电能表发展的主流，产品新陈交替频繁。公司所处行业内竞争激烈，如果不在技术上创新，营销中取</w:t>
      </w:r>
      <w:r>
        <w:rPr>
          <w:spacing w:val="-66"/>
        </w:rPr>
        <w:t> </w:t>
      </w:r>
      <w:r>
        <w:rPr>
          <w:spacing w:val="-66"/>
        </w:rPr>
      </w:r>
      <w:r>
        <w:rPr/>
        <w:t>胜，行业风险在未来这种趋势将更加明显。</w:t>
      </w:r>
    </w:p>
    <w:p>
      <w:pPr>
        <w:pStyle w:val="BodyText"/>
        <w:spacing w:line="316" w:lineRule="auto" w:before="18"/>
        <w:ind w:right="0" w:firstLine="419"/>
        <w:jc w:val="left"/>
      </w:pPr>
      <w:r>
        <w:rPr/>
        <w:t>对策：公司将加大对国内外营销团队的支持，以市场客户需求为主，致力于研发适合市场的高科技智能化产品。提高</w:t>
      </w:r>
      <w:r>
        <w:rPr>
          <w:spacing w:val="1"/>
        </w:rPr>
        <w:t> </w:t>
      </w:r>
      <w:r>
        <w:rPr/>
        <w:t>核心技术竞争力，各团队团结协作，支撑公司在行业中更好的运营与发展。</w:t>
      </w:r>
    </w:p>
    <w:p>
      <w:pPr>
        <w:pStyle w:val="BodyText"/>
        <w:spacing w:line="300" w:lineRule="auto" w:before="18"/>
        <w:ind w:left="573" w:right="0" w:hanging="420"/>
        <w:jc w:val="left"/>
      </w:pPr>
      <w:r>
        <w:rPr>
          <w:rFonts w:ascii="Times New Roman" w:hAnsi="Times New Roman" w:cs="Times New Roman" w:eastAsia="Times New Roman" w:hint="default"/>
        </w:rPr>
        <w:t>3</w:t>
      </w:r>
      <w:r>
        <w:rPr/>
        <w:t>、营业利润下降风险 国际经济形势在稳步复苏增长，对于技术密集型产业的仪器仪表行业，一方面面临着缺少经验丰富的管理人员、技术</w:t>
      </w:r>
    </w:p>
    <w:p>
      <w:pPr>
        <w:pStyle w:val="BodyText"/>
        <w:spacing w:line="316" w:lineRule="auto" w:before="31"/>
        <w:ind w:right="0"/>
        <w:jc w:val="left"/>
      </w:pPr>
      <w:r>
        <w:rPr>
          <w:spacing w:val="-2"/>
        </w:rPr>
        <w:t>人员，另一方面公司将面临材料成本、人工成本增长，人才流失等问题，在行业竞争激烈，依靠技术竞争的情况下，公司将</w:t>
      </w:r>
      <w:r>
        <w:rPr>
          <w:spacing w:val="-68"/>
        </w:rPr>
        <w:t> </w:t>
      </w:r>
      <w:r>
        <w:rPr>
          <w:spacing w:val="-68"/>
        </w:rPr>
      </w:r>
      <w:r>
        <w:rPr/>
        <w:t>面临利润下降的风险。</w:t>
      </w:r>
    </w:p>
    <w:p>
      <w:pPr>
        <w:pStyle w:val="BodyText"/>
        <w:spacing w:line="316" w:lineRule="auto" w:before="18"/>
        <w:ind w:right="0" w:firstLine="419"/>
        <w:jc w:val="left"/>
      </w:pPr>
      <w:r>
        <w:rPr/>
        <w:t>对策：公司严格执行内控制度，通过控制原材料成本，进一步加强科研队伍建设，优化管理模式，控制人工成本；进</w:t>
      </w:r>
      <w:r>
        <w:rPr>
          <w:spacing w:val="1"/>
        </w:rPr>
        <w:t> </w:t>
      </w:r>
      <w:r>
        <w:rPr/>
        <w:t>一步加大营销支持，围绕市场行业需求核心深度开发区域市场，拓展高质量市场，增加收入。</w:t>
      </w:r>
    </w:p>
    <w:p>
      <w:pPr>
        <w:pStyle w:val="BodyText"/>
        <w:spacing w:line="240" w:lineRule="auto" w:before="18"/>
        <w:ind w:right="0"/>
        <w:jc w:val="left"/>
      </w:pPr>
      <w:r>
        <w:rPr>
          <w:rFonts w:ascii="Times New Roman" w:hAnsi="Times New Roman" w:cs="Times New Roman" w:eastAsia="Times New Roman" w:hint="default"/>
        </w:rPr>
        <w:t>4</w:t>
      </w:r>
      <w:r>
        <w:rPr/>
        <w:t>、管理风险</w:t>
      </w:r>
    </w:p>
    <w:p>
      <w:pPr>
        <w:pStyle w:val="BodyText"/>
        <w:spacing w:line="316" w:lineRule="auto" w:before="62"/>
        <w:ind w:right="0" w:firstLine="315"/>
        <w:jc w:val="left"/>
      </w:pPr>
      <w:r>
        <w:rPr/>
        <w:t>在国内经济发展的大环境下，对公司战略管理、制度建设、文化整合、财务管理、内部控制等方面提出了更高的要求， </w:t>
      </w:r>
      <w:r>
        <w:rPr>
          <w:spacing w:val="-4"/>
        </w:rPr>
        <w:t>公司一方面要开源节流，一方面要拓展市场。如果公司管理不能匹配公司发展，将影响公司长远利益，公司将面临管理风险。</w:t>
      </w:r>
    </w:p>
    <w:p>
      <w:pPr>
        <w:pStyle w:val="BodyText"/>
        <w:spacing w:line="316" w:lineRule="auto" w:before="18"/>
        <w:ind w:right="189" w:firstLine="315"/>
        <w:jc w:val="left"/>
      </w:pPr>
      <w:r>
        <w:rPr>
          <w:spacing w:val="-1"/>
        </w:rPr>
        <w:t>对策：公司将进一步加强优化管理团队，健全公司内部控制体系，规范公司运营各种流程规章制度，积极应对市场变化</w:t>
      </w:r>
      <w:r>
        <w:rPr/>
        <w:t> 中公司面对的各种风险。</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t>十、与上年度财务报告相比，合并报表范围发生变化的情况说明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firstLine="360"/>
        <w:jc w:val="left"/>
      </w:pPr>
      <w:r>
        <w:rPr>
          <w:spacing w:val="-2"/>
        </w:rPr>
        <w:t>上海英迈吉东影图像设备有限公司之子公司南京东影图像技术有限公司因长期业绩不佳，根据公司股东会决议注销，公</w:t>
      </w:r>
      <w:r>
        <w:rPr/>
        <w:t> 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日已办理完注销登记手续。</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十一、公司利润分配及分红派息情况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报告期内利润分配政策特别是现金分红政策的制定、执行或调整情况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0"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both"/>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年（含报告期）的利润分配预案或方案及资本公积金转增股本预案或方案情况</w:t>
      </w:r>
    </w:p>
    <w:p>
      <w:pPr>
        <w:spacing w:line="240" w:lineRule="auto" w:before="11"/>
        <w:rPr>
          <w:rFonts w:ascii="宋体" w:hAnsi="宋体" w:cs="宋体" w:eastAsia="宋体" w:hint="default"/>
          <w:sz w:val="13"/>
          <w:szCs w:val="13"/>
        </w:rPr>
      </w:pPr>
    </w:p>
    <w:p>
      <w:pPr>
        <w:pStyle w:val="BodyText"/>
        <w:spacing w:line="240" w:lineRule="auto"/>
        <w:ind w:right="0"/>
        <w:jc w:val="both"/>
      </w:pPr>
      <w:r>
        <w:rPr>
          <w:rFonts w:ascii="Times New Roman" w:hAnsi="Times New Roman" w:cs="Times New Roman" w:eastAsia="Times New Roman" w:hint="default"/>
        </w:rPr>
        <w:t>1</w:t>
      </w:r>
      <w:r>
        <w:rPr/>
        <w:t>、本公司</w:t>
      </w:r>
      <w:r>
        <w:rPr>
          <w:rFonts w:ascii="Times New Roman" w:hAnsi="Times New Roman" w:cs="Times New Roman" w:eastAsia="Times New Roman" w:hint="default"/>
        </w:rPr>
        <w:t>2011</w:t>
      </w:r>
      <w:r>
        <w:rPr/>
        <w:t>年财务报告经中勤万信会计师事务所（特殊普通合伙）审计确认，全年实现可供股东分配的利润为</w:t>
      </w:r>
    </w:p>
    <w:p>
      <w:pPr>
        <w:pStyle w:val="BodyText"/>
        <w:spacing w:line="300" w:lineRule="auto" w:before="62"/>
        <w:ind w:left="153" w:right="0"/>
        <w:jc w:val="left"/>
      </w:pPr>
      <w:r>
        <w:rPr>
          <w:rFonts w:ascii="Times New Roman" w:hAnsi="Times New Roman" w:cs="Times New Roman" w:eastAsia="Times New Roman" w:hint="default"/>
          <w:spacing w:val="-1"/>
        </w:rPr>
        <w:t>-78,127,330.37</w:t>
      </w:r>
      <w:r>
        <w:rPr>
          <w:spacing w:val="-1"/>
        </w:rPr>
        <w:t>元</w:t>
      </w:r>
      <w:r>
        <w:rPr>
          <w:rFonts w:ascii="Times New Roman" w:hAnsi="Times New Roman" w:cs="Times New Roman" w:eastAsia="Times New Roman" w:hint="default"/>
          <w:spacing w:val="-1"/>
        </w:rPr>
        <w:t>,</w:t>
      </w:r>
      <w:r>
        <w:rPr>
          <w:spacing w:val="-1"/>
        </w:rPr>
        <w:t>加上</w:t>
      </w:r>
      <w:r>
        <w:rPr>
          <w:rFonts w:ascii="Times New Roman" w:hAnsi="Times New Roman" w:cs="Times New Roman" w:eastAsia="Times New Roman" w:hint="default"/>
          <w:spacing w:val="-1"/>
        </w:rPr>
        <w:t>2010</w:t>
      </w:r>
      <w:r>
        <w:rPr>
          <w:spacing w:val="-1"/>
        </w:rPr>
        <w:t>年度未分配利润</w:t>
      </w:r>
      <w:r>
        <w:rPr>
          <w:rFonts w:ascii="Times New Roman" w:hAnsi="Times New Roman" w:cs="Times New Roman" w:eastAsia="Times New Roman" w:hint="default"/>
          <w:spacing w:val="-1"/>
        </w:rPr>
        <w:t>-172,243,252.91</w:t>
      </w:r>
      <w:r>
        <w:rPr>
          <w:spacing w:val="-1"/>
        </w:rPr>
        <w:t>元，公司</w:t>
      </w:r>
      <w:r>
        <w:rPr>
          <w:rFonts w:ascii="Times New Roman" w:hAnsi="Times New Roman" w:cs="Times New Roman" w:eastAsia="Times New Roman" w:hint="default"/>
          <w:spacing w:val="-1"/>
        </w:rPr>
        <w:t>2011</w:t>
      </w:r>
      <w:r>
        <w:rPr>
          <w:spacing w:val="-1"/>
        </w:rPr>
        <w:t>年末可供股东分配的利润为</w:t>
      </w:r>
      <w:r>
        <w:rPr>
          <w:rFonts w:ascii="Times New Roman" w:hAnsi="Times New Roman" w:cs="Times New Roman" w:eastAsia="Times New Roman" w:hint="default"/>
          <w:spacing w:val="-1"/>
        </w:rPr>
        <w:t>-250,370,583.28</w:t>
      </w:r>
      <w:r>
        <w:rPr>
          <w:spacing w:val="-1"/>
        </w:rPr>
        <w:t>元，公司</w:t>
      </w:r>
      <w:r>
        <w:rPr>
          <w:spacing w:val="-19"/>
        </w:rPr>
        <w:t> </w:t>
      </w:r>
      <w:r>
        <w:rPr/>
        <w:t>董事会决定</w:t>
      </w:r>
      <w:r>
        <w:rPr>
          <w:rFonts w:ascii="Times New Roman" w:hAnsi="Times New Roman" w:cs="Times New Roman" w:eastAsia="Times New Roman" w:hint="default"/>
        </w:rPr>
        <w:t>2011</w:t>
      </w:r>
      <w:r>
        <w:rPr/>
        <w:t>年年度不对公司股东进行利润分配，也不以资本公积金转增股本。</w:t>
      </w:r>
    </w:p>
    <w:p>
      <w:pPr>
        <w:pStyle w:val="BodyText"/>
        <w:spacing w:line="240" w:lineRule="auto" w:before="133"/>
        <w:ind w:left="153" w:right="0"/>
        <w:jc w:val="both"/>
      </w:pPr>
      <w:r>
        <w:rPr>
          <w:rFonts w:ascii="Times New Roman" w:hAnsi="Times New Roman" w:cs="Times New Roman" w:eastAsia="Times New Roman" w:hint="default"/>
        </w:rPr>
        <w:t>2</w:t>
      </w:r>
      <w:r>
        <w:rPr/>
        <w:t>、本公司</w:t>
      </w:r>
      <w:r>
        <w:rPr>
          <w:rFonts w:ascii="Times New Roman" w:hAnsi="Times New Roman" w:cs="Times New Roman" w:eastAsia="Times New Roman" w:hint="default"/>
        </w:rPr>
        <w:t>2012</w:t>
      </w:r>
      <w:r>
        <w:rPr/>
        <w:t>年财务报告经中勤万信会计师事务所（特殊普通合伙）审计确认，全年实现可供股东分配的利润为</w:t>
      </w:r>
    </w:p>
    <w:p>
      <w:pPr>
        <w:pStyle w:val="BodyText"/>
        <w:spacing w:line="300" w:lineRule="auto" w:before="62"/>
        <w:ind w:left="153" w:right="0"/>
        <w:jc w:val="left"/>
      </w:pPr>
      <w:r>
        <w:rPr>
          <w:rFonts w:ascii="Times New Roman" w:hAnsi="Times New Roman" w:cs="Times New Roman" w:eastAsia="Times New Roman" w:hint="default"/>
        </w:rPr>
        <w:t>-105587725.96 </w:t>
      </w:r>
      <w:r>
        <w:rPr/>
        <w:t>元</w:t>
      </w:r>
      <w:r>
        <w:rPr>
          <w:rFonts w:ascii="Times New Roman" w:hAnsi="Times New Roman" w:cs="Times New Roman" w:eastAsia="Times New Roman" w:hint="default"/>
        </w:rPr>
        <w:t>,</w:t>
      </w:r>
      <w:r>
        <w:rPr/>
        <w:t>加上</w:t>
      </w:r>
      <w:r>
        <w:rPr>
          <w:rFonts w:ascii="Times New Roman" w:hAnsi="Times New Roman" w:cs="Times New Roman" w:eastAsia="Times New Roman" w:hint="default"/>
        </w:rPr>
        <w:t>2011</w:t>
      </w:r>
      <w:r>
        <w:rPr/>
        <w:t>年度未分配利润</w:t>
      </w:r>
      <w:r>
        <w:rPr>
          <w:rFonts w:ascii="Times New Roman" w:hAnsi="Times New Roman" w:cs="Times New Roman" w:eastAsia="Times New Roman" w:hint="default"/>
        </w:rPr>
        <w:t>-250370583.28</w:t>
      </w:r>
      <w:r>
        <w:rPr/>
        <w:t>元，公司</w:t>
      </w:r>
      <w:r>
        <w:rPr>
          <w:rFonts w:ascii="Times New Roman" w:hAnsi="Times New Roman" w:cs="Times New Roman" w:eastAsia="Times New Roman" w:hint="default"/>
        </w:rPr>
        <w:t>2012</w:t>
      </w:r>
      <w:r>
        <w:rPr/>
        <w:t>年末可供股东分配的利润为 </w:t>
      </w:r>
      <w:r>
        <w:rPr>
          <w:rFonts w:ascii="Times New Roman" w:hAnsi="Times New Roman" w:cs="Times New Roman" w:eastAsia="Times New Roman" w:hint="default"/>
        </w:rPr>
        <w:t>-355958309.24</w:t>
      </w:r>
      <w:r>
        <w:rPr>
          <w:rFonts w:ascii="Times New Roman" w:hAnsi="Times New Roman" w:cs="Times New Roman" w:eastAsia="Times New Roman" w:hint="default"/>
          <w:spacing w:val="20"/>
        </w:rPr>
        <w:t> </w:t>
      </w:r>
      <w:r>
        <w:rPr>
          <w:spacing w:val="-12"/>
        </w:rPr>
        <w:t>元，公司</w:t>
      </w:r>
      <w:r>
        <w:rPr>
          <w:spacing w:val="-15"/>
          <w:w w:val="99"/>
        </w:rPr>
        <w:t> </w:t>
      </w:r>
      <w:r>
        <w:rPr/>
        <w:t>董事会决定</w:t>
      </w:r>
      <w:r>
        <w:rPr>
          <w:rFonts w:ascii="Times New Roman" w:hAnsi="Times New Roman" w:cs="Times New Roman" w:eastAsia="Times New Roman" w:hint="default"/>
        </w:rPr>
        <w:t>2012</w:t>
      </w:r>
      <w:r>
        <w:rPr/>
        <w:t>年年度不对公司股东进行利润分配，也不以资本公积金转增股本。</w:t>
      </w:r>
    </w:p>
    <w:p>
      <w:pPr>
        <w:pStyle w:val="BodyText"/>
        <w:spacing w:line="300" w:lineRule="auto" w:before="133"/>
        <w:ind w:left="153" w:right="150"/>
        <w:jc w:val="both"/>
      </w:pPr>
      <w:r>
        <w:rPr>
          <w:rFonts w:ascii="Times New Roman" w:hAnsi="Times New Roman" w:cs="Times New Roman" w:eastAsia="Times New Roman" w:hint="default"/>
          <w:spacing w:val="-4"/>
        </w:rPr>
        <w:t>3</w:t>
      </w:r>
      <w:r>
        <w:rPr>
          <w:spacing w:val="-4"/>
        </w:rPr>
        <w:t>、本公司</w:t>
      </w:r>
      <w:r>
        <w:rPr>
          <w:rFonts w:ascii="Times New Roman" w:hAnsi="Times New Roman" w:cs="Times New Roman" w:eastAsia="Times New Roman" w:hint="default"/>
          <w:spacing w:val="-4"/>
        </w:rPr>
        <w:t>2013</w:t>
      </w:r>
      <w:r>
        <w:rPr>
          <w:spacing w:val="-4"/>
        </w:rPr>
        <w:t>年财务报告经中勤万信会计师事务所（特殊普通合伙）审计确认，全年实现可供股东分配的利润为</w:t>
      </w:r>
      <w:r>
        <w:rPr>
          <w:rFonts w:ascii="Times New Roman" w:hAnsi="Times New Roman" w:cs="Times New Roman" w:eastAsia="Times New Roman" w:hint="default"/>
          <w:spacing w:val="-4"/>
        </w:rPr>
        <w:t>7,366,754.59</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spacing w:val="-3"/>
        </w:rPr>
        <w:t>元</w:t>
      </w:r>
      <w:r>
        <w:rPr>
          <w:rFonts w:ascii="Times New Roman" w:hAnsi="Times New Roman" w:cs="Times New Roman" w:eastAsia="Times New Roman" w:hint="default"/>
          <w:spacing w:val="-3"/>
        </w:rPr>
        <w:t>,</w:t>
      </w:r>
      <w:r>
        <w:rPr>
          <w:spacing w:val="-3"/>
        </w:rPr>
        <w:t>加上</w:t>
      </w:r>
      <w:r>
        <w:rPr>
          <w:rFonts w:ascii="Times New Roman" w:hAnsi="Times New Roman" w:cs="Times New Roman" w:eastAsia="Times New Roman" w:hint="default"/>
          <w:spacing w:val="-3"/>
        </w:rPr>
        <w:t>2012</w:t>
      </w:r>
      <w:r>
        <w:rPr>
          <w:spacing w:val="-3"/>
        </w:rPr>
        <w:t>年度未分配利润</w:t>
      </w:r>
      <w:r>
        <w:rPr>
          <w:rFonts w:ascii="Times New Roman" w:hAnsi="Times New Roman" w:cs="Times New Roman" w:eastAsia="Times New Roman" w:hint="default"/>
          <w:spacing w:val="-3"/>
        </w:rPr>
        <w:t>-355,958,309.24</w:t>
      </w:r>
      <w:r>
        <w:rPr>
          <w:spacing w:val="-3"/>
        </w:rPr>
        <w:t>元，公司</w:t>
      </w:r>
      <w:r>
        <w:rPr>
          <w:rFonts w:ascii="Times New Roman" w:hAnsi="Times New Roman" w:cs="Times New Roman" w:eastAsia="Times New Roman" w:hint="default"/>
          <w:spacing w:val="-3"/>
        </w:rPr>
        <w:t>2013</w:t>
      </w:r>
      <w:r>
        <w:rPr>
          <w:spacing w:val="-3"/>
        </w:rPr>
        <w:t>年末可供股东分配的利润为</w:t>
      </w:r>
      <w:r>
        <w:rPr>
          <w:rFonts w:ascii="Times New Roman" w:hAnsi="Times New Roman" w:cs="Times New Roman" w:eastAsia="Times New Roman" w:hint="default"/>
          <w:spacing w:val="-3"/>
        </w:rPr>
        <w:t>-348,591,554.65</w:t>
      </w:r>
      <w:r>
        <w:rPr>
          <w:spacing w:val="-3"/>
        </w:rPr>
        <w:t>元，公司董事会决定</w:t>
      </w:r>
      <w:r>
        <w:rPr>
          <w:rFonts w:ascii="Times New Roman" w:hAnsi="Times New Roman" w:cs="Times New Roman" w:eastAsia="Times New Roman" w:hint="default"/>
          <w:spacing w:val="-3"/>
        </w:rPr>
        <w:t>2013</w:t>
      </w:r>
      <w:r>
        <w:rPr>
          <w:rFonts w:ascii="Times New Roman" w:hAnsi="Times New Roman" w:cs="Times New Roman" w:eastAsia="Times New Roman" w:hint="default"/>
          <w:spacing w:val="24"/>
        </w:rPr>
        <w:t> </w:t>
      </w:r>
      <w:r>
        <w:rPr/>
        <w:t>年年度不对公司股东进行利润分配，也不以资本公积金转增股本。</w:t>
      </w:r>
    </w:p>
    <w:p>
      <w:pPr>
        <w:spacing w:line="240" w:lineRule="auto" w:before="4"/>
        <w:rPr>
          <w:rFonts w:ascii="宋体" w:hAnsi="宋体" w:cs="宋体" w:eastAsia="宋体" w:hint="default"/>
          <w:sz w:val="8"/>
          <w:szCs w:val="8"/>
        </w:rPr>
      </w:pPr>
    </w:p>
    <w:p>
      <w:pPr>
        <w:pStyle w:val="BodyText"/>
        <w:spacing w:line="240" w:lineRule="auto" w:before="44"/>
        <w:ind w:left="153" w:right="0"/>
        <w:jc w:val="left"/>
      </w:pPr>
      <w:r>
        <w:rPr/>
        <w:t>公司近三年现金分红情况表</w:t>
      </w:r>
    </w:p>
    <w:p>
      <w:pPr>
        <w:pStyle w:val="BodyText"/>
        <w:spacing w:line="240" w:lineRule="auto" w:before="116"/>
        <w:ind w:left="0" w:right="152"/>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4"/>
        <w:gridCol w:w="2392"/>
        <w:gridCol w:w="2392"/>
      </w:tblGrid>
      <w:tr>
        <w:trPr>
          <w:trHeight w:val="161" w:hRule="exact"/>
        </w:trPr>
        <w:tc>
          <w:tcPr>
            <w:tcW w:w="2369" w:type="dxa"/>
            <w:tcBorders>
              <w:top w:val="single" w:sz="4" w:space="0" w:color="000000"/>
              <w:left w:val="single" w:sz="4" w:space="0" w:color="000000"/>
              <w:bottom w:val="nil" w:sz="6" w:space="0" w:color="auto"/>
              <w:right w:val="single" w:sz="4" w:space="0" w:color="000000"/>
            </w:tcBorders>
            <w:shd w:val="clear" w:color="auto" w:fill="D4D4D4"/>
          </w:tcPr>
          <w:p>
            <w:pPr/>
          </w:p>
        </w:tc>
        <w:tc>
          <w:tcPr>
            <w:tcW w:w="2404"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1"/>
              <w:ind w:left="290" w:right="109"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1"/>
              <w:ind w:left="36" w:right="34"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2" w:hRule="exact"/>
        </w:trPr>
        <w:tc>
          <w:tcPr>
            <w:tcW w:w="236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303"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vMerge/>
            <w:tcBorders>
              <w:left w:val="single" w:sz="4" w:space="0" w:color="000000"/>
              <w:right w:val="single" w:sz="4" w:space="0" w:color="000000"/>
            </w:tcBorders>
            <w:shd w:val="clear" w:color="auto" w:fill="D4D4D4"/>
          </w:tcPr>
          <w:p>
            <w:pPr/>
          </w:p>
        </w:tc>
        <w:tc>
          <w:tcPr>
            <w:tcW w:w="2392" w:type="dxa"/>
            <w:vMerge/>
            <w:tcBorders>
              <w:left w:val="single" w:sz="4" w:space="0" w:color="000000"/>
              <w:right w:val="single" w:sz="4" w:space="0" w:color="000000"/>
            </w:tcBorders>
            <w:shd w:val="clear" w:color="auto" w:fill="D4D4D4"/>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4D4D4"/>
          </w:tcPr>
          <w:p>
            <w:pPr/>
          </w:p>
        </w:tc>
        <w:tc>
          <w:tcPr>
            <w:tcW w:w="2404"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2" w:type="dxa"/>
            <w:vMerge/>
            <w:tcBorders>
              <w:left w:val="single" w:sz="4" w:space="0" w:color="000000"/>
              <w:bottom w:val="single" w:sz="4" w:space="0" w:color="000000"/>
              <w:right w:val="single" w:sz="4" w:space="0" w:color="000000"/>
            </w:tcBorders>
            <w:shd w:val="clear" w:color="auto" w:fill="D4D4D4"/>
          </w:tcPr>
          <w:p>
            <w:pPr/>
          </w:p>
        </w:tc>
        <w:tc>
          <w:tcPr>
            <w:tcW w:w="2392"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21,043,027.87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-137,576,958.39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40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-79,412,942.48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0%</w:t>
            </w:r>
            <w:r>
              <w:rPr>
                <w:rFonts w:ascii="Times New Roman"/>
                <w:sz w:val="18"/>
              </w:rPr>
            </w:r>
          </w:p>
        </w:tc>
      </w:tr>
    </w:tbl>
    <w:p>
      <w:pPr>
        <w:pStyle w:val="BodyText"/>
        <w:spacing w:line="240" w:lineRule="auto" w:before="51"/>
        <w:ind w:right="0"/>
        <w:jc w:val="left"/>
      </w:pPr>
      <w:r>
        <w:rPr/>
        <w:t>公司报告期内盈利且母公司未分配利润为正但未提出现金红利分配预案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十二、社会责任情况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公司守法经营、依法纳税，努力为股东创造价值，对股东、债权人、员工、</w:t>
      </w:r>
      <w:bookmarkStart w:name="十二、社会责任情况" w:id="39"/>
      <w:bookmarkEnd w:id="39"/>
      <w:r>
        <w:rPr>
          <w:spacing w:val="-2"/>
        </w:rPr>
        <w:t>客户等利益相关方承担相应的社会责任</w:t>
      </w:r>
      <w:r>
        <w:rPr>
          <w:spacing w:val="-2"/>
        </w:rPr>
        <w:t>，追求公</w:t>
      </w:r>
      <w:r>
        <w:rPr>
          <w:spacing w:val="-72"/>
        </w:rPr>
        <w:t> </w:t>
      </w:r>
      <w:r>
        <w:rPr>
          <w:spacing w:val="-72"/>
        </w:rPr>
      </w:r>
      <w:r>
        <w:rPr/>
        <w:t>司与社会的和谐可持续发展。</w:t>
      </w:r>
    </w:p>
    <w:p>
      <w:pPr>
        <w:pStyle w:val="BodyText"/>
        <w:spacing w:line="240" w:lineRule="auto" w:before="59"/>
        <w:ind w:right="0"/>
        <w:jc w:val="left"/>
      </w:pPr>
      <w:r>
        <w:rPr/>
        <w:t>上市公司及其子公司是否属于国家环境保护部门规定的重污染行业</w:t>
      </w:r>
    </w:p>
    <w:p>
      <w:pPr>
        <w:pStyle w:val="BodyText"/>
        <w:spacing w:line="340" w:lineRule="auto" w:before="116"/>
        <w:ind w:right="5632"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上市公司及其子公司是否存在其他重大社会安全问题</w:t>
      </w:r>
    </w:p>
    <w:p>
      <w:pPr>
        <w:pStyle w:val="BodyText"/>
        <w:spacing w:line="338" w:lineRule="auto" w:before="40"/>
        <w:ind w:right="7792"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报告期内是否被行政处罚</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747" w:footer="980"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80"/>
        <w:jc w:val="center"/>
        <w:rPr>
          <w:b w:val="0"/>
          <w:bCs w:val="0"/>
        </w:rPr>
      </w:pPr>
      <w:bookmarkStart w:name="第五节 重要事项" w:id="40"/>
      <w:bookmarkEnd w:id="40"/>
      <w:r>
        <w:rPr>
          <w:b w:val="0"/>
          <w:bCs w:val="0"/>
        </w:rPr>
      </w:r>
      <w:r>
        <w:rPr/>
        <w:t>第五节</w:t>
      </w:r>
      <w:r>
        <w:rPr>
          <w:spacing w:val="-4"/>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一、重大诉讼</w:t>
      </w:r>
      <w:bookmarkStart w:name="一、重大诉讼仲裁事项" w:id="41"/>
      <w:bookmarkEnd w:id="41"/>
      <w:r>
        <w:rPr/>
        <w:t>仲裁事项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712"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二、媒体质疑情况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892"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本报告期公司无媒体普遍质疑事项。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三、资产交易事项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、出售资产情况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5"/>
          <w:szCs w:val="15"/>
        </w:rPr>
      </w:pPr>
    </w:p>
    <w:p>
      <w:pPr>
        <w:pStyle w:val="BodyText"/>
        <w:spacing w:line="240" w:lineRule="auto" w:before="44"/>
        <w:ind w:left="0" w:right="164"/>
        <w:jc w:val="right"/>
      </w:pPr>
      <w:r>
        <w:rPr/>
        <w:pict>
          <v:shape style="position:absolute;margin-left:56.459999pt;margin-top:-254.948288pt;width:478.95pt;height:368.3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84"/>
                    <w:gridCol w:w="684"/>
                    <w:gridCol w:w="685"/>
                    <w:gridCol w:w="685"/>
                    <w:gridCol w:w="684"/>
                    <w:gridCol w:w="684"/>
                    <w:gridCol w:w="684"/>
                    <w:gridCol w:w="684"/>
                    <w:gridCol w:w="683"/>
                    <w:gridCol w:w="683"/>
                    <w:gridCol w:w="683"/>
                    <w:gridCol w:w="682"/>
                    <w:gridCol w:w="680"/>
                    <w:gridCol w:w="679"/>
                  </w:tblGrid>
                  <w:tr>
                    <w:trPr>
                      <w:trHeight w:val="2898" w:hRule="exact"/>
                    </w:trPr>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45" w:right="66"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155" w:right="66" w:hanging="90"/>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67"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67" w:right="66"/>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65" w:right="66"/>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66" w:right="66"/>
                          <w:jc w:val="both"/>
                          <w:rPr>
                            <w:rFonts w:ascii="宋体" w:hAnsi="宋体" w:cs="宋体" w:eastAsia="宋体" w:hint="default"/>
                            <w:sz w:val="18"/>
                            <w:szCs w:val="18"/>
                          </w:rPr>
                        </w:pPr>
                        <w:r>
                          <w:rPr>
                            <w:rFonts w:ascii="宋体" w:hAnsi="宋体" w:cs="宋体" w:eastAsia="宋体" w:hint="default"/>
                            <w:sz w:val="18"/>
                            <w:szCs w:val="18"/>
                          </w:rPr>
                          <w:t>出售对 公司的 影响</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66" w:right="66"/>
                          <w:jc w:val="center"/>
                          <w:rPr>
                            <w:rFonts w:ascii="宋体" w:hAnsi="宋体" w:cs="宋体" w:eastAsia="宋体" w:hint="default"/>
                            <w:sz w:val="18"/>
                            <w:szCs w:val="18"/>
                          </w:rPr>
                        </w:pPr>
                        <w:r>
                          <w:rPr>
                            <w:rFonts w:ascii="宋体" w:hAnsi="宋体" w:cs="宋体" w:eastAsia="宋体" w:hint="default"/>
                            <w:sz w:val="18"/>
                            <w:szCs w:val="18"/>
                          </w:rPr>
                          <w:t>资产出 售为上 市公司 贡献的 净利润 占净利 润总额 的比例</w:t>
                        </w:r>
                      </w:p>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65" w:right="66"/>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65" w:right="6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6" w:right="65"/>
                          <w:jc w:val="both"/>
                          <w:rPr>
                            <w:rFonts w:ascii="宋体" w:hAnsi="宋体" w:cs="宋体" w:eastAsia="宋体" w:hint="default"/>
                            <w:sz w:val="18"/>
                            <w:szCs w:val="18"/>
                          </w:rPr>
                        </w:pPr>
                        <w:r>
                          <w:rPr>
                            <w:rFonts w:ascii="宋体" w:hAnsi="宋体" w:cs="宋体" w:eastAsia="宋体" w:hint="default"/>
                            <w:sz w:val="18"/>
                            <w:szCs w:val="18"/>
                          </w:rPr>
                          <w:t>与交易 对方的 关联关 系（适 用关联 交易情 形）</w:t>
                        </w: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66" w:right="65"/>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64" w:right="65"/>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6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44"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43" w:right="65"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445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22" w:right="109"/>
                          <w:jc w:val="both"/>
                          <w:rPr>
                            <w:rFonts w:ascii="宋体" w:hAnsi="宋体" w:cs="宋体" w:eastAsia="宋体" w:hint="default"/>
                            <w:sz w:val="18"/>
                            <w:szCs w:val="18"/>
                          </w:rPr>
                        </w:pPr>
                        <w:r>
                          <w:rPr>
                            <w:rFonts w:ascii="宋体" w:hAnsi="宋体" w:cs="宋体" w:eastAsia="宋体" w:hint="default"/>
                            <w:sz w:val="18"/>
                            <w:szCs w:val="18"/>
                          </w:rPr>
                          <w:t>郑州高 新技术 产业开 发区土 地储备 中心</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9" w:lineRule="auto"/>
                          <w:ind w:left="22" w:right="109"/>
                          <w:jc w:val="left"/>
                          <w:rPr>
                            <w:rFonts w:ascii="宋体" w:hAnsi="宋体" w:cs="宋体" w:eastAsia="宋体" w:hint="default"/>
                            <w:sz w:val="18"/>
                            <w:szCs w:val="18"/>
                          </w:rPr>
                        </w:pPr>
                        <w:r>
                          <w:rPr>
                            <w:rFonts w:ascii="宋体" w:hAnsi="宋体" w:cs="宋体" w:eastAsia="宋体" w:hint="default"/>
                            <w:sz w:val="18"/>
                            <w:szCs w:val="18"/>
                          </w:rPr>
                          <w:t>土地及 房屋</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2013-12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-25</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9,544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2,949.1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公司于</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4" w:lineRule="auto" w:before="63"/>
                          <w:ind w:left="22"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日 收到全 部拆迁 补偿 款，增 加了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9" w:lineRule="auto" w:before="1"/>
                          <w:ind w:left="22" w:right="109"/>
                          <w:jc w:val="left"/>
                          <w:rPr>
                            <w:rFonts w:ascii="宋体" w:hAnsi="宋体" w:cs="宋体" w:eastAsia="宋体" w:hint="default"/>
                            <w:sz w:val="18"/>
                            <w:szCs w:val="18"/>
                          </w:rPr>
                        </w:pPr>
                        <w:r>
                          <w:rPr>
                            <w:rFonts w:ascii="宋体" w:hAnsi="宋体" w:cs="宋体" w:eastAsia="宋体" w:hint="default"/>
                            <w:sz w:val="18"/>
                            <w:szCs w:val="18"/>
                          </w:rPr>
                          <w:t>度的净 利润。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140%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市场</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年在巨 潮网持 续披露 的：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第</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0"/>
                            <w:sz w:val="18"/>
                            <w:szCs w:val="18"/>
                          </w:rPr>
                          <w:t>1</w:t>
                        </w:r>
                        <w:r>
                          <w:rPr>
                            <w:rFonts w:ascii="宋体" w:hAnsi="宋体" w:cs="宋体" w:eastAsia="宋体" w:hint="default"/>
                            <w:spacing w:val="-20"/>
                            <w:sz w:val="18"/>
                            <w:szCs w:val="18"/>
                          </w:rPr>
                          <w:t>、</w:t>
                        </w:r>
                        <w:r>
                          <w:rPr>
                            <w:rFonts w:ascii="Times New Roman" w:hAnsi="Times New Roman" w:cs="Times New Roman" w:eastAsia="Times New Roman" w:hint="default"/>
                            <w:spacing w:val="-20"/>
                            <w:sz w:val="18"/>
                            <w:szCs w:val="18"/>
                          </w:rPr>
                          <w:t>2</w:t>
                        </w:r>
                        <w:r>
                          <w:rPr>
                            <w:rFonts w:ascii="宋体" w:hAnsi="宋体" w:cs="宋体" w:eastAsia="宋体" w:hint="default"/>
                            <w:spacing w:val="-20"/>
                            <w:sz w:val="18"/>
                            <w:szCs w:val="18"/>
                          </w:rPr>
                          <w:t>、</w:t>
                        </w:r>
                        <w:r>
                          <w:rPr>
                            <w:rFonts w:ascii="Times New Roman" w:hAnsi="Times New Roman" w:cs="Times New Roman" w:eastAsia="Times New Roman" w:hint="default"/>
                            <w:spacing w:val="-20"/>
                            <w:sz w:val="18"/>
                            <w:szCs w:val="18"/>
                          </w:rPr>
                          <w:t>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0"/>
                            <w:sz w:val="18"/>
                            <w:szCs w:val="18"/>
                          </w:rPr>
                          <w:t>6</w:t>
                        </w:r>
                        <w:r>
                          <w:rPr>
                            <w:rFonts w:ascii="宋体" w:hAnsi="宋体" w:cs="宋体" w:eastAsia="宋体" w:hint="default"/>
                            <w:spacing w:val="-20"/>
                            <w:sz w:val="18"/>
                            <w:szCs w:val="18"/>
                          </w:rPr>
                          <w:t>、</w:t>
                        </w:r>
                        <w:r>
                          <w:rPr>
                            <w:rFonts w:ascii="Times New Roman" w:hAnsi="Times New Roman" w:cs="Times New Roman" w:eastAsia="Times New Roman" w:hint="default"/>
                            <w:spacing w:val="-20"/>
                            <w:sz w:val="18"/>
                            <w:szCs w:val="18"/>
                          </w:rPr>
                          <w:t>7</w:t>
                        </w:r>
                        <w:r>
                          <w:rPr>
                            <w:rFonts w:ascii="宋体" w:hAnsi="宋体" w:cs="宋体" w:eastAsia="宋体" w:hint="default"/>
                            <w:spacing w:val="-20"/>
                            <w:sz w:val="18"/>
                            <w:szCs w:val="18"/>
                          </w:rPr>
                          <w:t>、</w:t>
                        </w:r>
                        <w:r>
                          <w:rPr>
                            <w:rFonts w:ascii="Times New Roman" w:hAnsi="Times New Roman" w:cs="Times New Roman" w:eastAsia="Times New Roman" w:hint="default"/>
                            <w:spacing w:val="-20"/>
                            <w:sz w:val="18"/>
                            <w:szCs w:val="18"/>
                          </w:rPr>
                          <w:t>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29</w:t>
                        </w:r>
                        <w:r>
                          <w:rPr>
                            <w:rFonts w:ascii="宋体" w:hAnsi="宋体" w:cs="宋体" w:eastAsia="宋体" w:hint="default"/>
                            <w:sz w:val="18"/>
                            <w:szCs w:val="18"/>
                          </w:rPr>
                          <w:t>、</w:t>
                        </w:r>
                        <w:r>
                          <w:rPr>
                            <w:rFonts w:ascii="Times New Roman" w:hAnsi="Times New Roman" w:cs="Times New Roman" w:eastAsia="Times New Roman" w:hint="default"/>
                            <w:sz w:val="18"/>
                            <w:szCs w:val="18"/>
                          </w:rPr>
                          <w:t>32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w:t>
                        </w:r>
                        <w:r>
                          <w:rPr>
                            <w:rFonts w:ascii="Times New Roman" w:hAnsi="Times New Roman" w:cs="Times New Roman" w:eastAsia="Times New Roman" w:hint="default"/>
                            <w:sz w:val="18"/>
                            <w:szCs w:val="18"/>
                          </w:rPr>
                          <w:t>44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号公告</w:t>
                        </w:r>
                      </w:p>
                    </w:tc>
                  </w:tr>
                </w:tbl>
                <w:p>
                  <w:pPr/>
                </w:p>
              </w:txbxContent>
            </v:textbox>
            <w10:wrap type="none"/>
          </v:shape>
        </w:pict>
      </w:r>
      <w:bookmarkStart w:name="二、媒体质疑情况" w:id="42"/>
      <w:bookmarkEnd w:id="42"/>
      <w:r>
        <w:rPr/>
      </w:r>
      <w:bookmarkStart w:name="三、资产交易事项" w:id="43"/>
      <w:bookmarkEnd w:id="43"/>
      <w:r>
        <w:rPr/>
      </w:r>
      <w:bookmarkStart w:name="1、出售资产情况" w:id="44"/>
      <w:bookmarkEnd w:id="44"/>
      <w:r>
        <w:rPr/>
      </w:r>
      <w:r>
        <w:rPr/>
        <w:t>、</w:t>
      </w:r>
    </w:p>
    <w:p>
      <w:pPr>
        <w:pStyle w:val="BodyText"/>
        <w:spacing w:line="240" w:lineRule="auto" w:before="76"/>
        <w:ind w:left="0" w:right="164"/>
        <w:jc w:val="right"/>
      </w:pPr>
      <w:r>
        <w:rPr/>
        <w:t>、</w:t>
      </w:r>
    </w:p>
    <w:p>
      <w:pPr>
        <w:pStyle w:val="BodyText"/>
        <w:spacing w:line="240" w:lineRule="auto" w:before="76"/>
        <w:ind w:left="0" w:right="165"/>
        <w:jc w:val="right"/>
      </w:pPr>
      <w:r>
        <w:rPr/>
        <w:t>、</w:t>
      </w:r>
    </w:p>
    <w:p>
      <w:pPr>
        <w:pStyle w:val="BodyText"/>
        <w:spacing w:line="240" w:lineRule="auto" w:before="76"/>
        <w:ind w:left="0" w:right="165"/>
        <w:jc w:val="right"/>
      </w:pPr>
      <w:r>
        <w:rPr/>
        <w:t>、</w:t>
      </w:r>
    </w:p>
    <w:p>
      <w:pPr>
        <w:pStyle w:val="BodyText"/>
        <w:spacing w:line="240" w:lineRule="auto" w:before="76"/>
        <w:ind w:left="0" w:right="165"/>
        <w:jc w:val="right"/>
      </w:pPr>
      <w:r>
        <w:rPr/>
        <w:t>、</w:t>
      </w:r>
    </w:p>
    <w:p>
      <w:pPr>
        <w:spacing w:after="0" w:line="240" w:lineRule="auto"/>
        <w:jc w:val="right"/>
        <w:sectPr>
          <w:pgSz w:w="11910" w:h="16840"/>
          <w:pgMar w:header="747" w:footer="980"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四、聘任、解聘会计师事务所情况" w:id="45"/>
      <w:bookmarkEnd w:id="45"/>
      <w:r>
        <w:rPr>
          <w:b w:val="0"/>
          <w:bCs w:val="0"/>
        </w:rPr>
      </w:r>
      <w:r>
        <w:rPr/>
        <w:t>四、聘任、解聘会计师事务所情况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中勤万信会计师事务所（特殊普通合伙）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r>
      <w:tr>
        <w:trPr>
          <w:trHeight w:val="714" w:hRule="exact"/>
        </w:trPr>
        <w:tc>
          <w:tcPr>
            <w:tcW w:w="38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6"/>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tabs>
                <w:tab w:pos="2633" w:val="left" w:leader="none"/>
              </w:tabs>
              <w:spacing w:line="240" w:lineRule="auto" w:before="52"/>
              <w:ind w:left="564" w:right="0"/>
              <w:jc w:val="left"/>
              <w:rPr>
                <w:rFonts w:ascii="宋体" w:hAnsi="宋体" w:cs="宋体" w:eastAsia="宋体" w:hint="default"/>
                <w:sz w:val="18"/>
                <w:szCs w:val="18"/>
              </w:rPr>
            </w:pPr>
            <w:r>
              <w:rPr>
                <w:rFonts w:ascii="宋体" w:hAnsi="宋体" w:cs="宋体" w:eastAsia="宋体" w:hint="default"/>
                <w:sz w:val="18"/>
                <w:szCs w:val="18"/>
              </w:rPr>
              <w:t>胡铁军</w:t>
              <w:tab/>
              <w:t>陈铮</w:t>
            </w:r>
          </w:p>
        </w:tc>
      </w:tr>
    </w:tbl>
    <w:p>
      <w:pPr>
        <w:pStyle w:val="BodyText"/>
        <w:spacing w:line="240" w:lineRule="auto" w:before="51"/>
        <w:ind w:right="0"/>
        <w:jc w:val="left"/>
      </w:pPr>
      <w:r>
        <w:rPr/>
        <w:t>当期是否改聘会计师事务所</w:t>
      </w:r>
    </w:p>
    <w:p>
      <w:pPr>
        <w:pStyle w:val="BodyText"/>
        <w:spacing w:line="340" w:lineRule="auto" w:before="116"/>
        <w:ind w:right="5312"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319" w:lineRule="auto" w:before="40"/>
        <w:ind w:right="272"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本年度，公司因内部控制需要审计，聘请中勤万信会计师事务所（特殊普通合伙）为审计事务所，期间共支付内审费用</w:t>
      </w:r>
      <w:r>
        <w:rPr>
          <w:rFonts w:ascii="Times New Roman" w:hAnsi="Times New Roman" w:cs="Times New Roman" w:eastAsia="Times New Roman" w:hint="default"/>
        </w:rPr>
        <w:t>34 </w:t>
      </w:r>
      <w:r>
        <w:rPr/>
        <w:t>万。</w:t>
      </w:r>
    </w:p>
    <w:p>
      <w:pPr>
        <w:spacing w:line="240" w:lineRule="auto" w:before="8"/>
        <w:rPr>
          <w:rFonts w:ascii="宋体" w:hAnsi="宋体" w:cs="宋体" w:eastAsia="宋体" w:hint="default"/>
          <w:sz w:val="20"/>
          <w:szCs w:val="20"/>
        </w:rPr>
      </w:pPr>
    </w:p>
    <w:p>
      <w:pPr>
        <w:pStyle w:val="Heading2"/>
        <w:spacing w:line="240" w:lineRule="auto"/>
        <w:ind w:right="0"/>
        <w:jc w:val="left"/>
        <w:rPr>
          <w:b w:val="0"/>
          <w:bCs w:val="0"/>
        </w:rPr>
      </w:pPr>
      <w:r>
        <w:rPr/>
        <w:t>五、其他重大事项的说明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0" w:firstLine="419"/>
        <w:jc w:val="left"/>
      </w:pPr>
      <w:r>
        <w:rPr/>
        <w:t>根据河南省委、省政府关于加快中原经济区建设及郑州市</w:t>
      </w:r>
      <w:bookmarkStart w:name="五、其他重大事项的说明" w:id="46"/>
      <w:bookmarkEnd w:id="46"/>
      <w:r>
        <w:rPr/>
        <w:t>委、市</w:t>
      </w:r>
      <w:r>
        <w:rPr/>
        <w:t>政府关于郑州都市区建设的总体要求，按照郑州市高</w:t>
      </w:r>
      <w:r>
        <w:rPr>
          <w:spacing w:val="1"/>
        </w:rPr>
        <w:t> </w:t>
      </w:r>
      <w:r>
        <w:rPr/>
        <w:t>新城组团的总体规划，科学大道沿线需整体改造。</w:t>
      </w:r>
    </w:p>
    <w:p>
      <w:pPr>
        <w:pStyle w:val="BodyText"/>
        <w:spacing w:line="319" w:lineRule="auto" w:before="56"/>
        <w:ind w:right="0" w:firstLine="419"/>
        <w:jc w:val="left"/>
      </w:pPr>
      <w:r>
        <w:rPr>
          <w:spacing w:val="-2"/>
        </w:rPr>
        <w:t>我公司位于重阳街、瑞达路交叉口西南角（公司东厂区，现道路名称为：科学大道与瑞达路交叉口西南）及金梭路西、</w:t>
      </w:r>
      <w:r>
        <w:rPr/>
        <w:t> 科学大道南（公司西厂区）的国有土地属于改造范围。详细披露索引如下：</w:t>
      </w:r>
    </w:p>
    <w:p>
      <w:pPr>
        <w:spacing w:line="240" w:lineRule="auto" w:before="6"/>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451"/>
        <w:gridCol w:w="992"/>
        <w:gridCol w:w="5813"/>
        <w:gridCol w:w="1134"/>
        <w:gridCol w:w="1274"/>
      </w:tblGrid>
      <w:tr>
        <w:trPr>
          <w:trHeight w:val="347" w:hRule="exact"/>
        </w:trPr>
        <w:tc>
          <w:tcPr>
            <w:tcW w:w="45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8" w:right="0"/>
              <w:jc w:val="left"/>
              <w:rPr>
                <w:rFonts w:ascii="宋体" w:hAnsi="宋体" w:cs="宋体" w:eastAsia="宋体" w:hint="default"/>
                <w:sz w:val="18"/>
                <w:szCs w:val="18"/>
              </w:rPr>
            </w:pPr>
            <w:r>
              <w:rPr>
                <w:rFonts w:ascii="宋体" w:hAnsi="宋体" w:cs="宋体" w:eastAsia="宋体" w:hint="default"/>
                <w:sz w:val="18"/>
                <w:szCs w:val="18"/>
              </w:rPr>
              <w:t>公告号</w:t>
            </w:r>
          </w:p>
        </w:tc>
        <w:tc>
          <w:tcPr>
            <w:tcW w:w="5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公告名称</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披露网站</w:t>
            </w:r>
          </w:p>
        </w:tc>
      </w:tr>
      <w:tr>
        <w:trPr>
          <w:trHeight w:val="347" w:hRule="exact"/>
        </w:trPr>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88" w:right="0"/>
              <w:jc w:val="left"/>
              <w:rPr>
                <w:rFonts w:ascii="Times New Roman" w:hAnsi="Times New Roman" w:cs="Times New Roman" w:eastAsia="Times New Roman" w:hint="default"/>
                <w:sz w:val="18"/>
                <w:szCs w:val="18"/>
              </w:rPr>
            </w:pPr>
            <w:r>
              <w:rPr>
                <w:rFonts w:ascii="Times New Roman"/>
                <w:sz w:val="18"/>
              </w:rPr>
              <w:t>2013-01</w:t>
            </w:r>
          </w:p>
        </w:tc>
        <w:tc>
          <w:tcPr>
            <w:tcW w:w="5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《河南思达高科技股份有限公司拆迁进展公告》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2013-1-10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88" w:right="0"/>
              <w:jc w:val="left"/>
              <w:rPr>
                <w:rFonts w:ascii="Times New Roman" w:hAnsi="Times New Roman" w:cs="Times New Roman" w:eastAsia="Times New Roman" w:hint="default"/>
                <w:sz w:val="18"/>
                <w:szCs w:val="18"/>
              </w:rPr>
            </w:pPr>
            <w:r>
              <w:rPr>
                <w:rFonts w:ascii="Times New Roman"/>
                <w:sz w:val="18"/>
              </w:rPr>
              <w:t>2013-02</w:t>
            </w:r>
          </w:p>
        </w:tc>
        <w:tc>
          <w:tcPr>
            <w:tcW w:w="5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《河南思达高科技股份有限公司关于拆迁及政府补偿的公告》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2013-1-11</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88" w:right="0"/>
              <w:jc w:val="left"/>
              <w:rPr>
                <w:rFonts w:ascii="Times New Roman" w:hAnsi="Times New Roman" w:cs="Times New Roman" w:eastAsia="Times New Roman" w:hint="default"/>
                <w:sz w:val="18"/>
                <w:szCs w:val="18"/>
              </w:rPr>
            </w:pPr>
            <w:r>
              <w:rPr>
                <w:rFonts w:ascii="Times New Roman"/>
                <w:sz w:val="18"/>
              </w:rPr>
              <w:t>2013-04</w:t>
            </w:r>
          </w:p>
        </w:tc>
        <w:tc>
          <w:tcPr>
            <w:tcW w:w="5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《河南思达高科技股份有限公司关于公司土地使用权收购公告》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2013-1-12</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88" w:right="0"/>
              <w:jc w:val="left"/>
              <w:rPr>
                <w:rFonts w:ascii="Times New Roman" w:hAnsi="Times New Roman" w:cs="Times New Roman" w:eastAsia="Times New Roman" w:hint="default"/>
                <w:sz w:val="18"/>
                <w:szCs w:val="18"/>
              </w:rPr>
            </w:pPr>
            <w:r>
              <w:rPr>
                <w:rFonts w:ascii="Times New Roman"/>
                <w:sz w:val="18"/>
              </w:rPr>
              <w:t>2013-06</w:t>
            </w:r>
          </w:p>
        </w:tc>
        <w:tc>
          <w:tcPr>
            <w:tcW w:w="5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《河南思达高科技股份有限公司办公地址变更公告》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2013-1-17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88" w:right="0"/>
              <w:jc w:val="left"/>
              <w:rPr>
                <w:rFonts w:ascii="Times New Roman" w:hAnsi="Times New Roman" w:cs="Times New Roman" w:eastAsia="Times New Roman" w:hint="default"/>
                <w:sz w:val="18"/>
                <w:szCs w:val="18"/>
              </w:rPr>
            </w:pPr>
            <w:r>
              <w:rPr>
                <w:rFonts w:ascii="Times New Roman"/>
                <w:sz w:val="18"/>
              </w:rPr>
              <w:t>2013-07</w:t>
            </w:r>
          </w:p>
        </w:tc>
        <w:tc>
          <w:tcPr>
            <w:tcW w:w="5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《河南思达高科技股份有限公司拆迁进展公告》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2013-1-22</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88" w:right="0"/>
              <w:jc w:val="left"/>
              <w:rPr>
                <w:rFonts w:ascii="Times New Roman" w:hAnsi="Times New Roman" w:cs="Times New Roman" w:eastAsia="Times New Roman" w:hint="default"/>
                <w:sz w:val="18"/>
                <w:szCs w:val="18"/>
              </w:rPr>
            </w:pPr>
            <w:r>
              <w:rPr>
                <w:rFonts w:ascii="Times New Roman"/>
                <w:sz w:val="18"/>
              </w:rPr>
              <w:t>2013-08</w:t>
            </w:r>
          </w:p>
        </w:tc>
        <w:tc>
          <w:tcPr>
            <w:tcW w:w="5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《河南思达高科技股份有限公司土地使用权收购进展公告》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2013-1-29</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88" w:right="0"/>
              <w:jc w:val="left"/>
              <w:rPr>
                <w:rFonts w:ascii="Times New Roman" w:hAnsi="Times New Roman" w:cs="Times New Roman" w:eastAsia="Times New Roman" w:hint="default"/>
                <w:sz w:val="18"/>
                <w:szCs w:val="18"/>
              </w:rPr>
            </w:pPr>
            <w:r>
              <w:rPr>
                <w:rFonts w:ascii="Times New Roman"/>
                <w:sz w:val="18"/>
              </w:rPr>
              <w:t>2013-15</w:t>
            </w:r>
          </w:p>
        </w:tc>
        <w:tc>
          <w:tcPr>
            <w:tcW w:w="5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《河南思达高科技股份有限公司拆迁进展公告》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2013-3-7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88" w:right="0"/>
              <w:jc w:val="left"/>
              <w:rPr>
                <w:rFonts w:ascii="Times New Roman" w:hAnsi="Times New Roman" w:cs="Times New Roman" w:eastAsia="Times New Roman" w:hint="default"/>
                <w:sz w:val="18"/>
                <w:szCs w:val="18"/>
              </w:rPr>
            </w:pPr>
            <w:r>
              <w:rPr>
                <w:rFonts w:ascii="Times New Roman"/>
                <w:sz w:val="18"/>
              </w:rPr>
              <w:t>2013-16</w:t>
            </w:r>
          </w:p>
        </w:tc>
        <w:tc>
          <w:tcPr>
            <w:tcW w:w="5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《河南思达高科技股份有限公司土地使用权收购进展公告》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2013-3-20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88" w:right="0"/>
              <w:jc w:val="left"/>
              <w:rPr>
                <w:rFonts w:ascii="Times New Roman" w:hAnsi="Times New Roman" w:cs="Times New Roman" w:eastAsia="Times New Roman" w:hint="default"/>
                <w:sz w:val="18"/>
                <w:szCs w:val="18"/>
              </w:rPr>
            </w:pPr>
            <w:r>
              <w:rPr>
                <w:rFonts w:ascii="Times New Roman"/>
                <w:sz w:val="18"/>
              </w:rPr>
              <w:t>2013-18</w:t>
            </w:r>
          </w:p>
        </w:tc>
        <w:tc>
          <w:tcPr>
            <w:tcW w:w="5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《河南思达高科技股份有限公司土地使用权收购进展公告》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2013-3-26</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88" w:right="0"/>
              <w:jc w:val="left"/>
              <w:rPr>
                <w:rFonts w:ascii="Times New Roman" w:hAnsi="Times New Roman" w:cs="Times New Roman" w:eastAsia="Times New Roman" w:hint="default"/>
                <w:sz w:val="18"/>
                <w:szCs w:val="18"/>
              </w:rPr>
            </w:pPr>
            <w:r>
              <w:rPr>
                <w:rFonts w:ascii="Times New Roman"/>
                <w:sz w:val="18"/>
              </w:rPr>
              <w:t>2013-28</w:t>
            </w:r>
          </w:p>
        </w:tc>
        <w:tc>
          <w:tcPr>
            <w:tcW w:w="5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《河南思达高科技股份有限公司关于拆迁及政府补偿的公告》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2013-4-26</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88" w:right="0"/>
              <w:jc w:val="left"/>
              <w:rPr>
                <w:rFonts w:ascii="Times New Roman" w:hAnsi="Times New Roman" w:cs="Times New Roman" w:eastAsia="Times New Roman" w:hint="default"/>
                <w:sz w:val="18"/>
                <w:szCs w:val="18"/>
              </w:rPr>
            </w:pPr>
            <w:r>
              <w:rPr>
                <w:rFonts w:ascii="Times New Roman"/>
                <w:sz w:val="18"/>
              </w:rPr>
              <w:t>2013-29</w:t>
            </w:r>
          </w:p>
        </w:tc>
        <w:tc>
          <w:tcPr>
            <w:tcW w:w="5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《河南思达高科技股份有限公司土地使用权收购进展公告》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2013-5-11</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12</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88" w:right="0"/>
              <w:jc w:val="left"/>
              <w:rPr>
                <w:rFonts w:ascii="Times New Roman" w:hAnsi="Times New Roman" w:cs="Times New Roman" w:eastAsia="Times New Roman" w:hint="default"/>
                <w:sz w:val="18"/>
                <w:szCs w:val="18"/>
              </w:rPr>
            </w:pPr>
            <w:r>
              <w:rPr>
                <w:rFonts w:ascii="Times New Roman"/>
                <w:sz w:val="18"/>
              </w:rPr>
              <w:t>2013-32</w:t>
            </w:r>
          </w:p>
        </w:tc>
        <w:tc>
          <w:tcPr>
            <w:tcW w:w="5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《河南思达高科技股份有限公司土地使用权收购进展公告》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2013-8-7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88" w:right="0"/>
              <w:jc w:val="left"/>
              <w:rPr>
                <w:rFonts w:ascii="Times New Roman" w:hAnsi="Times New Roman" w:cs="Times New Roman" w:eastAsia="Times New Roman" w:hint="default"/>
                <w:sz w:val="18"/>
                <w:szCs w:val="18"/>
              </w:rPr>
            </w:pPr>
            <w:r>
              <w:rPr>
                <w:rFonts w:ascii="Times New Roman"/>
                <w:sz w:val="18"/>
              </w:rPr>
              <w:t>2013-40</w:t>
            </w:r>
          </w:p>
        </w:tc>
        <w:tc>
          <w:tcPr>
            <w:tcW w:w="5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《河南思达高科技股份有限公司土地使用权收购进展公告》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2013-11-13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88" w:right="0"/>
              <w:jc w:val="left"/>
              <w:rPr>
                <w:rFonts w:ascii="Times New Roman" w:hAnsi="Times New Roman" w:cs="Times New Roman" w:eastAsia="Times New Roman" w:hint="default"/>
                <w:sz w:val="18"/>
                <w:szCs w:val="18"/>
              </w:rPr>
            </w:pPr>
            <w:r>
              <w:rPr>
                <w:rFonts w:ascii="Times New Roman"/>
                <w:sz w:val="18"/>
              </w:rPr>
              <w:t>2013-44</w:t>
            </w:r>
          </w:p>
        </w:tc>
        <w:tc>
          <w:tcPr>
            <w:tcW w:w="5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《河南思达高科技股份有限公司土地使用权收购进展公告》</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2013-12-13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pStyle w:val="BodyText"/>
        <w:spacing w:line="300" w:lineRule="auto" w:before="10"/>
        <w:ind w:left="153" w:right="0" w:firstLine="290"/>
        <w:jc w:val="left"/>
      </w:pPr>
      <w:r>
        <w:rPr>
          <w:spacing w:val="-2"/>
        </w:rPr>
        <w:t>截止公告日，公司东厂区、西厂区相关土地及房产已完成注销及过户手续，拆迁补偿款已全部收到</w:t>
      </w:r>
      <w:r>
        <w:rPr>
          <w:rFonts w:ascii="Times New Roman" w:hAnsi="Times New Roman" w:cs="Times New Roman" w:eastAsia="Times New Roman" w:hint="default"/>
          <w:spacing w:val="-2"/>
        </w:rPr>
        <w:t>,</w:t>
      </w:r>
      <w:r>
        <w:rPr>
          <w:spacing w:val="-2"/>
        </w:rPr>
        <w:t>本次拆迁款影响营业</w:t>
      </w:r>
      <w:r>
        <w:rPr/>
        <w:t> 外收入</w:t>
      </w:r>
      <w:r>
        <w:rPr>
          <w:rFonts w:ascii="Times New Roman" w:hAnsi="Times New Roman" w:cs="Times New Roman" w:eastAsia="Times New Roman" w:hint="default"/>
        </w:rPr>
        <w:t>2949.16</w:t>
      </w:r>
      <w:r>
        <w:rPr/>
        <w:t>万元。计入资本公积</w:t>
      </w:r>
      <w:r>
        <w:rPr>
          <w:rFonts w:ascii="Times New Roman" w:hAnsi="Times New Roman" w:cs="Times New Roman" w:eastAsia="Times New Roman" w:hint="default"/>
        </w:rPr>
        <w:t>1692.95</w:t>
      </w:r>
      <w:r>
        <w:rPr/>
        <w:t>万元。</w:t>
      </w:r>
    </w:p>
    <w:p>
      <w:pPr>
        <w:spacing w:after="0" w:line="300" w:lineRule="auto"/>
        <w:jc w:val="left"/>
        <w:sectPr>
          <w:pgSz w:w="11910" w:h="16840"/>
          <w:pgMar w:header="747" w:footer="980" w:top="1060" w:bottom="1180" w:left="980" w:right="94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六、公司子公司重要事项" w:id="47"/>
      <w:bookmarkEnd w:id="47"/>
      <w:r>
        <w:rPr>
          <w:b w:val="0"/>
          <w:bCs w:val="0"/>
        </w:rPr>
      </w:r>
      <w:r>
        <w:rPr/>
        <w:t>六、公司子公司重要事项</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firstLine="360"/>
        <w:jc w:val="left"/>
      </w:pPr>
      <w:r>
        <w:rPr>
          <w:spacing w:val="-2"/>
        </w:rPr>
        <w:t>上海英迈吉东影图像设备有限公司之子公司南京东影图像技术有限公司因长期业绩不佳，根据上海英迈吉股东会决议注</w:t>
      </w:r>
      <w:r>
        <w:rPr/>
        <w:t> 销，已于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日办理完注销登记手续。</w:t>
      </w:r>
    </w:p>
    <w:p>
      <w:pPr>
        <w:spacing w:after="0" w:line="316" w:lineRule="auto"/>
        <w:jc w:val="left"/>
        <w:sectPr>
          <w:pgSz w:w="11910" w:h="16840"/>
          <w:pgMar w:header="747" w:footer="980"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612"/>
        <w:jc w:val="left"/>
        <w:rPr>
          <w:b w:val="0"/>
          <w:bCs w:val="0"/>
        </w:rPr>
      </w:pPr>
      <w:bookmarkStart w:name="二、 自定义章节" w:id="48"/>
      <w:bookmarkEnd w:id="48"/>
      <w:r>
        <w:rPr>
          <w:b w:val="0"/>
          <w:bCs w:val="0"/>
        </w:rPr>
      </w:r>
      <w:bookmarkStart w:name="第六节 股份变动及股东情况" w:id="49"/>
      <w:bookmarkEnd w:id="49"/>
      <w:r>
        <w:rPr>
          <w:b w:val="0"/>
          <w:bCs w:val="0"/>
        </w:rPr>
      </w:r>
      <w:r>
        <w:rPr/>
        <w:t>第六节</w:t>
      </w:r>
      <w:r>
        <w:rPr>
          <w:spacing w:val="-3"/>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612"/>
        <w:jc w:val="left"/>
        <w:rPr>
          <w:b w:val="0"/>
          <w:bCs w:val="0"/>
        </w:rPr>
      </w:pPr>
      <w:r>
        <w:rPr/>
        <w:t>一、股份变动</w:t>
      </w:r>
      <w:bookmarkStart w:name="一、股份变动情况" w:id="50"/>
      <w:bookmarkEnd w:id="50"/>
      <w:r>
        <w:rPr/>
        <w:t>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352"/>
        <w:jc w:val="right"/>
      </w:pP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009"/>
        <w:gridCol w:w="856"/>
        <w:gridCol w:w="844"/>
        <w:gridCol w:w="844"/>
        <w:gridCol w:w="844"/>
        <w:gridCol w:w="842"/>
        <w:gridCol w:w="844"/>
        <w:gridCol w:w="842"/>
        <w:gridCol w:w="815"/>
        <w:gridCol w:w="814"/>
      </w:tblGrid>
      <w:tr>
        <w:trPr>
          <w:trHeight w:val="402" w:hRule="exact"/>
        </w:trPr>
        <w:tc>
          <w:tcPr>
            <w:tcW w:w="2009" w:type="dxa"/>
            <w:tcBorders>
              <w:top w:val="single" w:sz="4" w:space="0" w:color="000000"/>
              <w:left w:val="single" w:sz="4" w:space="0" w:color="000000"/>
              <w:bottom w:val="nil" w:sz="6" w:space="0" w:color="auto"/>
              <w:right w:val="single" w:sz="4" w:space="0" w:color="000000"/>
            </w:tcBorders>
            <w:shd w:val="clear" w:color="auto" w:fill="D4D4D4"/>
          </w:tcPr>
          <w:p>
            <w:pP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01"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6"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1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6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09" w:type="dxa"/>
            <w:vMerge w:val="restart"/>
            <w:tcBorders>
              <w:top w:val="nil" w:sz="6" w:space="0" w:color="auto"/>
              <w:left w:val="single" w:sz="4" w:space="0" w:color="000000"/>
              <w:right w:val="single" w:sz="4" w:space="0" w:color="000000"/>
            </w:tcBorders>
            <w:shd w:val="clear" w:color="auto" w:fill="D4D4D4"/>
          </w:tcPr>
          <w:p>
            <w:pPr/>
          </w:p>
        </w:tc>
        <w:tc>
          <w:tcPr>
            <w:tcW w:w="856" w:type="dxa"/>
            <w:tcBorders>
              <w:top w:val="single" w:sz="4" w:space="0" w:color="000000"/>
              <w:left w:val="single" w:sz="4" w:space="0" w:color="000000"/>
              <w:bottom w:val="nil" w:sz="6" w:space="0" w:color="auto"/>
              <w:right w:val="single" w:sz="4" w:space="0" w:color="000000"/>
            </w:tcBorders>
            <w:shd w:val="clear" w:color="auto" w:fill="D4D4D4"/>
          </w:tcPr>
          <w:p>
            <w:pPr/>
          </w:p>
        </w:tc>
        <w:tc>
          <w:tcPr>
            <w:tcW w:w="844" w:type="dxa"/>
            <w:tcBorders>
              <w:top w:val="single" w:sz="4" w:space="0" w:color="000000"/>
              <w:left w:val="single" w:sz="4" w:space="0" w:color="000000"/>
              <w:bottom w:val="nil" w:sz="6" w:space="0" w:color="auto"/>
              <w:right w:val="single" w:sz="4" w:space="0" w:color="000000"/>
            </w:tcBorders>
            <w:shd w:val="clear" w:color="auto" w:fill="D4D4D4"/>
          </w:tcPr>
          <w:p>
            <w:pPr/>
          </w:p>
        </w:tc>
        <w:tc>
          <w:tcPr>
            <w:tcW w:w="844" w:type="dxa"/>
            <w:tcBorders>
              <w:top w:val="single" w:sz="4" w:space="0" w:color="000000"/>
              <w:left w:val="single" w:sz="4" w:space="0" w:color="000000"/>
              <w:bottom w:val="nil" w:sz="6" w:space="0" w:color="auto"/>
              <w:right w:val="single" w:sz="4" w:space="0" w:color="000000"/>
            </w:tcBorders>
            <w:shd w:val="clear" w:color="auto" w:fill="D4D4D4"/>
          </w:tcPr>
          <w:p>
            <w:pPr/>
          </w:p>
        </w:tc>
        <w:tc>
          <w:tcPr>
            <w:tcW w:w="844" w:type="dxa"/>
            <w:tcBorders>
              <w:top w:val="single" w:sz="4" w:space="0" w:color="000000"/>
              <w:left w:val="single" w:sz="4" w:space="0" w:color="000000"/>
              <w:bottom w:val="nil" w:sz="6" w:space="0" w:color="auto"/>
              <w:right w:val="single" w:sz="4" w:space="0" w:color="000000"/>
            </w:tcBorders>
            <w:shd w:val="clear" w:color="auto" w:fill="D4D4D4"/>
          </w:tcPr>
          <w:p>
            <w:pPr/>
          </w:p>
        </w:tc>
        <w:tc>
          <w:tcPr>
            <w:tcW w:w="842"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51"/>
              <w:ind w:left="326" w:right="54"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4" w:type="dxa"/>
            <w:tcBorders>
              <w:top w:val="single" w:sz="4" w:space="0" w:color="000000"/>
              <w:left w:val="single" w:sz="4" w:space="0" w:color="000000"/>
              <w:bottom w:val="nil" w:sz="6" w:space="0" w:color="auto"/>
              <w:right w:val="single" w:sz="4" w:space="0" w:color="000000"/>
            </w:tcBorders>
            <w:shd w:val="clear" w:color="auto" w:fill="D4D4D4"/>
          </w:tcPr>
          <w:p>
            <w:pPr/>
          </w:p>
        </w:tc>
        <w:tc>
          <w:tcPr>
            <w:tcW w:w="842" w:type="dxa"/>
            <w:tcBorders>
              <w:top w:val="single" w:sz="4" w:space="0" w:color="000000"/>
              <w:left w:val="single" w:sz="4" w:space="0" w:color="000000"/>
              <w:bottom w:val="nil" w:sz="6" w:space="0" w:color="auto"/>
              <w:right w:val="single" w:sz="4" w:space="0" w:color="000000"/>
            </w:tcBorders>
            <w:shd w:val="clear" w:color="auto" w:fill="D4D4D4"/>
          </w:tcPr>
          <w:p>
            <w:pPr/>
          </w:p>
        </w:tc>
        <w:tc>
          <w:tcPr>
            <w:tcW w:w="815"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1" w:hRule="exact"/>
        </w:trPr>
        <w:tc>
          <w:tcPr>
            <w:tcW w:w="2009" w:type="dxa"/>
            <w:vMerge/>
            <w:tcBorders>
              <w:left w:val="single" w:sz="4" w:space="0" w:color="000000"/>
              <w:bottom w:val="nil" w:sz="6" w:space="0" w:color="auto"/>
              <w:right w:val="single" w:sz="4" w:space="0" w:color="000000"/>
            </w:tcBorders>
            <w:shd w:val="clear" w:color="auto" w:fill="D4D4D4"/>
          </w:tcPr>
          <w:p>
            <w:pPr/>
          </w:p>
        </w:tc>
        <w:tc>
          <w:tcPr>
            <w:tcW w:w="85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4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4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4D4D4"/>
          </w:tcPr>
          <w:p>
            <w:pPr/>
          </w:p>
        </w:tc>
        <w:tc>
          <w:tcPr>
            <w:tcW w:w="84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02" w:hRule="exact"/>
        </w:trPr>
        <w:tc>
          <w:tcPr>
            <w:tcW w:w="2009" w:type="dxa"/>
            <w:vMerge w:val="restart"/>
            <w:tcBorders>
              <w:top w:val="nil" w:sz="6" w:space="0" w:color="auto"/>
              <w:left w:val="single" w:sz="4" w:space="0" w:color="000000"/>
              <w:right w:val="single" w:sz="4" w:space="0" w:color="000000"/>
            </w:tcBorders>
            <w:shd w:val="clear" w:color="auto" w:fill="D4D4D4"/>
          </w:tcPr>
          <w:p>
            <w:pPr/>
          </w:p>
        </w:tc>
        <w:tc>
          <w:tcPr>
            <w:tcW w:w="856" w:type="dxa"/>
            <w:vMerge/>
            <w:tcBorders>
              <w:left w:val="single" w:sz="4" w:space="0" w:color="000000"/>
              <w:bottom w:val="nil" w:sz="6" w:space="0" w:color="auto"/>
              <w:right w:val="single" w:sz="4" w:space="0" w:color="000000"/>
            </w:tcBorders>
            <w:shd w:val="clear" w:color="auto" w:fill="D4D4D4"/>
          </w:tcPr>
          <w:p>
            <w:pPr/>
          </w:p>
        </w:tc>
        <w:tc>
          <w:tcPr>
            <w:tcW w:w="844" w:type="dxa"/>
            <w:vMerge/>
            <w:tcBorders>
              <w:left w:val="single" w:sz="4" w:space="0" w:color="000000"/>
              <w:bottom w:val="nil" w:sz="6" w:space="0" w:color="auto"/>
              <w:right w:val="single" w:sz="4" w:space="0" w:color="000000"/>
            </w:tcBorders>
            <w:shd w:val="clear" w:color="auto" w:fill="D4D4D4"/>
          </w:tcPr>
          <w:p>
            <w:pPr/>
          </w:p>
        </w:tc>
        <w:tc>
          <w:tcPr>
            <w:tcW w:w="844" w:type="dxa"/>
            <w:vMerge/>
            <w:tcBorders>
              <w:left w:val="single" w:sz="4" w:space="0" w:color="000000"/>
              <w:bottom w:val="nil" w:sz="6" w:space="0" w:color="auto"/>
              <w:right w:val="single" w:sz="4" w:space="0" w:color="000000"/>
            </w:tcBorders>
            <w:shd w:val="clear" w:color="auto" w:fill="D4D4D4"/>
          </w:tcPr>
          <w:p>
            <w:pPr/>
          </w:p>
        </w:tc>
        <w:tc>
          <w:tcPr>
            <w:tcW w:w="844" w:type="dxa"/>
            <w:vMerge/>
            <w:tcBorders>
              <w:left w:val="single" w:sz="4" w:space="0" w:color="000000"/>
              <w:bottom w:val="nil" w:sz="6" w:space="0" w:color="auto"/>
              <w:right w:val="single" w:sz="4" w:space="0" w:color="000000"/>
            </w:tcBorders>
            <w:shd w:val="clear" w:color="auto" w:fill="D4D4D4"/>
          </w:tcPr>
          <w:p>
            <w:pPr/>
          </w:p>
        </w:tc>
        <w:tc>
          <w:tcPr>
            <w:tcW w:w="842" w:type="dxa"/>
            <w:vMerge/>
            <w:tcBorders>
              <w:left w:val="single" w:sz="4" w:space="0" w:color="000000"/>
              <w:right w:val="single" w:sz="4" w:space="0" w:color="000000"/>
            </w:tcBorders>
            <w:shd w:val="clear" w:color="auto" w:fill="D4D4D4"/>
          </w:tcPr>
          <w:p>
            <w:pPr/>
          </w:p>
        </w:tc>
        <w:tc>
          <w:tcPr>
            <w:tcW w:w="844" w:type="dxa"/>
            <w:vMerge/>
            <w:tcBorders>
              <w:left w:val="single" w:sz="4" w:space="0" w:color="000000"/>
              <w:bottom w:val="nil" w:sz="6" w:space="0" w:color="auto"/>
              <w:right w:val="single" w:sz="4" w:space="0" w:color="000000"/>
            </w:tcBorders>
            <w:shd w:val="clear" w:color="auto" w:fill="D4D4D4"/>
          </w:tcPr>
          <w:p>
            <w:pPr/>
          </w:p>
        </w:tc>
        <w:tc>
          <w:tcPr>
            <w:tcW w:w="842" w:type="dxa"/>
            <w:vMerge/>
            <w:tcBorders>
              <w:left w:val="single" w:sz="4" w:space="0" w:color="000000"/>
              <w:bottom w:val="nil" w:sz="6" w:space="0" w:color="auto"/>
              <w:right w:val="single" w:sz="4" w:space="0" w:color="000000"/>
            </w:tcBorders>
            <w:shd w:val="clear" w:color="auto" w:fill="D4D4D4"/>
          </w:tcPr>
          <w:p>
            <w:pPr/>
          </w:p>
        </w:tc>
        <w:tc>
          <w:tcPr>
            <w:tcW w:w="815" w:type="dxa"/>
            <w:vMerge/>
            <w:tcBorders>
              <w:left w:val="single" w:sz="4" w:space="0" w:color="000000"/>
              <w:bottom w:val="nil" w:sz="6" w:space="0" w:color="auto"/>
              <w:right w:val="single" w:sz="4" w:space="0" w:color="000000"/>
            </w:tcBorders>
            <w:shd w:val="clear" w:color="auto" w:fill="D4D4D4"/>
          </w:tcPr>
          <w:p>
            <w:pPr/>
          </w:p>
        </w:tc>
        <w:tc>
          <w:tcPr>
            <w:tcW w:w="814" w:type="dxa"/>
            <w:vMerge/>
            <w:tcBorders>
              <w:left w:val="single" w:sz="4" w:space="0" w:color="000000"/>
              <w:bottom w:val="nil" w:sz="6" w:space="0" w:color="auto"/>
              <w:right w:val="single" w:sz="4" w:space="0" w:color="000000"/>
            </w:tcBorders>
            <w:shd w:val="clear" w:color="auto" w:fill="D4D4D4"/>
          </w:tcPr>
          <w:p>
            <w:pPr/>
          </w:p>
        </w:tc>
      </w:tr>
      <w:tr>
        <w:trPr>
          <w:trHeight w:val="161" w:hRule="exact"/>
        </w:trPr>
        <w:tc>
          <w:tcPr>
            <w:tcW w:w="2009" w:type="dxa"/>
            <w:vMerge/>
            <w:tcBorders>
              <w:left w:val="single" w:sz="4" w:space="0" w:color="000000"/>
              <w:bottom w:val="single" w:sz="4" w:space="0" w:color="000000"/>
              <w:right w:val="single" w:sz="4" w:space="0" w:color="000000"/>
            </w:tcBorders>
            <w:shd w:val="clear" w:color="auto" w:fill="D4D4D4"/>
          </w:tcPr>
          <w:p>
            <w:pPr/>
          </w:p>
        </w:tc>
        <w:tc>
          <w:tcPr>
            <w:tcW w:w="856" w:type="dxa"/>
            <w:tcBorders>
              <w:top w:val="nil" w:sz="6" w:space="0" w:color="auto"/>
              <w:left w:val="single" w:sz="4" w:space="0" w:color="000000"/>
              <w:bottom w:val="single" w:sz="4" w:space="0" w:color="000000"/>
              <w:right w:val="single" w:sz="4" w:space="0" w:color="000000"/>
            </w:tcBorders>
            <w:shd w:val="clear" w:color="auto" w:fill="D4D4D4"/>
          </w:tcPr>
          <w:p>
            <w:pPr/>
          </w:p>
        </w:tc>
        <w:tc>
          <w:tcPr>
            <w:tcW w:w="844" w:type="dxa"/>
            <w:tcBorders>
              <w:top w:val="nil" w:sz="6" w:space="0" w:color="auto"/>
              <w:left w:val="single" w:sz="4" w:space="0" w:color="000000"/>
              <w:bottom w:val="single" w:sz="4" w:space="0" w:color="000000"/>
              <w:right w:val="single" w:sz="4" w:space="0" w:color="000000"/>
            </w:tcBorders>
            <w:shd w:val="clear" w:color="auto" w:fill="D4D4D4"/>
          </w:tcPr>
          <w:p>
            <w:pPr/>
          </w:p>
        </w:tc>
        <w:tc>
          <w:tcPr>
            <w:tcW w:w="844" w:type="dxa"/>
            <w:tcBorders>
              <w:top w:val="nil" w:sz="6" w:space="0" w:color="auto"/>
              <w:left w:val="single" w:sz="4" w:space="0" w:color="000000"/>
              <w:bottom w:val="single" w:sz="4" w:space="0" w:color="000000"/>
              <w:right w:val="single" w:sz="4" w:space="0" w:color="000000"/>
            </w:tcBorders>
            <w:shd w:val="clear" w:color="auto" w:fill="D4D4D4"/>
          </w:tcPr>
          <w:p>
            <w:pPr/>
          </w:p>
        </w:tc>
        <w:tc>
          <w:tcPr>
            <w:tcW w:w="844" w:type="dxa"/>
            <w:tcBorders>
              <w:top w:val="nil" w:sz="6" w:space="0" w:color="auto"/>
              <w:left w:val="single" w:sz="4" w:space="0" w:color="000000"/>
              <w:bottom w:val="single" w:sz="4" w:space="0" w:color="000000"/>
              <w:right w:val="single" w:sz="4" w:space="0" w:color="000000"/>
            </w:tcBorders>
            <w:shd w:val="clear" w:color="auto" w:fill="D4D4D4"/>
          </w:tcPr>
          <w:p>
            <w:pPr/>
          </w:p>
        </w:tc>
        <w:tc>
          <w:tcPr>
            <w:tcW w:w="842" w:type="dxa"/>
            <w:vMerge/>
            <w:tcBorders>
              <w:left w:val="single" w:sz="4" w:space="0" w:color="000000"/>
              <w:bottom w:val="single" w:sz="4" w:space="0" w:color="000000"/>
              <w:right w:val="single" w:sz="4" w:space="0" w:color="000000"/>
            </w:tcBorders>
            <w:shd w:val="clear" w:color="auto" w:fill="D4D4D4"/>
          </w:tcPr>
          <w:p>
            <w:pPr/>
          </w:p>
        </w:tc>
        <w:tc>
          <w:tcPr>
            <w:tcW w:w="844" w:type="dxa"/>
            <w:tcBorders>
              <w:top w:val="nil" w:sz="6" w:space="0" w:color="auto"/>
              <w:left w:val="single" w:sz="4" w:space="0" w:color="000000"/>
              <w:bottom w:val="single" w:sz="4" w:space="0" w:color="000000"/>
              <w:right w:val="single" w:sz="4" w:space="0" w:color="000000"/>
            </w:tcBorders>
            <w:shd w:val="clear" w:color="auto" w:fill="D4D4D4"/>
          </w:tcPr>
          <w:p>
            <w:pPr/>
          </w:p>
        </w:tc>
        <w:tc>
          <w:tcPr>
            <w:tcW w:w="842" w:type="dxa"/>
            <w:tcBorders>
              <w:top w:val="nil" w:sz="6" w:space="0" w:color="auto"/>
              <w:left w:val="single" w:sz="4" w:space="0" w:color="000000"/>
              <w:bottom w:val="single" w:sz="4" w:space="0" w:color="000000"/>
              <w:right w:val="single" w:sz="4" w:space="0" w:color="000000"/>
            </w:tcBorders>
            <w:shd w:val="clear" w:color="auto" w:fill="D4D4D4"/>
          </w:tcPr>
          <w:p>
            <w:pPr/>
          </w:p>
        </w:tc>
        <w:tc>
          <w:tcPr>
            <w:tcW w:w="815" w:type="dxa"/>
            <w:tcBorders>
              <w:top w:val="nil" w:sz="6" w:space="0" w:color="auto"/>
              <w:left w:val="single" w:sz="4" w:space="0" w:color="000000"/>
              <w:bottom w:val="single" w:sz="4" w:space="0" w:color="000000"/>
              <w:right w:val="single" w:sz="4" w:space="0" w:color="000000"/>
            </w:tcBorders>
            <w:shd w:val="clear" w:color="auto" w:fill="D4D4D4"/>
          </w:tcPr>
          <w:p>
            <w:pPr/>
          </w:p>
        </w:tc>
        <w:tc>
          <w:tcPr>
            <w:tcW w:w="814"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5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578,000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578,000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5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578,000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578,000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r>
      <w:tr>
        <w:trPr>
          <w:trHeight w:val="402" w:hRule="exact"/>
        </w:trPr>
        <w:tc>
          <w:tcPr>
            <w:tcW w:w="20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5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578,000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578,000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r>
      <w:tr>
        <w:trPr>
          <w:trHeight w:val="161" w:hRule="exact"/>
        </w:trPr>
        <w:tc>
          <w:tcPr>
            <w:tcW w:w="2009" w:type="dxa"/>
            <w:tcBorders>
              <w:top w:val="single" w:sz="4" w:space="0" w:color="000000"/>
              <w:left w:val="single" w:sz="4" w:space="0" w:color="000000"/>
              <w:bottom w:val="nil" w:sz="6" w:space="0" w:color="auto"/>
              <w:right w:val="single" w:sz="4" w:space="0" w:color="000000"/>
            </w:tcBorders>
            <w:shd w:val="clear" w:color="auto" w:fill="D4D4D4"/>
          </w:tcPr>
          <w:p>
            <w:pPr/>
          </w:p>
        </w:tc>
        <w:tc>
          <w:tcPr>
            <w:tcW w:w="856" w:type="dxa"/>
            <w:vMerge w:val="restart"/>
            <w:tcBorders>
              <w:top w:val="single" w:sz="4" w:space="0" w:color="000000"/>
              <w:left w:val="single" w:sz="9" w:space="0" w:color="D4D4D4"/>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314,008,6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99</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99.82%</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314,008,6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99</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99.82%</w:t>
            </w:r>
          </w:p>
        </w:tc>
      </w:tr>
      <w:tr>
        <w:trPr>
          <w:trHeight w:val="392" w:hRule="exact"/>
        </w:trPr>
        <w:tc>
          <w:tcPr>
            <w:tcW w:w="200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56" w:type="dxa"/>
            <w:vMerge/>
            <w:tcBorders>
              <w:left w:val="single" w:sz="9" w:space="0" w:color="D4D4D4"/>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09" w:type="dxa"/>
            <w:tcBorders>
              <w:top w:val="nil" w:sz="6" w:space="0" w:color="auto"/>
              <w:left w:val="single" w:sz="4" w:space="0" w:color="000000"/>
              <w:bottom w:val="single" w:sz="4" w:space="0" w:color="000000"/>
              <w:right w:val="single" w:sz="4" w:space="0" w:color="000000"/>
            </w:tcBorders>
            <w:shd w:val="clear" w:color="auto" w:fill="D4D4D4"/>
          </w:tcPr>
          <w:p>
            <w:pPr/>
          </w:p>
        </w:tc>
        <w:tc>
          <w:tcPr>
            <w:tcW w:w="856" w:type="dxa"/>
            <w:vMerge/>
            <w:tcBorders>
              <w:left w:val="single" w:sz="9" w:space="0" w:color="D4D4D4"/>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09" w:type="dxa"/>
            <w:tcBorders>
              <w:top w:val="single" w:sz="4" w:space="0" w:color="000000"/>
              <w:left w:val="single" w:sz="4" w:space="0" w:color="000000"/>
              <w:bottom w:val="nil" w:sz="6" w:space="0" w:color="auto"/>
              <w:right w:val="single" w:sz="4" w:space="0" w:color="000000"/>
            </w:tcBorders>
            <w:shd w:val="clear" w:color="auto" w:fill="D4D4D4"/>
          </w:tcPr>
          <w:p>
            <w:pPr/>
          </w:p>
        </w:tc>
        <w:tc>
          <w:tcPr>
            <w:tcW w:w="856" w:type="dxa"/>
            <w:vMerge w:val="restart"/>
            <w:tcBorders>
              <w:top w:val="single" w:sz="4" w:space="0" w:color="000000"/>
              <w:left w:val="single" w:sz="9" w:space="0" w:color="D4D4D4"/>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314,008,6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99</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99.82%</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314,008,6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99</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99.82%</w:t>
            </w:r>
          </w:p>
        </w:tc>
      </w:tr>
      <w:tr>
        <w:trPr>
          <w:trHeight w:val="392" w:hRule="exact"/>
        </w:trPr>
        <w:tc>
          <w:tcPr>
            <w:tcW w:w="200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56" w:type="dxa"/>
            <w:vMerge/>
            <w:tcBorders>
              <w:left w:val="single" w:sz="9" w:space="0" w:color="D4D4D4"/>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09" w:type="dxa"/>
            <w:tcBorders>
              <w:top w:val="nil" w:sz="6" w:space="0" w:color="auto"/>
              <w:left w:val="single" w:sz="4" w:space="0" w:color="000000"/>
              <w:bottom w:val="single" w:sz="4" w:space="0" w:color="000000"/>
              <w:right w:val="single" w:sz="4" w:space="0" w:color="000000"/>
            </w:tcBorders>
            <w:shd w:val="clear" w:color="auto" w:fill="D4D4D4"/>
          </w:tcPr>
          <w:p>
            <w:pPr/>
          </w:p>
        </w:tc>
        <w:tc>
          <w:tcPr>
            <w:tcW w:w="856" w:type="dxa"/>
            <w:vMerge/>
            <w:tcBorders>
              <w:left w:val="single" w:sz="9" w:space="0" w:color="D4D4D4"/>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09" w:type="dxa"/>
            <w:tcBorders>
              <w:top w:val="single" w:sz="4" w:space="0" w:color="000000"/>
              <w:left w:val="single" w:sz="4" w:space="0" w:color="000000"/>
              <w:bottom w:val="nil" w:sz="6" w:space="0" w:color="auto"/>
              <w:right w:val="single" w:sz="4" w:space="0" w:color="000000"/>
            </w:tcBorders>
            <w:shd w:val="clear" w:color="auto" w:fill="D4D4D4"/>
          </w:tcPr>
          <w:p>
            <w:pPr/>
          </w:p>
        </w:tc>
        <w:tc>
          <w:tcPr>
            <w:tcW w:w="856" w:type="dxa"/>
            <w:vMerge w:val="restart"/>
            <w:tcBorders>
              <w:top w:val="single" w:sz="4" w:space="0" w:color="000000"/>
              <w:left w:val="single" w:sz="9" w:space="0" w:color="D4D4D4"/>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314,586,6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99</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100%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314,586,6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99</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100%</w:t>
            </w:r>
          </w:p>
        </w:tc>
      </w:tr>
      <w:tr>
        <w:trPr>
          <w:trHeight w:val="392" w:hRule="exact"/>
        </w:trPr>
        <w:tc>
          <w:tcPr>
            <w:tcW w:w="200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56" w:type="dxa"/>
            <w:vMerge/>
            <w:tcBorders>
              <w:left w:val="single" w:sz="9" w:space="0" w:color="D4D4D4"/>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09" w:type="dxa"/>
            <w:tcBorders>
              <w:top w:val="nil" w:sz="6" w:space="0" w:color="auto"/>
              <w:left w:val="single" w:sz="4" w:space="0" w:color="000000"/>
              <w:bottom w:val="single" w:sz="4" w:space="0" w:color="000000"/>
              <w:right w:val="single" w:sz="4" w:space="0" w:color="000000"/>
            </w:tcBorders>
            <w:shd w:val="clear" w:color="auto" w:fill="D4D4D4"/>
          </w:tcPr>
          <w:p>
            <w:pPr/>
          </w:p>
        </w:tc>
        <w:tc>
          <w:tcPr>
            <w:tcW w:w="856" w:type="dxa"/>
            <w:vMerge/>
            <w:tcBorders>
              <w:left w:val="single" w:sz="9" w:space="0" w:color="D4D4D4"/>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612"/>
        <w:jc w:val="left"/>
      </w:pPr>
      <w:r>
        <w:rPr/>
        <w:t>股份变动的原因</w:t>
      </w:r>
    </w:p>
    <w:p>
      <w:pPr>
        <w:pStyle w:val="BodyText"/>
        <w:spacing w:line="338" w:lineRule="auto" w:before="117"/>
        <w:ind w:right="8352"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股份变动的批准情况</w:t>
      </w:r>
    </w:p>
    <w:p>
      <w:pPr>
        <w:pStyle w:val="BodyText"/>
        <w:spacing w:line="338" w:lineRule="auto" w:before="43"/>
        <w:ind w:right="8352"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340" w:lineRule="auto" w:before="42"/>
        <w:ind w:right="612"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38" w:lineRule="auto" w:before="40"/>
        <w:ind w:right="6012"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3"/>
        <w:ind w:right="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612"/>
        <w:jc w:val="left"/>
        <w:rPr>
          <w:b w:val="0"/>
          <w:bCs w:val="0"/>
        </w:rPr>
      </w:pPr>
      <w:r>
        <w:rPr/>
        <w:t>二、</w:t>
      </w:r>
      <w:r>
        <w:rPr>
          <w:spacing w:val="-2"/>
        </w:rPr>
        <w:t> </w:t>
      </w:r>
      <w:r>
        <w:rPr/>
        <w:t>自定义章节</w:t>
      </w:r>
      <w:r>
        <w:rPr>
          <w:b w:val="0"/>
          <w:bCs w:val="0"/>
        </w:rPr>
      </w:r>
    </w:p>
    <w:p>
      <w:pPr>
        <w:spacing w:line="240" w:lineRule="auto" w:before="10"/>
        <w:rPr>
          <w:rFonts w:ascii="宋体" w:hAnsi="宋体" w:cs="宋体" w:eastAsia="宋体" w:hint="default"/>
          <w:b/>
          <w:bCs/>
          <w:sz w:val="22"/>
          <w:szCs w:val="22"/>
        </w:rPr>
      </w:pPr>
    </w:p>
    <w:p>
      <w:pPr>
        <w:tabs>
          <w:tab w:pos="8377" w:val="left" w:leader="none"/>
        </w:tabs>
        <w:spacing w:before="0"/>
        <w:ind w:left="3648" w:right="612" w:firstLine="0"/>
        <w:jc w:val="left"/>
        <w:rPr>
          <w:rFonts w:ascii="宋体" w:hAnsi="宋体" w:cs="宋体" w:eastAsia="宋体" w:hint="default"/>
          <w:sz w:val="24"/>
          <w:szCs w:val="24"/>
        </w:rPr>
      </w:pPr>
      <w:r>
        <w:rPr>
          <w:rFonts w:ascii="宋体" w:hAnsi="宋体" w:cs="宋体" w:eastAsia="宋体" w:hint="default"/>
          <w:b/>
          <w:bCs/>
          <w:w w:val="95"/>
          <w:sz w:val="24"/>
          <w:szCs w:val="24"/>
        </w:rPr>
        <w:t>限售股份变动情况表</w:t>
        <w:tab/>
      </w:r>
      <w:r>
        <w:rPr>
          <w:rFonts w:ascii="宋体" w:hAnsi="宋体" w:cs="宋体" w:eastAsia="宋体" w:hint="default"/>
          <w:b/>
          <w:bCs/>
          <w:sz w:val="24"/>
          <w:szCs w:val="24"/>
        </w:rPr>
        <w:t>单位：股</w:t>
      </w:r>
      <w:r>
        <w:rPr>
          <w:rFonts w:ascii="宋体" w:hAnsi="宋体" w:cs="宋体" w:eastAsia="宋体" w:hint="default"/>
          <w:sz w:val="24"/>
          <w:szCs w:val="24"/>
        </w:rPr>
      </w:r>
    </w:p>
    <w:p>
      <w:pPr>
        <w:spacing w:line="240" w:lineRule="auto" w:before="3"/>
        <w:rPr>
          <w:rFonts w:ascii="宋体" w:hAnsi="宋体" w:cs="宋体" w:eastAsia="宋体" w:hint="default"/>
          <w:b/>
          <w:bCs/>
          <w:sz w:val="3"/>
          <w:szCs w:val="3"/>
        </w:rPr>
      </w:pPr>
    </w:p>
    <w:tbl>
      <w:tblPr>
        <w:tblW w:w="0" w:type="auto"/>
        <w:jc w:val="left"/>
        <w:tblInd w:w="146" w:type="dxa"/>
        <w:tblLayout w:type="fixed"/>
        <w:tblCellMar>
          <w:top w:w="0" w:type="dxa"/>
          <w:left w:w="0" w:type="dxa"/>
          <w:bottom w:w="0" w:type="dxa"/>
          <w:right w:w="0" w:type="dxa"/>
        </w:tblCellMar>
        <w:tblLook w:val="01E0"/>
      </w:tblPr>
      <w:tblGrid>
        <w:gridCol w:w="2224"/>
        <w:gridCol w:w="1254"/>
        <w:gridCol w:w="1254"/>
        <w:gridCol w:w="1254"/>
        <w:gridCol w:w="1082"/>
        <w:gridCol w:w="1312"/>
        <w:gridCol w:w="1482"/>
      </w:tblGrid>
      <w:tr>
        <w:trPr>
          <w:trHeight w:val="653" w:hRule="exact"/>
        </w:trPr>
        <w:tc>
          <w:tcPr>
            <w:tcW w:w="2224" w:type="dxa"/>
            <w:tcBorders>
              <w:top w:val="single" w:sz="6" w:space="0" w:color="000000"/>
              <w:left w:val="single" w:sz="6" w:space="0" w:color="000000"/>
              <w:bottom w:val="single" w:sz="6" w:space="0" w:color="000000"/>
              <w:right w:val="single" w:sz="6" w:space="0" w:color="000000"/>
            </w:tcBorders>
            <w:shd w:val="clear" w:color="auto" w:fill="DDDDDD"/>
          </w:tcPr>
          <w:p>
            <w:pPr>
              <w:pStyle w:val="TableParagraph"/>
              <w:spacing w:line="280" w:lineRule="exact"/>
              <w:ind w:left="624" w:right="0"/>
              <w:jc w:val="left"/>
              <w:rPr>
                <w:rFonts w:ascii="宋体" w:hAnsi="宋体" w:cs="宋体" w:eastAsia="宋体" w:hint="default"/>
                <w:sz w:val="24"/>
                <w:szCs w:val="24"/>
              </w:rPr>
            </w:pPr>
            <w:r>
              <w:rPr>
                <w:rFonts w:ascii="宋体" w:hAnsi="宋体" w:cs="宋体" w:eastAsia="宋体" w:hint="default"/>
                <w:sz w:val="24"/>
                <w:szCs w:val="24"/>
              </w:rPr>
              <w:t>股东名称</w:t>
            </w:r>
          </w:p>
        </w:tc>
        <w:tc>
          <w:tcPr>
            <w:tcW w:w="1254" w:type="dxa"/>
            <w:tcBorders>
              <w:top w:val="single" w:sz="6" w:space="0" w:color="000000"/>
              <w:left w:val="single" w:sz="6" w:space="0" w:color="000000"/>
              <w:bottom w:val="single" w:sz="6" w:space="0" w:color="000000"/>
              <w:right w:val="single" w:sz="6" w:space="0" w:color="000000"/>
            </w:tcBorders>
            <w:shd w:val="clear" w:color="auto" w:fill="DDDDDD"/>
          </w:tcPr>
          <w:p>
            <w:pPr>
              <w:pStyle w:val="TableParagraph"/>
              <w:spacing w:line="279" w:lineRule="exact"/>
              <w:ind w:right="1"/>
              <w:jc w:val="center"/>
              <w:rPr>
                <w:rFonts w:ascii="宋体" w:hAnsi="宋体" w:cs="宋体" w:eastAsia="宋体" w:hint="default"/>
                <w:sz w:val="24"/>
                <w:szCs w:val="24"/>
              </w:rPr>
            </w:pPr>
            <w:r>
              <w:rPr>
                <w:rFonts w:ascii="宋体" w:hAnsi="宋体" w:cs="宋体" w:eastAsia="宋体" w:hint="default"/>
                <w:sz w:val="24"/>
                <w:szCs w:val="24"/>
              </w:rPr>
              <w:t>年初限售股</w:t>
            </w:r>
          </w:p>
          <w:p>
            <w:pPr>
              <w:pStyle w:val="TableParagraph"/>
              <w:spacing w:line="313" w:lineRule="exact"/>
              <w:ind w:right="1"/>
              <w:jc w:val="center"/>
              <w:rPr>
                <w:rFonts w:ascii="宋体" w:hAnsi="宋体" w:cs="宋体" w:eastAsia="宋体" w:hint="default"/>
                <w:sz w:val="24"/>
                <w:szCs w:val="24"/>
              </w:rPr>
            </w:pPr>
            <w:r>
              <w:rPr>
                <w:rFonts w:ascii="宋体" w:hAnsi="宋体" w:cs="宋体" w:eastAsia="宋体" w:hint="default"/>
                <w:sz w:val="24"/>
                <w:szCs w:val="24"/>
              </w:rPr>
              <w:t>数</w:t>
            </w:r>
          </w:p>
        </w:tc>
        <w:tc>
          <w:tcPr>
            <w:tcW w:w="1254" w:type="dxa"/>
            <w:tcBorders>
              <w:top w:val="single" w:sz="6" w:space="0" w:color="000000"/>
              <w:left w:val="single" w:sz="6" w:space="0" w:color="000000"/>
              <w:bottom w:val="single" w:sz="6" w:space="0" w:color="000000"/>
              <w:right w:val="single" w:sz="6" w:space="0" w:color="000000"/>
            </w:tcBorders>
            <w:shd w:val="clear" w:color="auto" w:fill="DDDDDD"/>
          </w:tcPr>
          <w:p>
            <w:pPr>
              <w:pStyle w:val="TableParagraph"/>
              <w:spacing w:line="279" w:lineRule="exact"/>
              <w:ind w:right="1"/>
              <w:jc w:val="center"/>
              <w:rPr>
                <w:rFonts w:ascii="宋体" w:hAnsi="宋体" w:cs="宋体" w:eastAsia="宋体" w:hint="default"/>
                <w:sz w:val="24"/>
                <w:szCs w:val="24"/>
              </w:rPr>
            </w:pPr>
            <w:r>
              <w:rPr>
                <w:rFonts w:ascii="宋体" w:hAnsi="宋体" w:cs="宋体" w:eastAsia="宋体" w:hint="default"/>
                <w:sz w:val="24"/>
                <w:szCs w:val="24"/>
              </w:rPr>
              <w:t>本年解除限</w:t>
            </w:r>
          </w:p>
          <w:p>
            <w:pPr>
              <w:pStyle w:val="TableParagraph"/>
              <w:spacing w:line="313" w:lineRule="exact"/>
              <w:ind w:right="1"/>
              <w:jc w:val="center"/>
              <w:rPr>
                <w:rFonts w:ascii="宋体" w:hAnsi="宋体" w:cs="宋体" w:eastAsia="宋体" w:hint="default"/>
                <w:sz w:val="24"/>
                <w:szCs w:val="24"/>
              </w:rPr>
            </w:pPr>
            <w:r>
              <w:rPr>
                <w:rFonts w:ascii="宋体" w:hAnsi="宋体" w:cs="宋体" w:eastAsia="宋体" w:hint="default"/>
                <w:sz w:val="24"/>
                <w:szCs w:val="24"/>
              </w:rPr>
              <w:t>售股数</w:t>
            </w:r>
          </w:p>
        </w:tc>
        <w:tc>
          <w:tcPr>
            <w:tcW w:w="1254" w:type="dxa"/>
            <w:tcBorders>
              <w:top w:val="single" w:sz="6" w:space="0" w:color="000000"/>
              <w:left w:val="single" w:sz="6" w:space="0" w:color="000000"/>
              <w:bottom w:val="single" w:sz="6" w:space="0" w:color="000000"/>
              <w:right w:val="single" w:sz="6" w:space="0" w:color="000000"/>
            </w:tcBorders>
            <w:shd w:val="clear" w:color="auto" w:fill="DDDDDD"/>
          </w:tcPr>
          <w:p>
            <w:pPr>
              <w:pStyle w:val="TableParagraph"/>
              <w:spacing w:line="279" w:lineRule="exact"/>
              <w:ind w:right="1"/>
              <w:jc w:val="center"/>
              <w:rPr>
                <w:rFonts w:ascii="宋体" w:hAnsi="宋体" w:cs="宋体" w:eastAsia="宋体" w:hint="default"/>
                <w:sz w:val="24"/>
                <w:szCs w:val="24"/>
              </w:rPr>
            </w:pPr>
            <w:r>
              <w:rPr>
                <w:rFonts w:ascii="宋体" w:hAnsi="宋体" w:cs="宋体" w:eastAsia="宋体" w:hint="default"/>
                <w:sz w:val="24"/>
                <w:szCs w:val="24"/>
              </w:rPr>
              <w:t>本年增加限</w:t>
            </w:r>
          </w:p>
          <w:p>
            <w:pPr>
              <w:pStyle w:val="TableParagraph"/>
              <w:spacing w:line="313" w:lineRule="exact"/>
              <w:ind w:right="1"/>
              <w:jc w:val="center"/>
              <w:rPr>
                <w:rFonts w:ascii="宋体" w:hAnsi="宋体" w:cs="宋体" w:eastAsia="宋体" w:hint="default"/>
                <w:sz w:val="24"/>
                <w:szCs w:val="24"/>
              </w:rPr>
            </w:pPr>
            <w:r>
              <w:rPr>
                <w:rFonts w:ascii="宋体" w:hAnsi="宋体" w:cs="宋体" w:eastAsia="宋体" w:hint="default"/>
                <w:sz w:val="24"/>
                <w:szCs w:val="24"/>
              </w:rPr>
              <w:t>售股数</w:t>
            </w:r>
          </w:p>
        </w:tc>
        <w:tc>
          <w:tcPr>
            <w:tcW w:w="1082" w:type="dxa"/>
            <w:tcBorders>
              <w:top w:val="single" w:sz="6" w:space="0" w:color="000000"/>
              <w:left w:val="single" w:sz="6" w:space="0" w:color="000000"/>
              <w:bottom w:val="single" w:sz="6" w:space="0" w:color="000000"/>
              <w:right w:val="single" w:sz="6" w:space="0" w:color="000000"/>
            </w:tcBorders>
            <w:shd w:val="clear" w:color="auto" w:fill="DDDDDD"/>
          </w:tcPr>
          <w:p>
            <w:pPr>
              <w:pStyle w:val="TableParagraph"/>
              <w:spacing w:line="279" w:lineRule="exact"/>
              <w:ind w:right="0"/>
              <w:jc w:val="center"/>
              <w:rPr>
                <w:rFonts w:ascii="宋体" w:hAnsi="宋体" w:cs="宋体" w:eastAsia="宋体" w:hint="default"/>
                <w:sz w:val="24"/>
                <w:szCs w:val="24"/>
              </w:rPr>
            </w:pPr>
            <w:r>
              <w:rPr>
                <w:rFonts w:ascii="宋体" w:hAnsi="宋体" w:cs="宋体" w:eastAsia="宋体" w:hint="default"/>
                <w:sz w:val="24"/>
                <w:szCs w:val="24"/>
              </w:rPr>
              <w:t>年末限售</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股数</w:t>
            </w:r>
          </w:p>
        </w:tc>
        <w:tc>
          <w:tcPr>
            <w:tcW w:w="1312" w:type="dxa"/>
            <w:tcBorders>
              <w:top w:val="single" w:sz="6" w:space="0" w:color="000000"/>
              <w:left w:val="single" w:sz="6" w:space="0" w:color="000000"/>
              <w:bottom w:val="single" w:sz="6" w:space="0" w:color="000000"/>
              <w:right w:val="single" w:sz="6" w:space="0" w:color="000000"/>
            </w:tcBorders>
            <w:shd w:val="clear" w:color="auto" w:fill="DDDDDD"/>
          </w:tcPr>
          <w:p>
            <w:pPr>
              <w:pStyle w:val="TableParagraph"/>
              <w:spacing w:line="280" w:lineRule="exact"/>
              <w:ind w:right="1"/>
              <w:jc w:val="center"/>
              <w:rPr>
                <w:rFonts w:ascii="宋体" w:hAnsi="宋体" w:cs="宋体" w:eastAsia="宋体" w:hint="default"/>
                <w:sz w:val="24"/>
                <w:szCs w:val="24"/>
              </w:rPr>
            </w:pPr>
            <w:r>
              <w:rPr>
                <w:rFonts w:ascii="宋体" w:hAnsi="宋体" w:cs="宋体" w:eastAsia="宋体" w:hint="default"/>
                <w:sz w:val="24"/>
                <w:szCs w:val="24"/>
              </w:rPr>
              <w:t>限售原因</w:t>
            </w:r>
          </w:p>
        </w:tc>
        <w:tc>
          <w:tcPr>
            <w:tcW w:w="1482" w:type="dxa"/>
            <w:tcBorders>
              <w:top w:val="single" w:sz="6" w:space="0" w:color="000000"/>
              <w:left w:val="single" w:sz="6" w:space="0" w:color="000000"/>
              <w:bottom w:val="single" w:sz="6" w:space="0" w:color="000000"/>
              <w:right w:val="single" w:sz="6" w:space="0" w:color="000000"/>
            </w:tcBorders>
            <w:shd w:val="clear" w:color="auto" w:fill="DDDDDD"/>
          </w:tcPr>
          <w:p>
            <w:pPr>
              <w:pStyle w:val="TableParagraph"/>
              <w:spacing w:line="280" w:lineRule="exact"/>
              <w:ind w:left="13" w:right="0"/>
              <w:jc w:val="left"/>
              <w:rPr>
                <w:rFonts w:ascii="宋体" w:hAnsi="宋体" w:cs="宋体" w:eastAsia="宋体" w:hint="default"/>
                <w:sz w:val="24"/>
                <w:szCs w:val="24"/>
              </w:rPr>
            </w:pPr>
            <w:r>
              <w:rPr>
                <w:rFonts w:ascii="宋体" w:hAnsi="宋体" w:cs="宋体" w:eastAsia="宋体" w:hint="default"/>
                <w:sz w:val="24"/>
                <w:szCs w:val="24"/>
              </w:rPr>
              <w:t>解除限售日期</w:t>
            </w:r>
          </w:p>
        </w:tc>
      </w:tr>
      <w:tr>
        <w:trPr>
          <w:trHeight w:val="971"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河南隆达通讯有限公司</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578,000</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0</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0</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578,000</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7" w:right="137"/>
              <w:jc w:val="both"/>
              <w:rPr>
                <w:rFonts w:ascii="宋体" w:hAnsi="宋体" w:cs="宋体" w:eastAsia="宋体" w:hint="default"/>
                <w:sz w:val="21"/>
                <w:szCs w:val="21"/>
              </w:rPr>
            </w:pPr>
            <w:r>
              <w:rPr>
                <w:rFonts w:ascii="宋体" w:hAnsi="宋体" w:cs="宋体" w:eastAsia="宋体" w:hint="default"/>
                <w:sz w:val="21"/>
                <w:szCs w:val="21"/>
              </w:rPr>
              <w:t>未归还股改 中被垫付的 对价</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07</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r>
      <w:tr>
        <w:trPr>
          <w:trHeight w:val="348" w:hRule="exact"/>
        </w:trPr>
        <w:tc>
          <w:tcPr>
            <w:tcW w:w="2224" w:type="dxa"/>
            <w:tcBorders>
              <w:top w:val="single" w:sz="6" w:space="0" w:color="000000"/>
              <w:left w:val="single" w:sz="6" w:space="0" w:color="000000"/>
              <w:bottom w:val="single" w:sz="6" w:space="0" w:color="000000"/>
              <w:right w:val="single" w:sz="6" w:space="0" w:color="000000"/>
            </w:tcBorders>
            <w:shd w:val="clear" w:color="auto" w:fill="DDDDDD"/>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578,000</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0</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0</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578,000</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w:t>
            </w:r>
          </w:p>
        </w:tc>
      </w:tr>
    </w:tbl>
    <w:p>
      <w:pPr>
        <w:spacing w:after="0" w:line="286" w:lineRule="exact"/>
        <w:jc w:val="center"/>
        <w:rPr>
          <w:rFonts w:ascii="宋体" w:hAnsi="宋体" w:cs="宋体" w:eastAsia="宋体" w:hint="default"/>
          <w:sz w:val="24"/>
          <w:szCs w:val="24"/>
        </w:rPr>
        <w:sectPr>
          <w:pgSz w:w="11910" w:h="16840"/>
          <w:pgMar w:header="747" w:footer="980" w:top="1060" w:bottom="1180" w:left="980" w:right="780"/>
        </w:sectPr>
      </w:pPr>
    </w:p>
    <w:p>
      <w:pPr>
        <w:spacing w:line="240" w:lineRule="auto" w:before="9"/>
        <w:rPr>
          <w:rFonts w:ascii="宋体" w:hAnsi="宋体" w:cs="宋体" w:eastAsia="宋体" w:hint="default"/>
          <w:b/>
          <w:bCs/>
          <w:sz w:val="23"/>
          <w:szCs w:val="23"/>
        </w:rPr>
      </w:pPr>
      <w:r>
        <w:rPr/>
        <w:pict>
          <v:group style="position:absolute;margin-left:194.399994pt;margin-top:490.73999pt;width:339.45pt;height:19.6pt;mso-position-horizontal-relative:page;mso-position-vertical-relative:page;z-index:-799600" coordorigin="3888,9815" coordsize="6789,392">
            <v:shape style="position:absolute;left:3888;top:9815;width:6789;height:392" coordorigin="3888,9815" coordsize="6789,392" path="m3888,10206l10676,10206,10676,9815,3888,9815,3888,10206xe" filled="true" fillcolor="#ffffff" stroked="false">
              <v:path arrowok="t"/>
              <v:fill type="solid"/>
            </v:shape>
            <w10:wrap type="none"/>
          </v:group>
        </w:pict>
      </w:r>
    </w:p>
    <w:p>
      <w:pPr>
        <w:spacing w:before="26"/>
        <w:ind w:left="154" w:right="0" w:firstLine="0"/>
        <w:jc w:val="left"/>
        <w:rPr>
          <w:rFonts w:ascii="宋体" w:hAnsi="宋体" w:cs="宋体" w:eastAsia="宋体" w:hint="default"/>
          <w:sz w:val="24"/>
          <w:szCs w:val="24"/>
        </w:rPr>
      </w:pPr>
      <w:bookmarkStart w:name="三、股东和实际控制人情况" w:id="51"/>
      <w:bookmarkEnd w:id="51"/>
      <w:r>
        <w:rPr/>
      </w:r>
      <w:r>
        <w:rPr>
          <w:rFonts w:ascii="宋体" w:hAnsi="宋体" w:cs="宋体" w:eastAsia="宋体" w:hint="default"/>
          <w:b/>
          <w:bCs/>
          <w:sz w:val="24"/>
          <w:szCs w:val="24"/>
        </w:rPr>
        <w:t>三、股东和实际控制人情况</w:t>
      </w:r>
      <w:r>
        <w:rPr>
          <w:rFonts w:ascii="宋体" w:hAnsi="宋体" w:cs="宋体" w:eastAsia="宋体" w:hint="default"/>
          <w:sz w:val="24"/>
          <w:szCs w:val="24"/>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bookmarkStart w:name="1、公司股东数量及持股情况" w:id="52"/>
      <w:bookmarkEnd w:id="52"/>
      <w:r>
        <w:rPr>
          <w:rFonts w:ascii="Times New Roman" w:hAnsi="Times New Roman" w:cs="Times New Roman" w:eastAsia="Times New Roman" w:hint="default"/>
        </w:rPr>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0"/>
        <w:gridCol w:w="1363"/>
        <w:gridCol w:w="867"/>
        <w:gridCol w:w="804"/>
        <w:gridCol w:w="793"/>
        <w:gridCol w:w="798"/>
        <w:gridCol w:w="851"/>
        <w:gridCol w:w="1131"/>
        <w:gridCol w:w="237"/>
        <w:gridCol w:w="1367"/>
      </w:tblGrid>
      <w:tr>
        <w:trPr>
          <w:trHeight w:val="408" w:hRule="exact"/>
        </w:trPr>
        <w:tc>
          <w:tcPr>
            <w:tcW w:w="272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1671" w:type="dxa"/>
            <w:gridSpan w:val="2"/>
            <w:tcBorders>
              <w:top w:val="single" w:sz="4" w:space="0" w:color="000000"/>
              <w:left w:val="single" w:sz="10" w:space="0" w:color="D4D4D4"/>
              <w:bottom w:val="single" w:sz="4" w:space="0" w:color="000000"/>
              <w:right w:val="single" w:sz="13" w:space="0" w:color="D4D4D4"/>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z w:val="18"/>
              </w:rPr>
              <w:t>23,052</w:t>
            </w:r>
          </w:p>
        </w:tc>
        <w:tc>
          <w:tcPr>
            <w:tcW w:w="3573"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604" w:type="dxa"/>
            <w:gridSpan w:val="2"/>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23,140</w:t>
            </w:r>
          </w:p>
        </w:tc>
      </w:tr>
      <w:tr>
        <w:trPr>
          <w:trHeight w:val="391" w:hRule="exact"/>
        </w:trPr>
        <w:tc>
          <w:tcPr>
            <w:tcW w:w="9570" w:type="dxa"/>
            <w:gridSpan w:val="10"/>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6"/>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7" w:hRule="exact"/>
        </w:trPr>
        <w:tc>
          <w:tcPr>
            <w:tcW w:w="1360" w:type="dxa"/>
            <w:vMerge w:val="restart"/>
            <w:tcBorders>
              <w:top w:val="single" w:sz="4" w:space="0" w:color="000000"/>
              <w:left w:val="single" w:sz="4" w:space="0" w:color="000000"/>
              <w:right w:val="single" w:sz="4" w:space="0" w:color="000000"/>
            </w:tcBorders>
            <w:shd w:val="clear" w:color="auto" w:fill="D4D4D4"/>
          </w:tcPr>
          <w:p>
            <w:pPr/>
          </w:p>
        </w:tc>
        <w:tc>
          <w:tcPr>
            <w:tcW w:w="1363" w:type="dxa"/>
            <w:vMerge w:val="restart"/>
            <w:tcBorders>
              <w:top w:val="single" w:sz="4" w:space="0" w:color="000000"/>
              <w:left w:val="single" w:sz="4" w:space="0" w:color="000000"/>
              <w:right w:val="single" w:sz="4" w:space="0" w:color="000000"/>
            </w:tcBorders>
            <w:shd w:val="clear" w:color="auto" w:fill="D4D4D4"/>
          </w:tcPr>
          <w:p>
            <w:pPr/>
          </w:p>
        </w:tc>
        <w:tc>
          <w:tcPr>
            <w:tcW w:w="867" w:type="dxa"/>
            <w:tcBorders>
              <w:top w:val="single" w:sz="4" w:space="0" w:color="000000"/>
              <w:left w:val="single" w:sz="4" w:space="0" w:color="000000"/>
              <w:bottom w:val="nil" w:sz="6" w:space="0" w:color="auto"/>
              <w:right w:val="single" w:sz="4" w:space="0" w:color="000000"/>
            </w:tcBorders>
            <w:shd w:val="clear" w:color="auto" w:fill="D4D4D4"/>
          </w:tcPr>
          <w:p>
            <w:pPr/>
          </w:p>
        </w:tc>
        <w:tc>
          <w:tcPr>
            <w:tcW w:w="804" w:type="dxa"/>
            <w:tcBorders>
              <w:top w:val="single" w:sz="4" w:space="0" w:color="000000"/>
              <w:left w:val="single" w:sz="4" w:space="0" w:color="000000"/>
              <w:bottom w:val="nil" w:sz="6" w:space="0" w:color="auto"/>
              <w:right w:val="single" w:sz="4" w:space="0" w:color="000000"/>
            </w:tcBorders>
            <w:shd w:val="clear" w:color="auto" w:fill="D4D4D4"/>
          </w:tcPr>
          <w:p>
            <w:pPr/>
          </w:p>
        </w:tc>
        <w:tc>
          <w:tcPr>
            <w:tcW w:w="79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7"/>
              <w:ind w:left="27" w:right="35"/>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98"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7"/>
              <w:ind w:left="33" w:right="3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51"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7"/>
              <w:ind w:left="60" w:right="59"/>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35"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7"/>
              <w:ind w:left="73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360" w:type="dxa"/>
            <w:vMerge/>
            <w:tcBorders>
              <w:left w:val="single" w:sz="4" w:space="0" w:color="000000"/>
              <w:bottom w:val="nil" w:sz="6" w:space="0" w:color="auto"/>
              <w:right w:val="single" w:sz="4" w:space="0" w:color="000000"/>
            </w:tcBorders>
            <w:shd w:val="clear" w:color="auto" w:fill="D4D4D4"/>
          </w:tcPr>
          <w:p>
            <w:pPr/>
          </w:p>
        </w:tc>
        <w:tc>
          <w:tcPr>
            <w:tcW w:w="1363" w:type="dxa"/>
            <w:vMerge/>
            <w:tcBorders>
              <w:left w:val="single" w:sz="4" w:space="0" w:color="000000"/>
              <w:bottom w:val="nil" w:sz="6" w:space="0" w:color="auto"/>
              <w:right w:val="single" w:sz="4" w:space="0" w:color="000000"/>
            </w:tcBorders>
            <w:shd w:val="clear" w:color="auto" w:fill="D4D4D4"/>
          </w:tcPr>
          <w:p>
            <w:pPr/>
          </w:p>
        </w:tc>
        <w:tc>
          <w:tcPr>
            <w:tcW w:w="86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76"/>
              <w:ind w:left="3"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04"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1"/>
              <w:ind w:left="33" w:right="38"/>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3" w:type="dxa"/>
            <w:vMerge/>
            <w:tcBorders>
              <w:left w:val="single" w:sz="4" w:space="0" w:color="000000"/>
              <w:right w:val="single" w:sz="4" w:space="0" w:color="000000"/>
            </w:tcBorders>
            <w:shd w:val="clear" w:color="auto" w:fill="D4D4D4"/>
          </w:tcPr>
          <w:p>
            <w:pPr/>
          </w:p>
        </w:tc>
        <w:tc>
          <w:tcPr>
            <w:tcW w:w="798" w:type="dxa"/>
            <w:vMerge/>
            <w:tcBorders>
              <w:left w:val="single" w:sz="4" w:space="0" w:color="000000"/>
              <w:right w:val="single" w:sz="4" w:space="0" w:color="000000"/>
            </w:tcBorders>
            <w:shd w:val="clear" w:color="auto" w:fill="D4D4D4"/>
          </w:tcPr>
          <w:p>
            <w:pPr/>
          </w:p>
        </w:tc>
        <w:tc>
          <w:tcPr>
            <w:tcW w:w="851" w:type="dxa"/>
            <w:vMerge/>
            <w:tcBorders>
              <w:left w:val="single" w:sz="4" w:space="0" w:color="000000"/>
              <w:right w:val="single" w:sz="4" w:space="0" w:color="000000"/>
            </w:tcBorders>
            <w:shd w:val="clear" w:color="auto" w:fill="D4D4D4"/>
          </w:tcPr>
          <w:p>
            <w:pPr/>
          </w:p>
        </w:tc>
        <w:tc>
          <w:tcPr>
            <w:tcW w:w="2735" w:type="dxa"/>
            <w:gridSpan w:val="3"/>
            <w:vMerge/>
            <w:tcBorders>
              <w:left w:val="single" w:sz="4" w:space="0" w:color="000000"/>
              <w:right w:val="single" w:sz="4" w:space="0" w:color="000000"/>
            </w:tcBorders>
            <w:shd w:val="clear" w:color="auto" w:fill="D4D4D4"/>
          </w:tcPr>
          <w:p>
            <w:pPr/>
          </w:p>
        </w:tc>
      </w:tr>
      <w:tr>
        <w:trPr>
          <w:trHeight w:val="140" w:hRule="exact"/>
        </w:trPr>
        <w:tc>
          <w:tcPr>
            <w:tcW w:w="136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3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67" w:type="dxa"/>
            <w:vMerge/>
            <w:tcBorders>
              <w:left w:val="single" w:sz="4" w:space="0" w:color="000000"/>
              <w:right w:val="single" w:sz="4" w:space="0" w:color="000000"/>
            </w:tcBorders>
            <w:shd w:val="clear" w:color="auto" w:fill="D4D4D4"/>
          </w:tcPr>
          <w:p>
            <w:pPr/>
          </w:p>
        </w:tc>
        <w:tc>
          <w:tcPr>
            <w:tcW w:w="804" w:type="dxa"/>
            <w:vMerge/>
            <w:tcBorders>
              <w:left w:val="single" w:sz="4" w:space="0" w:color="000000"/>
              <w:right w:val="single" w:sz="4" w:space="0" w:color="000000"/>
            </w:tcBorders>
            <w:shd w:val="clear" w:color="auto" w:fill="D4D4D4"/>
          </w:tcPr>
          <w:p>
            <w:pPr/>
          </w:p>
        </w:tc>
        <w:tc>
          <w:tcPr>
            <w:tcW w:w="793" w:type="dxa"/>
            <w:vMerge/>
            <w:tcBorders>
              <w:left w:val="single" w:sz="4" w:space="0" w:color="000000"/>
              <w:right w:val="single" w:sz="4" w:space="0" w:color="000000"/>
            </w:tcBorders>
            <w:shd w:val="clear" w:color="auto" w:fill="D4D4D4"/>
          </w:tcPr>
          <w:p>
            <w:pPr/>
          </w:p>
        </w:tc>
        <w:tc>
          <w:tcPr>
            <w:tcW w:w="798" w:type="dxa"/>
            <w:vMerge/>
            <w:tcBorders>
              <w:left w:val="single" w:sz="4" w:space="0" w:color="000000"/>
              <w:right w:val="single" w:sz="4" w:space="0" w:color="000000"/>
            </w:tcBorders>
            <w:shd w:val="clear" w:color="auto" w:fill="D4D4D4"/>
          </w:tcPr>
          <w:p>
            <w:pPr/>
          </w:p>
        </w:tc>
        <w:tc>
          <w:tcPr>
            <w:tcW w:w="851" w:type="dxa"/>
            <w:vMerge/>
            <w:tcBorders>
              <w:left w:val="single" w:sz="4" w:space="0" w:color="000000"/>
              <w:right w:val="single" w:sz="4" w:space="0" w:color="000000"/>
            </w:tcBorders>
            <w:shd w:val="clear" w:color="auto" w:fill="D4D4D4"/>
          </w:tcPr>
          <w:p>
            <w:pPr/>
          </w:p>
        </w:tc>
        <w:tc>
          <w:tcPr>
            <w:tcW w:w="2735" w:type="dxa"/>
            <w:gridSpan w:val="3"/>
            <w:vMerge/>
            <w:tcBorders>
              <w:left w:val="single" w:sz="4" w:space="0" w:color="000000"/>
              <w:bottom w:val="single" w:sz="4" w:space="0" w:color="000000"/>
              <w:right w:val="single" w:sz="4" w:space="0" w:color="000000"/>
            </w:tcBorders>
            <w:shd w:val="clear" w:color="auto" w:fill="D4D4D4"/>
          </w:tcPr>
          <w:p>
            <w:pPr/>
          </w:p>
        </w:tc>
      </w:tr>
      <w:tr>
        <w:trPr>
          <w:trHeight w:val="251" w:hRule="exact"/>
        </w:trPr>
        <w:tc>
          <w:tcPr>
            <w:tcW w:w="1360" w:type="dxa"/>
            <w:vMerge/>
            <w:tcBorders>
              <w:left w:val="single" w:sz="4" w:space="0" w:color="000000"/>
              <w:bottom w:val="nil" w:sz="6" w:space="0" w:color="auto"/>
              <w:right w:val="single" w:sz="4" w:space="0" w:color="000000"/>
            </w:tcBorders>
            <w:shd w:val="clear" w:color="auto" w:fill="D4D4D4"/>
          </w:tcPr>
          <w:p>
            <w:pPr/>
          </w:p>
        </w:tc>
        <w:tc>
          <w:tcPr>
            <w:tcW w:w="1363" w:type="dxa"/>
            <w:vMerge/>
            <w:tcBorders>
              <w:left w:val="single" w:sz="4" w:space="0" w:color="000000"/>
              <w:bottom w:val="nil" w:sz="6" w:space="0" w:color="auto"/>
              <w:right w:val="single" w:sz="4" w:space="0" w:color="000000"/>
            </w:tcBorders>
            <w:shd w:val="clear" w:color="auto" w:fill="D4D4D4"/>
          </w:tcPr>
          <w:p>
            <w:pPr/>
          </w:p>
        </w:tc>
        <w:tc>
          <w:tcPr>
            <w:tcW w:w="867" w:type="dxa"/>
            <w:vMerge/>
            <w:tcBorders>
              <w:left w:val="single" w:sz="4" w:space="0" w:color="000000"/>
              <w:right w:val="single" w:sz="4" w:space="0" w:color="000000"/>
            </w:tcBorders>
            <w:shd w:val="clear" w:color="auto" w:fill="D4D4D4"/>
          </w:tcPr>
          <w:p>
            <w:pPr/>
          </w:p>
        </w:tc>
        <w:tc>
          <w:tcPr>
            <w:tcW w:w="804" w:type="dxa"/>
            <w:vMerge/>
            <w:tcBorders>
              <w:left w:val="single" w:sz="4" w:space="0" w:color="000000"/>
              <w:right w:val="single" w:sz="4" w:space="0" w:color="000000"/>
            </w:tcBorders>
            <w:shd w:val="clear" w:color="auto" w:fill="D4D4D4"/>
          </w:tcPr>
          <w:p>
            <w:pPr/>
          </w:p>
        </w:tc>
        <w:tc>
          <w:tcPr>
            <w:tcW w:w="793" w:type="dxa"/>
            <w:vMerge/>
            <w:tcBorders>
              <w:left w:val="single" w:sz="4" w:space="0" w:color="000000"/>
              <w:right w:val="single" w:sz="4" w:space="0" w:color="000000"/>
            </w:tcBorders>
            <w:shd w:val="clear" w:color="auto" w:fill="D4D4D4"/>
          </w:tcPr>
          <w:p>
            <w:pPr/>
          </w:p>
        </w:tc>
        <w:tc>
          <w:tcPr>
            <w:tcW w:w="798" w:type="dxa"/>
            <w:vMerge/>
            <w:tcBorders>
              <w:left w:val="single" w:sz="4" w:space="0" w:color="000000"/>
              <w:right w:val="single" w:sz="4" w:space="0" w:color="000000"/>
            </w:tcBorders>
            <w:shd w:val="clear" w:color="auto" w:fill="D4D4D4"/>
          </w:tcPr>
          <w:p>
            <w:pPr/>
          </w:p>
        </w:tc>
        <w:tc>
          <w:tcPr>
            <w:tcW w:w="851" w:type="dxa"/>
            <w:vMerge/>
            <w:tcBorders>
              <w:left w:val="single" w:sz="4" w:space="0" w:color="000000"/>
              <w:right w:val="single" w:sz="4" w:space="0" w:color="000000"/>
            </w:tcBorders>
            <w:shd w:val="clear" w:color="auto" w:fill="D4D4D4"/>
          </w:tcPr>
          <w:p>
            <w:pPr/>
          </w:p>
        </w:tc>
        <w:tc>
          <w:tcPr>
            <w:tcW w:w="136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7"/>
              <w:ind w:left="317"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360" w:type="dxa"/>
            <w:vMerge w:val="restart"/>
            <w:tcBorders>
              <w:top w:val="nil" w:sz="6" w:space="0" w:color="auto"/>
              <w:left w:val="single" w:sz="4" w:space="0" w:color="000000"/>
              <w:right w:val="single" w:sz="4" w:space="0" w:color="000000"/>
            </w:tcBorders>
            <w:shd w:val="clear" w:color="auto" w:fill="D4D4D4"/>
          </w:tcPr>
          <w:p>
            <w:pPr/>
          </w:p>
        </w:tc>
        <w:tc>
          <w:tcPr>
            <w:tcW w:w="1363" w:type="dxa"/>
            <w:vMerge w:val="restart"/>
            <w:tcBorders>
              <w:top w:val="nil" w:sz="6" w:space="0" w:color="auto"/>
              <w:left w:val="single" w:sz="4" w:space="0" w:color="000000"/>
              <w:right w:val="single" w:sz="4" w:space="0" w:color="000000"/>
            </w:tcBorders>
            <w:shd w:val="clear" w:color="auto" w:fill="D4D4D4"/>
          </w:tcPr>
          <w:p>
            <w:pPr/>
          </w:p>
        </w:tc>
        <w:tc>
          <w:tcPr>
            <w:tcW w:w="867" w:type="dxa"/>
            <w:vMerge/>
            <w:tcBorders>
              <w:left w:val="single" w:sz="4" w:space="0" w:color="000000"/>
              <w:bottom w:val="nil" w:sz="6" w:space="0" w:color="auto"/>
              <w:right w:val="single" w:sz="4" w:space="0" w:color="000000"/>
            </w:tcBorders>
            <w:shd w:val="clear" w:color="auto" w:fill="D4D4D4"/>
          </w:tcPr>
          <w:p>
            <w:pPr/>
          </w:p>
        </w:tc>
        <w:tc>
          <w:tcPr>
            <w:tcW w:w="804" w:type="dxa"/>
            <w:vMerge/>
            <w:tcBorders>
              <w:left w:val="single" w:sz="4" w:space="0" w:color="000000"/>
              <w:bottom w:val="nil" w:sz="6" w:space="0" w:color="auto"/>
              <w:right w:val="single" w:sz="4" w:space="0" w:color="000000"/>
            </w:tcBorders>
            <w:shd w:val="clear" w:color="auto" w:fill="D4D4D4"/>
          </w:tcPr>
          <w:p>
            <w:pPr/>
          </w:p>
        </w:tc>
        <w:tc>
          <w:tcPr>
            <w:tcW w:w="793" w:type="dxa"/>
            <w:vMerge/>
            <w:tcBorders>
              <w:left w:val="single" w:sz="4" w:space="0" w:color="000000"/>
              <w:right w:val="single" w:sz="4" w:space="0" w:color="000000"/>
            </w:tcBorders>
            <w:shd w:val="clear" w:color="auto" w:fill="D4D4D4"/>
          </w:tcPr>
          <w:p>
            <w:pPr/>
          </w:p>
        </w:tc>
        <w:tc>
          <w:tcPr>
            <w:tcW w:w="798" w:type="dxa"/>
            <w:vMerge/>
            <w:tcBorders>
              <w:left w:val="single" w:sz="4" w:space="0" w:color="000000"/>
              <w:right w:val="single" w:sz="4" w:space="0" w:color="000000"/>
            </w:tcBorders>
            <w:shd w:val="clear" w:color="auto" w:fill="D4D4D4"/>
          </w:tcPr>
          <w:p>
            <w:pPr/>
          </w:p>
        </w:tc>
        <w:tc>
          <w:tcPr>
            <w:tcW w:w="851" w:type="dxa"/>
            <w:vMerge/>
            <w:tcBorders>
              <w:left w:val="single" w:sz="4" w:space="0" w:color="000000"/>
              <w:right w:val="single" w:sz="4" w:space="0" w:color="000000"/>
            </w:tcBorders>
            <w:shd w:val="clear" w:color="auto" w:fill="D4D4D4"/>
          </w:tcPr>
          <w:p>
            <w:pPr/>
          </w:p>
        </w:tc>
        <w:tc>
          <w:tcPr>
            <w:tcW w:w="1368" w:type="dxa"/>
            <w:gridSpan w:val="2"/>
            <w:vMerge/>
            <w:tcBorders>
              <w:left w:val="single" w:sz="4" w:space="0" w:color="000000"/>
              <w:right w:val="single" w:sz="4" w:space="0" w:color="000000"/>
            </w:tcBorders>
            <w:shd w:val="clear" w:color="auto" w:fill="D4D4D4"/>
          </w:tcPr>
          <w:p>
            <w:pPr/>
          </w:p>
        </w:tc>
        <w:tc>
          <w:tcPr>
            <w:tcW w:w="1367" w:type="dxa"/>
            <w:vMerge/>
            <w:tcBorders>
              <w:left w:val="single" w:sz="4" w:space="0" w:color="000000"/>
              <w:right w:val="single" w:sz="4" w:space="0" w:color="000000"/>
            </w:tcBorders>
            <w:shd w:val="clear" w:color="auto" w:fill="D4D4D4"/>
          </w:tcPr>
          <w:p>
            <w:pPr/>
          </w:p>
        </w:tc>
      </w:tr>
      <w:tr>
        <w:trPr>
          <w:trHeight w:val="161" w:hRule="exact"/>
        </w:trPr>
        <w:tc>
          <w:tcPr>
            <w:tcW w:w="1360" w:type="dxa"/>
            <w:vMerge/>
            <w:tcBorders>
              <w:left w:val="single" w:sz="4" w:space="0" w:color="000000"/>
              <w:bottom w:val="single" w:sz="4" w:space="0" w:color="000000"/>
              <w:right w:val="single" w:sz="4" w:space="0" w:color="000000"/>
            </w:tcBorders>
            <w:shd w:val="clear" w:color="auto" w:fill="D4D4D4"/>
          </w:tcPr>
          <w:p>
            <w:pPr/>
          </w:p>
        </w:tc>
        <w:tc>
          <w:tcPr>
            <w:tcW w:w="1363" w:type="dxa"/>
            <w:vMerge/>
            <w:tcBorders>
              <w:left w:val="single" w:sz="4" w:space="0" w:color="000000"/>
              <w:bottom w:val="single" w:sz="4" w:space="0" w:color="000000"/>
              <w:right w:val="single" w:sz="4" w:space="0" w:color="000000"/>
            </w:tcBorders>
            <w:shd w:val="clear" w:color="auto" w:fill="D4D4D4"/>
          </w:tcPr>
          <w:p>
            <w:pPr/>
          </w:p>
        </w:tc>
        <w:tc>
          <w:tcPr>
            <w:tcW w:w="867" w:type="dxa"/>
            <w:tcBorders>
              <w:top w:val="nil" w:sz="6" w:space="0" w:color="auto"/>
              <w:left w:val="single" w:sz="4" w:space="0" w:color="000000"/>
              <w:bottom w:val="single" w:sz="4" w:space="0" w:color="000000"/>
              <w:right w:val="single" w:sz="4" w:space="0" w:color="000000"/>
            </w:tcBorders>
            <w:shd w:val="clear" w:color="auto" w:fill="D4D4D4"/>
          </w:tcPr>
          <w:p>
            <w:pPr/>
          </w:p>
        </w:tc>
        <w:tc>
          <w:tcPr>
            <w:tcW w:w="804" w:type="dxa"/>
            <w:tcBorders>
              <w:top w:val="nil" w:sz="6" w:space="0" w:color="auto"/>
              <w:left w:val="single" w:sz="4" w:space="0" w:color="000000"/>
              <w:bottom w:val="single" w:sz="4" w:space="0" w:color="000000"/>
              <w:right w:val="single" w:sz="4" w:space="0" w:color="000000"/>
            </w:tcBorders>
            <w:shd w:val="clear" w:color="auto" w:fill="D4D4D4"/>
          </w:tcPr>
          <w:p>
            <w:pPr/>
          </w:p>
        </w:tc>
        <w:tc>
          <w:tcPr>
            <w:tcW w:w="793" w:type="dxa"/>
            <w:vMerge/>
            <w:tcBorders>
              <w:left w:val="single" w:sz="4" w:space="0" w:color="000000"/>
              <w:bottom w:val="single" w:sz="4" w:space="0" w:color="000000"/>
              <w:right w:val="single" w:sz="4" w:space="0" w:color="000000"/>
            </w:tcBorders>
            <w:shd w:val="clear" w:color="auto" w:fill="D4D4D4"/>
          </w:tcPr>
          <w:p>
            <w:pPr/>
          </w:p>
        </w:tc>
        <w:tc>
          <w:tcPr>
            <w:tcW w:w="798" w:type="dxa"/>
            <w:vMerge/>
            <w:tcBorders>
              <w:left w:val="single" w:sz="4" w:space="0" w:color="000000"/>
              <w:bottom w:val="single" w:sz="4" w:space="0" w:color="000000"/>
              <w:right w:val="single" w:sz="4" w:space="0" w:color="000000"/>
            </w:tcBorders>
            <w:shd w:val="clear" w:color="auto" w:fill="D4D4D4"/>
          </w:tcPr>
          <w:p>
            <w:pPr/>
          </w:p>
        </w:tc>
        <w:tc>
          <w:tcPr>
            <w:tcW w:w="851" w:type="dxa"/>
            <w:vMerge/>
            <w:tcBorders>
              <w:left w:val="single" w:sz="4" w:space="0" w:color="000000"/>
              <w:bottom w:val="single" w:sz="4" w:space="0" w:color="000000"/>
              <w:right w:val="single" w:sz="4" w:space="0" w:color="000000"/>
            </w:tcBorders>
            <w:shd w:val="clear" w:color="auto" w:fill="D4D4D4"/>
          </w:tcPr>
          <w:p>
            <w:pPr/>
          </w:p>
        </w:tc>
        <w:tc>
          <w:tcPr>
            <w:tcW w:w="1368" w:type="dxa"/>
            <w:gridSpan w:val="2"/>
            <w:vMerge/>
            <w:tcBorders>
              <w:left w:val="single" w:sz="4" w:space="0" w:color="000000"/>
              <w:bottom w:val="single" w:sz="4" w:space="0" w:color="000000"/>
              <w:right w:val="single" w:sz="4" w:space="0" w:color="000000"/>
            </w:tcBorders>
            <w:shd w:val="clear" w:color="auto" w:fill="D4D4D4"/>
          </w:tcPr>
          <w:p>
            <w:pPr/>
          </w:p>
        </w:tc>
        <w:tc>
          <w:tcPr>
            <w:tcW w:w="1367" w:type="dxa"/>
            <w:vMerge/>
            <w:tcBorders>
              <w:left w:val="single" w:sz="4" w:space="0" w:color="000000"/>
              <w:bottom w:val="single" w:sz="4" w:space="0" w:color="000000"/>
              <w:right w:val="single" w:sz="4" w:space="0" w:color="000000"/>
            </w:tcBorders>
            <w:shd w:val="clear" w:color="auto" w:fill="D4D4D4"/>
          </w:tcPr>
          <w:p>
            <w:pP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河南正弘置业有 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29.24%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92,000,00</w:t>
            </w:r>
          </w:p>
          <w:p>
            <w:pPr>
              <w:pStyle w:val="TableParagraph"/>
              <w:spacing w:line="240" w:lineRule="auto" w:before="105"/>
              <w:ind w:right="27"/>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68" w:type="dxa"/>
            <w:gridSpan w:val="2"/>
            <w:tcBorders>
              <w:top w:val="single" w:sz="48" w:space="0" w:color="D4D4D4"/>
              <w:left w:val="single" w:sz="4" w:space="0" w:color="000000"/>
              <w:bottom w:val="single" w:sz="4" w:space="0" w:color="000000"/>
              <w:right w:val="single" w:sz="4" w:space="0" w:color="000000"/>
            </w:tcBorders>
          </w:tcPr>
          <w:p>
            <w:pPr>
              <w:pStyle w:val="TableParagraph"/>
              <w:spacing w:line="240" w:lineRule="auto" w:before="153"/>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7" w:type="dxa"/>
            <w:tcBorders>
              <w:top w:val="single" w:sz="48" w:space="0" w:color="D4D4D4"/>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91,908,139</w:t>
            </w:r>
          </w:p>
        </w:tc>
      </w:tr>
      <w:tr>
        <w:trPr>
          <w:trHeight w:val="402"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赵兴宝</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3,100,900</w:t>
            </w:r>
          </w:p>
        </w:tc>
        <w:tc>
          <w:tcPr>
            <w:tcW w:w="79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center"/>
              <w:rPr>
                <w:rFonts w:ascii="Times New Roman" w:hAnsi="Times New Roman" w:cs="Times New Roman" w:eastAsia="Times New Roman" w:hint="default"/>
                <w:sz w:val="18"/>
                <w:szCs w:val="18"/>
              </w:rPr>
            </w:pPr>
            <w:r>
              <w:rPr>
                <w:rFonts w:ascii="Times New Roman"/>
                <w:sz w:val="18"/>
              </w:rPr>
              <w:t>3,100,900</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浙江新建纺织有 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2,819,040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9,98,159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2,819,040</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丁朵玲</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2,161,900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 w:right="0"/>
              <w:jc w:val="left"/>
              <w:rPr>
                <w:rFonts w:ascii="Times New Roman" w:hAnsi="Times New Roman" w:cs="Times New Roman" w:eastAsia="Times New Roman" w:hint="default"/>
                <w:sz w:val="18"/>
                <w:szCs w:val="18"/>
              </w:rPr>
            </w:pPr>
            <w:r>
              <w:rPr>
                <w:rFonts w:ascii="Times New Roman"/>
                <w:sz w:val="18"/>
              </w:rPr>
              <w:t>-27,000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center"/>
              <w:rPr>
                <w:rFonts w:ascii="Times New Roman" w:hAnsi="Times New Roman" w:cs="Times New Roman" w:eastAsia="Times New Roman" w:hint="default"/>
                <w:sz w:val="18"/>
                <w:szCs w:val="18"/>
              </w:rPr>
            </w:pPr>
            <w:r>
              <w:rPr>
                <w:rFonts w:ascii="Times New Roman"/>
                <w:sz w:val="18"/>
              </w:rPr>
              <w:t>2,161,900</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郭旭</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1,982,196</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 w:right="0"/>
              <w:jc w:val="left"/>
              <w:rPr>
                <w:rFonts w:ascii="Times New Roman" w:hAnsi="Times New Roman" w:cs="Times New Roman" w:eastAsia="Times New Roman" w:hint="default"/>
                <w:sz w:val="18"/>
                <w:szCs w:val="18"/>
              </w:rPr>
            </w:pPr>
            <w:r>
              <w:rPr>
                <w:rFonts w:ascii="Times New Roman"/>
                <w:sz w:val="18"/>
              </w:rPr>
              <w:t>2,59,000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center"/>
              <w:rPr>
                <w:rFonts w:ascii="Times New Roman" w:hAnsi="Times New Roman" w:cs="Times New Roman" w:eastAsia="Times New Roman" w:hint="default"/>
                <w:sz w:val="18"/>
                <w:szCs w:val="18"/>
              </w:rPr>
            </w:pPr>
            <w:r>
              <w:rPr>
                <w:rFonts w:ascii="Times New Roman"/>
                <w:sz w:val="18"/>
              </w:rPr>
              <w:t>1,982,196</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张高明</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1,908,899</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 w:right="0"/>
              <w:jc w:val="left"/>
              <w:rPr>
                <w:rFonts w:ascii="Times New Roman" w:hAnsi="Times New Roman" w:cs="Times New Roman" w:eastAsia="Times New Roman" w:hint="default"/>
                <w:sz w:val="18"/>
                <w:szCs w:val="18"/>
              </w:rPr>
            </w:pPr>
            <w:r>
              <w:rPr>
                <w:rFonts w:ascii="Times New Roman"/>
                <w:sz w:val="18"/>
              </w:rPr>
              <w:t>-1,85,022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center"/>
              <w:rPr>
                <w:rFonts w:ascii="Times New Roman" w:hAnsi="Times New Roman" w:cs="Times New Roman" w:eastAsia="Times New Roman" w:hint="default"/>
                <w:sz w:val="18"/>
                <w:szCs w:val="18"/>
              </w:rPr>
            </w:pPr>
            <w:r>
              <w:rPr>
                <w:rFonts w:ascii="Times New Roman"/>
                <w:sz w:val="18"/>
              </w:rPr>
              <w:t>1,908,899</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唐梦华</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1,649,550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 w:right="0"/>
              <w:jc w:val="left"/>
              <w:rPr>
                <w:rFonts w:ascii="Times New Roman" w:hAnsi="Times New Roman" w:cs="Times New Roman" w:eastAsia="Times New Roman" w:hint="default"/>
                <w:sz w:val="18"/>
                <w:szCs w:val="18"/>
              </w:rPr>
            </w:pPr>
            <w:r>
              <w:rPr>
                <w:rFonts w:ascii="Times New Roman"/>
                <w:sz w:val="18"/>
              </w:rPr>
              <w:t>-,389,550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center"/>
              <w:rPr>
                <w:rFonts w:ascii="Times New Roman" w:hAnsi="Times New Roman" w:cs="Times New Roman" w:eastAsia="Times New Roman" w:hint="default"/>
                <w:sz w:val="18"/>
                <w:szCs w:val="18"/>
              </w:rPr>
            </w:pPr>
            <w:r>
              <w:rPr>
                <w:rFonts w:ascii="Times New Roman"/>
                <w:sz w:val="18"/>
              </w:rPr>
              <w:t>1,649,550</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廖咏姬</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1,502,500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 w:right="0"/>
              <w:jc w:val="left"/>
              <w:rPr>
                <w:rFonts w:ascii="Times New Roman" w:hAnsi="Times New Roman" w:cs="Times New Roman" w:eastAsia="Times New Roman" w:hint="default"/>
                <w:sz w:val="18"/>
                <w:szCs w:val="18"/>
              </w:rPr>
            </w:pPr>
            <w:r>
              <w:rPr>
                <w:rFonts w:ascii="Times New Roman"/>
                <w:sz w:val="18"/>
              </w:rPr>
              <w:t>2,01,341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center"/>
              <w:rPr>
                <w:rFonts w:ascii="Times New Roman" w:hAnsi="Times New Roman" w:cs="Times New Roman" w:eastAsia="Times New Roman" w:hint="default"/>
                <w:sz w:val="18"/>
                <w:szCs w:val="18"/>
              </w:rPr>
            </w:pPr>
            <w:r>
              <w:rPr>
                <w:rFonts w:ascii="Times New Roman"/>
                <w:sz w:val="18"/>
              </w:rPr>
              <w:t>1,502,500</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蒲娟</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1,485,083</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 w:right="0"/>
              <w:jc w:val="left"/>
              <w:rPr>
                <w:rFonts w:ascii="Times New Roman" w:hAnsi="Times New Roman" w:cs="Times New Roman" w:eastAsia="Times New Roman" w:hint="default"/>
                <w:sz w:val="18"/>
                <w:szCs w:val="18"/>
              </w:rPr>
            </w:pPr>
            <w:r>
              <w:rPr>
                <w:rFonts w:ascii="Times New Roman"/>
                <w:sz w:val="18"/>
              </w:rPr>
              <w:t>1,485,083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center"/>
              <w:rPr>
                <w:rFonts w:ascii="Times New Roman" w:hAnsi="Times New Roman" w:cs="Times New Roman" w:eastAsia="Times New Roman" w:hint="default"/>
                <w:sz w:val="18"/>
                <w:szCs w:val="18"/>
              </w:rPr>
            </w:pPr>
            <w:r>
              <w:rPr>
                <w:rFonts w:ascii="Times New Roman"/>
                <w:sz w:val="18"/>
              </w:rPr>
              <w:t>1,485,083</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郑德明</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1,405,920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 w:right="0"/>
              <w:jc w:val="left"/>
              <w:rPr>
                <w:rFonts w:ascii="Times New Roman" w:hAnsi="Times New Roman" w:cs="Times New Roman" w:eastAsia="Times New Roman" w:hint="default"/>
                <w:sz w:val="18"/>
                <w:szCs w:val="18"/>
              </w:rPr>
            </w:pPr>
            <w:r>
              <w:rPr>
                <w:rFonts w:ascii="Times New Roman"/>
                <w:sz w:val="18"/>
              </w:rPr>
              <w:t>-1,77,662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center"/>
              <w:rPr>
                <w:rFonts w:ascii="Times New Roman" w:hAnsi="Times New Roman" w:cs="Times New Roman" w:eastAsia="Times New Roman" w:hint="default"/>
                <w:sz w:val="18"/>
                <w:szCs w:val="18"/>
              </w:rPr>
            </w:pPr>
            <w:r>
              <w:rPr>
                <w:rFonts w:ascii="Times New Roman"/>
                <w:sz w:val="18"/>
              </w:rPr>
              <w:t>1,405,920</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2722" w:type="dxa"/>
            <w:gridSpan w:val="2"/>
            <w:tcBorders>
              <w:top w:val="single" w:sz="4" w:space="0" w:color="000000"/>
              <w:left w:val="single" w:sz="4" w:space="0" w:color="000000"/>
              <w:bottom w:val="single" w:sz="4" w:space="0" w:color="000000"/>
              <w:right w:val="single" w:sz="13" w:space="0" w:color="FFFFFF"/>
            </w:tcBorders>
            <w:shd w:val="clear" w:color="auto" w:fill="D4D4D4"/>
          </w:tcPr>
          <w:p>
            <w:pPr>
              <w:pStyle w:val="TableParagraph"/>
              <w:spacing w:line="316" w:lineRule="auto" w:before="52"/>
              <w:ind w:left="22" w:right="-48"/>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名股东的情况（如有）</w:t>
            </w:r>
            <w:r>
              <w:rPr>
                <w:rFonts w:ascii="宋体" w:hAnsi="宋体" w:cs="宋体" w:eastAsia="宋体" w:hint="default"/>
                <w:sz w:val="18"/>
                <w:szCs w:val="18"/>
              </w:rPr>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7" w:type="dxa"/>
            <w:tcBorders>
              <w:top w:val="single" w:sz="4" w:space="0" w:color="000000"/>
              <w:left w:val="single" w:sz="23" w:space="0" w:color="FFFFFF"/>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04" w:type="dxa"/>
            <w:tcBorders>
              <w:top w:val="single" w:sz="4" w:space="0" w:color="000000"/>
              <w:left w:val="nil" w:sz="6" w:space="0" w:color="auto"/>
              <w:bottom w:val="single" w:sz="4" w:space="0" w:color="000000"/>
              <w:right w:val="nil" w:sz="6" w:space="0" w:color="auto"/>
            </w:tcBorders>
          </w:tcPr>
          <w:p>
            <w:pPr/>
          </w:p>
        </w:tc>
        <w:tc>
          <w:tcPr>
            <w:tcW w:w="793" w:type="dxa"/>
            <w:tcBorders>
              <w:top w:val="single" w:sz="4" w:space="0" w:color="000000"/>
              <w:left w:val="nil" w:sz="6" w:space="0" w:color="auto"/>
              <w:bottom w:val="single" w:sz="4" w:space="0" w:color="000000"/>
              <w:right w:val="nil" w:sz="6" w:space="0" w:color="auto"/>
            </w:tcBorders>
          </w:tcPr>
          <w:p>
            <w:pPr/>
          </w:p>
        </w:tc>
        <w:tc>
          <w:tcPr>
            <w:tcW w:w="798" w:type="dxa"/>
            <w:tcBorders>
              <w:top w:val="single" w:sz="4" w:space="0" w:color="000000"/>
              <w:left w:val="nil" w:sz="6" w:space="0" w:color="auto"/>
              <w:bottom w:val="single" w:sz="4" w:space="0" w:color="000000"/>
              <w:right w:val="nil" w:sz="6" w:space="0" w:color="auto"/>
            </w:tcBorders>
          </w:tcPr>
          <w:p>
            <w:pPr/>
          </w:p>
        </w:tc>
        <w:tc>
          <w:tcPr>
            <w:tcW w:w="851" w:type="dxa"/>
            <w:tcBorders>
              <w:top w:val="single" w:sz="4" w:space="0" w:color="000000"/>
              <w:left w:val="nil" w:sz="6" w:space="0" w:color="auto"/>
              <w:bottom w:val="single" w:sz="4" w:space="0" w:color="000000"/>
              <w:right w:val="nil" w:sz="6" w:space="0" w:color="auto"/>
            </w:tcBorders>
          </w:tcPr>
          <w:p>
            <w:pPr/>
          </w:p>
        </w:tc>
        <w:tc>
          <w:tcPr>
            <w:tcW w:w="1131" w:type="dxa"/>
            <w:tcBorders>
              <w:top w:val="single" w:sz="4" w:space="0" w:color="000000"/>
              <w:left w:val="nil" w:sz="6" w:space="0" w:color="auto"/>
              <w:bottom w:val="single" w:sz="4" w:space="0" w:color="000000"/>
              <w:right w:val="nil" w:sz="6" w:space="0" w:color="auto"/>
            </w:tcBorders>
          </w:tcPr>
          <w:p>
            <w:pPr/>
          </w:p>
        </w:tc>
        <w:tc>
          <w:tcPr>
            <w:tcW w:w="237" w:type="dxa"/>
            <w:tcBorders>
              <w:top w:val="single" w:sz="4" w:space="0" w:color="000000"/>
              <w:left w:val="nil" w:sz="6" w:space="0" w:color="auto"/>
              <w:bottom w:val="single" w:sz="4" w:space="0" w:color="000000"/>
              <w:right w:val="nil" w:sz="6" w:space="0" w:color="auto"/>
            </w:tcBorders>
          </w:tcPr>
          <w:p>
            <w:pPr/>
          </w:p>
        </w:tc>
        <w:tc>
          <w:tcPr>
            <w:tcW w:w="1367" w:type="dxa"/>
            <w:tcBorders>
              <w:top w:val="single" w:sz="4" w:space="0" w:color="000000"/>
              <w:left w:val="nil" w:sz="6" w:space="0" w:color="auto"/>
              <w:bottom w:val="single" w:sz="4" w:space="0" w:color="000000"/>
              <w:right w:val="single" w:sz="4" w:space="0" w:color="000000"/>
            </w:tcBorders>
          </w:tcPr>
          <w:p>
            <w:pPr/>
          </w:p>
        </w:tc>
      </w:tr>
      <w:tr>
        <w:trPr>
          <w:trHeight w:val="162" w:hRule="exact"/>
        </w:trPr>
        <w:tc>
          <w:tcPr>
            <w:tcW w:w="2722"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6848" w:type="dxa"/>
            <w:gridSpan w:val="8"/>
            <w:vMerge w:val="restart"/>
            <w:tcBorders>
              <w:top w:val="single" w:sz="4" w:space="0" w:color="000000"/>
              <w:left w:val="single" w:sz="10" w:space="0" w:color="D4D4D4"/>
              <w:right w:val="single" w:sz="4" w:space="0" w:color="000000"/>
            </w:tcBorders>
          </w:tcPr>
          <w:p>
            <w:pPr>
              <w:pStyle w:val="TableParagraph"/>
              <w:spacing w:line="316" w:lineRule="auto" w:before="52"/>
              <w:ind w:left="19" w:right="19"/>
              <w:jc w:val="both"/>
              <w:rPr>
                <w:rFonts w:ascii="宋体" w:hAnsi="宋体" w:cs="宋体" w:eastAsia="宋体" w:hint="default"/>
                <w:sz w:val="18"/>
                <w:szCs w:val="18"/>
              </w:rPr>
            </w:pPr>
            <w:r>
              <w:rPr>
                <w:rFonts w:ascii="宋体" w:hAnsi="宋体" w:cs="宋体" w:eastAsia="宋体" w:hint="default"/>
                <w:spacing w:val="-2"/>
                <w:sz w:val="18"/>
                <w:szCs w:val="18"/>
              </w:rPr>
              <w:t>前十名股东中，控股股东与其他股东无关联关系，也不属于《上市公司股东持股变动信</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息披露管理办法》中规定的一致行动人；其他股东未知是否存在其他关联关系，也未知</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是否属于《上市公司股东持股变动信息披露管理办法》中规定的一致行动人。</w:t>
            </w:r>
          </w:p>
        </w:tc>
      </w:tr>
      <w:tr>
        <w:trPr>
          <w:trHeight w:val="703" w:hRule="exact"/>
        </w:trPr>
        <w:tc>
          <w:tcPr>
            <w:tcW w:w="2722" w:type="dxa"/>
            <w:gridSpan w:val="2"/>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51"/>
              <w:ind w:left="22" w:right="169"/>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8" w:type="dxa"/>
            <w:gridSpan w:val="8"/>
            <w:vMerge/>
            <w:tcBorders>
              <w:left w:val="single" w:sz="10" w:space="0" w:color="D4D4D4"/>
              <w:right w:val="single" w:sz="4" w:space="0" w:color="000000"/>
            </w:tcBorders>
          </w:tcPr>
          <w:p>
            <w:pPr/>
          </w:p>
        </w:tc>
      </w:tr>
      <w:tr>
        <w:trPr>
          <w:trHeight w:val="161" w:hRule="exact"/>
        </w:trPr>
        <w:tc>
          <w:tcPr>
            <w:tcW w:w="2722"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6848" w:type="dxa"/>
            <w:gridSpan w:val="8"/>
            <w:vMerge/>
            <w:tcBorders>
              <w:left w:val="single" w:sz="10" w:space="0" w:color="D4D4D4"/>
              <w:bottom w:val="single" w:sz="4" w:space="0" w:color="000000"/>
              <w:right w:val="single" w:sz="4" w:space="0" w:color="000000"/>
            </w:tcBorders>
          </w:tcPr>
          <w:p>
            <w:pPr/>
          </w:p>
        </w:tc>
      </w:tr>
      <w:tr>
        <w:trPr>
          <w:trHeight w:val="402" w:hRule="exact"/>
        </w:trPr>
        <w:tc>
          <w:tcPr>
            <w:tcW w:w="9570" w:type="dxa"/>
            <w:gridSpan w:val="10"/>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722"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4113" w:type="dxa"/>
            <w:gridSpan w:val="5"/>
            <w:tcBorders>
              <w:top w:val="single" w:sz="4" w:space="0" w:color="000000"/>
              <w:left w:val="single" w:sz="4" w:space="0" w:color="000000"/>
              <w:bottom w:val="nil" w:sz="6" w:space="0" w:color="auto"/>
              <w:right w:val="single" w:sz="4" w:space="0" w:color="000000"/>
            </w:tcBorders>
            <w:shd w:val="clear" w:color="auto" w:fill="D4D4D4"/>
          </w:tcPr>
          <w:p>
            <w:pPr/>
          </w:p>
        </w:tc>
        <w:tc>
          <w:tcPr>
            <w:tcW w:w="2735"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722"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13" w:type="dxa"/>
            <w:gridSpan w:val="5"/>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702"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35" w:type="dxa"/>
            <w:gridSpan w:val="3"/>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2722" w:type="dxa"/>
            <w:gridSpan w:val="2"/>
            <w:vMerge/>
            <w:tcBorders>
              <w:left w:val="single" w:sz="4" w:space="0" w:color="000000"/>
              <w:bottom w:val="nil" w:sz="6" w:space="0" w:color="auto"/>
              <w:right w:val="single" w:sz="4" w:space="0" w:color="000000"/>
            </w:tcBorders>
            <w:shd w:val="clear" w:color="auto" w:fill="D4D4D4"/>
          </w:tcPr>
          <w:p>
            <w:pPr/>
          </w:p>
        </w:tc>
        <w:tc>
          <w:tcPr>
            <w:tcW w:w="4113" w:type="dxa"/>
            <w:gridSpan w:val="5"/>
            <w:vMerge/>
            <w:tcBorders>
              <w:left w:val="single" w:sz="4" w:space="0" w:color="000000"/>
              <w:bottom w:val="nil" w:sz="6" w:space="0" w:color="auto"/>
              <w:right w:val="single" w:sz="4" w:space="0" w:color="000000"/>
            </w:tcBorders>
            <w:shd w:val="clear" w:color="auto" w:fill="D4D4D4"/>
          </w:tcPr>
          <w:p>
            <w:pPr/>
          </w:p>
        </w:tc>
        <w:tc>
          <w:tcPr>
            <w:tcW w:w="136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7"/>
              <w:ind w:left="317"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5" w:hRule="exact"/>
        </w:trPr>
        <w:tc>
          <w:tcPr>
            <w:tcW w:w="2722"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4113" w:type="dxa"/>
            <w:gridSpan w:val="5"/>
            <w:tcBorders>
              <w:top w:val="nil" w:sz="6" w:space="0" w:color="auto"/>
              <w:left w:val="single" w:sz="4" w:space="0" w:color="000000"/>
              <w:bottom w:val="single" w:sz="4" w:space="0" w:color="000000"/>
              <w:right w:val="single" w:sz="4" w:space="0" w:color="000000"/>
            </w:tcBorders>
            <w:shd w:val="clear" w:color="auto" w:fill="D4D4D4"/>
          </w:tcPr>
          <w:p>
            <w:pPr/>
          </w:p>
        </w:tc>
        <w:tc>
          <w:tcPr>
            <w:tcW w:w="1368" w:type="dxa"/>
            <w:gridSpan w:val="2"/>
            <w:vMerge/>
            <w:tcBorders>
              <w:left w:val="single" w:sz="4" w:space="0" w:color="000000"/>
              <w:bottom w:val="single" w:sz="4" w:space="0" w:color="000000"/>
              <w:right w:val="single" w:sz="4" w:space="0" w:color="000000"/>
            </w:tcBorders>
            <w:shd w:val="clear" w:color="auto" w:fill="D4D4D4"/>
          </w:tcPr>
          <w:p>
            <w:pPr/>
          </w:p>
        </w:tc>
        <w:tc>
          <w:tcPr>
            <w:tcW w:w="1367"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27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河南正弘置业有限公司</w:t>
            </w:r>
          </w:p>
        </w:tc>
        <w:tc>
          <w:tcPr>
            <w:tcW w:w="411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92,000,000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92,000,000</w:t>
            </w:r>
          </w:p>
        </w:tc>
      </w:tr>
      <w:tr>
        <w:trPr>
          <w:trHeight w:val="402" w:hRule="exact"/>
        </w:trPr>
        <w:tc>
          <w:tcPr>
            <w:tcW w:w="27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赵兴宝</w:t>
            </w:r>
          </w:p>
        </w:tc>
        <w:tc>
          <w:tcPr>
            <w:tcW w:w="411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3,100,900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3,100,900</w:t>
            </w:r>
          </w:p>
        </w:tc>
      </w:tr>
      <w:tr>
        <w:trPr>
          <w:trHeight w:val="402" w:hRule="exact"/>
        </w:trPr>
        <w:tc>
          <w:tcPr>
            <w:tcW w:w="27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浙江新建纺织有限公司</w:t>
            </w:r>
          </w:p>
        </w:tc>
        <w:tc>
          <w:tcPr>
            <w:tcW w:w="411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2,819,040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2,819,040</w:t>
            </w:r>
          </w:p>
        </w:tc>
      </w:tr>
      <w:tr>
        <w:trPr>
          <w:trHeight w:val="402" w:hRule="exact"/>
        </w:trPr>
        <w:tc>
          <w:tcPr>
            <w:tcW w:w="27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丁朵玲</w:t>
            </w:r>
          </w:p>
        </w:tc>
        <w:tc>
          <w:tcPr>
            <w:tcW w:w="411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2,161,900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2,161,900</w:t>
            </w:r>
          </w:p>
        </w:tc>
      </w:tr>
      <w:tr>
        <w:trPr>
          <w:trHeight w:val="402" w:hRule="exact"/>
        </w:trPr>
        <w:tc>
          <w:tcPr>
            <w:tcW w:w="27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郭旭</w:t>
            </w:r>
          </w:p>
        </w:tc>
        <w:tc>
          <w:tcPr>
            <w:tcW w:w="411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1,982,196</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1,982,196</w:t>
            </w:r>
          </w:p>
        </w:tc>
      </w:tr>
      <w:tr>
        <w:trPr>
          <w:trHeight w:val="403" w:hRule="exact"/>
        </w:trPr>
        <w:tc>
          <w:tcPr>
            <w:tcW w:w="27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张高明</w:t>
            </w:r>
          </w:p>
        </w:tc>
        <w:tc>
          <w:tcPr>
            <w:tcW w:w="411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1,908,899</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1,908,899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726"/>
        <w:gridCol w:w="4109"/>
        <w:gridCol w:w="1368"/>
        <w:gridCol w:w="1367"/>
      </w:tblGrid>
      <w:tr>
        <w:trPr>
          <w:trHeight w:val="402"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唐梦华</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1,649,550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1,649,550</w:t>
            </w:r>
          </w:p>
        </w:tc>
      </w:tr>
      <w:tr>
        <w:trPr>
          <w:trHeight w:val="402"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廖咏姬</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1,502,500</w:t>
            </w:r>
          </w:p>
        </w:tc>
      </w:tr>
      <w:tr>
        <w:trPr>
          <w:trHeight w:val="402"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蒲娟</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1,485,083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1,485,083</w:t>
            </w:r>
          </w:p>
        </w:tc>
      </w:tr>
      <w:tr>
        <w:trPr>
          <w:trHeight w:val="402"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郑德明</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1,405,920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1,405,920</w:t>
            </w:r>
          </w:p>
        </w:tc>
      </w:tr>
      <w:tr>
        <w:trPr>
          <w:trHeight w:val="1338" w:hRule="exact"/>
        </w:trPr>
        <w:tc>
          <w:tcPr>
            <w:tcW w:w="2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2" w:lineRule="auto" w:before="63"/>
              <w:ind w:left="22" w:right="81"/>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844" w:type="dxa"/>
            <w:gridSpan w:val="3"/>
            <w:tcBorders>
              <w:top w:val="single" w:sz="4" w:space="0" w:color="000000"/>
              <w:left w:val="single" w:sz="10" w:space="0" w:color="D4D4D4"/>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 w:right="19"/>
              <w:jc w:val="both"/>
              <w:rPr>
                <w:rFonts w:ascii="宋体" w:hAnsi="宋体" w:cs="宋体" w:eastAsia="宋体" w:hint="default"/>
                <w:sz w:val="18"/>
                <w:szCs w:val="18"/>
              </w:rPr>
            </w:pPr>
            <w:r>
              <w:rPr>
                <w:rFonts w:ascii="宋体" w:hAnsi="宋体" w:cs="宋体" w:eastAsia="宋体" w:hint="default"/>
                <w:spacing w:val="-2"/>
                <w:sz w:val="18"/>
                <w:szCs w:val="18"/>
              </w:rPr>
              <w:t>前十名股东中，控股股东与其他股东无关联关系，也不属于《上市公司股东持股变动信</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息披露管理办法》中规定的一致行动人；其他股东未知是否存在其他关联关系，也未知</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是否属于《上市公司股东持股变动信息披露管理办法》中规定的一致行动人。</w:t>
            </w:r>
          </w:p>
        </w:tc>
      </w:tr>
      <w:tr>
        <w:trPr>
          <w:trHeight w:val="714" w:hRule="exact"/>
        </w:trPr>
        <w:tc>
          <w:tcPr>
            <w:tcW w:w="2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前十大股东参与融资融券业务股 </w:t>
            </w:r>
            <w:r>
              <w:rPr>
                <w:rFonts w:ascii="宋体" w:hAnsi="宋体" w:cs="宋体" w:eastAsia="宋体" w:hint="default"/>
                <w:spacing w:val="-7"/>
                <w:sz w:val="18"/>
                <w:szCs w:val="18"/>
              </w:rPr>
              <w:t>东情况说明（如有）（参见注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844" w:type="dxa"/>
            <w:gridSpan w:val="3"/>
            <w:tcBorders>
              <w:top w:val="single" w:sz="4" w:space="0" w:color="000000"/>
              <w:left w:val="single" w:sz="10" w:space="0" w:color="D4D4D4"/>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0"/>
        <w:jc w:val="left"/>
      </w:pPr>
      <w:bookmarkStart w:name="3、公司实际控制人情况" w:id="53"/>
      <w:bookmarkEnd w:id="53"/>
      <w:r>
        <w:rPr/>
      </w:r>
      <w:r>
        <w:rPr/>
        <w:t>公司股东在报告期内是否进行约定购回交易</w:t>
      </w:r>
    </w:p>
    <w:p>
      <w:pPr>
        <w:spacing w:line="547" w:lineRule="auto" w:before="117"/>
        <w:ind w:left="154" w:right="7770" w:firstLine="0"/>
        <w:jc w:val="left"/>
        <w:rPr>
          <w:rFonts w:ascii="宋体" w:hAnsi="宋体" w:cs="宋体" w:eastAsia="宋体" w:hint="default"/>
          <w:sz w:val="18"/>
          <w:szCs w:val="18"/>
        </w:rPr>
      </w:pPr>
      <w:r>
        <w:rPr/>
        <w:pict>
          <v:shape style="position:absolute;margin-left:56.459999pt;margin-top:84.131691pt;width:479.1pt;height:158.950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82"/>
                    <w:gridCol w:w="1093"/>
                    <w:gridCol w:w="888"/>
                    <w:gridCol w:w="1801"/>
                    <w:gridCol w:w="1801"/>
                    <w:gridCol w:w="1802"/>
                  </w:tblGrid>
                  <w:tr>
                    <w:trPr>
                      <w:trHeight w:val="713" w:hRule="exact"/>
                    </w:trPr>
                    <w:tc>
                      <w:tcPr>
                        <w:tcW w:w="21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45"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0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2"/>
                          <w:ind w:left="92" w:right="64"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bookmarkStart w:name="2、公司控股股东情况" w:id="54"/>
                        <w:bookmarkEnd w:id="54"/>
                        <w:r>
                          <w:rPr/>
                        </w:r>
                        <w:r>
                          <w:rPr>
                            <w:rFonts w:ascii="宋体" w:hAnsi="宋体" w:cs="宋体" w:eastAsia="宋体" w:hint="default"/>
                            <w:sz w:val="18"/>
                            <w:szCs w:val="18"/>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河南正弘置业有限公司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李向清</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17000815-2</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9"/>
                          <w:jc w:val="left"/>
                          <w:rPr>
                            <w:rFonts w:ascii="宋体" w:hAnsi="宋体" w:cs="宋体" w:eastAsia="宋体" w:hint="default"/>
                            <w:sz w:val="18"/>
                            <w:szCs w:val="18"/>
                          </w:rPr>
                        </w:pPr>
                        <w:r>
                          <w:rPr>
                            <w:rFonts w:ascii="宋体" w:hAnsi="宋体" w:cs="宋体" w:eastAsia="宋体" w:hint="default"/>
                            <w:sz w:val="18"/>
                            <w:szCs w:val="18"/>
                          </w:rPr>
                          <w:t>房地产开发（凭资质 证）</w:t>
                        </w:r>
                      </w:p>
                    </w:tc>
                  </w:tr>
                  <w:tr>
                    <w:trPr>
                      <w:trHeight w:val="714" w:hRule="exact"/>
                    </w:trPr>
                    <w:tc>
                      <w:tcPr>
                        <w:tcW w:w="21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3"/>
                            <w:sz w:val="18"/>
                            <w:szCs w:val="18"/>
                          </w:rPr>
                          <w:t>经营成果、财务状况、现金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流和未来发展战略等</w:t>
                        </w:r>
                      </w:p>
                    </w:tc>
                    <w:tc>
                      <w:tcPr>
                        <w:tcW w:w="7386" w:type="dxa"/>
                        <w:gridSpan w:val="5"/>
                        <w:tcBorders>
                          <w:top w:val="single" w:sz="4" w:space="0" w:color="000000"/>
                          <w:left w:val="single" w:sz="9" w:space="0" w:color="D4D4D4"/>
                          <w:bottom w:val="single" w:sz="4" w:space="0" w:color="000000"/>
                          <w:right w:val="single" w:sz="4" w:space="0" w:color="000000"/>
                        </w:tcBorders>
                      </w:tcPr>
                      <w:p>
                        <w:pPr>
                          <w:pStyle w:val="TableParagraph"/>
                          <w:spacing w:line="300" w:lineRule="auto" w:before="52"/>
                          <w:ind w:left="17"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年河南正弘置业有限公司各项业务稳步发展，财务状况良好，现金流正常。未来发展战 略：将继续在房地产开发方面稳健发展。</w:t>
                        </w:r>
                      </w:p>
                    </w:tc>
                  </w:tr>
                  <w:tr>
                    <w:trPr>
                      <w:trHeight w:val="1027" w:hRule="exact"/>
                    </w:trPr>
                    <w:tc>
                      <w:tcPr>
                        <w:tcW w:w="21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2" w:right="167"/>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86" w:type="dxa"/>
                        <w:gridSpan w:val="5"/>
                        <w:tcBorders>
                          <w:top w:val="single" w:sz="4" w:space="0" w:color="000000"/>
                          <w:left w:val="single" w:sz="9"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b/>
          <w:bCs/>
          <w:spacing w:val="1"/>
          <w:w w:val="99"/>
          <w:sz w:val="21"/>
          <w:szCs w:val="21"/>
        </w:rPr>
        <w:t> </w:t>
      </w:r>
      <w:r>
        <w:rPr>
          <w:rFonts w:ascii="宋体" w:hAnsi="宋体" w:cs="宋体" w:eastAsia="宋体" w:hint="default"/>
          <w:sz w:val="18"/>
          <w:szCs w:val="18"/>
        </w:rPr>
        <w:t>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before="44"/>
        <w:ind w:right="0"/>
        <w:jc w:val="left"/>
      </w:pPr>
      <w:r>
        <w:rPr/>
        <w:t>控股股东报告期内变更</w:t>
      </w:r>
    </w:p>
    <w:p>
      <w:pPr>
        <w:spacing w:line="547" w:lineRule="auto" w:before="116"/>
        <w:ind w:left="154" w:right="7559" w:firstLine="0"/>
        <w:jc w:val="left"/>
        <w:rPr>
          <w:rFonts w:ascii="宋体" w:hAnsi="宋体" w:cs="宋体" w:eastAsia="宋体" w:hint="default"/>
          <w:sz w:val="18"/>
          <w:szCs w:val="18"/>
        </w:rPr>
      </w:pPr>
      <w:r>
        <w:rPr/>
        <w:pict>
          <v:shape style="position:absolute;margin-left:56.459999pt;margin-top:84.114716pt;width:479.1pt;height:80.9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8"/>
                    <w:gridCol w:w="2029"/>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7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李向清</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河南正弘置业有限公司董事长</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b/>
          <w:bCs/>
          <w:spacing w:val="1"/>
          <w:w w:val="99"/>
          <w:sz w:val="21"/>
          <w:szCs w:val="21"/>
        </w:rPr>
        <w:t> </w:t>
      </w:r>
      <w:r>
        <w:rPr>
          <w:rFonts w:ascii="宋体" w:hAnsi="宋体" w:cs="宋体" w:eastAsia="宋体" w:hint="default"/>
          <w:sz w:val="18"/>
          <w:szCs w:val="18"/>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before="44"/>
        <w:ind w:right="0"/>
        <w:jc w:val="left"/>
      </w:pPr>
      <w:r>
        <w:rPr/>
        <w:t>实际控制人报告期内变更</w:t>
      </w:r>
    </w:p>
    <w:p>
      <w:pPr>
        <w:pStyle w:val="BodyText"/>
        <w:spacing w:line="338" w:lineRule="auto" w:before="117"/>
        <w:ind w:right="5812"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公司与实际控制人之间的产权及控制关系的方框图</w:t>
      </w:r>
    </w:p>
    <w:p>
      <w:pPr>
        <w:spacing w:after="0" w:line="338" w:lineRule="auto"/>
        <w:jc w:val="left"/>
        <w:sectPr>
          <w:pgSz w:w="11910" w:h="16840"/>
          <w:pgMar w:header="747" w:footer="980" w:top="1060" w:bottom="1180" w:left="980" w:right="9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line="2910" w:lineRule="exact"/>
        <w:ind w:left="1355" w:right="0" w:firstLine="0"/>
        <w:rPr>
          <w:rFonts w:ascii="宋体" w:hAnsi="宋体" w:cs="宋体" w:eastAsia="宋体" w:hint="default"/>
          <w:sz w:val="20"/>
          <w:szCs w:val="20"/>
        </w:rPr>
      </w:pPr>
      <w:r>
        <w:rPr>
          <w:rFonts w:ascii="宋体" w:hAnsi="宋体" w:cs="宋体" w:eastAsia="宋体" w:hint="default"/>
          <w:position w:val="-57"/>
          <w:sz w:val="20"/>
          <w:szCs w:val="20"/>
        </w:rPr>
        <w:drawing>
          <wp:inline distT="0" distB="0" distL="0" distR="0">
            <wp:extent cx="4591442" cy="184785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5" cstate="print"/>
                    <a:stretch>
                      <a:fillRect/>
                    </a:stretch>
                  </pic:blipFill>
                  <pic:spPr>
                    <a:xfrm>
                      <a:off x="0" y="0"/>
                      <a:ext cx="4591442" cy="1847850"/>
                    </a:xfrm>
                    <a:prstGeom prst="rect">
                      <a:avLst/>
                    </a:prstGeom>
                  </pic:spPr>
                </pic:pic>
              </a:graphicData>
            </a:graphic>
          </wp:inline>
        </w:drawing>
      </w:r>
      <w:r>
        <w:rPr>
          <w:rFonts w:ascii="宋体" w:hAnsi="宋体" w:cs="宋体" w:eastAsia="宋体" w:hint="default"/>
          <w:position w:val="-57"/>
          <w:sz w:val="20"/>
          <w:szCs w:val="20"/>
        </w:rPr>
      </w:r>
    </w:p>
    <w:p>
      <w:pPr>
        <w:spacing w:line="240" w:lineRule="auto" w:before="7"/>
        <w:rPr>
          <w:rFonts w:ascii="宋体" w:hAnsi="宋体" w:cs="宋体" w:eastAsia="宋体" w:hint="default"/>
          <w:sz w:val="18"/>
          <w:szCs w:val="18"/>
        </w:rPr>
      </w:pPr>
    </w:p>
    <w:p>
      <w:pPr>
        <w:spacing w:before="26"/>
        <w:ind w:left="154"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2"/>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182"/>
        <w:gridCol w:w="1093"/>
        <w:gridCol w:w="888"/>
        <w:gridCol w:w="1801"/>
        <w:gridCol w:w="1801"/>
        <w:gridCol w:w="1790"/>
      </w:tblGrid>
      <w:tr>
        <w:trPr>
          <w:trHeight w:val="714" w:hRule="exact"/>
        </w:trPr>
        <w:tc>
          <w:tcPr>
            <w:tcW w:w="21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45"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0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2"/>
              <w:ind w:left="92" w:right="64"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55" w:right="0"/>
              <w:jc w:val="left"/>
              <w:rPr>
                <w:rFonts w:ascii="宋体" w:hAnsi="宋体" w:cs="宋体" w:eastAsia="宋体" w:hint="default"/>
                <w:sz w:val="18"/>
                <w:szCs w:val="18"/>
              </w:rPr>
            </w:pPr>
            <w:bookmarkStart w:name="4、其他持股在10%以上的法人股东" w:id="55"/>
            <w:bookmarkEnd w:id="55"/>
            <w:r>
              <w:rPr/>
            </w:r>
            <w:r>
              <w:rPr>
                <w:rFonts w:ascii="宋体" w:hAnsi="宋体" w:cs="宋体" w:eastAsia="宋体" w:hint="default"/>
                <w:sz w:val="18"/>
                <w:szCs w:val="18"/>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7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715" w:right="73" w:hanging="630"/>
              <w:jc w:val="left"/>
              <w:rPr>
                <w:rFonts w:ascii="宋体" w:hAnsi="宋体" w:cs="宋体" w:eastAsia="宋体" w:hint="default"/>
                <w:sz w:val="18"/>
                <w:szCs w:val="18"/>
              </w:rPr>
            </w:pPr>
            <w:r>
              <w:rPr>
                <w:rFonts w:ascii="宋体" w:hAnsi="宋体" w:cs="宋体" w:eastAsia="宋体" w:hint="default"/>
                <w:sz w:val="18"/>
                <w:szCs w:val="18"/>
              </w:rPr>
              <w:t>主要经营业务或管理 活动</w:t>
            </w:r>
          </w:p>
        </w:tc>
      </w:tr>
    </w:tbl>
    <w:p>
      <w:pPr>
        <w:spacing w:after="0" w:line="316" w:lineRule="auto"/>
        <w:jc w:val="left"/>
        <w:rPr>
          <w:rFonts w:ascii="宋体" w:hAnsi="宋体" w:cs="宋体" w:eastAsia="宋体" w:hint="default"/>
          <w:sz w:val="18"/>
          <w:szCs w:val="18"/>
        </w:rPr>
        <w:sectPr>
          <w:pgSz w:w="11910" w:h="16840"/>
          <w:pgMar w:header="747" w:footer="980"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spacing w:before="1"/>
        <w:ind w:left="1680" w:right="0" w:firstLine="0"/>
        <w:jc w:val="left"/>
        <w:rPr>
          <w:rFonts w:ascii="宋体" w:hAnsi="宋体" w:cs="宋体" w:eastAsia="宋体" w:hint="default"/>
          <w:sz w:val="32"/>
          <w:szCs w:val="32"/>
        </w:rPr>
      </w:pPr>
      <w:bookmarkStart w:name="二、任职情况" w:id="56"/>
      <w:bookmarkEnd w:id="56"/>
      <w:r>
        <w:rPr/>
      </w:r>
      <w:bookmarkStart w:name="第七节 董事、监事、高级管理人员和员工情况" w:id="57"/>
      <w:bookmarkEnd w:id="57"/>
      <w:r>
        <w:rPr/>
      </w:r>
      <w:r>
        <w:rPr>
          <w:rFonts w:ascii="宋体" w:hAnsi="宋体" w:cs="宋体" w:eastAsia="宋体" w:hint="default"/>
          <w:b/>
          <w:bCs/>
          <w:sz w:val="32"/>
          <w:szCs w:val="32"/>
        </w:rPr>
        <w:t>第七节</w:t>
      </w:r>
      <w:r>
        <w:rPr>
          <w:rFonts w:ascii="宋体" w:hAnsi="宋体" w:cs="宋体" w:eastAsia="宋体" w:hint="default"/>
          <w:b/>
          <w:bCs/>
          <w:spacing w:val="-6"/>
          <w:sz w:val="32"/>
          <w:szCs w:val="32"/>
        </w:rPr>
        <w:t> </w:t>
      </w:r>
      <w:r>
        <w:rPr>
          <w:rFonts w:ascii="宋体" w:hAnsi="宋体" w:cs="宋体" w:eastAsia="宋体" w:hint="default"/>
          <w:b/>
          <w:bCs/>
          <w:sz w:val="32"/>
          <w:szCs w:val="32"/>
        </w:rPr>
        <w:t>董事、监事、高级管理人员和员工情况</w:t>
      </w:r>
      <w:r>
        <w:rPr>
          <w:rFonts w:ascii="宋体" w:hAnsi="宋体" w:cs="宋体" w:eastAsia="宋体" w:hint="default"/>
          <w:sz w:val="32"/>
          <w:szCs w:val="32"/>
        </w:rPr>
      </w:r>
    </w:p>
    <w:p>
      <w:pPr>
        <w:spacing w:line="240" w:lineRule="auto" w:before="11"/>
        <w:rPr>
          <w:rFonts w:ascii="宋体" w:hAnsi="宋体" w:cs="宋体" w:eastAsia="宋体" w:hint="default"/>
          <w:b/>
          <w:bCs/>
          <w:sz w:val="38"/>
          <w:szCs w:val="38"/>
        </w:rPr>
      </w:pPr>
    </w:p>
    <w:p>
      <w:pPr>
        <w:spacing w:before="0"/>
        <w:ind w:left="154" w:right="0" w:firstLine="0"/>
        <w:jc w:val="left"/>
        <w:rPr>
          <w:rFonts w:ascii="宋体" w:hAnsi="宋体" w:cs="宋体" w:eastAsia="宋体" w:hint="default"/>
          <w:sz w:val="24"/>
          <w:szCs w:val="24"/>
        </w:rPr>
      </w:pPr>
      <w:r>
        <w:rPr>
          <w:rFonts w:ascii="宋体" w:hAnsi="宋体" w:cs="宋体" w:eastAsia="宋体" w:hint="default"/>
          <w:b/>
          <w:bCs/>
          <w:sz w:val="24"/>
          <w:szCs w:val="24"/>
        </w:rPr>
        <w:t>一、董事、监</w:t>
      </w:r>
      <w:bookmarkStart w:name="一、董事、监事和高级管理人员持股变动" w:id="58"/>
      <w:bookmarkEnd w:id="58"/>
      <w:r>
        <w:rPr>
          <w:rFonts w:ascii="宋体" w:hAnsi="宋体" w:cs="宋体" w:eastAsia="宋体" w:hint="default"/>
          <w:b/>
          <w:bCs/>
          <w:sz w:val="24"/>
          <w:szCs w:val="24"/>
        </w:rPr>
        <w:t>事和高级</w:t>
      </w:r>
      <w:r>
        <w:rPr>
          <w:rFonts w:ascii="宋体" w:hAnsi="宋体" w:cs="宋体" w:eastAsia="宋体" w:hint="default"/>
          <w:b/>
          <w:bCs/>
          <w:sz w:val="24"/>
          <w:szCs w:val="24"/>
        </w:rPr>
        <w:t>管理人员持股变动</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025" w:hRule="exact"/>
        </w:trPr>
        <w:tc>
          <w:tcPr>
            <w:tcW w:w="8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46"/>
              <w:jc w:val="righ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8" w:right="68"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69"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5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69" w:right="6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刘双河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丁永生</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杜海波</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尤笑冰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李书剑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舒育新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刘美钰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季丽媛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246"/>
              <w:jc w:val="righ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spacing w:before="26"/>
        <w:ind w:left="154" w:right="0" w:firstLine="0"/>
        <w:jc w:val="left"/>
        <w:rPr>
          <w:rFonts w:ascii="宋体" w:hAnsi="宋体" w:cs="宋体" w:eastAsia="宋体" w:hint="default"/>
          <w:sz w:val="24"/>
          <w:szCs w:val="24"/>
        </w:rPr>
      </w:pPr>
      <w:r>
        <w:rPr>
          <w:rFonts w:ascii="宋体" w:hAnsi="宋体" w:cs="宋体" w:eastAsia="宋体" w:hint="default"/>
          <w:b/>
          <w:bCs/>
          <w:sz w:val="24"/>
          <w:szCs w:val="24"/>
        </w:rPr>
        <w:t>二、任职情况</w:t>
      </w:r>
      <w:r>
        <w:rPr>
          <w:rFonts w:ascii="宋体" w:hAnsi="宋体" w:cs="宋体" w:eastAsia="宋体" w:hint="default"/>
          <w:sz w:val="24"/>
          <w:szCs w:val="24"/>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Heading5"/>
        <w:spacing w:line="240" w:lineRule="auto" w:before="101"/>
        <w:ind w:right="0"/>
        <w:jc w:val="left"/>
        <w:rPr>
          <w:b w:val="0"/>
          <w:bCs w:val="0"/>
        </w:rPr>
      </w:pPr>
      <w:r>
        <w:rPr>
          <w:rFonts w:ascii="Times New Roman" w:hAnsi="Times New Roman" w:cs="Times New Roman" w:eastAsia="Times New Roman" w:hint="default"/>
        </w:rPr>
        <w:t>1</w:t>
      </w:r>
      <w:r>
        <w:rPr/>
        <w:t>、董事会成员</w:t>
      </w:r>
      <w:r>
        <w:rPr>
          <w:b w:val="0"/>
          <w:bCs w:val="0"/>
        </w:rPr>
      </w:r>
    </w:p>
    <w:p>
      <w:pPr>
        <w:pStyle w:val="BodyText"/>
        <w:spacing w:line="307" w:lineRule="auto" w:before="63"/>
        <w:ind w:right="190" w:firstLine="422"/>
        <w:jc w:val="both"/>
      </w:pPr>
      <w:r>
        <w:rPr>
          <w:rFonts w:ascii="宋体" w:hAnsi="宋体" w:cs="宋体" w:eastAsia="宋体" w:hint="default"/>
          <w:b/>
          <w:bCs/>
        </w:rPr>
        <w:t>董事长</w:t>
      </w:r>
      <w:r>
        <w:rPr>
          <w:rFonts w:ascii="Times New Roman" w:hAnsi="Times New Roman" w:cs="Times New Roman" w:eastAsia="Times New Roman" w:hint="default"/>
          <w:b/>
          <w:bCs/>
        </w:rPr>
        <w:t>: </w:t>
      </w:r>
      <w:r>
        <w:rPr/>
        <w:t>刘双河先生，</w:t>
      </w:r>
      <w:r>
        <w:rPr>
          <w:rFonts w:ascii="Times New Roman" w:hAnsi="Times New Roman" w:cs="Times New Roman" w:eastAsia="Times New Roman" w:hint="default"/>
        </w:rPr>
        <w:t>1986</w:t>
      </w:r>
      <w:r>
        <w:rPr/>
        <w:t>年毕业于华中理工大学经济管理系，清华大学经济管理学院</w:t>
      </w:r>
      <w:r>
        <w:rPr>
          <w:rFonts w:ascii="Times New Roman" w:hAnsi="Times New Roman" w:cs="Times New Roman" w:eastAsia="Times New Roman" w:hint="default"/>
        </w:rPr>
        <w:t>EMBA</w:t>
      </w:r>
      <w:r>
        <w:rPr/>
        <w:t>。</w:t>
      </w:r>
      <w:r>
        <w:rPr>
          <w:spacing w:val="-24"/>
        </w:rPr>
        <w:t> </w:t>
      </w:r>
      <w:r>
        <w:rPr>
          <w:rFonts w:ascii="Times New Roman" w:hAnsi="Times New Roman" w:cs="Times New Roman" w:eastAsia="Times New Roman" w:hint="default"/>
        </w:rPr>
        <w:t>2001-2003</w:t>
      </w:r>
      <w:r>
        <w:rPr/>
        <w:t>任河南思达 科技发展股份有限公司副总经理；</w:t>
      </w:r>
      <w:r>
        <w:rPr>
          <w:rFonts w:ascii="Times New Roman" w:hAnsi="Times New Roman" w:cs="Times New Roman" w:eastAsia="Times New Roman" w:hint="default"/>
        </w:rPr>
        <w:t>2003</w:t>
      </w:r>
      <w:r>
        <w:rPr/>
        <w:t>年以后任公司董事和总经理，</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5</w:t>
      </w:r>
      <w:r>
        <w:rPr/>
        <w:t>月任公司董事长。刘双河先生与公司控股股东</w:t>
      </w:r>
      <w:r>
        <w:rPr>
          <w:spacing w:val="-83"/>
        </w:rPr>
        <w:t> </w:t>
      </w:r>
      <w:r>
        <w:rPr>
          <w:spacing w:val="-83"/>
        </w:rPr>
      </w:r>
      <w:r>
        <w:rPr>
          <w:spacing w:val="-5"/>
        </w:rPr>
        <w:t>不存在关联关系，未持有公司股份，未受到过中国证监会和其他行政机关的处罚，未发现其具有不得担任上市公司高管和《公</w:t>
      </w:r>
      <w:r>
        <w:rPr>
          <w:spacing w:val="-82"/>
        </w:rPr>
        <w:t> </w:t>
      </w:r>
      <w:r>
        <w:rPr>
          <w:spacing w:val="-82"/>
        </w:rPr>
      </w:r>
      <w:r>
        <w:rPr/>
        <w:t>司法》第</w:t>
      </w:r>
      <w:r>
        <w:rPr>
          <w:rFonts w:ascii="Times New Roman" w:hAnsi="Times New Roman" w:cs="Times New Roman" w:eastAsia="Times New Roman" w:hint="default"/>
        </w:rPr>
        <w:t>147</w:t>
      </w:r>
      <w:r>
        <w:rPr/>
        <w:t>条规定的情况。</w:t>
      </w:r>
    </w:p>
    <w:p>
      <w:pPr>
        <w:pStyle w:val="BodyText"/>
        <w:spacing w:line="300" w:lineRule="auto" w:before="7"/>
        <w:ind w:left="153" w:right="102" w:firstLine="422"/>
        <w:jc w:val="both"/>
      </w:pPr>
      <w:r>
        <w:rPr>
          <w:rFonts w:ascii="宋体" w:hAnsi="宋体" w:cs="宋体" w:eastAsia="宋体" w:hint="default"/>
          <w:b/>
          <w:bCs/>
          <w:spacing w:val="-8"/>
          <w:w w:val="99"/>
        </w:rPr>
        <w:t>董事：</w:t>
      </w:r>
      <w:r>
        <w:rPr>
          <w:spacing w:val="-8"/>
          <w:w w:val="99"/>
        </w:rPr>
        <w:t>尤笑冰先生，</w:t>
      </w:r>
      <w:r>
        <w:rPr>
          <w:rFonts w:ascii="Times New Roman" w:hAnsi="Times New Roman" w:cs="Times New Roman" w:eastAsia="Times New Roman" w:hint="default"/>
          <w:spacing w:val="-8"/>
          <w:w w:val="99"/>
        </w:rPr>
        <w:t>1993</w:t>
      </w:r>
      <w:r>
        <w:rPr>
          <w:spacing w:val="-8"/>
          <w:w w:val="99"/>
        </w:rPr>
        <w:t>年毕业于中国政法大学，获得法学学士学位，郑州大学法律硕士，清华大学经济管理学院</w:t>
      </w:r>
      <w:r>
        <w:rPr>
          <w:rFonts w:ascii="Times New Roman" w:hAnsi="Times New Roman" w:cs="Times New Roman" w:eastAsia="Times New Roman" w:hint="default"/>
          <w:spacing w:val="-8"/>
          <w:w w:val="99"/>
        </w:rPr>
        <w:t>EMBA</w:t>
      </w:r>
      <w:r>
        <w:rPr>
          <w:spacing w:val="-8"/>
          <w:w w:val="99"/>
        </w:rPr>
        <w:t>；</w:t>
      </w:r>
      <w:r>
        <w:rPr/>
        <w:t> </w:t>
      </w:r>
      <w:r>
        <w:rPr>
          <w:spacing w:val="-3"/>
        </w:rPr>
        <w:t>律师、拍卖师；</w:t>
      </w:r>
      <w:r>
        <w:rPr>
          <w:rFonts w:ascii="Times New Roman" w:hAnsi="Times New Roman" w:cs="Times New Roman" w:eastAsia="Times New Roman" w:hint="default"/>
          <w:spacing w:val="-3"/>
        </w:rPr>
        <w:t>2009 </w:t>
      </w:r>
      <w:r>
        <w:rPr/>
        <w:t>年</w:t>
      </w:r>
      <w:r>
        <w:rPr>
          <w:rFonts w:ascii="Times New Roman" w:hAnsi="Times New Roman" w:cs="Times New Roman" w:eastAsia="Times New Roman" w:hint="default"/>
        </w:rPr>
        <w:t>12</w:t>
      </w:r>
      <w:r>
        <w:rPr/>
        <w:t>月至今任本公司董事。尤笑冰先生未持有公司股份，未受到过中国证监会和其他行政机关的处罚， 未发现其具有不得担任上市公司高管和《公司法》第</w:t>
      </w:r>
      <w:r>
        <w:rPr>
          <w:rFonts w:ascii="Times New Roman" w:hAnsi="Times New Roman" w:cs="Times New Roman" w:eastAsia="Times New Roman" w:hint="default"/>
        </w:rPr>
        <w:t>147</w:t>
      </w:r>
      <w:r>
        <w:rPr/>
        <w:t>条规定的情况。</w:t>
      </w:r>
    </w:p>
    <w:p>
      <w:pPr>
        <w:pStyle w:val="BodyText"/>
        <w:spacing w:line="240" w:lineRule="auto" w:before="13"/>
        <w:ind w:left="576" w:right="0"/>
        <w:jc w:val="left"/>
      </w:pPr>
      <w:r>
        <w:rPr>
          <w:rFonts w:ascii="宋体" w:hAnsi="宋体" w:cs="宋体" w:eastAsia="宋体" w:hint="default"/>
          <w:b/>
          <w:bCs/>
        </w:rPr>
        <w:t>董事：</w:t>
      </w:r>
      <w:r>
        <w:rPr/>
        <w:t>李书剑先生，学历本科。</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w:t>
      </w:r>
      <w:r>
        <w:rPr/>
        <w:t>月至今</w:t>
      </w:r>
      <w:r>
        <w:rPr>
          <w:spacing w:val="-59"/>
        </w:rPr>
        <w:t> </w:t>
      </w:r>
      <w:r>
        <w:rPr/>
        <w:t>河南正弘置业有限公司任副总经理、董事。</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月至今，任本公司</w:t>
      </w:r>
    </w:p>
    <w:p>
      <w:pPr>
        <w:spacing w:after="0" w:line="240" w:lineRule="auto"/>
        <w:jc w:val="left"/>
        <w:sectPr>
          <w:pgSz w:w="11910" w:h="16840"/>
          <w:pgMar w:header="747" w:footer="980"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153" w:right="153"/>
        <w:jc w:val="both"/>
      </w:pPr>
      <w:r>
        <w:rPr>
          <w:spacing w:val="-5"/>
        </w:rPr>
        <w:t>董事。李书剑先生未持有公司股份，未受到过中国证监会和其他行政机关的处罚，未发现其具有不得担任上市公司高管和《公</w:t>
      </w:r>
      <w:r>
        <w:rPr>
          <w:spacing w:val="-82"/>
        </w:rPr>
        <w:t> </w:t>
      </w:r>
      <w:r>
        <w:rPr>
          <w:spacing w:val="-82"/>
        </w:rPr>
      </w:r>
      <w:r>
        <w:rPr/>
        <w:t>司法》第</w:t>
      </w:r>
      <w:r>
        <w:rPr>
          <w:rFonts w:ascii="Times New Roman" w:hAnsi="Times New Roman" w:cs="Times New Roman" w:eastAsia="Times New Roman" w:hint="default"/>
        </w:rPr>
        <w:t>147</w:t>
      </w:r>
      <w:r>
        <w:rPr/>
        <w:t>条规定的情况。</w:t>
      </w:r>
    </w:p>
    <w:p>
      <w:pPr>
        <w:pStyle w:val="BodyText"/>
        <w:spacing w:line="307" w:lineRule="auto"/>
        <w:ind w:left="153" w:right="151" w:firstLine="422"/>
        <w:jc w:val="both"/>
      </w:pPr>
      <w:r>
        <w:rPr>
          <w:rFonts w:ascii="宋体" w:hAnsi="宋体" w:cs="宋体" w:eastAsia="宋体" w:hint="default"/>
          <w:b/>
          <w:bCs/>
        </w:rPr>
        <w:t>独立董事：</w:t>
      </w:r>
      <w:r>
        <w:rPr/>
        <w:t>丁永生先生，中共党员，本科学历，高级工程师、一级建造师，</w:t>
      </w:r>
      <w:r>
        <w:rPr>
          <w:rFonts w:ascii="Times New Roman" w:hAnsi="Times New Roman" w:cs="Times New Roman" w:eastAsia="Times New Roman" w:hint="default"/>
        </w:rPr>
        <w:t>1988</w:t>
      </w:r>
      <w:r>
        <w:rPr/>
        <w:t>年至今在河南电力勘测设计院工作， </w:t>
      </w:r>
      <w:r>
        <w:rPr>
          <w:spacing w:val="-2"/>
        </w:rPr>
        <w:t>历任设计人员、主任，现任项目经理。</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11</w:t>
      </w:r>
      <w:r>
        <w:rPr>
          <w:spacing w:val="-2"/>
        </w:rPr>
        <w:t>月至今任本公司独立董事。丁永生先生与公司控股股东不存在关联关系，未</w:t>
      </w:r>
      <w:r>
        <w:rPr>
          <w:spacing w:val="-60"/>
        </w:rPr>
        <w:t> </w:t>
      </w:r>
      <w:r>
        <w:rPr>
          <w:spacing w:val="-60"/>
        </w:rPr>
      </w:r>
      <w:r>
        <w:rPr>
          <w:spacing w:val="-2"/>
        </w:rPr>
        <w:t>持有公司股份，没有受到过证监会的处罚。未持有公司股份，未受到过中国证监会和其他行政机关的处罚，未发现其具有不</w:t>
      </w:r>
      <w:r>
        <w:rPr>
          <w:spacing w:val="-66"/>
        </w:rPr>
        <w:t> </w:t>
      </w:r>
      <w:r>
        <w:rPr>
          <w:spacing w:val="-66"/>
        </w:rPr>
      </w:r>
      <w:r>
        <w:rPr/>
        <w:t>得担任上市公司高管和《公司法》第</w:t>
      </w:r>
      <w:r>
        <w:rPr>
          <w:rFonts w:ascii="Times New Roman" w:hAnsi="Times New Roman" w:cs="Times New Roman" w:eastAsia="Times New Roman" w:hint="default"/>
        </w:rPr>
        <w:t>147</w:t>
      </w:r>
      <w:r>
        <w:rPr/>
        <w:t>条规定的情况。</w:t>
      </w:r>
    </w:p>
    <w:p>
      <w:pPr>
        <w:pStyle w:val="BodyText"/>
        <w:spacing w:line="300" w:lineRule="auto" w:before="7"/>
        <w:ind w:left="153" w:right="150" w:firstLine="422"/>
        <w:jc w:val="both"/>
      </w:pPr>
      <w:r>
        <w:rPr>
          <w:rFonts w:ascii="宋体" w:hAnsi="宋体" w:cs="宋体" w:eastAsia="宋体" w:hint="default"/>
          <w:b/>
          <w:bCs/>
        </w:rPr>
        <w:t>独立董事</w:t>
      </w:r>
      <w:r>
        <w:rPr/>
        <w:t>：杜海波先生，中共党员，中欧国际工商管理学院</w:t>
      </w:r>
      <w:r>
        <w:rPr>
          <w:rFonts w:ascii="Times New Roman" w:hAnsi="Times New Roman" w:cs="Times New Roman" w:eastAsia="Times New Roman" w:hint="default"/>
        </w:rPr>
        <w:t>EMBA</w:t>
      </w:r>
      <w:r>
        <w:rPr>
          <w:rFonts w:ascii="Times New Roman" w:hAnsi="Times New Roman" w:cs="Times New Roman" w:eastAsia="Times New Roman" w:hint="default"/>
          <w:spacing w:val="5"/>
        </w:rPr>
        <w:t> </w:t>
      </w:r>
      <w:r>
        <w:rPr/>
        <w:t>高级会计师、高级审计师、高级咨询师、注册会计 </w:t>
      </w:r>
      <w:r>
        <w:rPr>
          <w:spacing w:val="-2"/>
        </w:rPr>
        <w:t>师、注册税务师、注册土地估价师、国际注册财务管理师，</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12</w:t>
      </w:r>
      <w:r>
        <w:rPr>
          <w:spacing w:val="-2"/>
        </w:rPr>
        <w:t>月至今，河南正永会计师事务所有限公司董事长。</w:t>
      </w:r>
      <w:r>
        <w:rPr>
          <w:rFonts w:ascii="Times New Roman" w:hAnsi="Times New Roman" w:cs="Times New Roman" w:eastAsia="Times New Roman" w:hint="default"/>
          <w:spacing w:val="-2"/>
        </w:rPr>
        <w:t>2009</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t>年</w:t>
      </w:r>
      <w:r>
        <w:rPr>
          <w:rFonts w:ascii="Times New Roman" w:hAnsi="Times New Roman" w:cs="Times New Roman" w:eastAsia="Times New Roman" w:hint="default"/>
        </w:rPr>
        <w:t>5</w:t>
      </w:r>
      <w:r>
        <w:rPr/>
        <w:t>月至今，任本公司独立董事。杜海波先生与公司控股股东不存在关联关系，未持有公司股份，未受到过中国证监会和其</w:t>
      </w:r>
      <w:r>
        <w:rPr>
          <w:spacing w:val="-83"/>
        </w:rPr>
        <w:t> </w:t>
      </w:r>
      <w:r>
        <w:rPr>
          <w:spacing w:val="-83"/>
        </w:rPr>
      </w:r>
      <w:r>
        <w:rPr/>
        <w:t>他行政机关的处罚，未发现其具有不得担任上市公司高管和《公司法》第</w:t>
      </w:r>
      <w:r>
        <w:rPr>
          <w:rFonts w:ascii="Times New Roman" w:hAnsi="Times New Roman" w:cs="Times New Roman" w:eastAsia="Times New Roman" w:hint="default"/>
        </w:rPr>
        <w:t>147</w:t>
      </w:r>
      <w:r>
        <w:rPr/>
        <w:t>条规定的情况。</w:t>
      </w:r>
    </w:p>
    <w:p>
      <w:pPr>
        <w:pStyle w:val="Heading5"/>
        <w:spacing w:line="240" w:lineRule="auto" w:before="13"/>
        <w:ind w:right="0"/>
        <w:jc w:val="both"/>
        <w:rPr>
          <w:b w:val="0"/>
          <w:bCs w:val="0"/>
        </w:rPr>
      </w:pPr>
      <w:r>
        <w:rPr>
          <w:rFonts w:ascii="Times New Roman" w:hAnsi="Times New Roman" w:cs="Times New Roman" w:eastAsia="Times New Roman" w:hint="default"/>
        </w:rPr>
        <w:t>2</w:t>
      </w:r>
      <w:r>
        <w:rPr/>
        <w:t>、监事会成员</w:t>
      </w:r>
      <w:r>
        <w:rPr>
          <w:b w:val="0"/>
          <w:bCs w:val="0"/>
        </w:rPr>
      </w:r>
    </w:p>
    <w:p>
      <w:pPr>
        <w:pStyle w:val="BodyText"/>
        <w:spacing w:line="300" w:lineRule="auto" w:before="63"/>
        <w:ind w:left="153" w:right="152" w:firstLine="422"/>
        <w:jc w:val="both"/>
      </w:pPr>
      <w:r>
        <w:rPr>
          <w:rFonts w:ascii="宋体" w:hAnsi="宋体" w:cs="宋体" w:eastAsia="宋体" w:hint="default"/>
          <w:b/>
          <w:bCs/>
          <w:spacing w:val="-1"/>
        </w:rPr>
        <w:t>监事会主席：</w:t>
      </w:r>
      <w:r>
        <w:rPr>
          <w:spacing w:val="-1"/>
        </w:rPr>
        <w:t>舒育新先生，</w:t>
      </w:r>
      <w:r>
        <w:rPr>
          <w:rFonts w:ascii="Times New Roman" w:hAnsi="Times New Roman" w:cs="Times New Roman" w:eastAsia="Times New Roman" w:hint="default"/>
          <w:spacing w:val="-1"/>
        </w:rPr>
        <w:t>1984</w:t>
      </w:r>
      <w:r>
        <w:rPr>
          <w:spacing w:val="-1"/>
        </w:rPr>
        <w:t>年毕业于湖南大学经济管理工程系，经济管理专业。</w:t>
      </w:r>
      <w:r>
        <w:rPr>
          <w:rFonts w:ascii="Times New Roman" w:hAnsi="Times New Roman" w:cs="Times New Roman" w:eastAsia="Times New Roman" w:hint="default"/>
          <w:spacing w:val="-1"/>
        </w:rPr>
        <w:t>1967</w:t>
      </w:r>
      <w:r>
        <w:rPr>
          <w:spacing w:val="-1"/>
        </w:rPr>
        <w:t>年至</w:t>
      </w:r>
      <w:r>
        <w:rPr>
          <w:rFonts w:ascii="Times New Roman" w:hAnsi="Times New Roman" w:cs="Times New Roman" w:eastAsia="Times New Roman" w:hint="default"/>
          <w:spacing w:val="-1"/>
        </w:rPr>
        <w:t>1979</w:t>
      </w:r>
      <w:r>
        <w:rPr>
          <w:spacing w:val="-1"/>
        </w:rPr>
        <w:t>年在国营四</w:t>
      </w:r>
      <w:r>
        <w:rPr>
          <w:rFonts w:ascii="Times New Roman" w:hAnsi="Times New Roman" w:cs="Times New Roman" w:eastAsia="Times New Roman" w:hint="default"/>
          <w:spacing w:val="-1"/>
        </w:rPr>
        <w:t>0</w:t>
      </w:r>
      <w:r>
        <w:rPr>
          <w:spacing w:val="-1"/>
        </w:rPr>
        <w:t>四厂工</w:t>
      </w:r>
      <w:r>
        <w:rPr/>
        <w:t> </w:t>
      </w:r>
      <w:r>
        <w:rPr>
          <w:spacing w:val="-2"/>
        </w:rPr>
        <w:t>作；</w:t>
      </w:r>
      <w:r>
        <w:rPr>
          <w:rFonts w:ascii="Times New Roman" w:hAnsi="Times New Roman" w:cs="Times New Roman" w:eastAsia="Times New Roman" w:hint="default"/>
          <w:spacing w:val="-2"/>
        </w:rPr>
        <w:t>1980</w:t>
      </w:r>
      <w:r>
        <w:rPr>
          <w:spacing w:val="-2"/>
        </w:rPr>
        <w:t>年至</w:t>
      </w:r>
      <w:r>
        <w:rPr>
          <w:rFonts w:ascii="Times New Roman" w:hAnsi="Times New Roman" w:cs="Times New Roman" w:eastAsia="Times New Roman" w:hint="default"/>
          <w:spacing w:val="-2"/>
        </w:rPr>
        <w:t>1996</w:t>
      </w:r>
      <w:r>
        <w:rPr>
          <w:spacing w:val="-2"/>
        </w:rPr>
        <w:t>年在机械工业部第六设计院工作；</w:t>
      </w:r>
      <w:r>
        <w:rPr>
          <w:rFonts w:ascii="Times New Roman" w:hAnsi="Times New Roman" w:cs="Times New Roman" w:eastAsia="Times New Roman" w:hint="default"/>
          <w:spacing w:val="-2"/>
        </w:rPr>
        <w:t>1996</w:t>
      </w:r>
      <w:r>
        <w:rPr>
          <w:spacing w:val="-2"/>
        </w:rPr>
        <w:t>年至</w:t>
      </w:r>
      <w:r>
        <w:rPr>
          <w:rFonts w:ascii="Times New Roman" w:hAnsi="Times New Roman" w:cs="Times New Roman" w:eastAsia="Times New Roman" w:hint="default"/>
          <w:spacing w:val="-2"/>
        </w:rPr>
        <w:t>1998</w:t>
      </w:r>
      <w:r>
        <w:rPr>
          <w:spacing w:val="-2"/>
        </w:rPr>
        <w:t>年在郑州中兴工程监理公司工作；</w:t>
      </w:r>
      <w:r>
        <w:rPr>
          <w:rFonts w:ascii="Times New Roman" w:hAnsi="Times New Roman" w:cs="Times New Roman" w:eastAsia="Times New Roman" w:hint="default"/>
          <w:spacing w:val="-2"/>
        </w:rPr>
        <w:t>1998</w:t>
      </w:r>
      <w:r>
        <w:rPr>
          <w:spacing w:val="-2"/>
        </w:rPr>
        <w:t>年至</w:t>
      </w:r>
      <w:r>
        <w:rPr>
          <w:rFonts w:ascii="Times New Roman" w:hAnsi="Times New Roman" w:cs="Times New Roman" w:eastAsia="Times New Roman" w:hint="default"/>
          <w:spacing w:val="-2"/>
        </w:rPr>
        <w:t>2003</w:t>
      </w:r>
      <w:r>
        <w:rPr>
          <w:spacing w:val="-2"/>
        </w:rPr>
        <w:t>年在中孚</w:t>
      </w:r>
    </w:p>
    <w:p>
      <w:pPr>
        <w:pStyle w:val="BodyText"/>
        <w:spacing w:line="300" w:lineRule="auto" w:before="13"/>
        <w:ind w:right="150"/>
        <w:jc w:val="both"/>
      </w:pPr>
      <w:r>
        <w:rPr>
          <w:spacing w:val="-2"/>
        </w:rPr>
        <w:t>（河南）置业有限公司工作，任副总经理；</w:t>
      </w:r>
      <w:r>
        <w:rPr>
          <w:rFonts w:ascii="Times New Roman" w:hAnsi="Times New Roman" w:cs="Times New Roman" w:eastAsia="Times New Roman" w:hint="default"/>
          <w:spacing w:val="-2"/>
        </w:rPr>
        <w:t>2003</w:t>
      </w:r>
      <w:r>
        <w:rPr>
          <w:spacing w:val="-2"/>
        </w:rPr>
        <w:t>年至今在河南正弘置业有限公司工作，历任工程部经理、总经理助理、副总</w:t>
      </w:r>
      <w:r>
        <w:rPr>
          <w:spacing w:val="-64"/>
        </w:rPr>
        <w:t> </w:t>
      </w:r>
      <w:r>
        <w:rPr>
          <w:spacing w:val="-64"/>
        </w:rPr>
      </w:r>
      <w:r>
        <w:rPr/>
        <w:t>经理、监事长。</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月至今，任本公司监事会主席。舒育新先生未持有公司股份，未受到过中国证监会和其他行政机关</w:t>
      </w:r>
      <w:r>
        <w:rPr>
          <w:spacing w:val="-83"/>
        </w:rPr>
        <w:t> </w:t>
      </w:r>
      <w:r>
        <w:rPr>
          <w:spacing w:val="-83"/>
        </w:rPr>
      </w:r>
      <w:r>
        <w:rPr/>
        <w:t>的处罚，未发现其具有不得担任上市公司高管和《公司法》第</w:t>
      </w:r>
      <w:r>
        <w:rPr>
          <w:rFonts w:ascii="Times New Roman" w:hAnsi="Times New Roman" w:cs="Times New Roman" w:eastAsia="Times New Roman" w:hint="default"/>
        </w:rPr>
        <w:t>147</w:t>
      </w:r>
      <w:r>
        <w:rPr/>
        <w:t>条规定的情况。</w:t>
      </w:r>
    </w:p>
    <w:p>
      <w:pPr>
        <w:pStyle w:val="BodyText"/>
        <w:spacing w:line="307" w:lineRule="auto" w:before="13"/>
        <w:ind w:right="150" w:firstLine="422"/>
        <w:jc w:val="both"/>
      </w:pPr>
      <w:r>
        <w:rPr>
          <w:rFonts w:ascii="宋体" w:hAnsi="宋体" w:cs="宋体" w:eastAsia="宋体" w:hint="default"/>
          <w:b/>
          <w:bCs/>
          <w:spacing w:val="-3"/>
        </w:rPr>
        <w:t>监事：</w:t>
      </w:r>
      <w:r>
        <w:rPr>
          <w:spacing w:val="-3"/>
        </w:rPr>
        <w:t>季丽媛女士，</w:t>
      </w:r>
      <w:r>
        <w:rPr>
          <w:rFonts w:ascii="Times New Roman" w:hAnsi="Times New Roman" w:cs="Times New Roman" w:eastAsia="Times New Roman" w:hint="default"/>
          <w:spacing w:val="-3"/>
        </w:rPr>
        <w:t>1998</w:t>
      </w:r>
      <w:r>
        <w:rPr>
          <w:spacing w:val="-3"/>
        </w:rPr>
        <w:t>年毕业于河南财经学院，中级会计师。</w:t>
      </w:r>
      <w:r>
        <w:rPr>
          <w:rFonts w:ascii="Times New Roman" w:hAnsi="Times New Roman" w:cs="Times New Roman" w:eastAsia="Times New Roman" w:hint="default"/>
          <w:spacing w:val="-3"/>
        </w:rPr>
        <w:t>1999</w:t>
      </w:r>
      <w:r>
        <w:rPr>
          <w:spacing w:val="-3"/>
        </w:rPr>
        <w:t>年至</w:t>
      </w:r>
      <w:r>
        <w:rPr>
          <w:rFonts w:ascii="Times New Roman" w:hAnsi="Times New Roman" w:cs="Times New Roman" w:eastAsia="Times New Roman" w:hint="default"/>
          <w:spacing w:val="-3"/>
        </w:rPr>
        <w:t>2000</w:t>
      </w:r>
      <w:r>
        <w:rPr>
          <w:spacing w:val="-3"/>
        </w:rPr>
        <w:t>年河南康和超商有限公司担任会计；</w:t>
      </w:r>
      <w:r>
        <w:rPr>
          <w:rFonts w:ascii="Times New Roman" w:hAnsi="Times New Roman" w:cs="Times New Roman" w:eastAsia="Times New Roman" w:hint="default"/>
          <w:spacing w:val="-3"/>
        </w:rPr>
        <w:t>2000</w:t>
      </w:r>
      <w:r>
        <w:rPr>
          <w:rFonts w:ascii="Times New Roman" w:hAnsi="Times New Roman" w:cs="Times New Roman" w:eastAsia="Times New Roman" w:hint="default"/>
        </w:rPr>
        <w:t> </w:t>
      </w:r>
      <w:r>
        <w:rPr/>
        <w:t>年至</w:t>
      </w:r>
      <w:r>
        <w:rPr>
          <w:rFonts w:ascii="Times New Roman" w:hAnsi="Times New Roman" w:cs="Times New Roman" w:eastAsia="Times New Roman" w:hint="default"/>
        </w:rPr>
        <w:t>2002</w:t>
      </w:r>
      <w:r>
        <w:rPr/>
        <w:t>年河南味全实业有限公司主管会计；</w:t>
      </w:r>
      <w:r>
        <w:rPr>
          <w:rFonts w:ascii="Times New Roman" w:hAnsi="Times New Roman" w:cs="Times New Roman" w:eastAsia="Times New Roman" w:hint="default"/>
        </w:rPr>
        <w:t>2002</w:t>
      </w:r>
      <w:r>
        <w:rPr/>
        <w:t>年至今在河南正弘置业有限公司现任财务审算部经理。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月至今，</w:t>
      </w:r>
      <w:r>
        <w:rPr>
          <w:spacing w:val="-85"/>
        </w:rPr>
        <w:t> </w:t>
      </w:r>
      <w:r>
        <w:rPr>
          <w:spacing w:val="-85"/>
        </w:rPr>
      </w:r>
      <w:r>
        <w:rPr>
          <w:spacing w:val="-2"/>
        </w:rPr>
        <w:t>任本公司监事。季丽媛女士未持有公司股份，未受到过中国证监会和其他行政机关的处罚，未发现其具有不得担任上市公司</w:t>
      </w:r>
      <w:r>
        <w:rPr>
          <w:spacing w:val="-66"/>
        </w:rPr>
        <w:t> </w:t>
      </w:r>
      <w:r>
        <w:rPr>
          <w:spacing w:val="-66"/>
        </w:rPr>
      </w:r>
      <w:r>
        <w:rPr/>
        <w:t>高管和《公司法》第</w:t>
      </w:r>
      <w:r>
        <w:rPr>
          <w:rFonts w:ascii="Times New Roman" w:hAnsi="Times New Roman" w:cs="Times New Roman" w:eastAsia="Times New Roman" w:hint="default"/>
        </w:rPr>
        <w:t>147</w:t>
      </w:r>
      <w:r>
        <w:rPr/>
        <w:t>条规定的情况。</w:t>
      </w:r>
    </w:p>
    <w:p>
      <w:pPr>
        <w:pStyle w:val="BodyText"/>
        <w:spacing w:line="309" w:lineRule="auto" w:before="7"/>
        <w:ind w:right="151" w:firstLine="422"/>
        <w:jc w:val="both"/>
      </w:pPr>
      <w:r>
        <w:rPr>
          <w:rFonts w:ascii="宋体" w:hAnsi="宋体" w:cs="宋体" w:eastAsia="宋体" w:hint="default"/>
          <w:b/>
          <w:bCs/>
        </w:rPr>
        <w:t>监事：</w:t>
      </w:r>
      <w:r>
        <w:rPr/>
        <w:t>刘美钰先生，本科学历，</w:t>
      </w:r>
      <w:r>
        <w:rPr>
          <w:rFonts w:ascii="Times New Roman" w:hAnsi="Times New Roman" w:cs="Times New Roman" w:eastAsia="Times New Roman" w:hint="default"/>
        </w:rPr>
        <w:t>1997</w:t>
      </w:r>
      <w:r>
        <w:rPr/>
        <w:t>年进入河南思达高科技股份有限公司，历任总工办主任，发展规划部部长，董事 </w:t>
      </w:r>
      <w:r>
        <w:rPr>
          <w:spacing w:val="-2"/>
        </w:rPr>
        <w:t>长助理，现任公司监事。刘美钰先生未持有公司股份，未受到过中国证监会和其他行政机关的处罚，未发现其具有不得担任</w:t>
      </w:r>
      <w:r>
        <w:rPr>
          <w:spacing w:val="-66"/>
        </w:rPr>
        <w:t> </w:t>
      </w:r>
      <w:r>
        <w:rPr>
          <w:spacing w:val="-66"/>
        </w:rPr>
      </w:r>
      <w:r>
        <w:rPr/>
        <w:t>上市公司高管和《公司法》第</w:t>
      </w:r>
      <w:r>
        <w:rPr>
          <w:rFonts w:ascii="Times New Roman" w:hAnsi="Times New Roman" w:cs="Times New Roman" w:eastAsia="Times New Roman" w:hint="default"/>
        </w:rPr>
        <w:t>147</w:t>
      </w:r>
      <w:r>
        <w:rPr/>
        <w:t>条规定的情况。</w:t>
      </w:r>
    </w:p>
    <w:p>
      <w:pPr>
        <w:spacing w:line="300" w:lineRule="auto" w:before="5"/>
        <w:ind w:left="462" w:right="0" w:hanging="309"/>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、公司其他高管人员</w:t>
      </w:r>
      <w:r>
        <w:rPr>
          <w:rFonts w:ascii="宋体" w:hAnsi="宋体" w:cs="宋体" w:eastAsia="宋体" w:hint="default"/>
          <w:b/>
          <w:bCs/>
          <w:spacing w:val="1"/>
          <w:w w:val="99"/>
          <w:sz w:val="18"/>
          <w:szCs w:val="18"/>
        </w:rPr>
        <w:t> </w:t>
      </w:r>
      <w:r>
        <w:rPr>
          <w:rFonts w:ascii="宋体" w:hAnsi="宋体" w:cs="宋体" w:eastAsia="宋体" w:hint="default"/>
          <w:b/>
          <w:bCs/>
          <w:spacing w:val="-1"/>
          <w:sz w:val="18"/>
          <w:szCs w:val="18"/>
        </w:rPr>
        <w:t>董事会秘书：</w:t>
      </w:r>
      <w:r>
        <w:rPr>
          <w:rFonts w:ascii="宋体" w:hAnsi="宋体" w:cs="宋体" w:eastAsia="宋体" w:hint="default"/>
          <w:spacing w:val="-1"/>
          <w:sz w:val="18"/>
          <w:szCs w:val="18"/>
        </w:rPr>
        <w:t>尤笑冰先生，</w:t>
      </w:r>
      <w:r>
        <w:rPr>
          <w:rFonts w:ascii="Times New Roman" w:hAnsi="Times New Roman" w:cs="Times New Roman" w:eastAsia="Times New Roman" w:hint="default"/>
          <w:spacing w:val="-1"/>
          <w:sz w:val="18"/>
          <w:szCs w:val="18"/>
        </w:rPr>
        <w:t>1993</w:t>
      </w:r>
      <w:r>
        <w:rPr>
          <w:rFonts w:ascii="宋体" w:hAnsi="宋体" w:cs="宋体" w:eastAsia="宋体" w:hint="default"/>
          <w:spacing w:val="-1"/>
          <w:sz w:val="18"/>
          <w:szCs w:val="18"/>
        </w:rPr>
        <w:t>年毕业于中国政法大学，获得法学学士学位，郑州大学法律硕士，清华大学经济管理学</w:t>
      </w:r>
    </w:p>
    <w:p>
      <w:pPr>
        <w:pStyle w:val="BodyText"/>
        <w:spacing w:line="300" w:lineRule="auto" w:before="13"/>
        <w:ind w:left="153" w:right="150"/>
        <w:jc w:val="both"/>
      </w:pPr>
      <w:r>
        <w:rPr/>
        <w:t>院</w:t>
      </w:r>
      <w:r>
        <w:rPr>
          <w:rFonts w:ascii="Times New Roman" w:hAnsi="Times New Roman" w:cs="Times New Roman" w:eastAsia="Times New Roman" w:hint="default"/>
        </w:rPr>
        <w:t>EMBA</w:t>
      </w:r>
      <w:r>
        <w:rPr/>
        <w:t>；律师、拍卖师；</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月至今任本公司董事会秘书。尤笑冰先生未持有公司股份，未受到过中国证监会和其他</w:t>
      </w:r>
      <w:r>
        <w:rPr>
          <w:spacing w:val="-70"/>
        </w:rPr>
        <w:t> </w:t>
      </w:r>
      <w:r>
        <w:rPr>
          <w:spacing w:val="-70"/>
        </w:rPr>
      </w:r>
      <w:r>
        <w:rPr/>
        <w:t>行政机关的处罚，未发现其具有不得担任上市公司高管和《公司法》第</w:t>
      </w:r>
      <w:r>
        <w:rPr>
          <w:rFonts w:ascii="Times New Roman" w:hAnsi="Times New Roman" w:cs="Times New Roman" w:eastAsia="Times New Roman" w:hint="default"/>
        </w:rPr>
        <w:t>147</w:t>
      </w:r>
      <w:r>
        <w:rPr/>
        <w:t>条规定的情况。</w:t>
      </w:r>
    </w:p>
    <w:p>
      <w:pPr>
        <w:pStyle w:val="BodyText"/>
        <w:spacing w:line="300" w:lineRule="auto" w:before="13"/>
        <w:ind w:right="149" w:firstLine="308"/>
        <w:jc w:val="both"/>
      </w:pPr>
      <w:r>
        <w:rPr>
          <w:rFonts w:ascii="宋体" w:hAnsi="宋体" w:cs="宋体" w:eastAsia="宋体" w:hint="default"/>
          <w:b/>
          <w:bCs/>
          <w:spacing w:val="-4"/>
        </w:rPr>
        <w:t>财务总监：</w:t>
      </w:r>
      <w:r>
        <w:rPr>
          <w:spacing w:val="-4"/>
        </w:rPr>
        <w:t>张峥先生，毕业于华南理工大学国际会计，注册会计师，英国特许会计师资格（</w:t>
      </w:r>
      <w:r>
        <w:rPr>
          <w:rFonts w:ascii="Times New Roman" w:hAnsi="Times New Roman" w:cs="Times New Roman" w:eastAsia="Times New Roman" w:hint="default"/>
          <w:spacing w:val="-4"/>
        </w:rPr>
        <w:t>ACCA</w:t>
      </w:r>
      <w:r>
        <w:rPr>
          <w:spacing w:val="-4"/>
        </w:rPr>
        <w:t>）。</w:t>
      </w: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—2010</w:t>
      </w:r>
      <w:r>
        <w:rPr>
          <w:rFonts w:ascii="Times New Roman" w:hAnsi="Times New Roman" w:cs="Times New Roman" w:eastAsia="Times New Roman" w:hint="default"/>
          <w:w w:val="99"/>
        </w:rPr>
        <w:t>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Veolia </w:t>
      </w:r>
      <w:r>
        <w:rPr/>
        <w:t>，职务：华南区财务总监。</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月至今任公司财务总监。张峥先生未持有公司股份，未受到过中国证监</w:t>
      </w:r>
      <w:r>
        <w:rPr>
          <w:spacing w:val="-82"/>
        </w:rPr>
        <w:t> </w:t>
      </w:r>
      <w:r>
        <w:rPr>
          <w:spacing w:val="-82"/>
        </w:rPr>
      </w:r>
      <w:r>
        <w:rPr/>
        <w:t>会和其他行政机关的处罚，未发现其具有不得担任上市公司高管和《公司法》第</w:t>
      </w:r>
      <w:r>
        <w:rPr>
          <w:rFonts w:ascii="Times New Roman" w:hAnsi="Times New Roman" w:cs="Times New Roman" w:eastAsia="Times New Roman" w:hint="default"/>
        </w:rPr>
        <w:t>147</w:t>
      </w:r>
      <w:r>
        <w:rPr/>
        <w:t>条规定的情况。</w:t>
      </w:r>
    </w:p>
    <w:p>
      <w:pPr>
        <w:pStyle w:val="BodyText"/>
        <w:spacing w:line="240" w:lineRule="auto" w:before="54"/>
        <w:ind w:right="0"/>
        <w:jc w:val="both"/>
      </w:pPr>
      <w:r>
        <w:rPr/>
        <w:t>在股东单位任职情况</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1"/>
        <w:gridCol w:w="3052"/>
        <w:gridCol w:w="1201"/>
        <w:gridCol w:w="1196"/>
        <w:gridCol w:w="1330"/>
        <w:gridCol w:w="1588"/>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0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2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35" w:right="54" w:hanging="180"/>
              <w:jc w:val="left"/>
              <w:rPr>
                <w:rFonts w:ascii="宋体" w:hAnsi="宋体" w:cs="宋体" w:eastAsia="宋体" w:hint="default"/>
                <w:sz w:val="18"/>
                <w:szCs w:val="18"/>
              </w:rPr>
            </w:pPr>
            <w:r>
              <w:rPr>
                <w:rFonts w:ascii="宋体" w:hAnsi="宋体" w:cs="宋体" w:eastAsia="宋体" w:hint="default"/>
                <w:sz w:val="18"/>
                <w:szCs w:val="18"/>
              </w:rPr>
              <w:t>在股东单位担 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李书剑</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正弘置业</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副总经理、董 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舒育新</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正弘置业</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副总经理、监 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季丽媛</w:t>
            </w:r>
          </w:p>
        </w:tc>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正弘置业</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财务审算部经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0"/>
        <w:jc w:val="left"/>
      </w:pPr>
      <w:r>
        <w:rPr/>
        <w:t>在其他单位任职情况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丁永生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河南电力勘测设计院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项目经理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杜海波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河南正永会计师事务所有限公司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四、公司董事、监事、高级管理人员变动情况" w:id="59"/>
      <w:bookmarkEnd w:id="59"/>
      <w:r>
        <w:rPr>
          <w:b w:val="0"/>
          <w:bCs w:val="0"/>
        </w:rPr>
      </w:r>
      <w:bookmarkStart w:name="五、报告期核心技术团队或关键技术人员变动情况（非董事、监事、高级管理人员）" w:id="60"/>
      <w:bookmarkEnd w:id="60"/>
      <w:r>
        <w:rPr>
          <w:b w:val="0"/>
          <w:bCs w:val="0"/>
        </w:rPr>
      </w:r>
      <w:r>
        <w:rPr/>
        <w:t>三、董事、监</w:t>
      </w:r>
      <w:bookmarkStart w:name="三、董事、监事、高级管理人员报酬情况" w:id="61"/>
      <w:bookmarkEnd w:id="61"/>
      <w:r>
        <w:rPr/>
        <w:t>事、高级</w:t>
      </w:r>
      <w:r>
        <w:rPr/>
        <w:t>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4" w:right="0" w:hanging="360"/>
        <w:jc w:val="left"/>
      </w:pPr>
      <w:r>
        <w:rPr/>
        <w:t>董事、监事、高级管理人员报酬的决策程序、确定依据、实际支付情况 </w:t>
      </w:r>
      <w:r>
        <w:rPr>
          <w:spacing w:val="-2"/>
        </w:rPr>
        <w:t>根据公司《高级管理人员薪酬方案》，公司董事、监事、高级管理人员的薪酬由基本年薪和绩效年薪构成，基本薪酬根</w:t>
      </w:r>
    </w:p>
    <w:p>
      <w:pPr>
        <w:pStyle w:val="BodyText"/>
        <w:spacing w:line="224" w:lineRule="exact"/>
        <w:ind w:right="0"/>
        <w:jc w:val="left"/>
      </w:pPr>
      <w:r>
        <w:rPr/>
        <w:t>据董事、监事与高级管理人员所承担的责任、风险、压力等确定，基本年薪与基本目标挂钩，效益年薪与公司效益挂钩。</w:t>
      </w:r>
    </w:p>
    <w:p>
      <w:pPr>
        <w:pStyle w:val="BodyText"/>
        <w:spacing w:line="240" w:lineRule="auto" w:before="76"/>
        <w:ind w:left="444" w:right="0"/>
        <w:jc w:val="left"/>
      </w:pPr>
      <w:r>
        <w:rPr/>
        <w:t>报告期末现任董事、监事和高级管理人员从本公司获得的年度应付税前报酬总额为</w:t>
      </w:r>
      <w:r>
        <w:rPr>
          <w:rFonts w:ascii="Times New Roman" w:hAnsi="Times New Roman" w:cs="Times New Roman" w:eastAsia="Times New Roman" w:hint="default"/>
        </w:rPr>
        <w:t>97.27</w:t>
      </w:r>
      <w:r>
        <w:rPr/>
        <w:t>万</w:t>
      </w:r>
      <w:r>
        <w:rPr>
          <w:spacing w:val="-21"/>
        </w:rPr>
        <w:t> </w:t>
      </w:r>
      <w:r>
        <w:rPr/>
        <w:t>元。</w:t>
      </w:r>
    </w:p>
    <w:p>
      <w:pPr>
        <w:spacing w:line="240" w:lineRule="auto" w:before="5"/>
        <w:rPr>
          <w:rFonts w:ascii="宋体" w:hAnsi="宋体" w:cs="宋体" w:eastAsia="宋体" w:hint="default"/>
          <w:sz w:val="28"/>
          <w:szCs w:val="28"/>
        </w:rPr>
      </w:pPr>
    </w:p>
    <w:p>
      <w:pPr>
        <w:pStyle w:val="BodyText"/>
        <w:spacing w:line="240" w:lineRule="auto" w:before="44"/>
        <w:ind w:left="153" w:right="0"/>
        <w:jc w:val="left"/>
      </w:pPr>
      <w:r>
        <w:rPr/>
        <w:t>公司报告期内董事、监事和高级管理人员报酬情况</w:t>
      </w:r>
    </w:p>
    <w:p>
      <w:pPr>
        <w:pStyle w:val="BodyText"/>
        <w:spacing w:line="240" w:lineRule="auto" w:before="116"/>
        <w:ind w:left="0" w:right="151"/>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6"/>
        <w:gridCol w:w="1195"/>
        <w:gridCol w:w="1196"/>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13"/>
              <w:jc w:val="right"/>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33"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刘双河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35.14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丁永生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杜海波</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尤笑冰</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李书剑</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55.62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舒育新</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37.41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刘美钰</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季丽媛</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张峥</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3"/>
              <w:jc w:val="righ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114.91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186.15</w:t>
            </w:r>
          </w:p>
        </w:tc>
      </w:tr>
    </w:tbl>
    <w:p>
      <w:pPr>
        <w:pStyle w:val="BodyText"/>
        <w:spacing w:line="240" w:lineRule="auto" w:before="51"/>
        <w:ind w:right="0"/>
        <w:jc w:val="left"/>
      </w:pPr>
      <w:r>
        <w:rPr/>
        <w:t>公司董事、监事、高级管理人员报告期内被授予的股权激励情况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四、公司董事、监事、高级管理人员变动情况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0"/>
        <w:gridCol w:w="1331"/>
        <w:gridCol w:w="4236"/>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09"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line="240" w:lineRule="auto" w:before="2"/>
        <w:rPr>
          <w:rFonts w:ascii="宋体" w:hAnsi="宋体" w:cs="宋体" w:eastAsia="宋体" w:hint="default"/>
          <w:b/>
          <w:bCs/>
          <w:sz w:val="18"/>
          <w:szCs w:val="18"/>
        </w:rPr>
      </w:pPr>
    </w:p>
    <w:p>
      <w:pPr>
        <w:spacing w:before="26"/>
        <w:ind w:left="154" w:right="0" w:firstLine="0"/>
        <w:jc w:val="left"/>
        <w:rPr>
          <w:rFonts w:ascii="宋体" w:hAnsi="宋体" w:cs="宋体" w:eastAsia="宋体" w:hint="default"/>
          <w:sz w:val="24"/>
          <w:szCs w:val="24"/>
        </w:rPr>
      </w:pPr>
      <w:r>
        <w:rPr>
          <w:rFonts w:ascii="宋体" w:hAnsi="宋体" w:cs="宋体" w:eastAsia="宋体" w:hint="default"/>
          <w:b/>
          <w:bCs/>
          <w:sz w:val="24"/>
          <w:szCs w:val="24"/>
        </w:rPr>
        <w:t>五、报告期核心技术团队或关键技术人员变动情况（非董事、监事、高级管理人员）</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47" w:footer="980"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六、公司员工情况" w:id="62"/>
      <w:bookmarkEnd w:id="62"/>
      <w:r>
        <w:rPr>
          <w:b w:val="0"/>
          <w:bCs w:val="0"/>
        </w:rPr>
      </w:r>
      <w:r>
        <w:rPr/>
        <w:t>六、公司员工情况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before="0"/>
        <w:ind w:left="154" w:right="0"/>
        <w:jc w:val="left"/>
      </w:pPr>
      <w:r>
        <w:rPr/>
        <w:t>截止</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日，本公司在职员工人数。</w:t>
      </w:r>
    </w:p>
    <w:p>
      <w:pPr>
        <w:spacing w:before="21"/>
        <w:ind w:left="15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、专业构成情况</w:t>
      </w:r>
    </w:p>
    <w:p>
      <w:pPr>
        <w:spacing w:line="240" w:lineRule="auto" w:before="8"/>
        <w:rPr>
          <w:rFonts w:ascii="宋体" w:hAnsi="宋体" w:cs="宋体" w:eastAsia="宋体" w:hint="default"/>
          <w:sz w:val="26"/>
          <w:szCs w:val="26"/>
        </w:rPr>
      </w:pPr>
    </w:p>
    <w:tbl>
      <w:tblPr>
        <w:tblW w:w="0" w:type="auto"/>
        <w:jc w:val="left"/>
        <w:tblInd w:w="146" w:type="dxa"/>
        <w:tblLayout w:type="fixed"/>
        <w:tblCellMar>
          <w:top w:w="0" w:type="dxa"/>
          <w:left w:w="0" w:type="dxa"/>
          <w:bottom w:w="0" w:type="dxa"/>
          <w:right w:w="0" w:type="dxa"/>
        </w:tblCellMar>
        <w:tblLook w:val="01E0"/>
      </w:tblPr>
      <w:tblGrid>
        <w:gridCol w:w="2840"/>
        <w:gridCol w:w="2840"/>
        <w:gridCol w:w="2842"/>
      </w:tblGrid>
      <w:tr>
        <w:trPr>
          <w:trHeight w:val="347" w:hRule="exact"/>
        </w:trPr>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专业构成</w:t>
            </w:r>
          </w:p>
        </w:tc>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占公司总人数的比例</w:t>
            </w:r>
          </w:p>
        </w:tc>
      </w:tr>
      <w:tr>
        <w:trPr>
          <w:trHeight w:val="347" w:hRule="exact"/>
        </w:trPr>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生产构成</w:t>
            </w:r>
          </w:p>
        </w:tc>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626</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 w:right="0"/>
              <w:jc w:val="left"/>
              <w:rPr>
                <w:rFonts w:ascii="Times New Roman" w:hAnsi="Times New Roman" w:cs="Times New Roman" w:eastAsia="Times New Roman" w:hint="default"/>
                <w:sz w:val="21"/>
                <w:szCs w:val="21"/>
              </w:rPr>
            </w:pPr>
            <w:r>
              <w:rPr>
                <w:rFonts w:ascii="Times New Roman"/>
                <w:sz w:val="21"/>
              </w:rPr>
              <w:t>52.38%</w:t>
            </w:r>
          </w:p>
        </w:tc>
      </w:tr>
      <w:tr>
        <w:trPr>
          <w:trHeight w:val="348" w:hRule="exact"/>
        </w:trPr>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180</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 w:right="0"/>
              <w:jc w:val="left"/>
              <w:rPr>
                <w:rFonts w:ascii="Times New Roman" w:hAnsi="Times New Roman" w:cs="Times New Roman" w:eastAsia="Times New Roman" w:hint="default"/>
                <w:sz w:val="21"/>
                <w:szCs w:val="21"/>
              </w:rPr>
            </w:pPr>
            <w:r>
              <w:rPr>
                <w:rFonts w:ascii="Times New Roman"/>
                <w:sz w:val="21"/>
              </w:rPr>
              <w:t>15.06%</w:t>
            </w:r>
          </w:p>
        </w:tc>
      </w:tr>
      <w:tr>
        <w:trPr>
          <w:trHeight w:val="347" w:hRule="exact"/>
        </w:trPr>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133</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 w:right="0"/>
              <w:jc w:val="left"/>
              <w:rPr>
                <w:rFonts w:ascii="Times New Roman" w:hAnsi="Times New Roman" w:cs="Times New Roman" w:eastAsia="Times New Roman" w:hint="default"/>
                <w:sz w:val="21"/>
                <w:szCs w:val="21"/>
              </w:rPr>
            </w:pPr>
            <w:r>
              <w:rPr>
                <w:rFonts w:ascii="Times New Roman"/>
                <w:sz w:val="21"/>
              </w:rPr>
              <w:t>11.13%</w:t>
            </w:r>
          </w:p>
        </w:tc>
      </w:tr>
      <w:tr>
        <w:trPr>
          <w:trHeight w:val="347" w:hRule="exact"/>
        </w:trPr>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256</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21.42%</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BodyText"/>
        <w:spacing w:line="240" w:lineRule="auto" w:before="44"/>
        <w:ind w:right="0"/>
        <w:jc w:val="left"/>
      </w:pPr>
      <w:r>
        <w:rPr>
          <w:rFonts w:ascii="Times New Roman" w:hAnsi="Times New Roman" w:cs="Times New Roman" w:eastAsia="Times New Roman" w:hint="default"/>
        </w:rPr>
        <w:t>2</w:t>
      </w:r>
      <w:r>
        <w:rPr/>
        <w:t>、教育程度</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070"/>
        <w:gridCol w:w="2880"/>
        <w:gridCol w:w="2880"/>
      </w:tblGrid>
      <w:tr>
        <w:trPr>
          <w:trHeight w:val="427" w:hRule="exact"/>
        </w:trPr>
        <w:tc>
          <w:tcPr>
            <w:tcW w:w="3070" w:type="dxa"/>
            <w:tcBorders>
              <w:top w:val="single" w:sz="4" w:space="0" w:color="000000"/>
              <w:left w:val="single" w:sz="4" w:space="0" w:color="000000"/>
              <w:bottom w:val="single" w:sz="8" w:space="0" w:color="000000"/>
              <w:right w:val="single" w:sz="6" w:space="0" w:color="000000"/>
            </w:tcBorders>
          </w:tcPr>
          <w:p>
            <w:pPr>
              <w:pStyle w:val="TableParagraph"/>
              <w:spacing w:line="240" w:lineRule="auto" w:before="62"/>
              <w:ind w:left="2" w:right="0"/>
              <w:jc w:val="center"/>
              <w:rPr>
                <w:rFonts w:ascii="宋体" w:hAnsi="宋体" w:cs="宋体" w:eastAsia="宋体" w:hint="default"/>
                <w:sz w:val="18"/>
                <w:szCs w:val="18"/>
              </w:rPr>
            </w:pPr>
            <w:r>
              <w:rPr>
                <w:rFonts w:ascii="宋体" w:hAnsi="宋体" w:cs="宋体" w:eastAsia="宋体" w:hint="default"/>
                <w:sz w:val="18"/>
                <w:szCs w:val="18"/>
              </w:rPr>
              <w:t>教育程度</w:t>
            </w:r>
          </w:p>
        </w:tc>
        <w:tc>
          <w:tcPr>
            <w:tcW w:w="2880" w:type="dxa"/>
            <w:tcBorders>
              <w:top w:val="single" w:sz="4" w:space="0" w:color="000000"/>
              <w:left w:val="single" w:sz="6" w:space="0" w:color="000000"/>
              <w:bottom w:val="single" w:sz="8" w:space="0" w:color="000000"/>
              <w:right w:val="single" w:sz="6" w:space="0" w:color="000000"/>
            </w:tcBorders>
          </w:tcPr>
          <w:p>
            <w:pPr>
              <w:pStyle w:val="TableParagraph"/>
              <w:spacing w:line="240" w:lineRule="auto" w:before="62"/>
              <w:ind w:left="1252" w:right="0"/>
              <w:jc w:val="left"/>
              <w:rPr>
                <w:rFonts w:ascii="宋体" w:hAnsi="宋体" w:cs="宋体" w:eastAsia="宋体" w:hint="default"/>
                <w:sz w:val="18"/>
                <w:szCs w:val="18"/>
              </w:rPr>
            </w:pPr>
            <w:r>
              <w:rPr>
                <w:rFonts w:ascii="宋体" w:hAnsi="宋体" w:cs="宋体" w:eastAsia="宋体" w:hint="default"/>
                <w:sz w:val="18"/>
                <w:szCs w:val="18"/>
              </w:rPr>
              <w:t>人数</w:t>
            </w:r>
          </w:p>
        </w:tc>
        <w:tc>
          <w:tcPr>
            <w:tcW w:w="2880" w:type="dxa"/>
            <w:tcBorders>
              <w:top w:val="single" w:sz="4" w:space="0" w:color="000000"/>
              <w:left w:val="single" w:sz="6" w:space="0" w:color="000000"/>
              <w:bottom w:val="single" w:sz="8"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占公司总人数的比例</w:t>
            </w:r>
          </w:p>
        </w:tc>
      </w:tr>
      <w:tr>
        <w:trPr>
          <w:trHeight w:val="421" w:hRule="exact"/>
        </w:trPr>
        <w:tc>
          <w:tcPr>
            <w:tcW w:w="3070" w:type="dxa"/>
            <w:tcBorders>
              <w:top w:val="single" w:sz="8" w:space="0" w:color="000000"/>
              <w:left w:val="single" w:sz="4" w:space="0" w:color="000000"/>
              <w:bottom w:val="single" w:sz="8" w:space="0" w:color="000000"/>
              <w:right w:val="single" w:sz="6"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本科及本科以上</w:t>
            </w:r>
          </w:p>
        </w:tc>
        <w:tc>
          <w:tcPr>
            <w:tcW w:w="288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1"/>
              <w:ind w:left="1298" w:right="0"/>
              <w:jc w:val="left"/>
              <w:rPr>
                <w:rFonts w:ascii="Times New Roman" w:hAnsi="Times New Roman" w:cs="Times New Roman" w:eastAsia="Times New Roman" w:hint="default"/>
                <w:sz w:val="18"/>
                <w:szCs w:val="18"/>
              </w:rPr>
            </w:pPr>
            <w:r>
              <w:rPr>
                <w:rFonts w:ascii="Times New Roman"/>
                <w:sz w:val="18"/>
              </w:rPr>
              <w:t>294</w:t>
            </w:r>
          </w:p>
        </w:tc>
        <w:tc>
          <w:tcPr>
            <w:tcW w:w="288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24.06%</w:t>
            </w:r>
          </w:p>
        </w:tc>
      </w:tr>
      <w:tr>
        <w:trPr>
          <w:trHeight w:val="422" w:hRule="exact"/>
        </w:trPr>
        <w:tc>
          <w:tcPr>
            <w:tcW w:w="3070" w:type="dxa"/>
            <w:tcBorders>
              <w:top w:val="single" w:sz="8" w:space="0" w:color="000000"/>
              <w:left w:val="single" w:sz="4" w:space="0" w:color="000000"/>
              <w:bottom w:val="single" w:sz="8" w:space="0" w:color="000000"/>
              <w:right w:val="single" w:sz="6"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288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2"/>
              <w:ind w:left="1298" w:right="0"/>
              <w:jc w:val="left"/>
              <w:rPr>
                <w:rFonts w:ascii="Times New Roman" w:hAnsi="Times New Roman" w:cs="Times New Roman" w:eastAsia="Times New Roman" w:hint="default"/>
                <w:sz w:val="18"/>
                <w:szCs w:val="18"/>
              </w:rPr>
            </w:pPr>
            <w:r>
              <w:rPr>
                <w:rFonts w:ascii="Times New Roman"/>
                <w:sz w:val="18"/>
              </w:rPr>
              <w:t>288</w:t>
            </w:r>
          </w:p>
        </w:tc>
        <w:tc>
          <w:tcPr>
            <w:tcW w:w="288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24.10%</w:t>
            </w:r>
          </w:p>
        </w:tc>
      </w:tr>
      <w:tr>
        <w:trPr>
          <w:trHeight w:val="422" w:hRule="exact"/>
        </w:trPr>
        <w:tc>
          <w:tcPr>
            <w:tcW w:w="3070" w:type="dxa"/>
            <w:tcBorders>
              <w:top w:val="single" w:sz="8" w:space="0" w:color="000000"/>
              <w:left w:val="single" w:sz="4" w:space="0" w:color="000000"/>
              <w:bottom w:val="single" w:sz="8" w:space="0" w:color="000000"/>
              <w:right w:val="single" w:sz="6"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大专以下</w:t>
            </w:r>
          </w:p>
        </w:tc>
        <w:tc>
          <w:tcPr>
            <w:tcW w:w="288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2"/>
              <w:ind w:left="1298" w:right="0"/>
              <w:jc w:val="left"/>
              <w:rPr>
                <w:rFonts w:ascii="Times New Roman" w:hAnsi="Times New Roman" w:cs="Times New Roman" w:eastAsia="Times New Roman" w:hint="default"/>
                <w:sz w:val="18"/>
                <w:szCs w:val="18"/>
              </w:rPr>
            </w:pPr>
            <w:r>
              <w:rPr>
                <w:rFonts w:ascii="Times New Roman"/>
                <w:sz w:val="18"/>
              </w:rPr>
              <w:t>613</w:t>
            </w:r>
          </w:p>
        </w:tc>
        <w:tc>
          <w:tcPr>
            <w:tcW w:w="288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51.30%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3"/>
          <w:szCs w:val="13"/>
        </w:rPr>
      </w:pPr>
    </w:p>
    <w:p>
      <w:pPr>
        <w:spacing w:line="4635" w:lineRule="exact"/>
        <w:ind w:left="152" w:right="0" w:firstLine="0"/>
        <w:rPr>
          <w:rFonts w:ascii="宋体" w:hAnsi="宋体" w:cs="宋体" w:eastAsia="宋体" w:hint="default"/>
          <w:sz w:val="20"/>
          <w:szCs w:val="20"/>
        </w:rPr>
      </w:pPr>
      <w:r>
        <w:rPr>
          <w:rFonts w:ascii="宋体" w:hAnsi="宋体" w:cs="宋体" w:eastAsia="宋体" w:hint="default"/>
          <w:position w:val="-92"/>
          <w:sz w:val="20"/>
          <w:szCs w:val="20"/>
        </w:rPr>
        <w:drawing>
          <wp:inline distT="0" distB="0" distL="0" distR="0">
            <wp:extent cx="4867025" cy="294322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6" cstate="print"/>
                    <a:stretch>
                      <a:fillRect/>
                    </a:stretch>
                  </pic:blipFill>
                  <pic:spPr>
                    <a:xfrm>
                      <a:off x="0" y="0"/>
                      <a:ext cx="4867025" cy="2943225"/>
                    </a:xfrm>
                    <a:prstGeom prst="rect">
                      <a:avLst/>
                    </a:prstGeom>
                  </pic:spPr>
                </pic:pic>
              </a:graphicData>
            </a:graphic>
          </wp:inline>
        </w:drawing>
      </w:r>
      <w:r>
        <w:rPr>
          <w:rFonts w:ascii="宋体" w:hAnsi="宋体" w:cs="宋体" w:eastAsia="宋体" w:hint="default"/>
          <w:position w:val="-92"/>
          <w:sz w:val="20"/>
          <w:szCs w:val="20"/>
        </w:rPr>
      </w:r>
    </w:p>
    <w:p>
      <w:pPr>
        <w:spacing w:after="0" w:line="4635" w:lineRule="exact"/>
        <w:rPr>
          <w:rFonts w:ascii="宋体" w:hAnsi="宋体" w:cs="宋体" w:eastAsia="宋体" w:hint="default"/>
          <w:sz w:val="20"/>
          <w:szCs w:val="20"/>
        </w:rPr>
        <w:sectPr>
          <w:pgSz w:w="11910" w:h="16840"/>
          <w:pgMar w:header="747" w:footer="980"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line="4590" w:lineRule="exact"/>
        <w:ind w:left="152" w:right="0" w:firstLine="0"/>
        <w:rPr>
          <w:rFonts w:ascii="宋体" w:hAnsi="宋体" w:cs="宋体" w:eastAsia="宋体" w:hint="default"/>
          <w:sz w:val="20"/>
          <w:szCs w:val="20"/>
        </w:rPr>
      </w:pPr>
      <w:r>
        <w:rPr>
          <w:rFonts w:ascii="宋体" w:hAnsi="宋体" w:cs="宋体" w:eastAsia="宋体" w:hint="default"/>
          <w:position w:val="-91"/>
          <w:sz w:val="20"/>
          <w:szCs w:val="20"/>
        </w:rPr>
        <w:drawing>
          <wp:inline distT="0" distB="0" distL="0" distR="0">
            <wp:extent cx="4678378" cy="291465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7" cstate="print"/>
                    <a:stretch>
                      <a:fillRect/>
                    </a:stretch>
                  </pic:blipFill>
                  <pic:spPr>
                    <a:xfrm>
                      <a:off x="0" y="0"/>
                      <a:ext cx="4678378" cy="2914650"/>
                    </a:xfrm>
                    <a:prstGeom prst="rect">
                      <a:avLst/>
                    </a:prstGeom>
                  </pic:spPr>
                </pic:pic>
              </a:graphicData>
            </a:graphic>
          </wp:inline>
        </w:drawing>
      </w:r>
      <w:r>
        <w:rPr>
          <w:rFonts w:ascii="宋体" w:hAnsi="宋体" w:cs="宋体" w:eastAsia="宋体" w:hint="default"/>
          <w:position w:val="-91"/>
          <w:sz w:val="20"/>
          <w:szCs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BodyText"/>
        <w:spacing w:line="316" w:lineRule="auto" w:before="44"/>
        <w:ind w:left="444" w:right="0" w:hanging="291"/>
        <w:jc w:val="left"/>
      </w:pPr>
      <w:r>
        <w:rPr/>
        <w:t>（二）公司员工薪酬政策 </w:t>
      </w:r>
      <w:r>
        <w:rPr>
          <w:spacing w:val="-1"/>
        </w:rPr>
        <w:t>公司参照总部及子公司所在地区社会平均工资水平和行业平均水平、劳动力市场的供求状况与物价水平等制定了较为科</w:t>
      </w:r>
    </w:p>
    <w:p>
      <w:pPr>
        <w:pStyle w:val="BodyText"/>
        <w:spacing w:line="316" w:lineRule="auto" w:before="18"/>
        <w:ind w:left="153" w:right="0"/>
        <w:jc w:val="left"/>
      </w:pPr>
      <w:r>
        <w:rPr>
          <w:spacing w:val="-2"/>
        </w:rPr>
        <w:t>学的薪酬管理制度，按时足额为员工考核发放薪酬，年底根据业绩情况和员工工作情况发放相应的年终奖励。并为不同岗位</w:t>
      </w:r>
      <w:r>
        <w:rPr>
          <w:spacing w:val="-66"/>
        </w:rPr>
        <w:t> </w:t>
      </w:r>
      <w:r>
        <w:rPr>
          <w:spacing w:val="-66"/>
        </w:rPr>
      </w:r>
      <w:r>
        <w:rPr/>
        <w:t>的员工提供多种晋级机会。</w:t>
      </w:r>
    </w:p>
    <w:p>
      <w:pPr>
        <w:pStyle w:val="BodyText"/>
        <w:spacing w:line="316" w:lineRule="auto" w:before="18"/>
        <w:ind w:left="444" w:right="0" w:hanging="291"/>
        <w:jc w:val="left"/>
      </w:pPr>
      <w:r>
        <w:rPr/>
        <w:t>（三）公司员工培训计划 </w:t>
      </w:r>
      <w:r>
        <w:rPr>
          <w:spacing w:val="-1"/>
        </w:rPr>
        <w:t>公司注重员工培养和发展，为员工提供多渠道的培训，包括：内部技能培训、参加外部培训、内部管理培训等，并对培</w:t>
      </w:r>
    </w:p>
    <w:p>
      <w:pPr>
        <w:pStyle w:val="BodyText"/>
        <w:spacing w:line="316" w:lineRule="auto" w:before="18"/>
        <w:ind w:right="0"/>
        <w:jc w:val="left"/>
      </w:pPr>
      <w:r>
        <w:rPr>
          <w:spacing w:val="-2"/>
        </w:rPr>
        <w:t>训效果进行评估，给予员工良好的成长和工作环境，对于提升公司人力资源水平、保障和支持公司正常经营发挥了重要的作</w:t>
      </w:r>
      <w:r>
        <w:rPr>
          <w:spacing w:val="-66"/>
        </w:rPr>
        <w:t> </w:t>
      </w:r>
      <w:r>
        <w:rPr>
          <w:spacing w:val="-66"/>
        </w:rPr>
      </w:r>
      <w:r>
        <w:rPr/>
        <w:t>用。</w:t>
      </w:r>
    </w:p>
    <w:p>
      <w:pPr>
        <w:spacing w:after="0" w:line="316" w:lineRule="auto"/>
        <w:jc w:val="left"/>
        <w:sectPr>
          <w:pgSz w:w="11910" w:h="16840"/>
          <w:pgMar w:header="747" w:footer="980"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90" w:right="3626"/>
        <w:jc w:val="center"/>
        <w:rPr>
          <w:b w:val="0"/>
          <w:bCs w:val="0"/>
        </w:rPr>
      </w:pPr>
      <w:bookmarkStart w:name="第八节 公司治理" w:id="63"/>
      <w:bookmarkEnd w:id="63"/>
      <w:r>
        <w:rPr>
          <w:b w:val="0"/>
          <w:bCs w:val="0"/>
        </w:rPr>
      </w:r>
      <w:r>
        <w:rPr/>
        <w:t>第八节</w:t>
      </w:r>
      <w:r>
        <w:rPr>
          <w:spacing w:val="-1"/>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一、公司治理</w:t>
      </w:r>
      <w:bookmarkStart w:name="一、公司治理的基本状况" w:id="64"/>
      <w:bookmarkEnd w:id="64"/>
      <w:r>
        <w:rPr/>
        <w:t>的基本状况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444" w:right="0" w:hanging="291"/>
        <w:jc w:val="left"/>
      </w:pPr>
      <w:r>
        <w:rPr/>
        <w:t>（一）公司治理基本情况 </w:t>
      </w:r>
      <w:r>
        <w:rPr>
          <w:spacing w:val="-1"/>
        </w:rPr>
        <w:t>报告期内，公司严格按照《公司法》、《证券法》、《上市公司治理准则》等法律法规和证券监管部门的有关规定，不</w:t>
      </w:r>
    </w:p>
    <w:p>
      <w:pPr>
        <w:pStyle w:val="BodyText"/>
        <w:spacing w:line="316" w:lineRule="auto" w:before="18"/>
        <w:ind w:left="516" w:right="0" w:hanging="363"/>
        <w:jc w:val="left"/>
      </w:pPr>
      <w:r>
        <w:rPr/>
        <w:t>断完善公司法人治理结构，规范公司运作。 </w:t>
      </w:r>
      <w:r>
        <w:rPr>
          <w:spacing w:val="-2"/>
        </w:rPr>
        <w:t>报告期内，公司股东大会、董事会、监事会会议的筹备、召开及会议决议的披露均按《公司章程》和《股东大会议事规</w:t>
      </w:r>
    </w:p>
    <w:p>
      <w:pPr>
        <w:pStyle w:val="BodyText"/>
        <w:spacing w:line="316" w:lineRule="auto" w:before="18"/>
        <w:ind w:right="190"/>
        <w:jc w:val="both"/>
      </w:pPr>
      <w:r>
        <w:rPr>
          <w:spacing w:val="-2"/>
        </w:rPr>
        <w:t>则》、《董事会议事规则》、《监事会议事规则》的规定进行，公司全体董事、监事、高级管理人员均能诚信、勤勉的履行</w:t>
      </w:r>
      <w:r>
        <w:rPr>
          <w:spacing w:val="-70"/>
        </w:rPr>
        <w:t> </w:t>
      </w:r>
      <w:r>
        <w:rPr>
          <w:spacing w:val="-70"/>
        </w:rPr>
      </w:r>
      <w:r>
        <w:rPr/>
        <w:t>职责。符合中国证监会发布的相关上市公司治理规范性文件的要求。</w:t>
      </w:r>
    </w:p>
    <w:p>
      <w:pPr>
        <w:pStyle w:val="BodyText"/>
        <w:spacing w:line="316" w:lineRule="auto" w:before="18"/>
        <w:ind w:right="191" w:firstLine="290"/>
        <w:jc w:val="both"/>
      </w:pPr>
      <w:r>
        <w:rPr>
          <w:spacing w:val="-1"/>
        </w:rPr>
        <w:t>报告期内，公司根据《企业内部控制基本规范》、《企业内部控制配套指引》及《深圳证券交易所主板上市公司规范运</w:t>
      </w:r>
      <w:r>
        <w:rPr/>
        <w:t> </w:t>
      </w:r>
      <w:r>
        <w:rPr>
          <w:spacing w:val="-2"/>
        </w:rPr>
        <w:t>作指引》的有关规范要求，结合公司实际情况，进一步建立和完善了公司内控制度体系建设。目前公司各项内控制度运行规</w:t>
      </w:r>
      <w:r>
        <w:rPr>
          <w:spacing w:val="-66"/>
        </w:rPr>
        <w:t> </w:t>
      </w:r>
      <w:r>
        <w:rPr>
          <w:spacing w:val="-66"/>
        </w:rPr>
      </w:r>
      <w:r>
        <w:rPr/>
        <w:t>范，为提高公司经营管理水平和风险防范能力，确保公司资产安全和有效经营奠定了坚实的基础。</w:t>
      </w:r>
    </w:p>
    <w:p>
      <w:pPr>
        <w:pStyle w:val="BodyText"/>
        <w:spacing w:line="240" w:lineRule="auto" w:before="18"/>
        <w:ind w:right="0"/>
        <w:jc w:val="left"/>
      </w:pPr>
      <w:r>
        <w:rPr/>
        <w:t>（二）公司</w:t>
      </w:r>
      <w:r>
        <w:rPr>
          <w:rFonts w:ascii="Times New Roman" w:hAnsi="Times New Roman" w:cs="Times New Roman" w:eastAsia="Times New Roman" w:hint="default"/>
        </w:rPr>
        <w:t>“</w:t>
      </w:r>
      <w:r>
        <w:rPr/>
        <w:t>三会</w:t>
      </w:r>
      <w:r>
        <w:rPr>
          <w:rFonts w:ascii="Times New Roman" w:hAnsi="Times New Roman" w:cs="Times New Roman" w:eastAsia="Times New Roman" w:hint="default"/>
        </w:rPr>
        <w:t>”</w:t>
      </w:r>
      <w:r>
        <w:rPr/>
        <w:t>治理情况</w:t>
      </w:r>
    </w:p>
    <w:p>
      <w:pPr>
        <w:pStyle w:val="BodyText"/>
        <w:spacing w:line="300" w:lineRule="auto" w:before="63"/>
        <w:ind w:left="574" w:right="212" w:hanging="420"/>
        <w:jc w:val="left"/>
      </w:pPr>
      <w:r>
        <w:rPr>
          <w:rFonts w:ascii="Times New Roman" w:hAnsi="Times New Roman" w:cs="Times New Roman" w:eastAsia="Times New Roman" w:hint="default"/>
          <w:b/>
          <w:bCs/>
        </w:rPr>
        <w:t>1</w:t>
      </w:r>
      <w:r>
        <w:rPr>
          <w:rFonts w:ascii="宋体" w:hAnsi="宋体" w:cs="宋体" w:eastAsia="宋体" w:hint="default"/>
          <w:b/>
          <w:bCs/>
        </w:rPr>
        <w:t>、股东及股东大会</w:t>
      </w:r>
      <w:r>
        <w:rPr>
          <w:rFonts w:ascii="宋体" w:hAnsi="宋体" w:cs="宋体" w:eastAsia="宋体" w:hint="default"/>
          <w:b/>
          <w:bCs/>
          <w:w w:val="99"/>
        </w:rPr>
        <w:t> </w:t>
      </w:r>
      <w:r>
        <w:rPr/>
        <w:t>按照《公司法》、《公司章程》、《股东大会议事规则》的规定，股东按所持股份平等的享有股东权利、并承担相应</w:t>
      </w:r>
    </w:p>
    <w:p>
      <w:pPr>
        <w:pStyle w:val="BodyText"/>
        <w:spacing w:line="316" w:lineRule="auto" w:before="31"/>
        <w:ind w:right="191"/>
        <w:jc w:val="both"/>
      </w:pPr>
      <w:r>
        <w:rPr>
          <w:spacing w:val="-2"/>
        </w:rPr>
        <w:t>义务；公司股东大会的召集、召开和表决程序都是按照公司《股东大会议事规则》和《公司章程》的规定进行的，历次股东</w:t>
      </w:r>
      <w:r>
        <w:rPr>
          <w:spacing w:val="-72"/>
        </w:rPr>
        <w:t> </w:t>
      </w:r>
      <w:r>
        <w:rPr>
          <w:spacing w:val="-72"/>
        </w:rPr>
      </w:r>
      <w:r>
        <w:rPr>
          <w:spacing w:val="-2"/>
        </w:rPr>
        <w:t>大会均聘请了律师进行现场见证；同时对公司关联交易的决策程序进行了明确的规定，历次关联交易表决时关联股东都进行</w:t>
      </w:r>
      <w:r>
        <w:rPr>
          <w:spacing w:val="-64"/>
        </w:rPr>
        <w:t> </w:t>
      </w:r>
      <w:r>
        <w:rPr>
          <w:spacing w:val="-64"/>
        </w:rPr>
      </w:r>
      <w:r>
        <w:rPr>
          <w:spacing w:val="-2"/>
        </w:rPr>
        <w:t>了回避表决，确保关联交易的公平合理，并不断加强和积极探索创新治理结构建设。在重要事项进行投票表决时，公司提供</w:t>
      </w:r>
      <w:r>
        <w:rPr>
          <w:spacing w:val="-66"/>
        </w:rPr>
        <w:t> </w:t>
      </w:r>
      <w:r>
        <w:rPr>
          <w:spacing w:val="-66"/>
        </w:rPr>
      </w:r>
      <w:r>
        <w:rPr/>
        <w:t>网络投票平台，确保全体股东特别是中小股东享有平等地位，充分行使自己的权力。</w:t>
      </w:r>
    </w:p>
    <w:p>
      <w:pPr>
        <w:pStyle w:val="Heading5"/>
        <w:spacing w:line="240" w:lineRule="auto"/>
        <w:ind w:right="0"/>
        <w:jc w:val="left"/>
        <w:rPr>
          <w:b w:val="0"/>
          <w:bCs w:val="0"/>
        </w:rPr>
      </w:pPr>
      <w:r>
        <w:rPr>
          <w:rFonts w:ascii="Times New Roman" w:hAnsi="Times New Roman" w:cs="Times New Roman" w:eastAsia="Times New Roman" w:hint="default"/>
        </w:rPr>
        <w:t>2</w:t>
      </w:r>
      <w:r>
        <w:rPr/>
        <w:t>、董事及董事会</w:t>
      </w:r>
      <w:r>
        <w:rPr>
          <w:b w:val="0"/>
          <w:bCs w:val="0"/>
        </w:rPr>
      </w:r>
    </w:p>
    <w:p>
      <w:pPr>
        <w:pStyle w:val="BodyText"/>
        <w:spacing w:line="316" w:lineRule="auto" w:before="63"/>
        <w:ind w:right="0" w:firstLine="419"/>
        <w:jc w:val="left"/>
      </w:pPr>
      <w:r>
        <w:rPr>
          <w:spacing w:val="-2"/>
        </w:rPr>
        <w:t>报告期内，公司董事会的召集、召开程序，议案的审议程序和决策程序等严格按照《公司章程》、《董事会议事规则》</w:t>
      </w:r>
      <w:r>
        <w:rPr/>
        <w:t> </w:t>
      </w:r>
      <w:r>
        <w:rPr>
          <w:spacing w:val="-2"/>
        </w:rPr>
        <w:t>的规定执行。各位董事忠实、诚信、勤勉、严谨的行使权利和履行义务，并积极的参加中国证监会、证券交易所等组织的各</w:t>
      </w:r>
      <w:r>
        <w:rPr>
          <w:spacing w:val="-67"/>
        </w:rPr>
        <w:t> </w:t>
      </w:r>
      <w:r>
        <w:rPr>
          <w:spacing w:val="-67"/>
        </w:rPr>
      </w:r>
      <w:r>
        <w:rPr/>
        <w:t>种培训工作，学习相关法律法规。</w:t>
      </w:r>
    </w:p>
    <w:p>
      <w:pPr>
        <w:pStyle w:val="BodyText"/>
        <w:spacing w:line="300" w:lineRule="auto" w:before="18"/>
        <w:ind w:right="230" w:firstLine="419"/>
        <w:jc w:val="both"/>
      </w:pPr>
      <w:r>
        <w:rPr/>
        <w:t>公司共设</w:t>
      </w:r>
      <w:r>
        <w:rPr>
          <w:rFonts w:ascii="Times New Roman" w:hAnsi="Times New Roman" w:cs="Times New Roman" w:eastAsia="Times New Roman" w:hint="default"/>
        </w:rPr>
        <w:t>5</w:t>
      </w:r>
      <w:r>
        <w:rPr/>
        <w:t>名董事，其中独立董事</w:t>
      </w:r>
      <w:r>
        <w:rPr>
          <w:rFonts w:ascii="Times New Roman" w:hAnsi="Times New Roman" w:cs="Times New Roman" w:eastAsia="Times New Roman" w:hint="default"/>
        </w:rPr>
        <w:t>2</w:t>
      </w:r>
      <w:r>
        <w:rPr/>
        <w:t>名。董事会设立四个专门委员会，分别是审计委员会、提名委员会，薪酬与考核委 员会，战略委员会，并制订了各个委员会的工作细则。各委员会职责明确，整体运作情况良好。</w:t>
      </w:r>
    </w:p>
    <w:p>
      <w:pPr>
        <w:pStyle w:val="BodyText"/>
        <w:spacing w:line="309" w:lineRule="auto" w:before="31"/>
        <w:ind w:right="200" w:firstLine="419"/>
        <w:jc w:val="both"/>
      </w:pPr>
      <w:r>
        <w:rPr/>
        <w:t>公司聘请的独立董事享有《公司法》、《公司章程》和《独立董事制度》中赋予的职权，确保董事会决策的科学性和 公正性。</w:t>
      </w:r>
      <w:r>
        <w:rPr>
          <w:rFonts w:ascii="Times New Roman" w:hAnsi="Times New Roman" w:cs="Times New Roman" w:eastAsia="Times New Roman" w:hint="default"/>
        </w:rPr>
        <w:t>2</w:t>
      </w:r>
      <w:r>
        <w:rPr/>
        <w:t>名独立董事对公司重要及重大事项均发表了独立意见，较好的维护了公司整体利益、确保了广大中小股东利益不 受侵害。</w:t>
      </w:r>
    </w:p>
    <w:p>
      <w:pPr>
        <w:pStyle w:val="Heading5"/>
        <w:spacing w:line="240" w:lineRule="auto" w:before="24"/>
        <w:ind w:right="0"/>
        <w:jc w:val="left"/>
        <w:rPr>
          <w:b w:val="0"/>
          <w:bCs w:val="0"/>
        </w:rPr>
      </w:pPr>
      <w:r>
        <w:rPr>
          <w:rFonts w:ascii="Times New Roman" w:hAnsi="Times New Roman" w:cs="Times New Roman" w:eastAsia="Times New Roman" w:hint="default"/>
        </w:rPr>
        <w:t>3</w:t>
      </w:r>
      <w:r>
        <w:rPr/>
        <w:t>、监事及监事会</w:t>
      </w:r>
      <w:r>
        <w:rPr>
          <w:b w:val="0"/>
          <w:bCs w:val="0"/>
        </w:rPr>
      </w:r>
    </w:p>
    <w:p>
      <w:pPr>
        <w:pStyle w:val="BodyText"/>
        <w:spacing w:line="316" w:lineRule="auto" w:before="63"/>
        <w:ind w:right="100" w:firstLine="419"/>
        <w:jc w:val="both"/>
      </w:pPr>
      <w:r>
        <w:rPr>
          <w:spacing w:val="-2"/>
        </w:rPr>
        <w:t>报告期内，公司监事会的召集、召开程序，议案的审议程序和决策程序等严格按照《公司章程》、《监事会议事规则》</w:t>
      </w:r>
      <w:r>
        <w:rPr/>
        <w:t> 的规定执行。</w:t>
      </w:r>
    </w:p>
    <w:p>
      <w:pPr>
        <w:pStyle w:val="BodyText"/>
        <w:spacing w:line="309" w:lineRule="auto" w:before="18"/>
        <w:ind w:right="193" w:firstLine="419"/>
        <w:jc w:val="both"/>
      </w:pPr>
      <w:r>
        <w:rPr/>
        <w:t>公司共设</w:t>
      </w:r>
      <w:r>
        <w:rPr>
          <w:rFonts w:ascii="Times New Roman" w:hAnsi="Times New Roman" w:cs="Times New Roman" w:eastAsia="Times New Roman" w:hint="default"/>
        </w:rPr>
        <w:t>3</w:t>
      </w:r>
      <w:r>
        <w:rPr/>
        <w:t>名监事，其中职工代表监事</w:t>
      </w:r>
      <w:r>
        <w:rPr>
          <w:rFonts w:ascii="Times New Roman" w:hAnsi="Times New Roman" w:cs="Times New Roman" w:eastAsia="Times New Roman" w:hint="default"/>
        </w:rPr>
        <w:t>1</w:t>
      </w:r>
      <w:r>
        <w:rPr/>
        <w:t>名。本着对股东和职工负责的态度，公司监事会严格执行《公司法》、《证券 </w:t>
      </w:r>
      <w:r>
        <w:rPr>
          <w:spacing w:val="-2"/>
        </w:rPr>
        <w:t>法》等法律法规和《公司章程》的规定，通过召开监事会会议、列席董事会会议、定期检查公司财务等方式履行职责，对公</w:t>
      </w:r>
      <w:r>
        <w:rPr>
          <w:spacing w:val="-72"/>
        </w:rPr>
        <w:t> </w:t>
      </w:r>
      <w:r>
        <w:rPr>
          <w:spacing w:val="-72"/>
        </w:rPr>
      </w:r>
      <w:r>
        <w:rPr/>
        <w:t>司财务和董事、高级管理人员行使职权及履行义务进行了有效监督。</w:t>
      </w:r>
    </w:p>
    <w:p>
      <w:pPr>
        <w:pStyle w:val="BodyText"/>
        <w:spacing w:line="300" w:lineRule="auto" w:before="24"/>
        <w:ind w:left="371" w:right="0" w:hanging="218"/>
        <w:jc w:val="left"/>
      </w:pPr>
      <w:r>
        <w:rPr>
          <w:rFonts w:ascii="Times New Roman" w:hAnsi="Times New Roman" w:cs="Times New Roman" w:eastAsia="Times New Roman" w:hint="default"/>
          <w:b/>
          <w:bCs/>
        </w:rPr>
        <w:t>4</w:t>
      </w:r>
      <w:r>
        <w:rPr>
          <w:rFonts w:ascii="宋体" w:hAnsi="宋体" w:cs="宋体" w:eastAsia="宋体" w:hint="default"/>
          <w:b/>
          <w:bCs/>
        </w:rPr>
        <w:t>、控股股东与公司的关系</w:t>
      </w:r>
      <w:r>
        <w:rPr>
          <w:rFonts w:ascii="宋体" w:hAnsi="宋体" w:cs="宋体" w:eastAsia="宋体" w:hint="default"/>
          <w:b/>
          <w:bCs/>
          <w:w w:val="99"/>
        </w:rPr>
        <w:t> </w:t>
      </w:r>
      <w:r>
        <w:rPr>
          <w:spacing w:val="-1"/>
        </w:rPr>
        <w:t>公司控股股东行为规范，严格依法行使出资人的权利，没有超越股东大会直接或间接干预公司的决策和经营活动的行为；</w:t>
      </w:r>
    </w:p>
    <w:p>
      <w:pPr>
        <w:pStyle w:val="BodyText"/>
        <w:spacing w:line="316" w:lineRule="auto" w:before="31"/>
        <w:ind w:right="190"/>
        <w:jc w:val="both"/>
      </w:pPr>
      <w:r>
        <w:rPr>
          <w:spacing w:val="-2"/>
        </w:rPr>
        <w:t>没有超越股东大会、董事会任免公司高级管理人员的行为。控股股东没有对公司资产的违规占用行为，公司也没有违规为控</w:t>
      </w:r>
      <w:r>
        <w:rPr>
          <w:spacing w:val="-66"/>
        </w:rPr>
        <w:t> </w:t>
      </w:r>
      <w:r>
        <w:rPr>
          <w:spacing w:val="-66"/>
        </w:rPr>
      </w:r>
      <w:r>
        <w:rPr>
          <w:spacing w:val="-2"/>
        </w:rPr>
        <w:t>股股东提供担保或借款。公司做到与控股股东在人员、资产、财务方面的分开和机构、业务方面的独立。公司董事会、监事</w:t>
      </w:r>
      <w:r>
        <w:rPr>
          <w:spacing w:val="-68"/>
        </w:rPr>
        <w:t> </w:t>
      </w:r>
      <w:r>
        <w:rPr>
          <w:spacing w:val="-68"/>
        </w:rPr>
      </w:r>
      <w:r>
        <w:rPr/>
        <w:t>会和内部机构完全独立运作</w:t>
      </w:r>
    </w:p>
    <w:p>
      <w:pPr>
        <w:pStyle w:val="Heading5"/>
        <w:spacing w:line="240" w:lineRule="auto"/>
        <w:ind w:right="0"/>
        <w:jc w:val="left"/>
        <w:rPr>
          <w:b w:val="0"/>
          <w:bCs w:val="0"/>
        </w:rPr>
      </w:pPr>
      <w:r>
        <w:rPr>
          <w:rFonts w:ascii="Times New Roman" w:hAnsi="Times New Roman" w:cs="Times New Roman" w:eastAsia="Times New Roman" w:hint="default"/>
        </w:rPr>
        <w:t>5</w:t>
      </w:r>
      <w:r>
        <w:rPr/>
        <w:t>、信息披露管理</w:t>
      </w:r>
      <w:r>
        <w:rPr>
          <w:b w:val="0"/>
          <w:bCs w:val="0"/>
        </w:rPr>
      </w:r>
    </w:p>
    <w:p>
      <w:pPr>
        <w:pStyle w:val="BodyText"/>
        <w:spacing w:line="240" w:lineRule="auto" w:before="63"/>
        <w:ind w:left="574" w:right="0"/>
        <w:jc w:val="left"/>
      </w:pPr>
      <w:r>
        <w:rPr/>
        <w:t>报告期内，公司严格按照《公司法》、《证券法》、《深圳证券交易所股票上市规则》等法律法规及《公司章程》、</w:t>
      </w:r>
    </w:p>
    <w:p>
      <w:pPr>
        <w:spacing w:after="0" w:line="240" w:lineRule="auto"/>
        <w:jc w:val="left"/>
        <w:sectPr>
          <w:pgSz w:w="11910" w:h="16840"/>
          <w:pgMar w:header="747" w:footer="980" w:top="1060" w:bottom="1180" w:left="980" w:right="940"/>
        </w:sectPr>
      </w:pPr>
    </w:p>
    <w:p>
      <w:pPr>
        <w:spacing w:line="240" w:lineRule="auto" w:before="12"/>
        <w:rPr>
          <w:rFonts w:ascii="宋体" w:hAnsi="宋体" w:cs="宋体" w:eastAsia="宋体" w:hint="default"/>
          <w:sz w:val="25"/>
          <w:szCs w:val="25"/>
        </w:rPr>
      </w:pPr>
    </w:p>
    <w:p>
      <w:pPr>
        <w:pStyle w:val="BodyText"/>
        <w:spacing w:line="240" w:lineRule="auto" w:before="44"/>
        <w:ind w:left="153" w:right="0"/>
        <w:jc w:val="left"/>
      </w:pPr>
      <w:r>
        <w:rPr>
          <w:spacing w:val="-4"/>
        </w:rPr>
        <w:t>《信息披露事务管理制度》、《投资者关系管理制度》《内幕信息知情人登记制度》、《年报披露重大差错责任追究制度》、</w:t>
      </w:r>
    </w:p>
    <w:p>
      <w:pPr>
        <w:pStyle w:val="BodyText"/>
        <w:spacing w:line="316" w:lineRule="auto" w:before="76"/>
        <w:ind w:left="153" w:right="0"/>
        <w:jc w:val="left"/>
      </w:pPr>
      <w:r>
        <w:rPr>
          <w:spacing w:val="-4"/>
        </w:rPr>
        <w:t>《外部信息使用人管理制度》等相关规范性文件中关于上市公司信息披露的规定，及时组织公司董事、监事、高级管理人员，</w:t>
      </w:r>
      <w:r>
        <w:rPr>
          <w:spacing w:val="-46"/>
        </w:rPr>
        <w:t> </w:t>
      </w:r>
      <w:r>
        <w:rPr>
          <w:spacing w:val="-46"/>
        </w:rPr>
      </w:r>
      <w:r>
        <w:rPr>
          <w:spacing w:val="-2"/>
        </w:rPr>
        <w:t>公司相关业务人员进行学习，确保真实、准确、完整、及时、公平地披露定期报告和临时公告，保护公司、股东、债权人及</w:t>
      </w:r>
      <w:r>
        <w:rPr>
          <w:spacing w:val="-67"/>
        </w:rPr>
        <w:t> </w:t>
      </w:r>
      <w:r>
        <w:rPr>
          <w:spacing w:val="-67"/>
        </w:rPr>
      </w:r>
      <w:r>
        <w:rPr>
          <w:spacing w:val="-2"/>
        </w:rPr>
        <w:t>其他利益相关人员的合法权益。同时，公司在法规政策规定的披露范围之外，主动进行必要的信息披露，以增强投资者对公</w:t>
      </w:r>
      <w:r>
        <w:rPr>
          <w:spacing w:val="-66"/>
        </w:rPr>
        <w:t> </w:t>
      </w:r>
      <w:r>
        <w:rPr>
          <w:spacing w:val="-66"/>
        </w:rPr>
      </w:r>
      <w:r>
        <w:rPr/>
        <w:t>司的了解。公司在信息披露工作中严格遵守保密制度，未发生重大信息提前泄露的情况。</w:t>
      </w:r>
    </w:p>
    <w:p>
      <w:pPr>
        <w:pStyle w:val="BodyText"/>
        <w:spacing w:line="300" w:lineRule="auto" w:before="19"/>
        <w:ind w:left="574" w:right="212" w:hanging="420"/>
        <w:jc w:val="left"/>
      </w:pPr>
      <w:r>
        <w:rPr>
          <w:rFonts w:ascii="Times New Roman" w:hAnsi="Times New Roman" w:cs="Times New Roman" w:eastAsia="Times New Roman" w:hint="default"/>
          <w:b/>
          <w:bCs/>
        </w:rPr>
        <w:t>6</w:t>
      </w:r>
      <w:r>
        <w:rPr>
          <w:rFonts w:ascii="宋体" w:hAnsi="宋体" w:cs="宋体" w:eastAsia="宋体" w:hint="default"/>
          <w:b/>
          <w:bCs/>
        </w:rPr>
        <w:t>、投资者关系管理</w:t>
      </w:r>
      <w:r>
        <w:rPr>
          <w:rFonts w:ascii="宋体" w:hAnsi="宋体" w:cs="宋体" w:eastAsia="宋体" w:hint="default"/>
          <w:b/>
          <w:bCs/>
          <w:w w:val="99"/>
        </w:rPr>
        <w:t> </w:t>
      </w:r>
      <w:r>
        <w:rPr/>
        <w:t>公司董事会秘书是投资者关系管理事务的负责人，公司证券管理部负责投资者关系管理的日常事务。报告期内，公司</w:t>
      </w:r>
    </w:p>
    <w:p>
      <w:pPr>
        <w:pStyle w:val="BodyText"/>
        <w:spacing w:line="309" w:lineRule="auto" w:before="31"/>
        <w:ind w:right="190"/>
        <w:jc w:val="both"/>
      </w:pPr>
      <w:r>
        <w:rPr>
          <w:spacing w:val="-2"/>
        </w:rPr>
        <w:t>根据证监会关于投资者关系管理相关规范性文件，认真做好投资者关系管理工作。同时，公司指定《证券时报》、《中国证</w:t>
      </w:r>
      <w:r>
        <w:rPr>
          <w:spacing w:val="-71"/>
        </w:rPr>
        <w:t> </w:t>
      </w:r>
      <w:r>
        <w:rPr>
          <w:spacing w:val="-71"/>
        </w:rPr>
      </w:r>
      <w:r>
        <w:rPr>
          <w:spacing w:val="-2"/>
        </w:rPr>
        <w:t>券报》，《证券日报》和</w:t>
      </w:r>
      <w:r>
        <w:rPr>
          <w:rFonts w:ascii="Times New Roman" w:hAnsi="Times New Roman" w:cs="Times New Roman" w:eastAsia="Times New Roman" w:hint="default"/>
          <w:spacing w:val="-2"/>
        </w:rPr>
        <w:t>“</w:t>
      </w:r>
      <w:r>
        <w:rPr>
          <w:spacing w:val="-2"/>
        </w:rPr>
        <w:t>巨潮资讯网</w:t>
      </w:r>
      <w:r>
        <w:rPr>
          <w:rFonts w:ascii="Times New Roman" w:hAnsi="Times New Roman" w:cs="Times New Roman" w:eastAsia="Times New Roman" w:hint="default"/>
          <w:spacing w:val="-2"/>
        </w:rPr>
        <w:t>”</w:t>
      </w:r>
      <w:r>
        <w:rPr>
          <w:spacing w:val="-2"/>
        </w:rPr>
        <w:t>为公司信息披露的报纸和网站，真实、准确、及时地披露公司信息，确保公司所有股</w:t>
      </w:r>
      <w:r>
        <w:rPr>
          <w:spacing w:val="-47"/>
        </w:rPr>
        <w:t> </w:t>
      </w:r>
      <w:r>
        <w:rPr>
          <w:spacing w:val="-47"/>
        </w:rPr>
      </w:r>
      <w:r>
        <w:rPr>
          <w:spacing w:val="-2"/>
        </w:rPr>
        <w:t>东公平获知公司的相关信息。此外，公司通过深交所</w:t>
      </w:r>
      <w:r>
        <w:rPr>
          <w:rFonts w:ascii="Times New Roman" w:hAnsi="Times New Roman" w:cs="Times New Roman" w:eastAsia="Times New Roman" w:hint="default"/>
          <w:spacing w:val="-2"/>
        </w:rPr>
        <w:t>“</w:t>
      </w:r>
      <w:r>
        <w:rPr>
          <w:spacing w:val="-2"/>
        </w:rPr>
        <w:t>投资者互动平台</w:t>
      </w:r>
      <w:r>
        <w:rPr>
          <w:rFonts w:ascii="Times New Roman" w:hAnsi="Times New Roman" w:cs="Times New Roman" w:eastAsia="Times New Roman" w:hint="default"/>
          <w:spacing w:val="-2"/>
        </w:rPr>
        <w:t>”</w:t>
      </w:r>
      <w:r>
        <w:rPr>
          <w:spacing w:val="-2"/>
        </w:rPr>
        <w:t>、公司网站电子邮箱等多种途径，及时、认真的回答</w:t>
      </w:r>
      <w:r>
        <w:rPr>
          <w:spacing w:val="-47"/>
        </w:rPr>
        <w:t> </w:t>
      </w:r>
      <w:r>
        <w:rPr>
          <w:spacing w:val="-47"/>
        </w:rPr>
      </w:r>
      <w:r>
        <w:rPr>
          <w:spacing w:val="-2"/>
        </w:rPr>
        <w:t>投资者提问，依法履行信息披露义务，确保信息披露真实、准确、完整、及时和公平、增强了公司运作的透明度；同时也虚</w:t>
      </w:r>
      <w:r>
        <w:rPr>
          <w:spacing w:val="-72"/>
        </w:rPr>
        <w:t> </w:t>
      </w:r>
      <w:r>
        <w:rPr>
          <w:spacing w:val="-72"/>
        </w:rPr>
      </w:r>
      <w:r>
        <w:rPr/>
        <w:t>心听取投资者对公司生产经营、战略发展等方面提出的宝贵意见和建议，为公司健康、稳步、持续发展起到积极的作用。</w:t>
      </w:r>
    </w:p>
    <w:p>
      <w:pPr>
        <w:pStyle w:val="BodyText"/>
        <w:spacing w:line="316" w:lineRule="auto" w:before="24"/>
        <w:ind w:left="444" w:right="0" w:hanging="291"/>
        <w:jc w:val="left"/>
      </w:pPr>
      <w:r>
        <w:rPr/>
        <w:t>（三）内控建设情况 </w:t>
      </w:r>
      <w:r>
        <w:rPr>
          <w:spacing w:val="-1"/>
        </w:rPr>
        <w:t>根据《企业内部控制基本规范》以及《企业内部控制应用指引》、《企业内部控制评价指引》等的相关要求，为规范和</w:t>
      </w:r>
    </w:p>
    <w:p>
      <w:pPr>
        <w:pStyle w:val="BodyText"/>
        <w:spacing w:line="304" w:lineRule="auto" w:before="18"/>
        <w:ind w:left="153" w:right="0"/>
        <w:jc w:val="left"/>
      </w:pPr>
      <w:r>
        <w:rPr>
          <w:spacing w:val="-2"/>
        </w:rPr>
        <w:t>完善企业的内控和风险管理体系，河南思达高科技股份有限公司（以下简称</w:t>
      </w:r>
      <w:r>
        <w:rPr>
          <w:rFonts w:ascii="Times New Roman" w:hAnsi="Times New Roman" w:cs="Times New Roman" w:eastAsia="Times New Roman" w:hint="default"/>
          <w:spacing w:val="-2"/>
        </w:rPr>
        <w:t>“</w:t>
      </w:r>
      <w:r>
        <w:rPr>
          <w:spacing w:val="-2"/>
        </w:rPr>
        <w:t>思达高科</w:t>
      </w:r>
      <w:r>
        <w:rPr>
          <w:rFonts w:ascii="Times New Roman" w:hAnsi="Times New Roman" w:cs="Times New Roman" w:eastAsia="Times New Roman" w:hint="default"/>
          <w:spacing w:val="-2"/>
        </w:rPr>
        <w:t>”</w:t>
      </w:r>
      <w:r>
        <w:rPr>
          <w:spacing w:val="-2"/>
        </w:rPr>
        <w:t>）于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月成立了内控领导小组，</w:t>
      </w:r>
      <w:r>
        <w:rPr>
          <w:spacing w:val="-39"/>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月聘请了深圳市迪博企业风险管理技术有限公司构建了内部控制体系，在此基础上，公司对制度和流程进行了全盘 </w:t>
      </w:r>
      <w:r>
        <w:rPr>
          <w:spacing w:val="-2"/>
        </w:rPr>
        <w:t>梳理，整理成《内控管理制度汇编》、《内控管理流程汇编》，并于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8</w:t>
      </w:r>
      <w:r>
        <w:rPr>
          <w:spacing w:val="-2"/>
        </w:rPr>
        <w:t>月经过正式程序进行发布。此后的</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8</w:t>
      </w:r>
      <w:r>
        <w:rPr>
          <w:spacing w:val="-2"/>
        </w:rPr>
        <w:t>月至</w:t>
      </w:r>
      <w:r>
        <w:rPr>
          <w:spacing w:val="-56"/>
        </w:rPr>
        <w:t> </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10</w:t>
      </w:r>
      <w:r>
        <w:rPr>
          <w:spacing w:val="-2"/>
        </w:rPr>
        <w:t>月期间，公司对内控体系建设进行了试运行，并于</w:t>
      </w:r>
      <w:r>
        <w:rPr>
          <w:rFonts w:ascii="Times New Roman" w:hAnsi="Times New Roman" w:cs="Times New Roman" w:eastAsia="Times New Roman" w:hint="default"/>
          <w:spacing w:val="-2"/>
        </w:rPr>
        <w:t>10</w:t>
      </w:r>
      <w:r>
        <w:rPr>
          <w:spacing w:val="-2"/>
        </w:rPr>
        <w:t>月下旬启动了对内控体系进行测试的工作。此次工作主要是对</w:t>
      </w:r>
      <w:r>
        <w:rPr>
          <w:spacing w:val="-58"/>
        </w:rPr>
        <w:t> </w:t>
      </w:r>
      <w:r>
        <w:rPr>
          <w:spacing w:val="-58"/>
        </w:rPr>
      </w:r>
      <w:r>
        <w:rPr>
          <w:spacing w:val="-2"/>
        </w:rPr>
        <w:t>内控体系运行的有效性进行测试，检查并解决内控体系在运行过程中存在的问题，从而规范业务操作程序，确保内控体系得</w:t>
      </w:r>
      <w:r>
        <w:rPr>
          <w:spacing w:val="-66"/>
        </w:rPr>
        <w:t> </w:t>
      </w:r>
      <w:r>
        <w:rPr>
          <w:spacing w:val="-66"/>
        </w:rPr>
      </w:r>
      <w:r>
        <w:rPr/>
        <w:t>到一贯、有效的执行，提高公司管理水平，同时满足监管部门的相关要求。</w:t>
      </w:r>
    </w:p>
    <w:p>
      <w:pPr>
        <w:pStyle w:val="BodyText"/>
        <w:spacing w:line="240" w:lineRule="auto" w:before="68"/>
        <w:ind w:left="153" w:right="0"/>
        <w:jc w:val="left"/>
      </w:pPr>
      <w:r>
        <w:rPr/>
        <w:t>公司治理与《公司法》和中国证监会相关规定的要求是否存在差异</w:t>
      </w:r>
    </w:p>
    <w:p>
      <w:pPr>
        <w:pStyle w:val="BodyText"/>
        <w:spacing w:line="338" w:lineRule="auto" w:before="117"/>
        <w:ind w:right="4592"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公司治理与《公司法》和中国证监会相关规定的要求不存在差异。</w:t>
      </w:r>
    </w:p>
    <w:p>
      <w:pPr>
        <w:pStyle w:val="BodyText"/>
        <w:spacing w:line="240" w:lineRule="auto" w:before="42"/>
        <w:ind w:right="0"/>
        <w:jc w:val="left"/>
      </w:pPr>
      <w:r>
        <w:rPr/>
        <w:t>公司治理专项活动开展情况以及内幕信息知情人登记管理制度的制定、实施情况</w:t>
      </w:r>
    </w:p>
    <w:p>
      <w:pPr>
        <w:pStyle w:val="BodyText"/>
        <w:spacing w:line="300" w:lineRule="auto" w:before="116"/>
        <w:ind w:right="192" w:firstLine="360"/>
        <w:jc w:val="both"/>
        <w:rPr>
          <w:rFonts w:ascii="Times New Roman" w:hAnsi="Times New Roman" w:cs="Times New Roman" w:eastAsia="Times New Roman" w:hint="default"/>
        </w:rPr>
      </w:pPr>
      <w:r>
        <w:rPr>
          <w:rFonts w:ascii="Times New Roman" w:hAnsi="Times New Roman" w:cs="Times New Roman" w:eastAsia="Times New Roman" w:hint="default"/>
        </w:rPr>
        <w:t>1</w:t>
      </w:r>
      <w:r>
        <w:rPr/>
        <w:t>、</w:t>
      </w:r>
      <w:r>
        <w:rPr>
          <w:spacing w:val="28"/>
        </w:rPr>
        <w:t> </w:t>
      </w:r>
      <w:r>
        <w:rPr>
          <w:spacing w:val="-6"/>
        </w:rPr>
        <w:t>根据《企业内部控制基本规范》以及《企业内部控制应用指引》、《企业内部控制评价指引》等的相关要求，为规范</w:t>
      </w:r>
      <w:r>
        <w:rPr/>
        <w:t> 和完善企业的内控和风险管理体系，河南思达高科技股份有限公司（以下简称</w:t>
      </w:r>
      <w:r>
        <w:rPr>
          <w:rFonts w:ascii="Times New Roman" w:hAnsi="Times New Roman" w:cs="Times New Roman" w:eastAsia="Times New Roman" w:hint="default"/>
        </w:rPr>
        <w:t>“</w:t>
      </w:r>
      <w:r>
        <w:rPr/>
        <w:t>思达高科</w:t>
      </w:r>
      <w:r>
        <w:rPr>
          <w:rFonts w:ascii="Times New Roman" w:hAnsi="Times New Roman" w:cs="Times New Roman" w:eastAsia="Times New Roman" w:hint="default"/>
        </w:rPr>
        <w:t>”</w:t>
      </w:r>
      <w:r>
        <w:rPr/>
        <w:t>）于</w:t>
      </w:r>
      <w:r>
        <w:rPr>
          <w:spacing w:val="-4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月成立了内控领导 小组，</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月聘请了深圳市迪博企业风险管理技术有限公司构建了内部控制体系，在此基础上，公司对制度和流程进 </w:t>
      </w:r>
      <w:r>
        <w:rPr>
          <w:spacing w:val="-11"/>
        </w:rPr>
        <w:t>行了全盘梳理，整理成《内控管理制度汇编》、《内控管理流程汇编》，并于</w:t>
      </w:r>
      <w:r>
        <w:rPr>
          <w:spacing w:val="-45"/>
        </w:rPr>
        <w:t> </w:t>
      </w:r>
      <w:r>
        <w:rPr>
          <w:rFonts w:ascii="Times New Roman" w:hAnsi="Times New Roman" w:cs="Times New Roman" w:eastAsia="Times New Roman" w:hint="default"/>
        </w:rPr>
        <w:t>2013 </w:t>
      </w:r>
      <w:r>
        <w:rPr/>
        <w:t>年</w:t>
      </w:r>
      <w:r>
        <w:rPr>
          <w:spacing w:val="-45"/>
        </w:rPr>
        <w:t> </w:t>
      </w:r>
      <w:r>
        <w:rPr>
          <w:rFonts w:ascii="Times New Roman" w:hAnsi="Times New Roman" w:cs="Times New Roman" w:eastAsia="Times New Roman" w:hint="default"/>
        </w:rPr>
        <w:t>8 </w:t>
      </w:r>
      <w:r>
        <w:rPr>
          <w:spacing w:val="-2"/>
        </w:rPr>
        <w:t>月经过正式程序进行发布。此后的</w:t>
      </w:r>
      <w:r>
        <w:rPr>
          <w:spacing w:val="-45"/>
        </w:rPr>
        <w:t> </w:t>
      </w:r>
      <w:r>
        <w:rPr>
          <w:rFonts w:ascii="Times New Roman" w:hAnsi="Times New Roman" w:cs="Times New Roman" w:eastAsia="Times New Roman" w:hint="default"/>
        </w:rPr>
        <w:t>2013</w:t>
      </w:r>
    </w:p>
    <w:p>
      <w:pPr>
        <w:pStyle w:val="BodyText"/>
        <w:spacing w:line="309" w:lineRule="auto" w:before="13"/>
        <w:ind w:right="192" w:hanging="1"/>
        <w:jc w:val="both"/>
      </w:pP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月至</w:t>
      </w:r>
      <w:r>
        <w:rPr>
          <w:spacing w:val="-46"/>
        </w:rPr>
        <w:t> </w:t>
      </w:r>
      <w:r>
        <w:rPr>
          <w:rFonts w:ascii="Times New Roman" w:hAnsi="Times New Roman" w:cs="Times New Roman" w:eastAsia="Times New Roman" w:hint="default"/>
        </w:rPr>
        <w:t>2013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月期间，公司对内控体系建设进行了试运行，并于</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月下旬启动了对内控体系进行测试的工作。此次 </w:t>
      </w:r>
      <w:r>
        <w:rPr>
          <w:spacing w:val="-2"/>
        </w:rPr>
        <w:t>工作主要是对内控体系运行的有效性进行测试，检查并解决内控体系在运行过程中存在的问题，从而规范业务操作程序，确</w:t>
      </w:r>
      <w:r>
        <w:rPr>
          <w:spacing w:val="-67"/>
        </w:rPr>
        <w:t> </w:t>
      </w:r>
      <w:r>
        <w:rPr>
          <w:spacing w:val="-67"/>
        </w:rPr>
      </w:r>
      <w:r>
        <w:rPr/>
        <w:t>保内控体系得到一贯、有效的执行，提高公司管理水平，同时满足监管部门的相关要求。</w:t>
      </w:r>
    </w:p>
    <w:p>
      <w:pPr>
        <w:pStyle w:val="BodyText"/>
        <w:spacing w:line="302" w:lineRule="auto" w:before="62"/>
        <w:ind w:right="192" w:firstLine="360"/>
        <w:jc w:val="both"/>
      </w:pPr>
      <w:r>
        <w:rPr>
          <w:rFonts w:ascii="Times New Roman" w:hAnsi="Times New Roman" w:cs="Times New Roman" w:eastAsia="Times New Roman" w:hint="default"/>
        </w:rPr>
        <w:t>2</w:t>
      </w:r>
      <w:r>
        <w:rPr/>
        <w:t>、公司第五届董事会第二十七次会议于通过了《内幕信息知情人登记管理制度》的修订稿，并于</w:t>
      </w:r>
      <w:r>
        <w:rPr>
          <w:spacing w:val="-6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5"/>
        </w:rPr>
        <w:t> </w:t>
      </w: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月</w:t>
      </w:r>
      <w:r>
        <w:rPr>
          <w:spacing w:val="-60"/>
        </w:rPr>
        <w:t> </w:t>
      </w:r>
      <w:r>
        <w:rPr>
          <w:rFonts w:ascii="Times New Roman" w:hAnsi="Times New Roman" w:cs="Times New Roman" w:eastAsia="Times New Roman" w:hint="default"/>
        </w:rPr>
        <w:t>30</w:t>
      </w:r>
      <w:r>
        <w:rPr>
          <w:rFonts w:ascii="Times New Roman" w:hAnsi="Times New Roman" w:cs="Times New Roman" w:eastAsia="Times New Roman" w:hint="default"/>
          <w:spacing w:val="-14"/>
        </w:rPr>
        <w:t> </w:t>
      </w:r>
      <w:r>
        <w:rPr/>
        <w:t>日公 </w:t>
      </w:r>
      <w:r>
        <w:rPr>
          <w:spacing w:val="-6"/>
          <w:w w:val="99"/>
        </w:rPr>
        <w:t>告披露，详见巨潮资讯网（</w:t>
      </w:r>
      <w:hyperlink r:id="rId12">
        <w:r>
          <w:rPr>
            <w:rFonts w:ascii="Times New Roman" w:hAnsi="Times New Roman" w:cs="Times New Roman" w:eastAsia="Times New Roman" w:hint="default"/>
            <w:spacing w:val="-6"/>
            <w:w w:val="99"/>
          </w:rPr>
          <w:t>http://www.cninfo.com.cn</w:t>
        </w:r>
      </w:hyperlink>
      <w:r>
        <w:rPr>
          <w:spacing w:val="-6"/>
          <w:w w:val="99"/>
        </w:rPr>
        <w:t>）。</w:t>
      </w:r>
      <w:r>
        <w:rPr>
          <w:w w:val="99"/>
        </w:rPr>
      </w:r>
    </w:p>
    <w:p>
      <w:pPr>
        <w:pStyle w:val="BodyText"/>
        <w:spacing w:line="319" w:lineRule="auto" w:before="49"/>
        <w:ind w:right="191" w:firstLine="360"/>
        <w:jc w:val="both"/>
      </w:pPr>
      <w:r>
        <w:rPr>
          <w:spacing w:val="-2"/>
        </w:rPr>
        <w:t>修订后的制度严格按照证监会和深交所的有关法律法规要求，重新明确了内幕信息的范围、内幕信息知情人档案的存续</w:t>
      </w:r>
      <w:r>
        <w:rPr/>
        <w:t> </w:t>
      </w:r>
      <w:r>
        <w:rPr>
          <w:spacing w:val="-2"/>
        </w:rPr>
        <w:t>时间，内幕信息泄露的责任追究等事宜。公司根据该制度积极做好相关人员的培训和保密工作，督促并指导下属子公司严格</w:t>
      </w:r>
      <w:r>
        <w:rPr>
          <w:spacing w:val="-66"/>
        </w:rPr>
        <w:t> </w:t>
      </w:r>
      <w:r>
        <w:rPr>
          <w:spacing w:val="-66"/>
        </w:rPr>
      </w:r>
      <w:r>
        <w:rPr>
          <w:spacing w:val="-2"/>
        </w:rPr>
        <w:t>按照制度的规定做好信息披露和保密工作。在历次定期报告的制作过程及公司重大事项等敏感信息的披露过程中，对所涉及</w:t>
      </w:r>
      <w:r>
        <w:rPr>
          <w:spacing w:val="-64"/>
        </w:rPr>
        <w:t> </w:t>
      </w:r>
      <w:r>
        <w:rPr>
          <w:spacing w:val="-64"/>
        </w:rPr>
      </w:r>
      <w:r>
        <w:rPr/>
        <w:t>的内幕知情人逐一登记，及时向深圳证券交易所或中国证监会河南监管局报送备案。</w:t>
      </w:r>
    </w:p>
    <w:p>
      <w:pPr>
        <w:pStyle w:val="BodyText"/>
        <w:spacing w:line="319" w:lineRule="auto" w:before="56"/>
        <w:ind w:right="199" w:firstLine="360"/>
        <w:jc w:val="both"/>
      </w:pPr>
      <w:r>
        <w:rPr>
          <w:spacing w:val="-2"/>
        </w:rPr>
        <w:t>在报告期内，《内幕信息及知情人管理制度》得到了很好的执行，未发现有内幕信息知情人买卖本公司股票的情况，亦</w:t>
      </w:r>
      <w:r>
        <w:rPr/>
        <w:t> 没有公司及相关人员因内幕信息知情人登记管理制度执行或涉嫌内幕交易被监管部门采取监管措施及行政处罚的情况。</w:t>
      </w:r>
    </w:p>
    <w:p>
      <w:pPr>
        <w:spacing w:after="0" w:line="319" w:lineRule="auto"/>
        <w:jc w:val="both"/>
        <w:sectPr>
          <w:pgSz w:w="11910" w:h="16840"/>
          <w:pgMar w:header="747" w:footer="980"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二、报告期内召开的年度股东大会和临时股东大会的有关情况" w:id="65"/>
      <w:bookmarkEnd w:id="65"/>
      <w:r>
        <w:rPr>
          <w:b w:val="0"/>
          <w:bCs w:val="0"/>
        </w:rPr>
      </w: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bookmarkStart w:name="1、本报告期年度股东大会情况" w:id="66"/>
      <w:bookmarkEnd w:id="66"/>
      <w:r>
        <w:rPr>
          <w:rFonts w:ascii="Times New Roman" w:hAnsi="Times New Roman" w:cs="Times New Roman" w:eastAsia="Times New Roman" w:hint="default"/>
        </w:rPr>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539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309" w:lineRule="auto"/>
              <w:ind w:left="22" w:right="32"/>
              <w:jc w:val="left"/>
              <w:rPr>
                <w:rFonts w:ascii="宋体" w:hAnsi="宋体" w:cs="宋体" w:eastAsia="宋体" w:hint="default"/>
                <w:sz w:val="18"/>
                <w:szCs w:val="18"/>
              </w:rPr>
            </w:pPr>
            <w:r>
              <w:rPr>
                <w:rFonts w:ascii="宋体" w:hAnsi="宋体" w:cs="宋体" w:eastAsia="宋体" w:hint="default"/>
                <w:sz w:val="18"/>
                <w:szCs w:val="18"/>
              </w:rPr>
              <w:t>河南思达高科技股 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8"/>
              <w:ind w:left="23" w:right="29"/>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 </w:t>
            </w:r>
            <w:r>
              <w:rPr>
                <w:rFonts w:ascii="宋体" w:hAnsi="宋体" w:cs="宋体" w:eastAsia="宋体" w:hint="default"/>
                <w:spacing w:val="-10"/>
                <w:sz w:val="18"/>
                <w:szCs w:val="18"/>
              </w:rPr>
              <w:t>董事会工作报告》、</w:t>
            </w:r>
          </w:p>
          <w:p>
            <w:pPr>
              <w:pStyle w:val="TableParagraph"/>
              <w:spacing w:line="309" w:lineRule="auto" w:before="31"/>
              <w:ind w:left="23" w:right="2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 </w:t>
            </w:r>
            <w:r>
              <w:rPr>
                <w:rFonts w:ascii="宋体" w:hAnsi="宋体" w:cs="宋体" w:eastAsia="宋体" w:hint="default"/>
                <w:spacing w:val="-27"/>
                <w:sz w:val="18"/>
                <w:szCs w:val="18"/>
              </w:rPr>
              <w:t>财务决算报告》、《公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 </w:t>
            </w:r>
            <w:r>
              <w:rPr>
                <w:rFonts w:ascii="宋体" w:hAnsi="宋体" w:cs="宋体" w:eastAsia="宋体" w:hint="default"/>
                <w:spacing w:val="-23"/>
                <w:sz w:val="18"/>
                <w:szCs w:val="18"/>
              </w:rPr>
              <w:t>及摘要》、《公司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年年度利润分 </w:t>
            </w:r>
            <w:r>
              <w:rPr>
                <w:rFonts w:ascii="宋体" w:hAnsi="宋体" w:cs="宋体" w:eastAsia="宋体" w:hint="default"/>
                <w:spacing w:val="-23"/>
                <w:sz w:val="18"/>
                <w:szCs w:val="18"/>
              </w:rPr>
              <w:t>配方案》、《公司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年年度监事会 </w:t>
            </w:r>
            <w:r>
              <w:rPr>
                <w:rFonts w:ascii="宋体" w:hAnsi="宋体" w:cs="宋体" w:eastAsia="宋体" w:hint="default"/>
                <w:spacing w:val="-20"/>
                <w:sz w:val="18"/>
                <w:szCs w:val="18"/>
              </w:rPr>
              <w:t>报告》、《公司关于</w:t>
            </w:r>
            <w:r>
              <w:rPr>
                <w:rFonts w:ascii="宋体" w:hAnsi="宋体" w:cs="宋体" w:eastAsia="宋体" w:hint="default"/>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年度续聘会计 师事务所及其支付 </w:t>
            </w:r>
            <w:r>
              <w:rPr>
                <w:rFonts w:ascii="宋体" w:hAnsi="宋体" w:cs="宋体" w:eastAsia="宋体" w:hint="default"/>
                <w:spacing w:val="-10"/>
                <w:sz w:val="18"/>
                <w:szCs w:val="18"/>
              </w:rPr>
              <w:t>审计费用的议案》、</w:t>
            </w:r>
          </w:p>
          <w:p>
            <w:pPr>
              <w:pStyle w:val="TableParagraph"/>
              <w:spacing w:line="319" w:lineRule="auto" w:before="24"/>
              <w:ind w:left="23" w:right="119"/>
              <w:jc w:val="left"/>
              <w:rPr>
                <w:rFonts w:ascii="宋体" w:hAnsi="宋体" w:cs="宋体" w:eastAsia="宋体" w:hint="default"/>
                <w:sz w:val="18"/>
                <w:szCs w:val="18"/>
              </w:rPr>
            </w:pPr>
            <w:r>
              <w:rPr>
                <w:rFonts w:ascii="宋体" w:hAnsi="宋体" w:cs="宋体" w:eastAsia="宋体" w:hint="default"/>
                <w:sz w:val="18"/>
                <w:szCs w:val="18"/>
              </w:rPr>
              <w:t>《关于修改公司章 程的议案》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股东及股东授权委 托代表共计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pacing w:val="-28"/>
                <w:sz w:val="18"/>
                <w:szCs w:val="18"/>
              </w:rPr>
              <w:t>人，代</w:t>
            </w:r>
            <w:r>
              <w:rPr>
                <w:rFonts w:ascii="宋体" w:hAnsi="宋体" w:cs="宋体" w:eastAsia="宋体" w:hint="default"/>
                <w:sz w:val="18"/>
                <w:szCs w:val="18"/>
              </w:rPr>
              <w:t> 表有表决权的股份</w:t>
            </w:r>
          </w:p>
          <w:p>
            <w:pPr>
              <w:pStyle w:val="TableParagraph"/>
              <w:spacing w:line="307" w:lineRule="auto" w:before="24"/>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9323.20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万股，占公 司有表决权股份总 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29.64%</w:t>
            </w:r>
            <w:r>
              <w:rPr>
                <w:rFonts w:ascii="宋体" w:hAnsi="宋体" w:cs="宋体" w:eastAsia="宋体" w:hint="default"/>
                <w:sz w:val="18"/>
                <w:szCs w:val="18"/>
              </w:rPr>
              <w:t>。本次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会各项议案审议情 况均为</w:t>
            </w:r>
            <w:r>
              <w:rPr>
                <w:rFonts w:ascii="Times New Roman" w:hAnsi="Times New Roman" w:cs="Times New Roman" w:eastAsia="Times New Roman" w:hint="default"/>
                <w:sz w:val="18"/>
                <w:szCs w:val="18"/>
              </w:rPr>
              <w:t>:</w:t>
            </w:r>
            <w:r>
              <w:rPr>
                <w:rFonts w:ascii="宋体" w:hAnsi="宋体" w:cs="宋体" w:eastAsia="宋体" w:hint="default"/>
                <w:sz w:val="18"/>
                <w:szCs w:val="18"/>
              </w:rPr>
              <w:t>同意</w:t>
            </w:r>
          </w:p>
          <w:p>
            <w:pPr>
              <w:pStyle w:val="TableParagraph"/>
              <w:spacing w:line="307" w:lineRule="auto" w:before="7"/>
              <w:ind w:left="22"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9323.20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万股，占出 席会议所有股东所 持表决权</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，反</w:t>
            </w:r>
            <w:r>
              <w:rPr>
                <w:rFonts w:ascii="宋体" w:hAnsi="宋体" w:cs="宋体" w:eastAsia="宋体" w:hint="default"/>
                <w:spacing w:val="-8"/>
                <w:sz w:val="18"/>
                <w:szCs w:val="18"/>
              </w:rPr>
              <w:t> </w:t>
            </w:r>
            <w:r>
              <w:rPr>
                <w:rFonts w:ascii="宋体" w:hAnsi="宋体" w:cs="宋体" w:eastAsia="宋体" w:hint="default"/>
                <w:sz w:val="18"/>
                <w:szCs w:val="18"/>
              </w:rPr>
              <w:t>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 </w:t>
            </w:r>
            <w:r>
              <w:rPr>
                <w:rFonts w:ascii="宋体" w:hAnsi="宋体" w:cs="宋体" w:eastAsia="宋体" w:hint="default"/>
                <w:spacing w:val="-12"/>
                <w:sz w:val="18"/>
                <w:szCs w:val="18"/>
              </w:rPr>
              <w:t>股，占出席会议</w:t>
            </w:r>
            <w:r>
              <w:rPr>
                <w:rFonts w:ascii="宋体" w:hAnsi="宋体" w:cs="宋体" w:eastAsia="宋体" w:hint="default"/>
                <w:sz w:val="18"/>
                <w:szCs w:val="18"/>
              </w:rPr>
              <w:t> 所有股东所持表决 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，弃权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股， 占出席会议所有股 东所持表决权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17</w:t>
            </w:r>
          </w:p>
          <w:p>
            <w:pPr>
              <w:pStyle w:val="TableParagraph"/>
              <w:spacing w:line="336" w:lineRule="auto" w:before="63"/>
              <w:ind w:left="23" w:right="30"/>
              <w:jc w:val="left"/>
              <w:rPr>
                <w:rFonts w:ascii="宋体" w:hAnsi="宋体" w:cs="宋体" w:eastAsia="宋体" w:hint="default"/>
                <w:sz w:val="18"/>
                <w:szCs w:val="18"/>
              </w:rPr>
            </w:pPr>
            <w:r>
              <w:rPr>
                <w:rFonts w:ascii="宋体" w:hAnsi="宋体" w:cs="宋体" w:eastAsia="宋体" w:hint="default"/>
                <w:sz w:val="18"/>
                <w:szCs w:val="18"/>
              </w:rPr>
              <w:t>日巨潮资讯： </w:t>
            </w:r>
            <w:hyperlink r:id="rId18">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z w:val="18"/>
                <w:szCs w:val="18"/>
              </w:rPr>
              <w:t> m.cn/</w:t>
            </w:r>
            <w:r>
              <w:rPr>
                <w:rFonts w:ascii="宋体" w:hAnsi="宋体" w:cs="宋体" w:eastAsia="宋体" w:hint="default"/>
                <w:sz w:val="18"/>
                <w:szCs w:val="18"/>
              </w:rPr>
              <w:t>公告号：</w:t>
            </w:r>
          </w:p>
          <w:p>
            <w:pPr>
              <w:pStyle w:val="TableParagraph"/>
              <w:spacing w:line="233"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2013-30</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、本报告期临时股东大会情况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994"/>
        <w:gridCol w:w="1416"/>
        <w:gridCol w:w="1843"/>
        <w:gridCol w:w="2125"/>
        <w:gridCol w:w="1594"/>
        <w:gridCol w:w="1595"/>
      </w:tblGrid>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4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8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21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bookmarkStart w:name="2、本报告期临时股东大会情况" w:id="67"/>
            <w:bookmarkEnd w:id="67"/>
            <w:r>
              <w:rPr/>
            </w: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2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9" w:lineRule="auto" w:before="121"/>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年第一 次临时股东 大会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9" w:lineRule="auto" w:before="121"/>
              <w:ind w:left="23" w:right="98"/>
              <w:jc w:val="left"/>
              <w:rPr>
                <w:rFonts w:ascii="宋体" w:hAnsi="宋体" w:cs="宋体" w:eastAsia="宋体" w:hint="default"/>
                <w:sz w:val="18"/>
                <w:szCs w:val="18"/>
              </w:rPr>
            </w:pPr>
            <w:r>
              <w:rPr>
                <w:rFonts w:ascii="宋体" w:hAnsi="宋体" w:cs="宋体" w:eastAsia="宋体" w:hint="default"/>
                <w:sz w:val="18"/>
                <w:szCs w:val="18"/>
              </w:rPr>
              <w:t>《关于公司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四季度计提资产减值 准备的议案》</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股东及股东授权代表共计</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pacing w:val="-5"/>
                <w:sz w:val="18"/>
                <w:szCs w:val="18"/>
              </w:rPr>
              <w:t>人，代表有表决权的股份</w:t>
            </w:r>
          </w:p>
          <w:p>
            <w:pPr>
              <w:pStyle w:val="TableParagraph"/>
              <w:spacing w:line="307" w:lineRule="auto" w:before="63"/>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9200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万股，占公司有表决 权股份总数的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29.24%</w:t>
            </w:r>
            <w:r>
              <w:rPr>
                <w:rFonts w:ascii="宋体" w:hAnsi="宋体" w:cs="宋体" w:eastAsia="宋体" w:hint="default"/>
                <w:sz w:val="18"/>
                <w:szCs w:val="18"/>
              </w:rPr>
              <w:t>。本 次议案同意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万股，占 出席会议所有股东所持表 决权</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。反对</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股，占</w:t>
            </w:r>
            <w:r>
              <w:rPr>
                <w:rFonts w:ascii="宋体" w:hAnsi="宋体" w:cs="宋体" w:eastAsia="宋体" w:hint="default"/>
                <w:sz w:val="18"/>
                <w:szCs w:val="18"/>
              </w:rPr>
              <w:t> 出席会议所有股东所持表 决权</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0%</w:t>
            </w:r>
            <w:r>
              <w:rPr>
                <w:rFonts w:ascii="宋体" w:hAnsi="宋体" w:cs="宋体" w:eastAsia="宋体" w:hint="default"/>
                <w:spacing w:val="-4"/>
                <w:sz w:val="18"/>
                <w:szCs w:val="18"/>
              </w:rPr>
              <w:t>；弃权</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0 </w:t>
            </w:r>
            <w:r>
              <w:rPr>
                <w:rFonts w:ascii="宋体" w:hAnsi="宋体" w:cs="宋体" w:eastAsia="宋体" w:hint="default"/>
                <w:spacing w:val="-3"/>
                <w:sz w:val="18"/>
                <w:szCs w:val="18"/>
              </w:rPr>
              <w:t>股，占出</w:t>
            </w:r>
            <w:r>
              <w:rPr>
                <w:rFonts w:ascii="宋体" w:hAnsi="宋体" w:cs="宋体" w:eastAsia="宋体" w:hint="default"/>
                <w:sz w:val="18"/>
                <w:szCs w:val="18"/>
              </w:rPr>
              <w:t> 席会议所有股东所持表决 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27</w:t>
            </w:r>
          </w:p>
          <w:p>
            <w:pPr>
              <w:pStyle w:val="TableParagraph"/>
              <w:spacing w:line="336" w:lineRule="auto" w:before="61"/>
              <w:ind w:left="23" w:right="30"/>
              <w:jc w:val="left"/>
              <w:rPr>
                <w:rFonts w:ascii="宋体" w:hAnsi="宋体" w:cs="宋体" w:eastAsia="宋体" w:hint="default"/>
                <w:sz w:val="18"/>
                <w:szCs w:val="18"/>
              </w:rPr>
            </w:pPr>
            <w:r>
              <w:rPr>
                <w:rFonts w:ascii="宋体" w:hAnsi="宋体" w:cs="宋体" w:eastAsia="宋体" w:hint="default"/>
                <w:sz w:val="18"/>
                <w:szCs w:val="18"/>
              </w:rPr>
              <w:t>日巨潮资讯： </w:t>
            </w:r>
            <w:hyperlink r:id="rId18">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z w:val="18"/>
                <w:szCs w:val="18"/>
              </w:rPr>
              <w:t> m.cn/</w:t>
            </w:r>
            <w:r>
              <w:rPr>
                <w:rFonts w:ascii="宋体" w:hAnsi="宋体" w:cs="宋体" w:eastAsia="宋体" w:hint="default"/>
                <w:sz w:val="18"/>
                <w:szCs w:val="18"/>
              </w:rPr>
              <w:t>公告号：</w:t>
            </w:r>
          </w:p>
          <w:p>
            <w:pPr>
              <w:pStyle w:val="TableParagraph"/>
              <w:spacing w:line="233"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2013-14</w:t>
            </w:r>
            <w:r>
              <w:rPr>
                <w:rFonts w:ascii="宋体" w:hAnsi="宋体" w:cs="宋体" w:eastAsia="宋体" w:hint="default"/>
                <w:sz w:val="18"/>
                <w:szCs w:val="18"/>
              </w:rPr>
              <w:t>。</w:t>
            </w:r>
          </w:p>
        </w:tc>
      </w:tr>
      <w:tr>
        <w:trPr>
          <w:trHeight w:val="19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309" w:lineRule="auto"/>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年第二 次临时股东 大会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pacing w:val="-2"/>
                <w:sz w:val="18"/>
                <w:szCs w:val="18"/>
              </w:rPr>
              <w:t>《关于为公司董事、监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事、高级管理人员购买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8"/>
                <w:sz w:val="18"/>
                <w:szCs w:val="18"/>
              </w:rPr>
              <w:t>责任保险的议案》、《关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于修订公司章程的议 案》</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股东及股东授权代表共计</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pacing w:val="-5"/>
                <w:sz w:val="18"/>
                <w:szCs w:val="18"/>
              </w:rPr>
              <w:t>人，代表有表决权的股份</w:t>
            </w:r>
          </w:p>
          <w:p>
            <w:pPr>
              <w:pStyle w:val="TableParagraph"/>
              <w:spacing w:line="307" w:lineRule="auto" w:before="63"/>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93247800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股，占公司有表 决权股份总数的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29.64%</w:t>
            </w:r>
            <w:r>
              <w:rPr>
                <w:rFonts w:ascii="宋体" w:hAnsi="宋体" w:cs="宋体" w:eastAsia="宋体" w:hint="default"/>
                <w:sz w:val="18"/>
                <w:szCs w:val="18"/>
              </w:rPr>
              <w:t>。 本次会议全部议案同意 </w:t>
            </w:r>
            <w:r>
              <w:rPr>
                <w:rFonts w:ascii="Times New Roman" w:hAnsi="Times New Roman" w:cs="Times New Roman" w:eastAsia="Times New Roman" w:hint="default"/>
                <w:sz w:val="18"/>
                <w:szCs w:val="18"/>
              </w:rPr>
              <w:t>93247800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股，占出席会议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336" w:lineRule="auto"/>
              <w:ind w:left="23" w:right="30"/>
              <w:jc w:val="left"/>
              <w:rPr>
                <w:rFonts w:ascii="宋体" w:hAnsi="宋体" w:cs="宋体" w:eastAsia="宋体" w:hint="default"/>
                <w:sz w:val="18"/>
                <w:szCs w:val="18"/>
              </w:rPr>
            </w:pPr>
            <w:r>
              <w:rPr>
                <w:rFonts w:ascii="宋体" w:hAnsi="宋体" w:cs="宋体" w:eastAsia="宋体" w:hint="default"/>
                <w:sz w:val="18"/>
                <w:szCs w:val="18"/>
              </w:rPr>
              <w:t>详见巨潮资讯： </w:t>
            </w:r>
            <w:hyperlink r:id="rId18">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z w:val="18"/>
                <w:szCs w:val="18"/>
              </w:rPr>
              <w:t> m.cn/</w:t>
            </w:r>
            <w:r>
              <w:rPr>
                <w:rFonts w:ascii="宋体" w:hAnsi="宋体" w:cs="宋体" w:eastAsia="宋体" w:hint="default"/>
                <w:sz w:val="18"/>
                <w:szCs w:val="18"/>
              </w:rPr>
              <w:t>公告号：</w:t>
            </w:r>
          </w:p>
          <w:p>
            <w:pPr>
              <w:pStyle w:val="TableParagraph"/>
              <w:spacing w:line="233"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2013-37</w:t>
            </w:r>
            <w:r>
              <w:rPr>
                <w:rFonts w:ascii="宋体" w:hAnsi="宋体" w:cs="宋体" w:eastAsia="宋体" w:hint="default"/>
                <w:sz w:val="18"/>
                <w:szCs w:val="18"/>
              </w:rPr>
              <w:t>。</w:t>
            </w:r>
          </w:p>
        </w:tc>
      </w:tr>
    </w:tbl>
    <w:p>
      <w:pPr>
        <w:spacing w:after="0" w:line="233" w:lineRule="exact"/>
        <w:jc w:val="left"/>
        <w:rPr>
          <w:rFonts w:ascii="宋体" w:hAnsi="宋体" w:cs="宋体" w:eastAsia="宋体"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994"/>
        <w:gridCol w:w="1416"/>
        <w:gridCol w:w="1843"/>
        <w:gridCol w:w="2125"/>
        <w:gridCol w:w="1594"/>
        <w:gridCol w:w="1595"/>
      </w:tblGrid>
      <w:tr>
        <w:trPr>
          <w:trHeight w:val="1922"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50"/>
              <w:jc w:val="left"/>
              <w:rPr>
                <w:rFonts w:ascii="宋体" w:hAnsi="宋体" w:cs="宋体" w:eastAsia="宋体" w:hint="default"/>
                <w:sz w:val="18"/>
                <w:szCs w:val="18"/>
              </w:rPr>
            </w:pPr>
            <w:r>
              <w:rPr>
                <w:rFonts w:ascii="宋体" w:hAnsi="宋体" w:cs="宋体" w:eastAsia="宋体" w:hint="default"/>
                <w:sz w:val="18"/>
                <w:szCs w:val="18"/>
              </w:rPr>
              <w:t>所有股东所持表决权 </w:t>
            </w:r>
            <w:r>
              <w:rPr>
                <w:rFonts w:ascii="Times New Roman" w:hAnsi="Times New Roman" w:cs="Times New Roman" w:eastAsia="Times New Roman" w:hint="default"/>
                <w:sz w:val="18"/>
                <w:szCs w:val="18"/>
              </w:rPr>
              <w:t>100%</w:t>
            </w:r>
            <w:r>
              <w:rPr>
                <w:rFonts w:ascii="宋体" w:hAnsi="宋体" w:cs="宋体" w:eastAsia="宋体" w:hint="default"/>
                <w:sz w:val="18"/>
                <w:szCs w:val="18"/>
              </w:rPr>
              <w:t>。反对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股，占出席 会议所有股东所持表决权 </w:t>
            </w:r>
            <w:r>
              <w:rPr>
                <w:rFonts w:ascii="Times New Roman" w:hAnsi="Times New Roman" w:cs="Times New Roman" w:eastAsia="Times New Roman" w:hint="default"/>
                <w:sz w:val="18"/>
                <w:szCs w:val="18"/>
              </w:rPr>
              <w:t>0%</w:t>
            </w:r>
            <w:r>
              <w:rPr>
                <w:rFonts w:ascii="宋体" w:hAnsi="宋体" w:cs="宋体" w:eastAsia="宋体" w:hint="default"/>
                <w:sz w:val="18"/>
                <w:szCs w:val="18"/>
              </w:rPr>
              <w:t>；弃权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股，占出席会 议所有股东所持表决权 </w:t>
            </w:r>
            <w:r>
              <w:rPr>
                <w:rFonts w:ascii="Times New Roman" w:hAnsi="Times New Roman" w:cs="Times New Roman" w:eastAsia="Times New Roman" w:hint="default"/>
                <w:sz w:val="18"/>
                <w:szCs w:val="18"/>
              </w:rPr>
              <w:t>0%</w:t>
            </w:r>
            <w:r>
              <w:rPr>
                <w:rFonts w:ascii="宋体" w:hAnsi="宋体" w:cs="宋体" w:eastAsia="宋体"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spacing w:before="26"/>
        <w:ind w:left="154" w:right="0" w:firstLine="0"/>
        <w:jc w:val="left"/>
        <w:rPr>
          <w:rFonts w:ascii="宋体" w:hAnsi="宋体" w:cs="宋体" w:eastAsia="宋体" w:hint="default"/>
          <w:sz w:val="24"/>
          <w:szCs w:val="24"/>
        </w:rPr>
      </w:pPr>
      <w:bookmarkStart w:name="四、董事会下设专门委员会在报告期内履行职责情况" w:id="68"/>
      <w:bookmarkEnd w:id="68"/>
      <w:r>
        <w:rPr/>
      </w:r>
      <w:r>
        <w:rPr>
          <w:rFonts w:ascii="宋体" w:hAnsi="宋体" w:cs="宋体" w:eastAsia="宋体" w:hint="default"/>
          <w:b/>
          <w:bCs/>
          <w:sz w:val="24"/>
          <w:szCs w:val="24"/>
        </w:rPr>
        <w:t>三、报告期内</w:t>
      </w:r>
      <w:bookmarkStart w:name="三、报告期内独立董事履行职责的情况" w:id="69"/>
      <w:bookmarkEnd w:id="69"/>
      <w:r>
        <w:rPr>
          <w:rFonts w:ascii="宋体" w:hAnsi="宋体" w:cs="宋体" w:eastAsia="宋体" w:hint="default"/>
          <w:b/>
          <w:bCs/>
          <w:sz w:val="24"/>
          <w:szCs w:val="24"/>
        </w:rPr>
        <w:t>独立董事</w:t>
      </w:r>
      <w:r>
        <w:rPr>
          <w:rFonts w:ascii="宋体" w:hAnsi="宋体" w:cs="宋体" w:eastAsia="宋体" w:hint="default"/>
          <w:b/>
          <w:bCs/>
          <w:sz w:val="24"/>
          <w:szCs w:val="24"/>
        </w:rPr>
        <w:t>履行职责的情况</w:t>
      </w:r>
      <w:r>
        <w:rPr>
          <w:rFonts w:ascii="宋体" w:hAnsi="宋体" w:cs="宋体" w:eastAsia="宋体" w:hint="default"/>
          <w:sz w:val="24"/>
          <w:szCs w:val="24"/>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w:t>
      </w:r>
      <w:bookmarkStart w:name="1、独立董事出席董事会及股东大会的情况" w:id="70"/>
      <w:bookmarkEnd w:id="70"/>
      <w:r>
        <w:rPr>
          <w:rFonts w:ascii="宋体" w:hAnsi="宋体" w:cs="宋体" w:eastAsia="宋体" w:hint="default"/>
          <w:b/>
          <w:bCs/>
          <w:sz w:val="21"/>
          <w:szCs w:val="21"/>
        </w:rPr>
        <w:t>股东大会</w:t>
      </w:r>
      <w:r>
        <w:rPr>
          <w:rFonts w:ascii="宋体" w:hAnsi="宋体" w:cs="宋体" w:eastAsia="宋体" w:hint="default"/>
          <w:b/>
          <w:bCs/>
          <w:sz w:val="21"/>
          <w:szCs w:val="21"/>
        </w:rPr>
        <w:t>的情况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丁永生</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杜海波</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51"/>
        <w:ind w:right="0"/>
        <w:jc w:val="left"/>
      </w:pPr>
      <w:r>
        <w:rPr/>
        <w:t>连续两次未亲自出席董事会的说明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40" w:lineRule="auto" w:before="116"/>
        <w:ind w:right="60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6"/>
        <w:ind w:right="5852"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00" w:lineRule="auto" w:before="42"/>
        <w:ind w:right="200" w:firstLine="480"/>
        <w:jc w:val="both"/>
      </w:pPr>
      <w:r>
        <w:rPr/>
        <w:t>公司现有</w:t>
      </w:r>
      <w:r>
        <w:rPr>
          <w:rFonts w:ascii="Times New Roman" w:hAnsi="Times New Roman" w:cs="Times New Roman" w:eastAsia="Times New Roman" w:hint="default"/>
        </w:rPr>
        <w:t>2</w:t>
      </w:r>
      <w:bookmarkStart w:name="2、独立董事对公司有关事项提出异议的情况" w:id="71"/>
      <w:bookmarkEnd w:id="71"/>
      <w:r>
        <w:rPr>
          <w:rFonts w:ascii="Times New Roman" w:hAnsi="Times New Roman" w:cs="Times New Roman" w:eastAsia="Times New Roman" w:hint="default"/>
        </w:rPr>
      </w:r>
      <w:bookmarkStart w:name="3、独立董事履行职责的其他说明" w:id="72"/>
      <w:bookmarkEnd w:id="72"/>
      <w:r>
        <w:rPr>
          <w:rFonts w:ascii="Times New Roman" w:hAnsi="Times New Roman" w:cs="Times New Roman" w:eastAsia="Times New Roman" w:hint="default"/>
        </w:rPr>
      </w:r>
      <w:r>
        <w:rPr/>
        <w:t>名独立董事，符合中国证监会《关于在上市公司建立独立董事制度的指导意见》规定的董事会成员中至少 包括三分之一独立董事的要求。报告期内，公司</w:t>
      </w:r>
      <w:r>
        <w:rPr>
          <w:rFonts w:ascii="Times New Roman" w:hAnsi="Times New Roman" w:cs="Times New Roman" w:eastAsia="Times New Roman" w:hint="default"/>
        </w:rPr>
        <w:t>2</w:t>
      </w:r>
      <w:r>
        <w:rPr/>
        <w:t>名独立董事恪尽职守，严格按照中国证监会的相关规定及《公司章程》、</w:t>
      </w:r>
    </w:p>
    <w:p>
      <w:pPr>
        <w:pStyle w:val="BodyText"/>
        <w:spacing w:line="316" w:lineRule="auto" w:before="13"/>
        <w:ind w:right="0"/>
        <w:jc w:val="left"/>
      </w:pPr>
      <w:r>
        <w:rPr>
          <w:spacing w:val="-4"/>
        </w:rPr>
        <w:t>《董事会议事规则》和《独立董事制度》开展工作，积极参加公司董事会和股东大会，对公司的重大决策提供了专业性意见，</w:t>
      </w:r>
      <w:r>
        <w:rPr>
          <w:spacing w:val="-44"/>
        </w:rPr>
        <w:t> </w:t>
      </w:r>
      <w:r>
        <w:rPr>
          <w:spacing w:val="-44"/>
        </w:rPr>
      </w:r>
      <w:r>
        <w:rPr/>
        <w:t>提高了公司决策的科学性。</w:t>
      </w:r>
    </w:p>
    <w:p>
      <w:pPr>
        <w:pStyle w:val="BodyText"/>
        <w:spacing w:line="316" w:lineRule="auto" w:before="18"/>
        <w:ind w:right="191" w:firstLine="480"/>
        <w:jc w:val="both"/>
      </w:pPr>
      <w:r>
        <w:rPr>
          <w:spacing w:val="-1"/>
        </w:rPr>
        <w:t>两位独立董事以客观、公平、独立，准确为工作宗旨，对公司的经营情况、信息披露、内部管理及内部审计制度的建</w:t>
      </w:r>
      <w:r>
        <w:rPr/>
        <w:t> </w:t>
      </w:r>
      <w:r>
        <w:rPr>
          <w:spacing w:val="-2"/>
        </w:rPr>
        <w:t>立及执行情况，对公司的经营管理及董事会的各项议案提出意见、建议，谨慎评估公司已经发生或可能发生的重大事件及其</w:t>
      </w:r>
      <w:r>
        <w:rPr>
          <w:spacing w:val="-66"/>
        </w:rPr>
        <w:t> </w:t>
      </w:r>
      <w:r>
        <w:rPr>
          <w:spacing w:val="-66"/>
        </w:rPr>
      </w:r>
      <w:r>
        <w:rPr/>
        <w:t>影响，并对重要事项发表独立意见，</w:t>
      </w:r>
      <w:r>
        <w:rPr>
          <w:spacing w:val="-19"/>
        </w:rPr>
        <w:t> </w:t>
      </w:r>
      <w:r>
        <w:rPr/>
        <w:t>公司对其提出的建议适时采纳。</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r>
        <w:rPr/>
        <w:t>四、董事会下设专门委员会在报告期内履行职责情况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444" w:right="2793" w:hanging="291"/>
        <w:jc w:val="left"/>
      </w:pPr>
      <w:r>
        <w:rPr/>
        <w:t>董事会下设审计委员会、薪酬及绩效考核委员会、提名委员会、战略委员会四个委员会。 审计委员会履职情况：</w:t>
      </w:r>
    </w:p>
    <w:p>
      <w:pPr>
        <w:spacing w:after="0" w:line="316" w:lineRule="auto"/>
        <w:jc w:val="left"/>
        <w:sectPr>
          <w:pgSz w:w="11910" w:h="16840"/>
          <w:pgMar w:header="747" w:footer="980" w:top="1060" w:bottom="1180" w:left="980" w:right="940"/>
        </w:sectPr>
      </w:pPr>
    </w:p>
    <w:p>
      <w:pPr>
        <w:spacing w:line="240" w:lineRule="auto" w:before="12"/>
        <w:rPr>
          <w:rFonts w:ascii="宋体" w:hAnsi="宋体" w:cs="宋体" w:eastAsia="宋体" w:hint="default"/>
          <w:sz w:val="25"/>
          <w:szCs w:val="25"/>
        </w:rPr>
      </w:pPr>
    </w:p>
    <w:p>
      <w:pPr>
        <w:spacing w:line="316" w:lineRule="auto" w:before="44"/>
        <w:ind w:left="634" w:right="242" w:hanging="480"/>
        <w:jc w:val="left"/>
        <w:rPr>
          <w:rFonts w:ascii="宋体" w:hAnsi="宋体" w:cs="宋体" w:eastAsia="宋体" w:hint="default"/>
          <w:sz w:val="18"/>
          <w:szCs w:val="18"/>
        </w:rPr>
      </w:pPr>
      <w:r>
        <w:rPr>
          <w:rFonts w:ascii="宋体" w:hAnsi="宋体" w:cs="宋体" w:eastAsia="宋体" w:hint="default"/>
          <w:b/>
          <w:bCs/>
          <w:sz w:val="18"/>
          <w:szCs w:val="18"/>
        </w:rPr>
        <w:t>（一）审计委员会在公司年报编制过程中履行职责情况</w:t>
      </w:r>
      <w:r>
        <w:rPr>
          <w:rFonts w:ascii="宋体" w:hAnsi="宋体" w:cs="宋体" w:eastAsia="宋体" w:hint="default"/>
          <w:b/>
          <w:bCs/>
          <w:spacing w:val="1"/>
          <w:w w:val="99"/>
          <w:sz w:val="18"/>
          <w:szCs w:val="18"/>
        </w:rPr>
        <w:t> </w:t>
      </w:r>
      <w:r>
        <w:rPr>
          <w:rFonts w:ascii="宋体" w:hAnsi="宋体" w:cs="宋体" w:eastAsia="宋体" w:hint="default"/>
          <w:sz w:val="18"/>
          <w:szCs w:val="18"/>
        </w:rPr>
        <w:t>公司董事会审计委员会由</w:t>
      </w:r>
      <w:r>
        <w:rPr>
          <w:rFonts w:ascii="Times New Roman" w:hAnsi="Times New Roman" w:cs="Times New Roman" w:eastAsia="Times New Roman" w:hint="default"/>
          <w:sz w:val="18"/>
          <w:szCs w:val="18"/>
        </w:rPr>
        <w:t>2</w:t>
      </w:r>
      <w:r>
        <w:rPr>
          <w:rFonts w:ascii="宋体" w:hAnsi="宋体" w:cs="宋体" w:eastAsia="宋体" w:hint="default"/>
          <w:sz w:val="18"/>
          <w:szCs w:val="18"/>
        </w:rPr>
        <w:t>名独立董事参与，由具有专业会计背景的独立董事杜海波先生担任委员会召集人。</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p>
      <w:pPr>
        <w:pStyle w:val="BodyText"/>
        <w:spacing w:line="307" w:lineRule="auto"/>
        <w:ind w:left="153" w:right="190"/>
        <w:jc w:val="both"/>
      </w:pPr>
      <w:r>
        <w:rPr>
          <w:spacing w:val="-2"/>
        </w:rPr>
        <w:t>度，公司董事会审计委员会按照《公司章程》、《董事会议事规则》及公司《董事会审计委员会年报工作规程》履行各项职</w:t>
      </w:r>
      <w:r>
        <w:rPr>
          <w:spacing w:val="-67"/>
        </w:rPr>
        <w:t> </w:t>
      </w:r>
      <w:r>
        <w:rPr>
          <w:spacing w:val="-67"/>
        </w:rPr>
      </w:r>
      <w:r>
        <w:rPr>
          <w:spacing w:val="-2"/>
        </w:rPr>
        <w:t>责。报告期内，董事会审计委员会成员工作勤勉，对内部控制建设实施、公司</w:t>
      </w:r>
      <w:r>
        <w:rPr>
          <w:rFonts w:ascii="Times New Roman" w:hAnsi="Times New Roman" w:cs="Times New Roman" w:eastAsia="Times New Roman" w:hint="default"/>
          <w:spacing w:val="-2"/>
        </w:rPr>
        <w:t>2013</w:t>
      </w:r>
      <w:r>
        <w:rPr>
          <w:spacing w:val="-2"/>
        </w:rPr>
        <w:t>年年度财务报告、</w:t>
      </w:r>
      <w:r>
        <w:rPr>
          <w:rFonts w:ascii="Times New Roman" w:hAnsi="Times New Roman" w:cs="Times New Roman" w:eastAsia="Times New Roman" w:hint="default"/>
          <w:spacing w:val="-2"/>
        </w:rPr>
        <w:t>2013</w:t>
      </w:r>
      <w:r>
        <w:rPr>
          <w:spacing w:val="-2"/>
        </w:rPr>
        <w:t>年半年度财务报告</w:t>
      </w:r>
      <w:r>
        <w:rPr>
          <w:spacing w:val="-58"/>
        </w:rPr>
        <w:t> </w:t>
      </w:r>
      <w:r>
        <w:rPr>
          <w:spacing w:val="-2"/>
        </w:rPr>
        <w:t>事项进行了审议，并与中勤万信会计师事务所（特殊普通合伙）协商，确定了公司（含控股子公司）</w:t>
      </w:r>
      <w:r>
        <w:rPr>
          <w:rFonts w:ascii="Times New Roman" w:hAnsi="Times New Roman" w:cs="Times New Roman" w:eastAsia="Times New Roman" w:hint="default"/>
          <w:spacing w:val="-2"/>
        </w:rPr>
        <w:t>2013</w:t>
      </w:r>
      <w:r>
        <w:rPr>
          <w:spacing w:val="-2"/>
        </w:rPr>
        <w:t>年度财务报告审计</w:t>
      </w:r>
      <w:r>
        <w:rPr>
          <w:spacing w:val="-64"/>
        </w:rPr>
        <w:t> </w:t>
      </w:r>
      <w:r>
        <w:rPr>
          <w:spacing w:val="-64"/>
        </w:rPr>
      </w:r>
      <w:r>
        <w:rPr/>
        <w:t>工作计划，明确提出了审计过程中应该重点关注的事项。</w:t>
      </w:r>
    </w:p>
    <w:p>
      <w:pPr>
        <w:pStyle w:val="BodyText"/>
        <w:spacing w:line="300" w:lineRule="auto" w:before="26"/>
        <w:ind w:right="182" w:firstLine="479"/>
        <w:jc w:val="left"/>
      </w:pPr>
      <w:r>
        <w:rPr/>
        <w:t>在审计前公司审计委员会听取了公司经营层有关公司</w:t>
      </w:r>
      <w:r>
        <w:rPr>
          <w:spacing w:val="-18"/>
        </w:rPr>
        <w:t> </w:t>
      </w:r>
      <w:r>
        <w:rPr>
          <w:rFonts w:ascii="Times New Roman" w:hAnsi="Times New Roman" w:cs="Times New Roman" w:eastAsia="Times New Roman" w:hint="default"/>
        </w:rPr>
        <w:t>2013</w:t>
      </w:r>
      <w:r>
        <w:rPr/>
        <w:t>年经营情况的汇报，并于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日召开了</w:t>
      </w:r>
      <w:r>
        <w:rPr>
          <w:rFonts w:ascii="Times New Roman" w:hAnsi="Times New Roman" w:cs="Times New Roman" w:eastAsia="Times New Roman" w:hint="default"/>
        </w:rPr>
        <w:t>2013</w:t>
      </w:r>
      <w:r>
        <w:rPr/>
        <w:t>年第一 次审计委员会工作会议：</w:t>
      </w:r>
      <w:r>
        <w:rPr>
          <w:rFonts w:ascii="Times New Roman" w:hAnsi="Times New Roman" w:cs="Times New Roman" w:eastAsia="Times New Roman" w:hint="default"/>
        </w:rPr>
        <w:t>1</w:t>
      </w:r>
      <w:r>
        <w:rPr/>
        <w:t>、中勤万信会计师事务所（特殊普通合伙）与公司审计委员会及独立董事进行沟通，确定了思达 高科</w:t>
      </w:r>
      <w:r>
        <w:rPr>
          <w:rFonts w:ascii="Times New Roman" w:hAnsi="Times New Roman" w:cs="Times New Roman" w:eastAsia="Times New Roman" w:hint="default"/>
        </w:rPr>
        <w:t>2013</w:t>
      </w:r>
      <w:r>
        <w:rPr/>
        <w:t>年审计方案。</w:t>
      </w:r>
      <w:r>
        <w:rPr>
          <w:rFonts w:ascii="Times New Roman" w:hAnsi="Times New Roman" w:cs="Times New Roman" w:eastAsia="Times New Roman" w:hint="default"/>
        </w:rPr>
        <w:t>2</w:t>
      </w:r>
      <w:r>
        <w:rPr/>
        <w:t>、中勤万信会计师事务所（特殊普通合伙）制定的河南思达高科技股份有限公司具体审计计划。</w:t>
      </w:r>
    </w:p>
    <w:p>
      <w:pPr>
        <w:pStyle w:val="BodyText"/>
        <w:spacing w:line="300" w:lineRule="auto" w:before="13"/>
        <w:ind w:right="242" w:firstLine="48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日，中勤万信会计师事务所（特殊普通合伙）会计师与公司审计委员会就</w:t>
      </w:r>
      <w:r>
        <w:rPr>
          <w:rFonts w:ascii="Times New Roman" w:hAnsi="Times New Roman" w:cs="Times New Roman" w:eastAsia="Times New Roman" w:hint="default"/>
        </w:rPr>
        <w:t>2013</w:t>
      </w:r>
      <w:r>
        <w:rPr/>
        <w:t>年度审计实施过程进行了 沟通。</w:t>
      </w:r>
    </w:p>
    <w:p>
      <w:pPr>
        <w:pStyle w:val="BodyText"/>
        <w:spacing w:line="316" w:lineRule="auto" w:before="31"/>
        <w:ind w:right="191" w:firstLine="434"/>
        <w:jc w:val="both"/>
      </w:pPr>
      <w:r>
        <w:rPr/>
        <w:t>在事务所正式进入审计程序后，审计委员会不断加强与会计师事务所的沟通，审计委员会召集人杜海波先生出席了河 </w:t>
      </w:r>
      <w:r>
        <w:rPr>
          <w:spacing w:val="-2"/>
        </w:rPr>
        <w:t>南省监管局就公司年报的现场督导，并向监管局领导汇报了审计委员会工作情况。在年审注册会计师出具初步审计意见后审</w:t>
      </w:r>
      <w:r>
        <w:rPr>
          <w:spacing w:val="-64"/>
        </w:rPr>
        <w:t> </w:t>
      </w:r>
      <w:r>
        <w:rPr>
          <w:spacing w:val="-64"/>
        </w:rPr>
      </w:r>
      <w:r>
        <w:rPr>
          <w:spacing w:val="-2"/>
        </w:rPr>
        <w:t>计委员会再次审阅了公司财务会计报表，形成了审计委员会决议，决议认为公司财务会计报表真实、准确、完整的反映了公</w:t>
      </w:r>
      <w:r>
        <w:rPr>
          <w:spacing w:val="-66"/>
        </w:rPr>
        <w:t> </w:t>
      </w:r>
      <w:r>
        <w:rPr>
          <w:spacing w:val="-66"/>
        </w:rPr>
      </w:r>
      <w:r>
        <w:rPr/>
        <w:t>司的整体情况。</w:t>
      </w:r>
    </w:p>
    <w:p>
      <w:pPr>
        <w:spacing w:line="300" w:lineRule="auto" w:before="19"/>
        <w:ind w:left="634" w:right="0" w:hanging="480"/>
        <w:jc w:val="left"/>
        <w:rPr>
          <w:rFonts w:ascii="宋体" w:hAnsi="宋体" w:cs="宋体" w:eastAsia="宋体" w:hint="default"/>
          <w:sz w:val="18"/>
          <w:szCs w:val="18"/>
        </w:rPr>
      </w:pPr>
      <w:r>
        <w:rPr>
          <w:rFonts w:ascii="宋体" w:hAnsi="宋体" w:cs="宋体" w:eastAsia="宋体" w:hint="default"/>
          <w:b/>
          <w:bCs/>
          <w:sz w:val="18"/>
          <w:szCs w:val="18"/>
        </w:rPr>
        <w:t>（二）审计委员会对年审会计师</w:t>
      </w:r>
      <w:r>
        <w:rPr>
          <w:rFonts w:ascii="Times New Roman" w:hAnsi="Times New Roman" w:cs="Times New Roman" w:eastAsia="Times New Roman" w:hint="default"/>
          <w:b/>
          <w:bCs/>
          <w:sz w:val="18"/>
          <w:szCs w:val="18"/>
        </w:rPr>
        <w:t>2013</w:t>
      </w:r>
      <w:r>
        <w:rPr>
          <w:rFonts w:ascii="宋体" w:hAnsi="宋体" w:cs="宋体" w:eastAsia="宋体" w:hint="default"/>
          <w:b/>
          <w:bCs/>
          <w:sz w:val="18"/>
          <w:szCs w:val="18"/>
        </w:rPr>
        <w:t>年度执业情况评价报告</w:t>
      </w:r>
      <w:r>
        <w:rPr>
          <w:rFonts w:ascii="宋体" w:hAnsi="宋体" w:cs="宋体" w:eastAsia="宋体" w:hint="default"/>
          <w:b/>
          <w:bCs/>
          <w:w w:val="99"/>
          <w:sz w:val="18"/>
          <w:szCs w:val="18"/>
        </w:rPr>
        <w:t> </w:t>
      </w:r>
      <w:r>
        <w:rPr>
          <w:rFonts w:ascii="宋体" w:hAnsi="宋体" w:cs="宋体" w:eastAsia="宋体" w:hint="default"/>
          <w:spacing w:val="-1"/>
          <w:sz w:val="18"/>
          <w:szCs w:val="18"/>
        </w:rPr>
        <w:t>中勤万信会计师事务所（特殊普通合伙）对公司</w:t>
      </w: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年度报告进行了审计，并出具了标准无保留意见的审计报告。在</w:t>
      </w:r>
    </w:p>
    <w:p>
      <w:pPr>
        <w:pStyle w:val="BodyText"/>
        <w:spacing w:line="316" w:lineRule="auto" w:before="13"/>
        <w:ind w:left="153" w:right="110"/>
        <w:jc w:val="both"/>
      </w:pPr>
      <w:r>
        <w:rPr/>
        <w:t>审计过程中，该事务所人员能够勤勉尽责，能够按照中国注册会计师执业准则的规定，遵守独立、客观、公正的执业准则， 并积极主动与公司独立董事和审计委员会成员勾通、交流，使公司的会计报表符合企业会计准则的规定。</w:t>
      </w:r>
    </w:p>
    <w:p>
      <w:pPr>
        <w:spacing w:line="300" w:lineRule="auto" w:before="19"/>
        <w:ind w:left="634" w:right="261" w:hanging="480"/>
        <w:jc w:val="left"/>
        <w:rPr>
          <w:rFonts w:ascii="宋体" w:hAnsi="宋体" w:cs="宋体" w:eastAsia="宋体" w:hint="default"/>
          <w:sz w:val="18"/>
          <w:szCs w:val="18"/>
        </w:rPr>
      </w:pPr>
      <w:r>
        <w:rPr>
          <w:rFonts w:ascii="宋体" w:hAnsi="宋体" w:cs="宋体" w:eastAsia="宋体" w:hint="default"/>
          <w:b/>
          <w:bCs/>
          <w:sz w:val="18"/>
          <w:szCs w:val="18"/>
        </w:rPr>
        <w:t>（三）公司董事会审计委员会</w:t>
      </w:r>
      <w:r>
        <w:rPr>
          <w:rFonts w:ascii="Times New Roman" w:hAnsi="Times New Roman" w:cs="Times New Roman" w:eastAsia="Times New Roman" w:hint="default"/>
          <w:b/>
          <w:bCs/>
          <w:sz w:val="18"/>
          <w:szCs w:val="18"/>
        </w:rPr>
        <w:t>2013</w:t>
      </w:r>
      <w:r>
        <w:rPr>
          <w:rFonts w:ascii="宋体" w:hAnsi="宋体" w:cs="宋体" w:eastAsia="宋体" w:hint="default"/>
          <w:b/>
          <w:bCs/>
          <w:sz w:val="18"/>
          <w:szCs w:val="18"/>
        </w:rPr>
        <w:t>年年度工作会议决议</w:t>
      </w:r>
      <w:r>
        <w:rPr>
          <w:rFonts w:ascii="宋体" w:hAnsi="宋体" w:cs="宋体" w:eastAsia="宋体" w:hint="default"/>
          <w:b/>
          <w:bCs/>
          <w:w w:val="99"/>
          <w:sz w:val="18"/>
          <w:szCs w:val="18"/>
        </w:rPr>
        <w:t> </w:t>
      </w:r>
      <w:r>
        <w:rPr>
          <w:rFonts w:ascii="宋体" w:hAnsi="宋体" w:cs="宋体" w:eastAsia="宋体" w:hint="default"/>
          <w:sz w:val="18"/>
          <w:szCs w:val="18"/>
        </w:rPr>
        <w:t>董事会审计委员会</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日以通讯方式向各位审计委员发出通知。</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日，公司第六届董事会审计委</w:t>
      </w:r>
    </w:p>
    <w:p>
      <w:pPr>
        <w:pStyle w:val="BodyText"/>
        <w:spacing w:line="309" w:lineRule="auto" w:before="13"/>
        <w:ind w:right="191"/>
        <w:jc w:val="both"/>
      </w:pPr>
      <w:r>
        <w:rPr>
          <w:spacing w:val="-2"/>
        </w:rPr>
        <w:t>员会</w:t>
      </w:r>
      <w:r>
        <w:rPr>
          <w:rFonts w:ascii="Times New Roman" w:hAnsi="Times New Roman" w:cs="Times New Roman" w:eastAsia="Times New Roman" w:hint="default"/>
          <w:spacing w:val="-2"/>
        </w:rPr>
        <w:t>2013</w:t>
      </w:r>
      <w:r>
        <w:rPr>
          <w:spacing w:val="-2"/>
        </w:rPr>
        <w:t>年度工作会议在公司会议室召开。会议应到审计委员</w:t>
      </w:r>
      <w:r>
        <w:rPr>
          <w:rFonts w:ascii="Times New Roman" w:hAnsi="Times New Roman" w:cs="Times New Roman" w:eastAsia="Times New Roman" w:hint="default"/>
          <w:spacing w:val="-2"/>
        </w:rPr>
        <w:t>3</w:t>
      </w:r>
      <w:r>
        <w:rPr>
          <w:spacing w:val="-2"/>
        </w:rPr>
        <w:t>人，实到</w:t>
      </w:r>
      <w:r>
        <w:rPr>
          <w:rFonts w:ascii="Times New Roman" w:hAnsi="Times New Roman" w:cs="Times New Roman" w:eastAsia="Times New Roman" w:hint="default"/>
          <w:spacing w:val="-2"/>
        </w:rPr>
        <w:t>3</w:t>
      </w:r>
      <w:r>
        <w:rPr>
          <w:spacing w:val="-2"/>
        </w:rPr>
        <w:t>人。会议由审计委员会召集人杜海波先生主持，会</w:t>
      </w:r>
      <w:r>
        <w:rPr>
          <w:spacing w:val="-60"/>
        </w:rPr>
        <w:t> </w:t>
      </w:r>
      <w:r>
        <w:rPr>
          <w:spacing w:val="-60"/>
        </w:rPr>
      </w:r>
      <w:r>
        <w:rPr>
          <w:spacing w:val="-2"/>
        </w:rPr>
        <w:t>议的召集和召开程序符合《公司审计委员会年报工作规程》等的有关规定。董事会审计委员会三名成员经过研究，审议并通</w:t>
      </w:r>
      <w:r>
        <w:rPr>
          <w:spacing w:val="-66"/>
        </w:rPr>
        <w:t> </w:t>
      </w:r>
      <w:r>
        <w:rPr>
          <w:spacing w:val="-66"/>
        </w:rPr>
      </w:r>
      <w:r>
        <w:rPr/>
        <w:t>过了如下决议：</w:t>
      </w:r>
    </w:p>
    <w:p>
      <w:pPr>
        <w:pStyle w:val="BodyText"/>
        <w:spacing w:line="240" w:lineRule="auto" w:before="24"/>
        <w:ind w:left="634" w:right="0"/>
        <w:jc w:val="left"/>
      </w:pPr>
      <w:r>
        <w:rPr>
          <w:rFonts w:ascii="Times New Roman" w:hAnsi="Times New Roman" w:cs="Times New Roman" w:eastAsia="Times New Roman" w:hint="default"/>
        </w:rPr>
        <w:t>1</w:t>
      </w:r>
      <w:r>
        <w:rPr/>
        <w:t>、审议通过了《公司</w:t>
      </w:r>
      <w:r>
        <w:rPr>
          <w:rFonts w:ascii="Times New Roman" w:hAnsi="Times New Roman" w:cs="Times New Roman" w:eastAsia="Times New Roman" w:hint="default"/>
        </w:rPr>
        <w:t>2013</w:t>
      </w:r>
      <w:r>
        <w:rPr/>
        <w:t>年年度财务会计报告》，同意将其提交公司董事会进行审议；</w:t>
      </w:r>
    </w:p>
    <w:p>
      <w:pPr>
        <w:pStyle w:val="BodyText"/>
        <w:spacing w:line="240" w:lineRule="auto" w:before="62"/>
        <w:ind w:left="634" w:right="0"/>
        <w:jc w:val="left"/>
      </w:pPr>
      <w:r>
        <w:rPr>
          <w:rFonts w:ascii="Times New Roman" w:hAnsi="Times New Roman" w:cs="Times New Roman" w:eastAsia="Times New Roman" w:hint="default"/>
        </w:rPr>
        <w:t>2</w:t>
      </w:r>
      <w:r>
        <w:rPr/>
        <w:t>、审议通过了《公司对会计师事务所</w:t>
      </w:r>
      <w:r>
        <w:rPr>
          <w:rFonts w:ascii="Times New Roman" w:hAnsi="Times New Roman" w:cs="Times New Roman" w:eastAsia="Times New Roman" w:hint="default"/>
        </w:rPr>
        <w:t>2013</w:t>
      </w:r>
      <w:r>
        <w:rPr/>
        <w:t>年度执业情况的评价报告》</w:t>
      </w:r>
      <w:r>
        <w:rPr>
          <w:rFonts w:ascii="Times New Roman" w:hAnsi="Times New Roman" w:cs="Times New Roman" w:eastAsia="Times New Roman" w:hint="default"/>
        </w:rPr>
        <w:t>,</w:t>
      </w:r>
      <w:r>
        <w:rPr/>
        <w:t>同意将其提交公司董事会进行审议；</w:t>
      </w:r>
    </w:p>
    <w:p>
      <w:pPr>
        <w:pStyle w:val="BodyText"/>
        <w:spacing w:line="300" w:lineRule="auto" w:before="62"/>
        <w:ind w:left="634" w:right="0"/>
        <w:jc w:val="left"/>
      </w:pPr>
      <w:r>
        <w:rPr>
          <w:rFonts w:ascii="Times New Roman" w:hAnsi="Times New Roman" w:cs="Times New Roman" w:eastAsia="Times New Roman" w:hint="default"/>
        </w:rPr>
        <w:t>3</w:t>
      </w:r>
      <w:r>
        <w:rPr/>
        <w:t>、审议通过了《关于续聘中勤万信会计师事务所（特殊普通合伙）为公司</w:t>
      </w:r>
      <w:r>
        <w:rPr>
          <w:rFonts w:ascii="Times New Roman" w:hAnsi="Times New Roman" w:cs="Times New Roman" w:eastAsia="Times New Roman" w:hint="default"/>
        </w:rPr>
        <w:t>2014</w:t>
      </w:r>
      <w:r>
        <w:rPr/>
        <w:t>年度财务审计机构的预案》。 </w:t>
      </w:r>
      <w:r>
        <w:rPr>
          <w:spacing w:val="-1"/>
        </w:rPr>
        <w:t>会议认为，中勤万信会计师事务所（特殊普通合伙）对公司</w:t>
      </w:r>
      <w:r>
        <w:rPr>
          <w:rFonts w:ascii="Times New Roman" w:hAnsi="Times New Roman" w:cs="Times New Roman" w:eastAsia="Times New Roman" w:hint="default"/>
          <w:spacing w:val="-1"/>
        </w:rPr>
        <w:t>2013</w:t>
      </w:r>
      <w:r>
        <w:rPr>
          <w:spacing w:val="-1"/>
        </w:rPr>
        <w:t>年年报进行了审计，并出具了标准无保留意见的审计</w:t>
      </w:r>
    </w:p>
    <w:p>
      <w:pPr>
        <w:pStyle w:val="BodyText"/>
        <w:spacing w:line="316" w:lineRule="auto" w:before="13"/>
        <w:ind w:right="190"/>
        <w:jc w:val="both"/>
      </w:pPr>
      <w:r>
        <w:rPr>
          <w:spacing w:val="-2"/>
        </w:rPr>
        <w:t>报告。在审计过程中，该事务所人员能够勤勉尽责，按照中国注册会计师执业准则的规定，遵守独立、客观、公正的执业准</w:t>
      </w:r>
      <w:r>
        <w:rPr>
          <w:spacing w:val="-67"/>
        </w:rPr>
        <w:t> </w:t>
      </w:r>
      <w:r>
        <w:rPr>
          <w:spacing w:val="-67"/>
        </w:rPr>
      </w:r>
      <w:r>
        <w:rPr>
          <w:spacing w:val="-2"/>
        </w:rPr>
        <w:t>则进行审计，并能积极主动与公司独立董事和审计委员会成员沟通、交流，使公司的财务报告符合企业会计准则的规定。能</w:t>
      </w:r>
      <w:r>
        <w:rPr>
          <w:spacing w:val="-66"/>
        </w:rPr>
        <w:t> </w:t>
      </w:r>
      <w:r>
        <w:rPr>
          <w:spacing w:val="-66"/>
        </w:rPr>
      </w:r>
      <w:r>
        <w:rPr/>
        <w:t>够按照原定计划完成审计工作，保证公司按期披露年报。建议</w:t>
      </w:r>
      <w:r>
        <w:rPr>
          <w:rFonts w:ascii="Times New Roman" w:hAnsi="Times New Roman" w:cs="Times New Roman" w:eastAsia="Times New Roman" w:hint="default"/>
        </w:rPr>
        <w:t>2014</w:t>
      </w:r>
      <w:r>
        <w:rPr/>
        <w:t>年度续聘该会计师事务所承担公司的年报审计工作。</w:t>
      </w:r>
    </w:p>
    <w:p>
      <w:pPr>
        <w:spacing w:line="316" w:lineRule="auto" w:before="0"/>
        <w:ind w:left="634" w:right="0" w:hanging="480"/>
        <w:jc w:val="left"/>
        <w:rPr>
          <w:rFonts w:ascii="宋体" w:hAnsi="宋体" w:cs="宋体" w:eastAsia="宋体" w:hint="default"/>
          <w:sz w:val="18"/>
          <w:szCs w:val="18"/>
        </w:rPr>
      </w:pPr>
      <w:r>
        <w:rPr>
          <w:rFonts w:ascii="宋体" w:hAnsi="宋体" w:cs="宋体" w:eastAsia="宋体" w:hint="default"/>
          <w:b/>
          <w:bCs/>
          <w:sz w:val="18"/>
          <w:szCs w:val="18"/>
        </w:rPr>
        <w:t>（四）董事会薪酬及绩效考核委员会的履职情况</w:t>
      </w:r>
      <w:r>
        <w:rPr>
          <w:rFonts w:ascii="宋体" w:hAnsi="宋体" w:cs="宋体" w:eastAsia="宋体" w:hint="default"/>
          <w:b/>
          <w:bCs/>
          <w:spacing w:val="1"/>
          <w:w w:val="99"/>
          <w:sz w:val="18"/>
          <w:szCs w:val="18"/>
        </w:rPr>
        <w:t> </w:t>
      </w:r>
      <w:r>
        <w:rPr>
          <w:rFonts w:ascii="宋体" w:hAnsi="宋体" w:cs="宋体" w:eastAsia="宋体" w:hint="default"/>
          <w:spacing w:val="-1"/>
          <w:sz w:val="18"/>
          <w:szCs w:val="18"/>
        </w:rPr>
        <w:t>报告期内，薪酬及绩效考核委员会在公司董事会领导下，积极开展各项工作，根据《公司高管人员薪酬方案》的有关</w:t>
      </w:r>
    </w:p>
    <w:p>
      <w:pPr>
        <w:pStyle w:val="BodyText"/>
        <w:spacing w:line="309" w:lineRule="auto" w:before="18"/>
        <w:ind w:left="153" w:right="93"/>
        <w:jc w:val="left"/>
      </w:pPr>
      <w:r>
        <w:rPr/>
        <w:t>规定，薪酬与考核委员会对公司</w:t>
      </w:r>
      <w:r>
        <w:rPr>
          <w:rFonts w:ascii="Times New Roman" w:hAnsi="Times New Roman" w:cs="Times New Roman" w:eastAsia="Times New Roman" w:hint="default"/>
        </w:rPr>
        <w:t>2013</w:t>
      </w:r>
      <w:r>
        <w:rPr/>
        <w:t>年度的各项经营指标完成情况以及各位高级管理人员履行职务情况进行了考察和评价， </w:t>
      </w:r>
      <w:r>
        <w:rPr>
          <w:spacing w:val="-2"/>
        </w:rPr>
        <w:t>对于薪酬留存部分的发放办法提出了意见。薪酬及绩效考核委员会希望公司在适当的时候提出更为长远的激励计划，这样更</w:t>
      </w:r>
      <w:r>
        <w:rPr>
          <w:spacing w:val="-64"/>
        </w:rPr>
        <w:t> </w:t>
      </w:r>
      <w:r>
        <w:rPr>
          <w:spacing w:val="-64"/>
        </w:rPr>
      </w:r>
      <w:r>
        <w:rPr/>
        <w:t>利于公司长远发展。</w:t>
      </w:r>
    </w:p>
    <w:p>
      <w:pPr>
        <w:pStyle w:val="BodyText"/>
        <w:spacing w:line="316" w:lineRule="auto" w:before="24"/>
        <w:ind w:left="462" w:right="0" w:hanging="309"/>
        <w:jc w:val="left"/>
      </w:pPr>
      <w:r>
        <w:rPr>
          <w:rFonts w:ascii="宋体" w:hAnsi="宋体" w:cs="宋体" w:eastAsia="宋体" w:hint="default"/>
          <w:b/>
          <w:bCs/>
        </w:rPr>
        <w:t>（五）提名委员会</w:t>
      </w:r>
      <w:r>
        <w:rPr>
          <w:rFonts w:ascii="宋体" w:hAnsi="宋体" w:cs="宋体" w:eastAsia="宋体" w:hint="default"/>
          <w:b/>
          <w:bCs/>
          <w:w w:val="99"/>
        </w:rPr>
        <w:t> </w:t>
      </w:r>
      <w:r>
        <w:rPr>
          <w:spacing w:val="-1"/>
        </w:rPr>
        <w:t>报告期内，公司提名委员会严格按照《公司章程》、《董事会议事规则》及工作细则履行职责，依法合规运作，对董事</w:t>
      </w:r>
    </w:p>
    <w:p>
      <w:pPr>
        <w:pStyle w:val="BodyText"/>
        <w:spacing w:line="240" w:lineRule="auto" w:before="18"/>
        <w:ind w:right="0"/>
        <w:jc w:val="left"/>
      </w:pPr>
      <w:r>
        <w:rPr/>
        <w:t>会成员在报告期内的履职情况进行评估，为董事会科学决策发挥了重要作用。</w:t>
      </w:r>
    </w:p>
    <w:p>
      <w:pPr>
        <w:pStyle w:val="Heading5"/>
        <w:spacing w:line="240" w:lineRule="auto" w:before="76"/>
        <w:ind w:right="0"/>
        <w:jc w:val="left"/>
        <w:rPr>
          <w:b w:val="0"/>
          <w:bCs w:val="0"/>
        </w:rPr>
      </w:pPr>
      <w:r>
        <w:rPr/>
        <w:t>（六）战略委员会履职情况</w:t>
      </w:r>
      <w:r>
        <w:rPr>
          <w:b w:val="0"/>
          <w:bCs w:val="0"/>
        </w:rPr>
      </w:r>
    </w:p>
    <w:p>
      <w:pPr>
        <w:spacing w:line="240" w:lineRule="auto" w:before="2"/>
        <w:rPr>
          <w:rFonts w:ascii="宋体" w:hAnsi="宋体" w:cs="宋体" w:eastAsia="宋体" w:hint="default"/>
          <w:b/>
          <w:bCs/>
          <w:sz w:val="24"/>
          <w:szCs w:val="24"/>
        </w:rPr>
      </w:pPr>
    </w:p>
    <w:p>
      <w:pPr>
        <w:pStyle w:val="BodyText"/>
        <w:spacing w:line="300" w:lineRule="auto"/>
        <w:ind w:right="0" w:firstLine="290"/>
        <w:jc w:val="left"/>
      </w:pPr>
      <w:r>
        <w:rPr>
          <w:spacing w:val="-4"/>
        </w:rPr>
        <w:t>报告期内，公司董事会战略委员会按照相关规定切实履行职责。先期审议了公司</w:t>
      </w:r>
      <w:r>
        <w:rPr>
          <w:rFonts w:ascii="Times New Roman" w:hAnsi="Times New Roman" w:cs="Times New Roman" w:eastAsia="Times New Roman" w:hint="default"/>
          <w:spacing w:val="-4"/>
        </w:rPr>
        <w:t>2013</w:t>
      </w:r>
      <w:r>
        <w:rPr>
          <w:spacing w:val="-4"/>
        </w:rPr>
        <w:t>年度董事会工作报告，并对公司</w:t>
      </w:r>
      <w:r>
        <w:rPr>
          <w:rFonts w:ascii="Times New Roman" w:hAnsi="Times New Roman" w:cs="Times New Roman" w:eastAsia="Times New Roman" w:hint="default"/>
          <w:spacing w:val="-4"/>
        </w:rPr>
        <w:t>2014</w:t>
      </w:r>
      <w:r>
        <w:rPr>
          <w:rFonts w:ascii="Times New Roman" w:hAnsi="Times New Roman" w:cs="Times New Roman" w:eastAsia="Times New Roman" w:hint="default"/>
        </w:rPr>
        <w:t> </w:t>
      </w:r>
      <w:r>
        <w:rPr/>
        <w:t>年年度发展计划、技术研发、市场推广等经营战略进行讨论并提出建议。</w:t>
      </w:r>
    </w:p>
    <w:p>
      <w:pPr>
        <w:spacing w:after="0" w:line="300" w:lineRule="auto"/>
        <w:jc w:val="left"/>
        <w:sectPr>
          <w:pgSz w:w="11910" w:h="16840"/>
          <w:pgMar w:header="747" w:footer="980" w:top="1060" w:bottom="1180" w:left="980" w:right="94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五、监事会工作情况" w:id="73"/>
      <w:bookmarkEnd w:id="73"/>
      <w:r>
        <w:rPr>
          <w:b w:val="0"/>
          <w:bCs w:val="0"/>
        </w:rPr>
      </w:r>
      <w:r>
        <w:rPr/>
        <w:t>五、监事会工作情况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40" w:lineRule="auto" w:before="116"/>
        <w:ind w:right="6752"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六、公司相对</w:t>
      </w:r>
      <w:bookmarkStart w:name="六、公司相对于控股股东在业务、人员、资产、机构、财务等方面的独立完整情况" w:id="74"/>
      <w:bookmarkEnd w:id="74"/>
      <w:r>
        <w:rPr/>
        <w:t>于控股股</w:t>
      </w:r>
      <w:r>
        <w:rPr/>
        <w:t>东在业务、人员、资产、机构、财务等方面的独立完整情况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2"/>
        <w:jc w:val="left"/>
      </w:pPr>
      <w:r>
        <w:rPr>
          <w:spacing w:val="-2"/>
        </w:rPr>
        <w:t>公司与控股股东在业务、人员、资产、机构、财务上完全分开，并具有独立完整的业务及自主经营能力。（一）业务方面：</w:t>
      </w:r>
      <w:r>
        <w:rPr>
          <w:spacing w:val="-72"/>
        </w:rPr>
        <w:t> </w:t>
      </w:r>
      <w:r>
        <w:rPr>
          <w:spacing w:val="-72"/>
        </w:rPr>
      </w:r>
      <w:r>
        <w:rPr>
          <w:spacing w:val="-2"/>
        </w:rPr>
        <w:t>公司目前从事的电力仪器仪表、安检产品、软件信息产品等的开发、生产、加工、销售体系业务与控股股东从事的业务无业</w:t>
      </w:r>
      <w:r>
        <w:rPr>
          <w:spacing w:val="-65"/>
        </w:rPr>
        <w:t> </w:t>
      </w:r>
      <w:r>
        <w:rPr>
          <w:spacing w:val="-65"/>
        </w:rPr>
      </w:r>
      <w:r>
        <w:rPr/>
        <w:t>务关系，也不存在同业竞争。公司拥有完全独立于控股股东和其他关联方的采购、销售机构，其所属人员均为本公司职工。 </w:t>
      </w:r>
      <w:r>
        <w:rPr>
          <w:spacing w:val="-2"/>
        </w:rPr>
        <w:t>公司生产经营所需主要原材料的采购和主要产品的销售均通过上述部门独立进行。（二）人员方面：公司在劳动、人事及工</w:t>
      </w:r>
      <w:r>
        <w:rPr>
          <w:spacing w:val="-72"/>
        </w:rPr>
        <w:t> </w:t>
      </w:r>
      <w:r>
        <w:rPr>
          <w:spacing w:val="-72"/>
        </w:rPr>
      </w:r>
      <w:r>
        <w:rPr>
          <w:spacing w:val="-2"/>
        </w:rPr>
        <w:t>资管理等方面完全独立于控股股东。公司的董事、监事及高级管理人员按照《公司章程》及相关法律法规的规定，通过合法</w:t>
      </w:r>
      <w:r>
        <w:rPr>
          <w:spacing w:val="-66"/>
        </w:rPr>
        <w:t> </w:t>
      </w:r>
      <w:r>
        <w:rPr>
          <w:spacing w:val="-66"/>
        </w:rPr>
      </w:r>
      <w:r>
        <w:rPr>
          <w:spacing w:val="-2"/>
        </w:rPr>
        <w:t>程序选举或聘任；公司的总经理、副总经理、董事会秘书、财务负责人、营销负责人等高级管理人员均专职在本公司工作并</w:t>
      </w:r>
      <w:r>
        <w:rPr>
          <w:spacing w:val="-66"/>
        </w:rPr>
        <w:t> </w:t>
      </w:r>
      <w:r>
        <w:rPr>
          <w:spacing w:val="-66"/>
        </w:rPr>
      </w:r>
      <w:r>
        <w:rPr>
          <w:spacing w:val="-2"/>
        </w:rPr>
        <w:t>领取薪酬，均不在控股股东单位兼任行政职务。公司大股东推荐监事候选人均通过合法程序进行，不存在控股股东违反合法</w:t>
      </w:r>
      <w:r>
        <w:rPr>
          <w:spacing w:val="-66"/>
        </w:rPr>
        <w:t> </w:t>
      </w:r>
      <w:r>
        <w:rPr>
          <w:spacing w:val="-66"/>
        </w:rPr>
      </w:r>
      <w:r>
        <w:rPr>
          <w:spacing w:val="-2"/>
        </w:rPr>
        <w:t>程序干预公司人事任免的情况。（三）资产方面：公司与控股股东产权关系明晰，公司的资产完全独立于控股股东，不存在</w:t>
      </w:r>
      <w:r>
        <w:rPr>
          <w:spacing w:val="-72"/>
        </w:rPr>
        <w:t> </w:t>
      </w:r>
      <w:r>
        <w:rPr>
          <w:spacing w:val="-72"/>
        </w:rPr>
      </w:r>
      <w:r>
        <w:rPr>
          <w:spacing w:val="-2"/>
        </w:rPr>
        <w:t>产权纠纷或潜在产权纠纷。公司拥有独立于大股东的生产系统、辅助生产系统和配套设施、土地使用权、工业产权、非专利</w:t>
      </w:r>
      <w:r>
        <w:rPr>
          <w:spacing w:val="-66"/>
        </w:rPr>
        <w:t> </w:t>
      </w:r>
      <w:r>
        <w:rPr>
          <w:spacing w:val="-66"/>
        </w:rPr>
      </w:r>
      <w:r>
        <w:rPr>
          <w:spacing w:val="-2"/>
        </w:rPr>
        <w:t>技术等资产，不存在被控股股东占有而损害公司利益的情况。（四）财务方面：公司具备独立财务部门、独立的财务核算体</w:t>
      </w:r>
      <w:r>
        <w:rPr>
          <w:spacing w:val="-72"/>
        </w:rPr>
        <w:t> </w:t>
      </w:r>
      <w:r>
        <w:rPr>
          <w:spacing w:val="-72"/>
        </w:rPr>
      </w:r>
      <w:r>
        <w:rPr>
          <w:spacing w:val="-2"/>
        </w:rPr>
        <w:t>系，具有规范、独立的财务会计制度和财务管理制度，独立的银行帐户，并独立依法纳税。（五）机构方面：公司设立了完</w:t>
      </w:r>
      <w:r>
        <w:rPr>
          <w:spacing w:val="-72"/>
        </w:rPr>
        <w:t> </w:t>
      </w:r>
      <w:r>
        <w:rPr>
          <w:spacing w:val="-72"/>
        </w:rPr>
      </w:r>
      <w:r>
        <w:rPr>
          <w:spacing w:val="-2"/>
        </w:rPr>
        <w:t>全独立于控股股东的组织机构。董事会、监事会等内部机构独立运行，与控股股东及其关联企业的内设机构之间没有上下级</w:t>
      </w:r>
      <w:r>
        <w:rPr>
          <w:spacing w:val="-66"/>
        </w:rPr>
        <w:t> </w:t>
      </w:r>
      <w:r>
        <w:rPr>
          <w:spacing w:val="-66"/>
        </w:rPr>
      </w:r>
      <w:r>
        <w:rPr>
          <w:spacing w:val="-2"/>
        </w:rPr>
        <w:t>隶属关系，不存在控股股东干预本公司生产经营活动的情况；公司的内设机构生产经营场所均与公司控股股东明确分开，不</w:t>
      </w:r>
      <w:r>
        <w:rPr>
          <w:spacing w:val="-66"/>
        </w:rPr>
        <w:t> </w:t>
      </w:r>
      <w:r>
        <w:rPr>
          <w:spacing w:val="-66"/>
        </w:rPr>
      </w:r>
      <w:r>
        <w:rPr/>
        <w:t>存在混合经营、合署办公的情况。</w:t>
      </w:r>
    </w:p>
    <w:p>
      <w:pPr>
        <w:spacing w:line="240" w:lineRule="auto" w:before="8"/>
        <w:rPr>
          <w:rFonts w:ascii="宋体" w:hAnsi="宋体" w:cs="宋体" w:eastAsia="宋体" w:hint="default"/>
          <w:sz w:val="20"/>
          <w:szCs w:val="20"/>
        </w:rPr>
      </w:pPr>
    </w:p>
    <w:p>
      <w:pPr>
        <w:pStyle w:val="Heading2"/>
        <w:spacing w:line="240" w:lineRule="auto"/>
        <w:ind w:right="0"/>
        <w:jc w:val="left"/>
        <w:rPr>
          <w:b w:val="0"/>
          <w:bCs w:val="0"/>
        </w:rPr>
      </w:pPr>
      <w:r>
        <w:rPr/>
        <w:t>七、同业竞争情况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0"/>
        <w:jc w:val="left"/>
      </w:pPr>
      <w:r>
        <w:rPr>
          <w:spacing w:val="-4"/>
        </w:rPr>
        <w:t>公司建立了以目标责任制为基础的考评体系。</w:t>
      </w:r>
      <w:bookmarkStart w:name="七、同业竞争情况" w:id="75"/>
      <w:bookmarkEnd w:id="75"/>
      <w:r>
        <w:rPr>
          <w:spacing w:val="-4"/>
        </w:rPr>
        <w:t>对高级管理人员的考评采取了签订年度目标责任制考核协议书</w:t>
      </w:r>
      <w:bookmarkStart w:name="八、高级管理人员的考评及激励情况" w:id="76"/>
      <w:bookmarkEnd w:id="76"/>
      <w:r>
        <w:rPr>
          <w:spacing w:val="-4"/>
        </w:rPr>
        <w:t>，</w:t>
      </w:r>
      <w:r>
        <w:rPr>
          <w:spacing w:val="-4"/>
        </w:rPr>
        <w:t>确定考核指标、</w:t>
      </w:r>
      <w:r>
        <w:rPr>
          <w:spacing w:val="-44"/>
        </w:rPr>
        <w:t> </w:t>
      </w:r>
      <w:r>
        <w:rPr>
          <w:spacing w:val="-44"/>
        </w:rPr>
      </w:r>
      <w:r>
        <w:rPr>
          <w:spacing w:val="-2"/>
        </w:rPr>
        <w:t>考核方式以及同考核结果挂钩的办法。根据《高级管理人员薪酬方案》的有关规定，依据各项年度经营指标完成情况，结合</w:t>
      </w:r>
      <w:r>
        <w:rPr>
          <w:spacing w:val="-66"/>
        </w:rPr>
        <w:t> </w:t>
      </w:r>
      <w:r>
        <w:rPr>
          <w:spacing w:val="-66"/>
        </w:rPr>
      </w:r>
      <w:r>
        <w:rPr/>
        <w:t>高级管理人员的综合考评结果确定其年薪，并作为以后职务任命的主要依据。</w:t>
      </w:r>
    </w:p>
    <w:p>
      <w:pPr>
        <w:spacing w:after="0" w:line="319" w:lineRule="auto"/>
        <w:jc w:val="left"/>
        <w:sectPr>
          <w:pgSz w:w="11910" w:h="16840"/>
          <w:pgMar w:header="747" w:footer="980"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90" w:right="3626"/>
        <w:jc w:val="center"/>
        <w:rPr>
          <w:b w:val="0"/>
          <w:bCs w:val="0"/>
        </w:rPr>
      </w:pPr>
      <w:bookmarkStart w:name="四、内部控制评价报告" w:id="77"/>
      <w:bookmarkEnd w:id="77"/>
      <w:r>
        <w:rPr>
          <w:b w:val="0"/>
          <w:bCs w:val="0"/>
        </w:rPr>
      </w:r>
      <w:bookmarkStart w:name="第九节 内部控制" w:id="78"/>
      <w:bookmarkEnd w:id="78"/>
      <w:r>
        <w:rPr>
          <w:b w:val="0"/>
          <w:bCs w:val="0"/>
        </w:rPr>
      </w:r>
      <w:r>
        <w:rPr/>
        <w:t>第九节</w:t>
      </w:r>
      <w:r>
        <w:rPr>
          <w:spacing w:val="-1"/>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一、内部控制</w:t>
      </w:r>
      <w:bookmarkStart w:name="一、内部控制建设情况" w:id="79"/>
      <w:bookmarkEnd w:id="79"/>
      <w:r>
        <w:rPr/>
        <w:t>建设情况</w:t>
      </w:r>
      <w:r>
        <w:rPr>
          <w:b w:val="0"/>
          <w:bCs w:val="0"/>
        </w:rPr>
      </w:r>
    </w:p>
    <w:p>
      <w:pPr>
        <w:spacing w:line="240" w:lineRule="auto" w:before="6"/>
        <w:rPr>
          <w:rFonts w:ascii="宋体" w:hAnsi="宋体" w:cs="宋体" w:eastAsia="宋体" w:hint="default"/>
          <w:b/>
          <w:bCs/>
          <w:sz w:val="26"/>
          <w:szCs w:val="26"/>
        </w:rPr>
      </w:pPr>
    </w:p>
    <w:p>
      <w:pPr>
        <w:pStyle w:val="BodyText"/>
        <w:tabs>
          <w:tab w:pos="3090" w:val="left" w:leader="none"/>
          <w:tab w:pos="6386" w:val="left" w:leader="none"/>
        </w:tabs>
        <w:spacing w:line="312" w:lineRule="auto"/>
        <w:ind w:left="153" w:right="103" w:firstLine="90"/>
        <w:jc w:val="left"/>
      </w:pPr>
      <w:r>
        <w:rPr/>
        <w:t>（一）公司在生产经营中逐步建立和完善符合现代企业管理要求的法人治理结构，逐步形成了科学的决策机制、执行机制 </w:t>
      </w:r>
      <w:r>
        <w:rPr>
          <w:spacing w:val="-2"/>
        </w:rPr>
        <w:t>和监督机制，以确保公司经营管理目标的实现；建立了较为行之有效的风险控制体系。公司建立了一整套财务管理制度，以</w:t>
      </w:r>
      <w:r>
        <w:rPr>
          <w:spacing w:val="-66"/>
        </w:rPr>
        <w:t> </w:t>
      </w:r>
      <w:r>
        <w:rPr>
          <w:spacing w:val="-66"/>
        </w:rPr>
      </w:r>
      <w:r>
        <w:rPr>
          <w:spacing w:val="-2"/>
        </w:rPr>
        <w:t>规范公司会计行为，保证会计资料真实、合法、完整，提高会计信息质量。</w:t>
        <w:tab/>
      </w:r>
      <w:r>
        <w:rPr>
          <w:spacing w:val="-1"/>
        </w:rPr>
        <w:t>公司成立了有专门人员的审计监察部，设经</w:t>
      </w:r>
      <w:r>
        <w:rPr>
          <w:spacing w:val="-85"/>
        </w:rPr>
        <w:t> </w:t>
      </w:r>
      <w:r>
        <w:rPr>
          <w:spacing w:val="-85"/>
        </w:rPr>
      </w:r>
      <w:r>
        <w:rPr/>
        <w:t>理一名</w:t>
      </w:r>
      <w:r>
        <w:rPr>
          <w:rFonts w:ascii="Times New Roman" w:hAnsi="Times New Roman" w:cs="Times New Roman" w:eastAsia="Times New Roman" w:hint="default"/>
        </w:rPr>
        <w:t>,</w:t>
      </w:r>
      <w:r>
        <w:rPr/>
        <w:t>内审工作人员三名。审计监察部和内审人员独立行使职权</w:t>
      </w:r>
      <w:r>
        <w:rPr>
          <w:rFonts w:ascii="Times New Roman" w:hAnsi="Times New Roman" w:cs="Times New Roman" w:eastAsia="Times New Roman" w:hint="default"/>
        </w:rPr>
        <w:t>,</w:t>
      </w:r>
      <w:r>
        <w:rPr/>
        <w:t>不受其他部门或者个人干涉。审计监察部在董事会的指导 </w:t>
      </w:r>
      <w:r>
        <w:rPr>
          <w:spacing w:val="-2"/>
        </w:rPr>
        <w:t>下</w:t>
      </w:r>
      <w:r>
        <w:rPr>
          <w:rFonts w:ascii="Times New Roman" w:hAnsi="Times New Roman" w:cs="Times New Roman" w:eastAsia="Times New Roman" w:hint="default"/>
          <w:spacing w:val="-2"/>
        </w:rPr>
        <w:t>,</w:t>
      </w:r>
      <w:r>
        <w:rPr>
          <w:spacing w:val="-2"/>
        </w:rPr>
        <w:t>履行对公司内部控制的监督、检查职能</w:t>
      </w:r>
      <w:r>
        <w:rPr>
          <w:rFonts w:ascii="Times New Roman" w:hAnsi="Times New Roman" w:cs="Times New Roman" w:eastAsia="Times New Roman" w:hint="default"/>
          <w:spacing w:val="-2"/>
        </w:rPr>
        <w:t>,</w:t>
      </w:r>
      <w:r>
        <w:rPr>
          <w:spacing w:val="-2"/>
        </w:rPr>
        <w:t>并独立处理相关问题。制订了《公司审计监察条例》规范内审工作，形成制度化、</w:t>
      </w:r>
      <w:r>
        <w:rPr>
          <w:spacing w:val="-64"/>
        </w:rPr>
        <w:t> </w:t>
      </w:r>
      <w:r>
        <w:rPr>
          <w:spacing w:val="-64"/>
        </w:rPr>
      </w:r>
      <w:r>
        <w:rPr>
          <w:spacing w:val="-2"/>
        </w:rPr>
        <w:t>规范化、经常化的内部审计制度。</w:t>
        <w:tab/>
        <w:t>公司在重大事项的决策、执行、管理、验收等各环节建立了较为完善的内部控制制度；</w:t>
      </w:r>
      <w:r>
        <w:rPr>
          <w:spacing w:val="-64"/>
        </w:rPr>
        <w:t> </w:t>
      </w:r>
      <w:r>
        <w:rPr>
          <w:spacing w:val="-64"/>
        </w:rPr>
      </w:r>
      <w:r>
        <w:rPr>
          <w:spacing w:val="-4"/>
        </w:rPr>
        <w:t>在对子公司的管理上，从董事会层面进行有效控制，对子公司的对外担保、重大投资决策、信息披露等各方面都建立了制度，</w:t>
      </w:r>
      <w:r>
        <w:rPr>
          <w:spacing w:val="-46"/>
        </w:rPr>
        <w:t> </w:t>
      </w:r>
      <w:r>
        <w:rPr>
          <w:spacing w:val="-46"/>
        </w:rPr>
      </w:r>
      <w:r>
        <w:rPr>
          <w:spacing w:val="-5"/>
        </w:rPr>
        <w:t>保证了公司内部控制的有效性。（二）根据《企业内部控制基本规范》以及《企业内部控制应用指引》、《企业内部控制评价</w:t>
      </w:r>
      <w:r>
        <w:rPr>
          <w:spacing w:val="-85"/>
        </w:rPr>
        <w:t> </w:t>
      </w:r>
      <w:r>
        <w:rPr>
          <w:spacing w:val="-85"/>
        </w:rPr>
      </w:r>
      <w:r>
        <w:rPr>
          <w:spacing w:val="-2"/>
        </w:rPr>
        <w:t>指引》等的相关要求，为规范和完善企业的内控和风险管理体系，河南思达高科技股份有限公司（以下简称</w:t>
      </w:r>
      <w:r>
        <w:rPr>
          <w:rFonts w:ascii="Times New Roman" w:hAnsi="Times New Roman" w:cs="Times New Roman" w:eastAsia="Times New Roman" w:hint="default"/>
          <w:spacing w:val="-2"/>
        </w:rPr>
        <w:t>“</w:t>
      </w:r>
      <w:r>
        <w:rPr>
          <w:spacing w:val="-2"/>
        </w:rPr>
        <w:t>思达高科</w:t>
      </w:r>
      <w:r>
        <w:rPr>
          <w:rFonts w:ascii="Times New Roman" w:hAnsi="Times New Roman" w:cs="Times New Roman" w:eastAsia="Times New Roman" w:hint="default"/>
          <w:spacing w:val="-2"/>
        </w:rPr>
        <w:t>”</w:t>
      </w:r>
      <w:r>
        <w:rPr>
          <w:spacing w:val="-2"/>
        </w:rPr>
        <w:t>）于</w:t>
      </w:r>
      <w:r>
        <w:rPr>
          <w:spacing w:val="-5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月成立了内控领导小组，</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月聘请了深圳市迪博企业风险管理技术有限公司构建了内部控制体系，在此基</w:t>
      </w:r>
    </w:p>
    <w:p>
      <w:pPr>
        <w:pStyle w:val="BodyText"/>
        <w:spacing w:line="240" w:lineRule="auto" w:before="3"/>
        <w:ind w:left="153" w:right="0"/>
        <w:jc w:val="left"/>
      </w:pPr>
      <w:r>
        <w:rPr/>
        <w:t>础上</w:t>
      </w:r>
      <w:r>
        <w:rPr>
          <w:spacing w:val="-17"/>
        </w:rPr>
        <w:t>，</w:t>
      </w:r>
      <w:r>
        <w:rPr/>
        <w:t>公司对制度和流程进行了全盘梳理</w:t>
      </w:r>
      <w:r>
        <w:rPr>
          <w:spacing w:val="-17"/>
        </w:rPr>
        <w:t>，</w:t>
      </w:r>
      <w:r>
        <w:rPr/>
        <w:t>整理</w:t>
      </w:r>
      <w:r>
        <w:rPr>
          <w:spacing w:val="-17"/>
        </w:rPr>
        <w:t>成</w:t>
      </w:r>
      <w:r>
        <w:rPr/>
        <w:t>《内</w:t>
      </w:r>
      <w:r>
        <w:rPr>
          <w:spacing w:val="1"/>
        </w:rPr>
        <w:t>控</w:t>
      </w:r>
      <w:r>
        <w:rPr/>
        <w:t>管理制度汇编</w:t>
      </w:r>
      <w:r>
        <w:rPr>
          <w:spacing w:val="-90"/>
        </w:rPr>
        <w:t>》</w:t>
      </w:r>
      <w:r>
        <w:rPr>
          <w:spacing w:val="-107"/>
        </w:rPr>
        <w:t>、</w:t>
      </w:r>
      <w:r>
        <w:rPr/>
        <w:t>《内控管理流程汇编</w:t>
      </w:r>
      <w:r>
        <w:rPr>
          <w:spacing w:val="-90"/>
        </w:rPr>
        <w:t>》</w:t>
      </w:r>
      <w:r>
        <w:rPr>
          <w:spacing w:val="-17"/>
        </w:rPr>
        <w:t>，</w:t>
      </w:r>
      <w:r>
        <w:rPr/>
        <w:t>并于</w:t>
      </w:r>
      <w:r>
        <w:rPr>
          <w:spacing w:val="-4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1"/>
        </w:rPr>
        <w:t>经</w:t>
      </w:r>
      <w:r>
        <w:rPr/>
        <w:t>过正式</w:t>
      </w:r>
    </w:p>
    <w:p>
      <w:pPr>
        <w:pStyle w:val="BodyText"/>
        <w:spacing w:line="309" w:lineRule="auto" w:before="62"/>
        <w:ind w:right="92" w:hanging="1"/>
        <w:jc w:val="left"/>
      </w:pPr>
      <w:r>
        <w:rPr>
          <w:spacing w:val="-3"/>
        </w:rPr>
        <w:t>程序进行发布。此后的</w:t>
      </w:r>
      <w:r>
        <w:rPr>
          <w:spacing w:val="-4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8 </w:t>
      </w:r>
      <w:r>
        <w:rPr/>
        <w:t>月至</w:t>
      </w:r>
      <w:r>
        <w:rPr>
          <w:spacing w:val="-4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10 </w:t>
      </w:r>
      <w:r>
        <w:rPr>
          <w:spacing w:val="-3"/>
        </w:rPr>
        <w:t>月期间，公司对内控体系建设进行了试运行，并于</w:t>
      </w:r>
      <w:r>
        <w:rPr>
          <w:spacing w:val="-45"/>
        </w:rPr>
        <w:t> </w:t>
      </w:r>
      <w:r>
        <w:rPr>
          <w:rFonts w:ascii="Times New Roman" w:hAnsi="Times New Roman" w:cs="Times New Roman" w:eastAsia="Times New Roman" w:hint="default"/>
        </w:rPr>
        <w:t>10 </w:t>
      </w:r>
      <w:r>
        <w:rPr/>
        <w:t>月下旬启动了对内控</w:t>
      </w:r>
      <w:r>
        <w:rPr>
          <w:spacing w:val="-88"/>
        </w:rPr>
        <w:t> </w:t>
      </w:r>
      <w:r>
        <w:rPr/>
        <w:t>体系进行测试的工作。此次工作主要是对内控体系运行的有效性进行测试，检查并解决内控体系在运行过程中存在的问题， 从而规范业务操作程序，确保内控体系得到一贯、有效的执行，提高公司管理水平，同时满足监管部门的相关要求。</w:t>
      </w:r>
    </w:p>
    <w:p>
      <w:pPr>
        <w:spacing w:line="240" w:lineRule="auto" w:before="2"/>
        <w:rPr>
          <w:rFonts w:ascii="宋体" w:hAnsi="宋体" w:cs="宋体" w:eastAsia="宋体" w:hint="default"/>
          <w:sz w:val="21"/>
          <w:szCs w:val="21"/>
        </w:rPr>
      </w:pPr>
    </w:p>
    <w:p>
      <w:pPr>
        <w:pStyle w:val="Heading2"/>
        <w:spacing w:line="240" w:lineRule="auto"/>
        <w:ind w:right="0"/>
        <w:jc w:val="left"/>
        <w:rPr>
          <w:b w:val="0"/>
          <w:bCs w:val="0"/>
        </w:rPr>
      </w:pPr>
      <w:r>
        <w:rPr/>
        <w:t>二、董事会关于内部控制责任的声明</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left="153" w:right="93" w:firstLine="450"/>
        <w:jc w:val="left"/>
      </w:pPr>
      <w:bookmarkStart w:name="二、董事会关于内部控制责任的声明" w:id="80"/>
      <w:bookmarkEnd w:id="80"/>
      <w:r>
        <w:rPr/>
      </w:r>
      <w:r>
        <w:rPr/>
        <w:t>公司董事会及全体董事保证本报告内容不存在任何虚假记载、误导性陈述或重大遗漏，并对报告内容的真实性、准确 性和完整性承担个别及连带责任。 建立健全并有效实施内部控制是公司董事会的责任；监事会对董事会建立与实施内部控 制进行监督；经理层负责组织领导公司内部控制的日常运行。公司内部控制的目标是：合理保证经营合法合规、资产安全、 </w:t>
      </w:r>
      <w:r>
        <w:rPr>
          <w:spacing w:val="-2"/>
        </w:rPr>
        <w:t>财务报告及相关信息真实完整，提高经营效率和效果，促进实现发展战略。由于内部控制存在固有局限性，故仅能对实现上</w:t>
      </w:r>
      <w:r>
        <w:rPr>
          <w:spacing w:val="-66"/>
        </w:rPr>
        <w:t> </w:t>
      </w:r>
      <w:r>
        <w:rPr>
          <w:spacing w:val="-66"/>
        </w:rPr>
      </w:r>
      <w:r>
        <w:rPr/>
        <w:t>述目标提供合理保证。</w:t>
      </w:r>
    </w:p>
    <w:p>
      <w:pPr>
        <w:spacing w:line="240" w:lineRule="auto" w:before="7"/>
        <w:rPr>
          <w:rFonts w:ascii="宋体" w:hAnsi="宋体" w:cs="宋体" w:eastAsia="宋体" w:hint="default"/>
          <w:sz w:val="20"/>
          <w:szCs w:val="20"/>
        </w:rPr>
      </w:pPr>
    </w:p>
    <w:p>
      <w:pPr>
        <w:pStyle w:val="Heading2"/>
        <w:spacing w:line="240" w:lineRule="auto"/>
        <w:ind w:right="0"/>
        <w:jc w:val="left"/>
        <w:rPr>
          <w:b w:val="0"/>
          <w:bCs w:val="0"/>
        </w:rPr>
      </w:pPr>
      <w:r>
        <w:rPr/>
        <w:t>三、建立财务报告内部控制的依据</w:t>
      </w:r>
      <w:r>
        <w:rPr>
          <w:b w:val="0"/>
          <w:bCs w:val="0"/>
        </w:rPr>
      </w:r>
    </w:p>
    <w:p>
      <w:pPr>
        <w:spacing w:line="240" w:lineRule="auto" w:before="6"/>
        <w:rPr>
          <w:rFonts w:ascii="宋体" w:hAnsi="宋体" w:cs="宋体" w:eastAsia="宋体" w:hint="default"/>
          <w:b/>
          <w:bCs/>
          <w:sz w:val="26"/>
          <w:szCs w:val="26"/>
        </w:rPr>
      </w:pPr>
    </w:p>
    <w:p>
      <w:pPr>
        <w:pStyle w:val="BodyText"/>
        <w:spacing w:line="312" w:lineRule="auto"/>
        <w:ind w:right="193" w:firstLine="630"/>
        <w:jc w:val="both"/>
      </w:pPr>
      <w:r>
        <w:rPr>
          <w:spacing w:val="-7"/>
        </w:rPr>
        <w:t>本公司依据中华人民共和国财政部等五部委联合发布的《企业内部控制基本规范》（以下简称基本规范）、</w:t>
      </w:r>
      <w:bookmarkStart w:name="三、建立财务报告内部控制的依据" w:id="81"/>
      <w:bookmarkEnd w:id="81"/>
      <w:r>
        <w:rPr>
          <w:spacing w:val="-7"/>
        </w:rPr>
        <w:t>《企业内部</w:t>
      </w:r>
      <w:r>
        <w:rPr/>
        <w:t> </w:t>
      </w:r>
      <w:r>
        <w:rPr>
          <w:spacing w:val="-2"/>
        </w:rPr>
        <w:t>控制评价指引》（以下简称评价指引）以及深圳证券交易所《主板上市公司规范运作指引》的要求，结合企业内部控制制度</w:t>
      </w:r>
      <w:r>
        <w:rPr>
          <w:spacing w:val="-72"/>
        </w:rPr>
        <w:t> </w:t>
      </w:r>
      <w:r>
        <w:rPr>
          <w:spacing w:val="-72"/>
        </w:rPr>
      </w:r>
      <w:r>
        <w:rPr/>
        <w:t>和评价办法，在内部控制日常监督和专项监督的基础上，对公司截至</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日内部控制的设计与运行的有效性进 行评价。本年度内，公司未发现财务报告内部控制存在重大缺陷。</w:t>
      </w:r>
    </w:p>
    <w:p>
      <w:pPr>
        <w:spacing w:line="240" w:lineRule="auto" w:before="12"/>
        <w:rPr>
          <w:rFonts w:ascii="宋体" w:hAnsi="宋体" w:cs="宋体" w:eastAsia="宋体" w:hint="default"/>
          <w:sz w:val="20"/>
          <w:szCs w:val="20"/>
        </w:rPr>
      </w:pPr>
    </w:p>
    <w:p>
      <w:pPr>
        <w:pStyle w:val="Heading2"/>
        <w:spacing w:line="240" w:lineRule="auto"/>
        <w:ind w:right="0"/>
        <w:jc w:val="left"/>
        <w:rPr>
          <w:b w:val="0"/>
          <w:bCs w:val="0"/>
        </w:rPr>
      </w:pPr>
      <w:r>
        <w:rPr/>
        <w:t>四、内部控制评价报告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50"/>
        <w:gridCol w:w="6917"/>
      </w:tblGrid>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168"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本公司在报告期内不存在内部控制重大缺陷。</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74"/>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1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74"/>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1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《河南思达高科技股份有限公司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度</w:t>
            </w:r>
            <w:r>
              <w:rPr>
                <w:rFonts w:ascii="宋体" w:hAnsi="宋体" w:cs="宋体" w:eastAsia="宋体" w:hint="default"/>
                <w:sz w:val="18"/>
                <w:szCs w:val="18"/>
              </w:rPr>
              <w:t>内部控制评价报告</w:t>
            </w:r>
            <w:r>
              <w:rPr>
                <w:rFonts w:ascii="宋体" w:hAnsi="宋体" w:cs="宋体" w:eastAsia="宋体" w:hint="default"/>
                <w:spacing w:val="-90"/>
                <w:sz w:val="18"/>
                <w:szCs w:val="18"/>
              </w:rPr>
              <w:t>》</w:t>
            </w: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747" w:footer="980" w:top="1060" w:bottom="1180" w:left="980" w:right="940"/>
        </w:sectPr>
      </w:pPr>
    </w:p>
    <w:p>
      <w:pPr>
        <w:spacing w:line="240" w:lineRule="auto" w:before="9"/>
        <w:rPr>
          <w:rFonts w:ascii="宋体" w:hAnsi="宋体" w:cs="宋体" w:eastAsia="宋体" w:hint="default"/>
          <w:b/>
          <w:bCs/>
          <w:sz w:val="23"/>
          <w:szCs w:val="23"/>
        </w:rPr>
      </w:pPr>
    </w:p>
    <w:p>
      <w:pPr>
        <w:spacing w:before="26"/>
        <w:ind w:left="154" w:right="0" w:firstLine="0"/>
        <w:jc w:val="left"/>
        <w:rPr>
          <w:rFonts w:ascii="宋体" w:hAnsi="宋体" w:cs="宋体" w:eastAsia="宋体" w:hint="default"/>
          <w:sz w:val="24"/>
          <w:szCs w:val="24"/>
        </w:rPr>
      </w:pPr>
      <w:bookmarkStart w:name="五、内部控制审计报告" w:id="82"/>
      <w:bookmarkEnd w:id="82"/>
      <w:r>
        <w:rPr/>
      </w:r>
      <w:r>
        <w:rPr>
          <w:rFonts w:ascii="宋体" w:hAnsi="宋体" w:cs="宋体" w:eastAsia="宋体" w:hint="default"/>
          <w:b/>
          <w:bCs/>
          <w:sz w:val="24"/>
          <w:szCs w:val="24"/>
        </w:rPr>
        <w:t>五、内部控制审计报告</w:t>
      </w:r>
      <w:r>
        <w:rPr>
          <w:rFonts w:ascii="宋体" w:hAnsi="宋体" w:cs="宋体" w:eastAsia="宋体" w:hint="default"/>
          <w:sz w:val="24"/>
          <w:szCs w:val="24"/>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650"/>
        <w:gridCol w:w="6917"/>
      </w:tblGrid>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39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21" w:firstLine="3060"/>
              <w:jc w:val="left"/>
              <w:rPr>
                <w:rFonts w:ascii="宋体" w:hAnsi="宋体" w:cs="宋体" w:eastAsia="宋体" w:hint="default"/>
                <w:sz w:val="18"/>
                <w:szCs w:val="18"/>
              </w:rPr>
            </w:pPr>
            <w:r>
              <w:rPr>
                <w:rFonts w:ascii="宋体" w:hAnsi="宋体" w:cs="宋体" w:eastAsia="宋体" w:hint="default"/>
                <w:sz w:val="18"/>
                <w:szCs w:val="18"/>
              </w:rPr>
              <w:t>内部控制审计报告勤信审字【</w:t>
            </w:r>
            <w:r>
              <w:rPr>
                <w:rFonts w:ascii="Times New Roman" w:hAnsi="Times New Roman" w:cs="Times New Roman" w:eastAsia="Times New Roman" w:hint="default"/>
                <w:sz w:val="18"/>
                <w:szCs w:val="18"/>
              </w:rPr>
              <w:t>2014</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w:t>
            </w:r>
            <w:r>
              <w:rPr>
                <w:rFonts w:ascii="宋体" w:hAnsi="宋体" w:cs="宋体" w:eastAsia="宋体" w:hint="default"/>
                <w:spacing w:val="-1"/>
                <w:sz w:val="18"/>
                <w:szCs w:val="18"/>
              </w:rPr>
              <w:t>河南思达高科技股份有限公司全体股东：按照《企业内部控制审计指引》及中国注册会计师执业准则的相关要求，我们审</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计了河南思达高科技股份有限公司（以下简称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贵公司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日的财务报告内部控制的有效性。 一、企业对 </w:t>
            </w:r>
            <w:r>
              <w:rPr>
                <w:rFonts w:ascii="宋体" w:hAnsi="宋体" w:cs="宋体" w:eastAsia="宋体" w:hint="default"/>
                <w:spacing w:val="-8"/>
                <w:sz w:val="18"/>
                <w:szCs w:val="18"/>
              </w:rPr>
              <w:t>内部控制的责任按照《企业内部控制基本规范》、《企业内部控制应用指引》、《企业内部控制评价指引》的规定，建立健全</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1"/>
                <w:sz w:val="18"/>
                <w:szCs w:val="18"/>
              </w:rPr>
              <w:t>和有效实施内部控制，并评价其有效性是企业董事会的责任。二、注册会计师的责任我们的责任是在实施审计工作的基础</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上，对财务报告内部控制的有效性发表审计意见，并对注意到的非财务报告内部控制的重大缺陷进行披露。三、内部控制</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
                <w:sz w:val="18"/>
                <w:szCs w:val="18"/>
              </w:rPr>
              <w:t>的固有局限性内部控制具有固有局限性，存在不能防止和发现错报的可能性。此外，由于情况的变化可能导致内部控制变</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得不恰当，或对控制政策和程序遵循的程度降低，根据内部控制审计结果推测未来内部控制的有效性具有一定风险。 四、财务报告内部控制审计意见我们认为，贵公司于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日按照《企业内部控制基本规范》和相关规定在所 有重大方面保持了有效的财务报告内部控制。</w:t>
            </w:r>
          </w:p>
          <w:p>
            <w:pPr>
              <w:pStyle w:val="TableParagraph"/>
              <w:spacing w:line="240" w:lineRule="auto" w:before="62"/>
              <w:ind w:left="22" w:right="0"/>
              <w:jc w:val="left"/>
              <w:rPr>
                <w:rFonts w:ascii="宋体" w:hAnsi="宋体" w:cs="宋体" w:eastAsia="宋体" w:hint="default"/>
                <w:sz w:val="18"/>
                <w:szCs w:val="18"/>
              </w:rPr>
            </w:pPr>
            <w:r>
              <w:rPr>
                <w:rFonts w:ascii="宋体" w:hAnsi="宋体" w:cs="宋体" w:eastAsia="宋体" w:hint="default"/>
                <w:sz w:val="18"/>
                <w:szCs w:val="18"/>
              </w:rPr>
              <w:t>中勤万信会计师事务所（特殊普通合伙）</w:t>
            </w:r>
          </w:p>
          <w:p>
            <w:pPr>
              <w:pStyle w:val="TableParagraph"/>
              <w:tabs>
                <w:tab w:pos="5332" w:val="left" w:leader="none"/>
                <w:tab w:pos="7582" w:val="left" w:leader="none"/>
              </w:tabs>
              <w:spacing w:line="240" w:lineRule="auto" w:before="117"/>
              <w:ind w:left="112" w:right="0"/>
              <w:jc w:val="left"/>
              <w:rPr>
                <w:rFonts w:ascii="宋体" w:hAnsi="宋体" w:cs="宋体" w:eastAsia="宋体" w:hint="default"/>
                <w:sz w:val="18"/>
                <w:szCs w:val="18"/>
              </w:rPr>
            </w:pPr>
            <w:r>
              <w:rPr>
                <w:rFonts w:ascii="宋体" w:hAnsi="宋体" w:cs="宋体" w:eastAsia="宋体" w:hint="default"/>
                <w:sz w:val="18"/>
                <w:szCs w:val="18"/>
              </w:rPr>
              <w:t>二〇一四年四月二十三日</w:t>
              <w:tab/>
              <w:t>中国注册会计师：胡铁军</w:t>
              <w:tab/>
              <w:t>中国注册会计师：陈铮</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74"/>
              <w:jc w:val="center"/>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1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74"/>
              <w:jc w:val="center"/>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1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pStyle w:val="BodyText"/>
        <w:spacing w:line="240" w:lineRule="auto" w:before="51"/>
        <w:ind w:right="0"/>
        <w:jc w:val="left"/>
      </w:pPr>
      <w:r>
        <w:rPr/>
        <w:t>会计师事务所是否出具非标准意见的内部控制审计报告</w:t>
      </w:r>
    </w:p>
    <w:p>
      <w:pPr>
        <w:pStyle w:val="BodyText"/>
        <w:spacing w:line="338" w:lineRule="auto" w:before="117"/>
        <w:ind w:right="3652"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会计师事务所出具的内部控制审计报告与董事会的自我评价报告意见是否一致</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六、年度报告重大差错责任追究制度的建立与执行情况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153" w:firstLine="360"/>
        <w:jc w:val="both"/>
      </w:pPr>
      <w:r>
        <w:rPr>
          <w:spacing w:val="-9"/>
        </w:rPr>
        <w:t>公司根据《公司法》、《会计法》、《上市公司信息披露管理办法》等法律、法规、规范性文件，</w:t>
      </w:r>
      <w:bookmarkStart w:name="六、年度报告重大差错责任追究制度的建立与执行情况" w:id="83"/>
      <w:bookmarkEnd w:id="83"/>
      <w:r>
        <w:rPr>
          <w:spacing w:val="-9"/>
        </w:rPr>
        <w:t>已建</w:t>
      </w:r>
      <w:r>
        <w:rPr>
          <w:spacing w:val="-9"/>
        </w:rPr>
        <w:t>立《年报披露重大差</w:t>
      </w:r>
      <w:r>
        <w:rPr/>
        <w:t> </w:t>
      </w:r>
      <w:r>
        <w:rPr>
          <w:spacing w:val="-2"/>
        </w:rPr>
        <w:t>错责任追究制度》，明确了年报信息披露重大差错的责任认定及追究，并规定一旦发生重大会计差错、遗漏等情况，将按照</w:t>
      </w:r>
      <w:r>
        <w:rPr>
          <w:spacing w:val="-72"/>
        </w:rPr>
        <w:t> </w:t>
      </w:r>
      <w:r>
        <w:rPr>
          <w:spacing w:val="-72"/>
        </w:rPr>
      </w:r>
      <w:r>
        <w:rPr/>
        <w:t>该制度规定对责任人进行严肃处理。 报告期内，公司未发生重大会计差错更正、重大遗漏信息补充以及业绩预告修正等情 况。</w:t>
      </w:r>
    </w:p>
    <w:p>
      <w:pPr>
        <w:spacing w:after="0" w:line="319" w:lineRule="auto"/>
        <w:jc w:val="both"/>
        <w:sectPr>
          <w:pgSz w:w="11910" w:h="16840"/>
          <w:pgMar w:header="747" w:footer="980"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90" w:right="3626"/>
        <w:jc w:val="center"/>
        <w:rPr>
          <w:b w:val="0"/>
          <w:bCs w:val="0"/>
        </w:rPr>
      </w:pPr>
      <w:bookmarkStart w:name="第十节 财务报告" w:id="84"/>
      <w:bookmarkEnd w:id="84"/>
      <w:r>
        <w:rPr>
          <w:b w:val="0"/>
          <w:bCs w:val="0"/>
        </w:rPr>
      </w:r>
      <w:r>
        <w:rPr/>
        <w:t>第十节</w:t>
      </w:r>
      <w:r>
        <w:rPr>
          <w:spacing w:val="-1"/>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bookmarkStart w:name="一、审计报告" w:id="85"/>
            <w:bookmarkEnd w:id="85"/>
            <w:r>
              <w:rPr/>
            </w:r>
            <w:r>
              <w:rPr>
                <w:rFonts w:ascii="宋体" w:hAnsi="宋体" w:cs="宋体" w:eastAsia="宋体" w:hint="default"/>
                <w:sz w:val="18"/>
                <w:szCs w:val="18"/>
              </w:rPr>
              <w:t>标准无保留审计意见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中勤万信会计师事务所（特殊普通合伙）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勤信审字【</w:t>
            </w:r>
            <w:r>
              <w:rPr>
                <w:rFonts w:ascii="Times New Roman" w:hAnsi="Times New Roman" w:cs="Times New Roman" w:eastAsia="Times New Roman" w:hint="default"/>
                <w:sz w:val="18"/>
                <w:szCs w:val="18"/>
              </w:rPr>
              <w:t>2014</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胡铁军  陈铮</w:t>
            </w:r>
          </w:p>
        </w:tc>
      </w:tr>
    </w:tbl>
    <w:p>
      <w:pPr>
        <w:spacing w:after="0" w:line="240" w:lineRule="auto"/>
        <w:jc w:val="left"/>
        <w:rPr>
          <w:rFonts w:ascii="宋体" w:hAnsi="宋体" w:cs="宋体" w:eastAsia="宋体" w:hint="default"/>
          <w:sz w:val="18"/>
          <w:szCs w:val="18"/>
        </w:rPr>
        <w:sectPr>
          <w:pgSz w:w="11910" w:h="16840"/>
          <w:pgMar w:header="747" w:footer="980" w:top="1060" w:bottom="1180" w:left="980" w:right="940"/>
        </w:sect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24"/>
          <w:szCs w:val="24"/>
        </w:rPr>
      </w:pPr>
    </w:p>
    <w:p>
      <w:pPr>
        <w:pStyle w:val="BodyText"/>
        <w:spacing w:line="240" w:lineRule="auto"/>
        <w:ind w:left="153" w:right="-20"/>
        <w:jc w:val="left"/>
      </w:pPr>
      <w:r>
        <w:rPr/>
        <w:t>河南思达高科技股份有限公司全体股东：</w:t>
      </w:r>
    </w:p>
    <w:p>
      <w:pPr>
        <w:pStyle w:val="BodyText"/>
        <w:spacing w:line="357" w:lineRule="auto" w:before="51"/>
        <w:ind w:left="204" w:right="-20" w:hanging="51"/>
        <w:jc w:val="left"/>
      </w:pPr>
      <w:r>
        <w:rPr/>
        <w:br w:type="column"/>
      </w:r>
      <w:r>
        <w:rPr/>
        <w:t>审计报告正文 审 计 报</w:t>
      </w:r>
      <w:r>
        <w:rPr>
          <w:spacing w:val="-55"/>
        </w:rPr>
        <w:t> </w:t>
      </w:r>
      <w:r>
        <w:rPr/>
        <w:t>告</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8"/>
          <w:szCs w:val="18"/>
        </w:rPr>
      </w:pPr>
    </w:p>
    <w:p>
      <w:pPr>
        <w:pStyle w:val="BodyText"/>
        <w:spacing w:line="240" w:lineRule="auto"/>
        <w:ind w:left="153" w:right="0"/>
        <w:jc w:val="left"/>
      </w:pPr>
      <w:r>
        <w:rPr/>
        <w:t>勤信审字【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1478</w:t>
      </w:r>
      <w:r>
        <w:rPr/>
        <w:t>号</w:t>
      </w:r>
    </w:p>
    <w:p>
      <w:pPr>
        <w:spacing w:after="0" w:line="240" w:lineRule="auto"/>
        <w:jc w:val="left"/>
        <w:sectPr>
          <w:type w:val="continuous"/>
          <w:pgSz w:w="11910" w:h="16840"/>
          <w:pgMar w:top="1060" w:bottom="1180" w:left="980" w:right="940"/>
          <w:cols w:num="3" w:equalWidth="0">
            <w:col w:w="3394" w:space="885"/>
            <w:col w:w="1234" w:space="1845"/>
            <w:col w:w="2632"/>
          </w:cols>
        </w:sectPr>
      </w:pPr>
    </w:p>
    <w:p>
      <w:pPr>
        <w:pStyle w:val="BodyText"/>
        <w:spacing w:line="300" w:lineRule="auto" w:before="76"/>
        <w:ind w:right="0" w:firstLine="290"/>
        <w:jc w:val="left"/>
      </w:pPr>
      <w:r>
        <w:rPr/>
        <w:t>我们审计了后附的河南思达高科技股份有限公司（以下简称</w:t>
      </w:r>
      <w:r>
        <w:rPr>
          <w:rFonts w:ascii="Times New Roman" w:hAnsi="Times New Roman" w:cs="Times New Roman" w:eastAsia="Times New Roman" w:hint="default"/>
        </w:rPr>
        <w:t>“</w:t>
      </w:r>
      <w:r>
        <w:rPr/>
        <w:t>贵公司</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 </w:t>
      </w:r>
      <w:r>
        <w:rPr>
          <w:spacing w:val="-4"/>
        </w:rPr>
        <w:t>资产负债表，</w:t>
      </w:r>
      <w:r>
        <w:rPr>
          <w:rFonts w:ascii="Times New Roman" w:hAnsi="Times New Roman" w:cs="Times New Roman" w:eastAsia="Times New Roman" w:hint="default"/>
          <w:spacing w:val="-4"/>
        </w:rPr>
        <w:t>2013</w:t>
      </w:r>
      <w:r>
        <w:rPr>
          <w:spacing w:val="-4"/>
        </w:rPr>
        <w:t>年度的合并及母公司利润表、合并及母公司现金流量表、合并及母公司股东权益变动表以及财务报表附注。</w:t>
      </w:r>
      <w:r>
        <w:rPr>
          <w:spacing w:val="-36"/>
        </w:rPr>
        <w:t> </w:t>
      </w:r>
      <w:r>
        <w:rPr>
          <w:spacing w:val="-36"/>
        </w:rPr>
      </w:r>
      <w:r>
        <w:rPr/>
        <w:t>一、管理层对财务报表的责任</w:t>
      </w:r>
    </w:p>
    <w:p>
      <w:pPr>
        <w:pStyle w:val="BodyText"/>
        <w:spacing w:line="300" w:lineRule="auto" w:before="31"/>
        <w:ind w:right="252" w:firstLine="290"/>
        <w:jc w:val="left"/>
      </w:pPr>
      <w:r>
        <w:rPr/>
        <w:t>编制和公允列报财务报表是贵公司管理层的责任，这种责任包括：（</w:t>
      </w:r>
      <w:r>
        <w:rPr>
          <w:rFonts w:ascii="Times New Roman" w:hAnsi="Times New Roman" w:cs="Times New Roman" w:eastAsia="Times New Roman" w:hint="default"/>
        </w:rPr>
        <w:t>1</w:t>
      </w:r>
      <w:r>
        <w:rPr/>
        <w:t>）按照企业会计准则的规定编制财务报表，并使 其实现公允反映；（</w:t>
      </w:r>
      <w:r>
        <w:rPr>
          <w:rFonts w:ascii="Times New Roman" w:hAnsi="Times New Roman" w:cs="Times New Roman" w:eastAsia="Times New Roman" w:hint="default"/>
        </w:rPr>
        <w:t>2</w:t>
      </w:r>
      <w:r>
        <w:rPr/>
        <w:t>）设计、执行和维护必要的内部控制，以使财务报表不存在由于舞弊或错误导致的重大错报。 二、注册会计师的责任</w:t>
      </w:r>
    </w:p>
    <w:p>
      <w:pPr>
        <w:pStyle w:val="BodyText"/>
        <w:spacing w:line="316" w:lineRule="auto" w:before="31"/>
        <w:ind w:right="192" w:firstLine="290"/>
        <w:jc w:val="both"/>
      </w:pPr>
      <w:r>
        <w:rPr>
          <w:spacing w:val="-1"/>
        </w:rPr>
        <w:t>我们的责任是在执行审计工作的基础上对财务报表发表审计意见。我们按照中国注册会计师审计准则的规定执行了审计</w:t>
      </w:r>
      <w:r>
        <w:rPr/>
        <w:t> </w:t>
      </w:r>
      <w:r>
        <w:rPr>
          <w:spacing w:val="-2"/>
        </w:rPr>
        <w:t>工作。中国注册会计师审计准则要求我们遵守职业道德守则，计划和执行审计工作以对财务报表是否不存在重大错报获取合</w:t>
      </w:r>
      <w:r>
        <w:rPr>
          <w:spacing w:val="-64"/>
        </w:rPr>
        <w:t> </w:t>
      </w:r>
      <w:r>
        <w:rPr>
          <w:spacing w:val="-64"/>
        </w:rPr>
      </w:r>
      <w:r>
        <w:rPr/>
        <w:t>理保证。</w:t>
      </w:r>
    </w:p>
    <w:p>
      <w:pPr>
        <w:pStyle w:val="BodyText"/>
        <w:spacing w:line="316" w:lineRule="auto" w:before="18"/>
        <w:ind w:right="92" w:firstLine="29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t>报相关的内部控制，以设计恰当的审计程序。审计工作还包括评价管理层选用会计政策的恰当性和作出会计估计的合理性， 以及评价财务报表的总体列报。</w:t>
      </w:r>
    </w:p>
    <w:p>
      <w:pPr>
        <w:pStyle w:val="BodyText"/>
        <w:spacing w:line="240" w:lineRule="auto" w:before="18"/>
        <w:ind w:right="0"/>
        <w:jc w:val="left"/>
      </w:pPr>
      <w:r>
        <w:rPr/>
        <w:t>我们相信，我们获取的审计证据是充分、适当的，为发表审计意见提供了基础。</w:t>
      </w:r>
    </w:p>
    <w:p>
      <w:pPr>
        <w:spacing w:line="240" w:lineRule="auto" w:before="0"/>
        <w:rPr>
          <w:rFonts w:ascii="宋体" w:hAnsi="宋体" w:cs="宋体" w:eastAsia="宋体" w:hint="default"/>
          <w:sz w:val="18"/>
          <w:szCs w:val="18"/>
        </w:rPr>
      </w:pPr>
    </w:p>
    <w:p>
      <w:pPr>
        <w:pStyle w:val="BodyText"/>
        <w:spacing w:line="316" w:lineRule="auto" w:before="153"/>
        <w:ind w:left="444" w:right="0" w:hanging="291"/>
        <w:jc w:val="left"/>
      </w:pPr>
      <w:r>
        <w:rPr/>
        <w:t>三、审计意见 </w:t>
      </w:r>
      <w:r>
        <w:rPr>
          <w:spacing w:val="-1"/>
        </w:rPr>
        <w:t>我们认为，河南思达高科技股份有限公司的财务报表在所有重大方面按照企业会计准则的规定编制，公允反映了河南思</w:t>
      </w:r>
    </w:p>
    <w:p>
      <w:pPr>
        <w:pStyle w:val="BodyText"/>
        <w:spacing w:line="602" w:lineRule="auto" w:before="18"/>
        <w:ind w:right="632"/>
        <w:jc w:val="left"/>
        <w:rPr>
          <w:rFonts w:ascii="Times New Roman" w:hAnsi="Times New Roman" w:cs="Times New Roman" w:eastAsia="Times New Roman" w:hint="default"/>
        </w:rPr>
      </w:pPr>
      <w:r>
        <w:rPr/>
        <w:t>达高科技股份有限公司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2013</w:t>
      </w:r>
      <w:r>
        <w:rPr/>
        <w:t>年度的合并及母公司经营成果和现金流量。 中勤万信会计师事务所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5"/>
          <w:szCs w:val="15"/>
        </w:rPr>
      </w:pPr>
    </w:p>
    <w:p>
      <w:pPr>
        <w:pStyle w:val="BodyText"/>
        <w:tabs>
          <w:tab w:pos="6401" w:val="left" w:leader="none"/>
          <w:tab w:pos="7662" w:val="left" w:leader="none"/>
        </w:tabs>
        <w:spacing w:line="240" w:lineRule="auto"/>
        <w:ind w:left="4744" w:right="0"/>
        <w:jc w:val="left"/>
      </w:pPr>
      <w:r>
        <w:rPr/>
        <w:t>中国注册会计师：</w:t>
        <w:tab/>
        <w:t>胡铁军</w:t>
        <w:tab/>
        <w:t>中国注册会计师：陈铮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240" w:lineRule="auto"/>
        <w:ind w:left="299" w:right="0"/>
        <w:jc w:val="left"/>
      </w:pPr>
      <w:r>
        <w:rPr/>
        <w:t>二</w:t>
      </w:r>
      <w:r>
        <w:rPr>
          <w:rFonts w:ascii="Times New Roman" w:hAnsi="Times New Roman" w:cs="Times New Roman" w:eastAsia="Times New Roman" w:hint="default"/>
        </w:rPr>
        <w:t>○</w:t>
      </w:r>
      <w:r>
        <w:rPr/>
        <w:t>一四年四月二十三日</w:t>
      </w:r>
    </w:p>
    <w:p>
      <w:pPr>
        <w:spacing w:after="0" w:line="240" w:lineRule="auto"/>
        <w:jc w:val="left"/>
        <w:sectPr>
          <w:type w:val="continuous"/>
          <w:pgSz w:w="11910" w:h="16840"/>
          <w:pgMar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3"/>
        <w:ind w:right="0"/>
        <w:jc w:val="left"/>
        <w:rPr>
          <w:b w:val="0"/>
          <w:bCs w:val="0"/>
        </w:rPr>
      </w:pPr>
      <w:bookmarkStart w:name="二、财务报表" w:id="86"/>
      <w:bookmarkEnd w:id="86"/>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bookmarkStart w:name="1、合并资产负债表" w:id="87"/>
      <w:bookmarkEnd w:id="87"/>
      <w:r>
        <w:rPr/>
      </w:r>
      <w:r>
        <w:rPr/>
        <w:t>编制单位：河南思达高科技股份有限公司</w:t>
      </w:r>
    </w:p>
    <w:p>
      <w:pPr>
        <w:pStyle w:val="BodyText"/>
        <w:spacing w:line="240" w:lineRule="auto" w:before="116"/>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161,727,535.54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109,304,680.25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2,591,940.12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7,547,474.32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131,119,346.48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181,530,861.71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8,525,214.30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16,386,306.04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45,466.67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15,597,588.80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10,168,526.25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122,636,888.95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151,834,871.54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4,647,280.05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446,845,794.24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476,818,186.78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54,362,150.51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43,961,932.89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167,735,062.75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188,998,469.07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48,829,905.45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48,734,974.13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51,625,759.09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36,770.69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36,770.69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23,210.03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31,649.99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4,602,361.81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4,855,850.42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275,508,534.92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338,340,337.60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722,354,329.16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815,158,524.38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322,430,000.00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43,747,853.42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43,868,377.11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85,260,697.63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118,493,434.02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8,978,069.64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38,084,592.80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6,392,471.33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6,451,484.06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6,123,895.49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7,566,903.57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577,058.21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630,888.04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587,799.88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587,799.88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19,423,295.32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32,307,821.24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468,091,140.92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570,421,300.72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16,272,728.00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1,636,364.00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33,935,552.08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8,420,000.00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22,092,728.00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43,991,916.08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490,183,868.92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614,413,216.80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31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314,586,699.00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314,586,699.00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66,908,321.60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49,978,803.90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31,771,673.94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31,771,673.94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-202,695,787.60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-223,738,815.47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210,570,906.94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172,598,361.37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21,599,553.30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28,146,946.21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232,170,460.24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200,745,307.58</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722,354,329.16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815,158,524.38</w:t>
            </w:r>
          </w:p>
        </w:tc>
      </w:tr>
    </w:tbl>
    <w:p>
      <w:pPr>
        <w:spacing w:line="240" w:lineRule="auto" w:before="3"/>
        <w:rPr>
          <w:rFonts w:ascii="Times New Roman" w:hAnsi="Times New Roman" w:cs="Times New Roman" w:eastAsia="Times New Roman" w:hint="default"/>
          <w:sz w:val="23"/>
          <w:szCs w:val="23"/>
        </w:rPr>
      </w:pPr>
    </w:p>
    <w:p>
      <w:pPr>
        <w:pStyle w:val="BodyText"/>
        <w:tabs>
          <w:tab w:pos="3753" w:val="left" w:leader="none"/>
          <w:tab w:pos="7893" w:val="left" w:leader="none"/>
        </w:tabs>
        <w:spacing w:line="240" w:lineRule="auto" w:before="44"/>
        <w:ind w:right="0"/>
        <w:jc w:val="left"/>
      </w:pPr>
      <w:bookmarkStart w:name="2、母公司资产负债表" w:id="88"/>
      <w:bookmarkEnd w:id="88"/>
      <w:r>
        <w:rPr/>
      </w:r>
      <w:r>
        <w:rPr/>
        <w:t>法定代表人：刘双河</w:t>
        <w:tab/>
        <w:t>主管会计工作负责人：张峥</w:t>
        <w:tab/>
        <w:t>会计机构负责人：王峰</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编制单位：河南思达高科技股份有限公司</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5"/>
        <w:gridCol w:w="3303"/>
        <w:gridCol w:w="3300"/>
      </w:tblGrid>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80"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53"/>
        <w:gridCol w:w="3314"/>
        <w:gridCol w:w="3300"/>
      </w:tblGrid>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94,341,194.90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34,312,117.13</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2,050,400.00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7,103,724.32</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62,804,452.15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97,776,624.31</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6,706,471.67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12,010,182.42</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20,998,900.83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1,483,188.54</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19,946,887.04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26,861,067.84</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3,445,918.43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210,294,225.02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179,546,904.56</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88,269,765.95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88,269,765.95</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11,932,206.62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13,097,043.26</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48,829,905.45</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355,733.30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370,584.57</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100,571,710.87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150,567,299.23</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310,865,935.89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330,114,203.79</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r>
    </w:tbl>
    <w:p>
      <w:pPr>
        <w:spacing w:after="0"/>
        <w:sectPr>
          <w:pgSz w:w="11910" w:h="16840"/>
          <w:pgMar w:header="747" w:footer="980"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53"/>
        <w:gridCol w:w="3314"/>
        <w:gridCol w:w="3300"/>
      </w:tblGrid>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87,000,000.00</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1,747,853.42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1,918,377.11</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34,245,668.64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57,124,600.97</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3,425,126.49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2,033,990.85</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4,372,440.44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3,323,903.00</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-160,611.95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1,605,177.16</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112,337.54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165,305.72</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587,799.88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587,799.88</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109,362,702.26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103,399,514.14</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247,693,316.72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257,158,668.83</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1,272,728.00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1,636,364.00</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33,935,552.08</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1,492,728.00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35,571,916.08</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249,186,044.72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292,730,584.91</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314,586,699.00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314,586,699.00</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63,913,072.88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46,983,555.18</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31,771,673.94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31,771,673.94</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-348,591,554.65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-355,958,309.24</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61,679,891.17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37,383,618.88</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310,865,935.89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330,114,203.79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53"/>
        <w:gridCol w:w="3314"/>
        <w:gridCol w:w="3300"/>
      </w:tblGrid>
      <w:tr>
        <w:trPr>
          <w:trHeight w:val="36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计</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Times New Roman" w:hAnsi="Times New Roman" w:cs="Times New Roman" w:eastAsia="Times New Roman" w:hint="default"/>
          <w:sz w:val="23"/>
          <w:szCs w:val="23"/>
        </w:rPr>
      </w:pPr>
    </w:p>
    <w:p>
      <w:pPr>
        <w:pStyle w:val="BodyText"/>
        <w:tabs>
          <w:tab w:pos="3753" w:val="left" w:leader="none"/>
          <w:tab w:pos="7893" w:val="left" w:leader="none"/>
        </w:tabs>
        <w:spacing w:line="240" w:lineRule="auto" w:before="44"/>
        <w:ind w:right="0"/>
        <w:jc w:val="left"/>
      </w:pPr>
      <w:r>
        <w:rPr/>
        <w:t>法定代表人：刘双河</w:t>
        <w:tab/>
        <w:t>主管会计工作负责人：张峥</w:t>
        <w:tab/>
        <w:t>会计机构负责人：王峰</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、合并利</w:t>
      </w:r>
      <w:bookmarkStart w:name="3、合并利润表" w:id="89"/>
      <w:bookmarkEnd w:id="89"/>
      <w:r>
        <w:rPr/>
        <w:t>润表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编制单位：河南思达高科技股份有限公司</w:t>
      </w:r>
    </w:p>
    <w:p>
      <w:pPr>
        <w:pStyle w:val="BodyText"/>
        <w:spacing w:line="240" w:lineRule="auto" w:before="116"/>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440,411,341.70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482,816,071.68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440,411,341.70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482,816,071.68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463,032,130.75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640,177,468.00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308,998,101.19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366,201,191.17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2,380,464.03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3,876,151.36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39,428,040.35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53,822,047.42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69,717,083.85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111,676,256.61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24,373,910.46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25,175,213.34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18,134,530.87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79,426,608.10</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275,248.20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1" w:right="41"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-22,345,540.85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-157,361,396.32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43,621,094.55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8,981,094.42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1,399,247.79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4,598,821.65</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375,608.77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3,451,154.97</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19,876,305.91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-152,979,123.55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5,380,670.95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554,302.22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14,495,634.96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-153,533,425.77</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21,043,027.87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-137,576,958.39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-6,547,392.91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-15,956,467.38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-0.4373</w:t>
            </w:r>
            <w:r>
              <w:rPr>
                <w:rFonts w:ascii="Times New Roman"/>
                <w:sz w:val="18"/>
              </w:rPr>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-0.4373</w:t>
            </w:r>
            <w:r>
              <w:rPr>
                <w:rFonts w:ascii="Times New Roman"/>
                <w:sz w:val="18"/>
              </w:rPr>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2" w:type="dxa"/>
            <w:tcBorders>
              <w:top w:val="single" w:sz="4" w:space="0" w:color="000000"/>
              <w:left w:val="single" w:sz="13"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14,495,634.96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-153,533,425.77</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21,043,027.87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-137,576,958.39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-6,547,392.91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-15,956,467.38</w:t>
            </w:r>
          </w:p>
        </w:tc>
      </w:tr>
    </w:tbl>
    <w:p>
      <w:pPr>
        <w:spacing w:line="240" w:lineRule="auto" w:before="6"/>
        <w:rPr>
          <w:rFonts w:ascii="宋体" w:hAnsi="宋体" w:cs="宋体" w:eastAsia="宋体" w:hint="default"/>
          <w:sz w:val="20"/>
          <w:szCs w:val="20"/>
        </w:rPr>
      </w:pPr>
    </w:p>
    <w:p>
      <w:pPr>
        <w:pStyle w:val="BodyText"/>
        <w:tabs>
          <w:tab w:pos="3753" w:val="left" w:leader="none"/>
          <w:tab w:pos="7893" w:val="left" w:leader="none"/>
        </w:tabs>
        <w:spacing w:line="240" w:lineRule="auto" w:before="44"/>
        <w:ind w:right="0"/>
        <w:jc w:val="left"/>
      </w:pPr>
      <w:r>
        <w:rPr/>
        <w:t>法定代表人：刘双河</w:t>
        <w:tab/>
        <w:t>主管会计工作负责人：张峥</w:t>
        <w:tab/>
        <w:t>会计机构负责人：王峰</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编制单位：河南思达高科技股份有限公司</w:t>
      </w:r>
    </w:p>
    <w:p>
      <w:pPr>
        <w:pStyle w:val="BodyText"/>
        <w:spacing w:line="240" w:lineRule="auto" w:before="117"/>
        <w:ind w:left="0" w:right="151"/>
        <w:jc w:val="right"/>
      </w:pPr>
      <w:bookmarkStart w:name="4、母公司利润表" w:id="90"/>
      <w:bookmarkEnd w:id="90"/>
      <w:r>
        <w:rPr/>
      </w: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53"/>
        <w:gridCol w:w="3314"/>
        <w:gridCol w:w="3300"/>
      </w:tblGrid>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113,558,489.41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122,803,463.51</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91,168,165.91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107,017,342.07</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244,726.78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964,976.61</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7,870,418.35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16,951,613.02</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19,183,002.68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37,839,721.56</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6,666,693.14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8,423,195.26</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11,326,046.07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62,170,186.43</w:t>
            </w:r>
          </w:p>
        </w:tc>
      </w:tr>
      <w:tr>
        <w:trPr>
          <w:trHeight w:val="714"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53"/>
        <w:gridCol w:w="3314"/>
        <w:gridCol w:w="3300"/>
      </w:tblGrid>
      <w:tr>
        <w:trPr>
          <w:trHeight w:val="714"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4,666,700.00</w:t>
            </w:r>
          </w:p>
        </w:tc>
      </w:tr>
      <w:tr>
        <w:trPr>
          <w:trHeight w:val="714"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-22,900,563.52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-105,896,871.44</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30,639,994.75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3,270,351.04</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372,676.64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2,961,205.56</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7,366,754.59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-105,587,725.96</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7,366,754.59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-105,587,725.96</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7,366,754.59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-105,587,725.96</w:t>
            </w:r>
          </w:p>
        </w:tc>
      </w:tr>
    </w:tbl>
    <w:p>
      <w:pPr>
        <w:spacing w:line="240" w:lineRule="auto" w:before="6"/>
        <w:rPr>
          <w:rFonts w:ascii="宋体" w:hAnsi="宋体" w:cs="宋体" w:eastAsia="宋体" w:hint="default"/>
          <w:sz w:val="20"/>
          <w:szCs w:val="20"/>
        </w:rPr>
      </w:pPr>
    </w:p>
    <w:p>
      <w:pPr>
        <w:pStyle w:val="BodyText"/>
        <w:tabs>
          <w:tab w:pos="3753" w:val="left" w:leader="none"/>
          <w:tab w:pos="7893" w:val="left" w:leader="none"/>
        </w:tabs>
        <w:spacing w:line="240" w:lineRule="auto" w:before="44"/>
        <w:ind w:right="0"/>
        <w:jc w:val="left"/>
      </w:pPr>
      <w:r>
        <w:rPr/>
        <w:t>法定代表人：刘双河</w:t>
        <w:tab/>
        <w:t>主管会计工作负责人：张峥</w:t>
        <w:tab/>
        <w:t>会计机构负责人：王峰</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编制单位：河南思达高科技股份有限公司</w:t>
      </w:r>
    </w:p>
    <w:p>
      <w:pPr>
        <w:pStyle w:val="BodyText"/>
        <w:spacing w:line="240" w:lineRule="auto" w:before="117"/>
        <w:ind w:left="0" w:right="151"/>
        <w:jc w:val="right"/>
      </w:pPr>
      <w:bookmarkStart w:name="5、合并现金流量表" w:id="91"/>
      <w:bookmarkEnd w:id="91"/>
      <w:r>
        <w:rPr/>
      </w: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54"/>
        <w:gridCol w:w="3313"/>
        <w:gridCol w:w="3300"/>
      </w:tblGrid>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2148" w:right="0"/>
              <w:jc w:val="left"/>
              <w:rPr>
                <w:rFonts w:ascii="Times New Roman" w:hAnsi="Times New Roman" w:cs="Times New Roman" w:eastAsia="Times New Roman" w:hint="default"/>
                <w:sz w:val="18"/>
                <w:szCs w:val="18"/>
              </w:rPr>
            </w:pPr>
            <w:r>
              <w:rPr>
                <w:rFonts w:ascii="Times New Roman"/>
                <w:sz w:val="18"/>
              </w:rPr>
              <w:t>454,172,580.45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497,981,102.96</w:t>
            </w: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54"/>
        <w:gridCol w:w="3313"/>
        <w:gridCol w:w="3300"/>
      </w:tblGrid>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12,363,231.13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28,435,653.67</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19,602,834.05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25,633,678.88</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486,138,645.63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552,050,435.51</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277,684,043.53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343,384,127.16</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90,892,366.87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100,674,910.17</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20,888,856.27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28,769,604.44</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68,152,225.73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73,270,404.71</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457,617,492.40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546,099,046.48</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28,521,153.23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5,951,389.03</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261,790.41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230,962.16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1,219,884.40</w:t>
            </w: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62,808,327.32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34,404,300.00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250,301,079.89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35,624,184.40</w:t>
            </w: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6,649,995.31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46,651,041.23</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3,800,000.00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193,649,995.31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50,451,041.23</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56,651,084.58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-14,826,856.83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54"/>
        <w:gridCol w:w="3313"/>
        <w:gridCol w:w="3300"/>
      </w:tblGrid>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4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414,430,000.00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499,790,000.00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85,088,377.11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499,518,377.11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519,790,000.00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432,223,636.00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487,333,151.15</w:t>
            </w: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4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21,018,926.03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25,008,320.86</w:t>
            </w: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4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60,938,853.42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30,503,377.11</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514,181,415.45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542,844,849.12</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-14,663,038.34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-23,054,849.12</w:t>
            </w: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-1,986,004.93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32,844.94</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68,523,194.54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-31,897,471.98</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76,852,498.14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108,749,970.12</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145,375,692.68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76,852,498.14</w:t>
            </w:r>
          </w:p>
        </w:tc>
      </w:tr>
    </w:tbl>
    <w:p>
      <w:pPr>
        <w:spacing w:line="240" w:lineRule="auto" w:before="3"/>
        <w:rPr>
          <w:rFonts w:ascii="Times New Roman" w:hAnsi="Times New Roman" w:cs="Times New Roman" w:eastAsia="Times New Roman" w:hint="default"/>
          <w:sz w:val="23"/>
          <w:szCs w:val="23"/>
        </w:rPr>
      </w:pPr>
    </w:p>
    <w:p>
      <w:pPr>
        <w:pStyle w:val="BodyText"/>
        <w:tabs>
          <w:tab w:pos="3753" w:val="left" w:leader="none"/>
          <w:tab w:pos="7893" w:val="left" w:leader="none"/>
        </w:tabs>
        <w:spacing w:line="240" w:lineRule="auto" w:before="44"/>
        <w:ind w:right="0"/>
        <w:jc w:val="left"/>
      </w:pPr>
      <w:r>
        <w:rPr/>
        <w:t>法定代表人：刘双河</w:t>
        <w:tab/>
        <w:t>主管会计工作负责人：张峥</w:t>
        <w:tab/>
        <w:t>会计机构负责人：王峰</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编制单位：河南思达高科技股份有限公司</w:t>
      </w:r>
    </w:p>
    <w:p>
      <w:pPr>
        <w:pStyle w:val="BodyText"/>
        <w:spacing w:line="240" w:lineRule="auto" w:before="117"/>
        <w:ind w:left="0" w:right="151"/>
        <w:jc w:val="right"/>
      </w:pPr>
      <w:bookmarkStart w:name="6、母公司现金流量表" w:id="92"/>
      <w:bookmarkEnd w:id="92"/>
      <w:r>
        <w:rPr/>
      </w: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54"/>
        <w:gridCol w:w="3313"/>
        <w:gridCol w:w="3300"/>
      </w:tblGrid>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160,575,019.33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121,450,276.66</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1,143,488.51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423,899.98</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50,242,039.07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54,621,537.48</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211,960,546.91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176,495,714.12</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106,083,042.34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86,536,777.47</w:t>
            </w: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24,968,684.27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31,874,211.15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54"/>
        <w:gridCol w:w="3313"/>
        <w:gridCol w:w="3300"/>
      </w:tblGrid>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8,978,325.34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13,587,660.98</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66,091,111.34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30,603,923.02</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206,121,163.29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162,602,572.62</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5,839,383.62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13,893,141.50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46,130.00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981,199.40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61,308,327.32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34,404,300.00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61,354,457.32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35,385,499.40</w:t>
            </w: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547,797.00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473,975.00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1,400,000.00</w:t>
            </w: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547,797.00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1,873,975.00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60,806,660.32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33,511,524.40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143,200,000.00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1,918,377.11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95,918,377.11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163,200,000.00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94,363,636.00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188,200,000.00</w:t>
            </w: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4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5,701,330.17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8,642,492.12</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2,299,853.42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1,918,377.11</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102,364,819.59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198,760,869.23</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-6,446,442.48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-35,560,869.23</w:t>
            </w: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3" w:type="dxa"/>
            <w:tcBorders>
              <w:top w:val="single" w:sz="4" w:space="0" w:color="000000"/>
              <w:left w:val="single" w:sz="10" w:space="0" w:color="D4D4D4"/>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60,199,601.46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11,843,796.67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54"/>
        <w:gridCol w:w="3313"/>
        <w:gridCol w:w="3300"/>
      </w:tblGrid>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32,393,740.02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20,549,943.35</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92,593,341.48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32,393,740.02</w:t>
            </w:r>
          </w:p>
        </w:tc>
      </w:tr>
    </w:tbl>
    <w:p>
      <w:pPr>
        <w:spacing w:line="240" w:lineRule="auto" w:before="3"/>
        <w:rPr>
          <w:rFonts w:ascii="Times New Roman" w:hAnsi="Times New Roman" w:cs="Times New Roman" w:eastAsia="Times New Roman" w:hint="default"/>
          <w:sz w:val="23"/>
          <w:szCs w:val="23"/>
        </w:rPr>
      </w:pPr>
    </w:p>
    <w:p>
      <w:pPr>
        <w:pStyle w:val="BodyText"/>
        <w:tabs>
          <w:tab w:pos="3753" w:val="left" w:leader="none"/>
          <w:tab w:pos="7893" w:val="left" w:leader="none"/>
        </w:tabs>
        <w:spacing w:line="240" w:lineRule="auto" w:before="44"/>
        <w:ind w:right="0"/>
        <w:jc w:val="left"/>
      </w:pPr>
      <w:r>
        <w:rPr/>
        <w:t>法定代表人：刘双河</w:t>
        <w:tab/>
        <w:t>主管会计工作负责人：张峥</w:t>
        <w:tab/>
        <w:t>会计机构负责人：王峰</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7</w:t>
      </w:r>
      <w:r>
        <w:rPr/>
        <w:t>、合并所有者</w:t>
      </w:r>
      <w:bookmarkStart w:name="7、合并所有者权益变动表" w:id="93"/>
      <w:bookmarkEnd w:id="93"/>
      <w:r>
        <w:rPr/>
        <w:t>权益变动表</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0" w:top="1060" w:bottom="1180" w:left="980" w:right="980"/>
        </w:sectPr>
      </w:pPr>
    </w:p>
    <w:p>
      <w:pPr>
        <w:pStyle w:val="BodyText"/>
        <w:spacing w:line="360" w:lineRule="auto" w:before="44"/>
        <w:ind w:right="-20"/>
        <w:jc w:val="left"/>
      </w:pPr>
      <w:r>
        <w:rPr/>
        <w:t>编制单位：河南思达高科技股份有限公司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80" w:left="980" w:right="980"/>
          <w:cols w:num="2" w:equalWidth="0">
            <w:col w:w="3395" w:space="5524"/>
            <w:col w:w="1031"/>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56"/>
        <w:gridCol w:w="684"/>
        <w:gridCol w:w="688"/>
        <w:gridCol w:w="686"/>
        <w:gridCol w:w="685"/>
        <w:gridCol w:w="684"/>
        <w:gridCol w:w="686"/>
        <w:gridCol w:w="686"/>
        <w:gridCol w:w="685"/>
        <w:gridCol w:w="817"/>
        <w:gridCol w:w="894"/>
      </w:tblGrid>
      <w:tr>
        <w:trPr>
          <w:trHeight w:val="402" w:hRule="exact"/>
        </w:trPr>
        <w:tc>
          <w:tcPr>
            <w:tcW w:w="2356" w:type="dxa"/>
            <w:vMerge w:val="restart"/>
            <w:tcBorders>
              <w:top w:val="single" w:sz="4" w:space="0" w:color="000000"/>
              <w:left w:val="single" w:sz="4" w:space="0" w:color="000000"/>
              <w:right w:val="single" w:sz="4" w:space="0" w:color="000000"/>
            </w:tcBorders>
            <w:shd w:val="clear" w:color="auto" w:fill="D4D4D4"/>
          </w:tcPr>
          <w:p>
            <w:pPr/>
          </w:p>
        </w:tc>
        <w:tc>
          <w:tcPr>
            <w:tcW w:w="7196" w:type="dxa"/>
            <w:gridSpan w:val="10"/>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60" w:hRule="exact"/>
        </w:trPr>
        <w:tc>
          <w:tcPr>
            <w:tcW w:w="2356" w:type="dxa"/>
            <w:vMerge/>
            <w:tcBorders>
              <w:left w:val="single" w:sz="4" w:space="0" w:color="000000"/>
              <w:bottom w:val="nil" w:sz="6" w:space="0" w:color="auto"/>
              <w:right w:val="single" w:sz="4" w:space="0" w:color="000000"/>
            </w:tcBorders>
            <w:shd w:val="clear" w:color="auto" w:fill="D4D4D4"/>
          </w:tcPr>
          <w:p>
            <w:pPr/>
          </w:p>
        </w:tc>
        <w:tc>
          <w:tcPr>
            <w:tcW w:w="5485"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74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7" w:type="dxa"/>
            <w:tcBorders>
              <w:top w:val="single" w:sz="4" w:space="0" w:color="000000"/>
              <w:left w:val="single" w:sz="4" w:space="0" w:color="000000"/>
              <w:bottom w:val="nil" w:sz="6" w:space="0" w:color="auto"/>
              <w:right w:val="single" w:sz="4" w:space="0" w:color="000000"/>
            </w:tcBorders>
            <w:shd w:val="clear" w:color="auto" w:fill="D4D4D4"/>
          </w:tcPr>
          <w:p>
            <w:pPr/>
          </w:p>
        </w:tc>
        <w:tc>
          <w:tcPr>
            <w:tcW w:w="894"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204" w:hRule="exact"/>
        </w:trPr>
        <w:tc>
          <w:tcPr>
            <w:tcW w:w="235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9"/>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8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4"/>
              <w:ind w:left="67" w:right="6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8" w:type="dxa"/>
            <w:tcBorders>
              <w:top w:val="single" w:sz="4" w:space="0" w:color="000000"/>
              <w:left w:val="single" w:sz="4" w:space="0" w:color="000000"/>
              <w:bottom w:val="nil" w:sz="6" w:space="0" w:color="auto"/>
              <w:right w:val="single" w:sz="4" w:space="0" w:color="000000"/>
            </w:tcBorders>
            <w:shd w:val="clear" w:color="auto" w:fill="D4D4D4"/>
          </w:tcPr>
          <w:p>
            <w:pPr/>
          </w:p>
        </w:tc>
        <w:tc>
          <w:tcPr>
            <w:tcW w:w="686" w:type="dxa"/>
            <w:tcBorders>
              <w:top w:val="single" w:sz="4" w:space="0" w:color="000000"/>
              <w:left w:val="single" w:sz="4" w:space="0" w:color="000000"/>
              <w:bottom w:val="nil" w:sz="6" w:space="0" w:color="auto"/>
              <w:right w:val="single" w:sz="4" w:space="0" w:color="000000"/>
            </w:tcBorders>
            <w:shd w:val="clear" w:color="auto" w:fill="D4D4D4"/>
          </w:tcPr>
          <w:p>
            <w:pPr/>
          </w:p>
        </w:tc>
        <w:tc>
          <w:tcPr>
            <w:tcW w:w="685" w:type="dxa"/>
            <w:tcBorders>
              <w:top w:val="single" w:sz="4" w:space="0" w:color="000000"/>
              <w:left w:val="single" w:sz="4" w:space="0" w:color="000000"/>
              <w:bottom w:val="nil" w:sz="6" w:space="0" w:color="auto"/>
              <w:right w:val="single" w:sz="4" w:space="0" w:color="000000"/>
            </w:tcBorders>
            <w:shd w:val="clear" w:color="auto" w:fill="D4D4D4"/>
          </w:tcPr>
          <w:p>
            <w:pPr/>
          </w:p>
        </w:tc>
        <w:tc>
          <w:tcPr>
            <w:tcW w:w="684" w:type="dxa"/>
            <w:tcBorders>
              <w:top w:val="single" w:sz="4" w:space="0" w:color="000000"/>
              <w:left w:val="single" w:sz="4" w:space="0" w:color="000000"/>
              <w:bottom w:val="nil" w:sz="6" w:space="0" w:color="auto"/>
              <w:right w:val="single" w:sz="4" w:space="0" w:color="000000"/>
            </w:tcBorders>
            <w:shd w:val="clear" w:color="auto" w:fill="D4D4D4"/>
          </w:tcPr>
          <w:p>
            <w:pPr/>
          </w:p>
        </w:tc>
        <w:tc>
          <w:tcPr>
            <w:tcW w:w="686" w:type="dxa"/>
            <w:tcBorders>
              <w:top w:val="single" w:sz="4" w:space="0" w:color="000000"/>
              <w:left w:val="single" w:sz="4" w:space="0" w:color="000000"/>
              <w:bottom w:val="nil" w:sz="6" w:space="0" w:color="auto"/>
              <w:right w:val="single" w:sz="4" w:space="0" w:color="000000"/>
            </w:tcBorders>
            <w:shd w:val="clear" w:color="auto" w:fill="D4D4D4"/>
          </w:tcPr>
          <w:p>
            <w:pPr/>
          </w:p>
        </w:tc>
        <w:tc>
          <w:tcPr>
            <w:tcW w:w="686" w:type="dxa"/>
            <w:tcBorders>
              <w:top w:val="single" w:sz="4" w:space="0" w:color="000000"/>
              <w:left w:val="single" w:sz="4" w:space="0" w:color="000000"/>
              <w:bottom w:val="nil" w:sz="6" w:space="0" w:color="auto"/>
              <w:right w:val="single" w:sz="4" w:space="0" w:color="000000"/>
            </w:tcBorders>
            <w:shd w:val="clear" w:color="auto" w:fill="D4D4D4"/>
          </w:tcPr>
          <w:p>
            <w:pPr/>
          </w:p>
        </w:tc>
        <w:tc>
          <w:tcPr>
            <w:tcW w:w="685" w:type="dxa"/>
            <w:vMerge w:val="restart"/>
            <w:tcBorders>
              <w:top w:val="single" w:sz="4" w:space="0" w:color="000000"/>
              <w:left w:val="single" w:sz="4" w:space="0" w:color="000000"/>
              <w:right w:val="single" w:sz="4" w:space="0" w:color="000000"/>
            </w:tcBorders>
            <w:shd w:val="clear" w:color="auto" w:fill="D4D4D4"/>
          </w:tcPr>
          <w:p>
            <w:pPr/>
          </w:p>
        </w:tc>
        <w:tc>
          <w:tcPr>
            <w:tcW w:w="817" w:type="dxa"/>
            <w:vMerge w:val="restart"/>
            <w:tcBorders>
              <w:top w:val="nil" w:sz="6" w:space="0" w:color="auto"/>
              <w:left w:val="single" w:sz="4" w:space="0" w:color="000000"/>
              <w:right w:val="single" w:sz="4" w:space="0" w:color="000000"/>
            </w:tcBorders>
            <w:shd w:val="clear" w:color="auto" w:fill="D4D4D4"/>
          </w:tcPr>
          <w:p>
            <w:pPr>
              <w:pStyle w:val="TableParagraph"/>
              <w:spacing w:line="319" w:lineRule="auto" w:before="53"/>
              <w:ind w:left="223" w:right="42"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nil" w:sz="6" w:space="0" w:color="auto"/>
              <w:left w:val="single" w:sz="4" w:space="0" w:color="000000"/>
              <w:right w:val="single" w:sz="4" w:space="0" w:color="000000"/>
            </w:tcBorders>
            <w:shd w:val="clear" w:color="auto" w:fill="D4D4D4"/>
          </w:tcPr>
          <w:p>
            <w:pPr>
              <w:pStyle w:val="TableParagraph"/>
              <w:spacing w:line="319" w:lineRule="auto" w:before="53"/>
              <w:ind w:left="171"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56" w:type="dxa"/>
            <w:vMerge/>
            <w:tcBorders>
              <w:left w:val="single" w:sz="4" w:space="0" w:color="000000"/>
              <w:bottom w:val="nil" w:sz="6" w:space="0" w:color="auto"/>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8"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1"/>
              <w:ind w:left="249" w:right="6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1"/>
              <w:ind w:left="247" w:right="23" w:hanging="225"/>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1"/>
              <w:ind w:left="247" w:right="6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1"/>
              <w:ind w:left="245" w:right="6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6"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1"/>
              <w:ind w:left="67" w:right="6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1"/>
              <w:ind w:left="157" w:right="67"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5" w:type="dxa"/>
            <w:vMerge/>
            <w:tcBorders>
              <w:left w:val="single" w:sz="4" w:space="0" w:color="000000"/>
              <w:bottom w:val="nil" w:sz="6" w:space="0" w:color="auto"/>
              <w:right w:val="single" w:sz="4" w:space="0" w:color="000000"/>
            </w:tcBorders>
            <w:shd w:val="clear" w:color="auto" w:fill="D4D4D4"/>
          </w:tcPr>
          <w:p>
            <w:pPr/>
          </w:p>
        </w:tc>
        <w:tc>
          <w:tcPr>
            <w:tcW w:w="817" w:type="dxa"/>
            <w:vMerge/>
            <w:tcBorders>
              <w:left w:val="single" w:sz="4" w:space="0" w:color="000000"/>
              <w:right w:val="single" w:sz="4" w:space="0" w:color="000000"/>
            </w:tcBorders>
            <w:shd w:val="clear" w:color="auto" w:fill="D4D4D4"/>
          </w:tcPr>
          <w:p>
            <w:pPr/>
          </w:p>
        </w:tc>
        <w:tc>
          <w:tcPr>
            <w:tcW w:w="894" w:type="dxa"/>
            <w:vMerge/>
            <w:tcBorders>
              <w:left w:val="single" w:sz="4" w:space="0" w:color="000000"/>
              <w:right w:val="single" w:sz="4" w:space="0" w:color="000000"/>
            </w:tcBorders>
            <w:shd w:val="clear" w:color="auto" w:fill="D4D4D4"/>
          </w:tcPr>
          <w:p>
            <w:pPr/>
          </w:p>
        </w:tc>
      </w:tr>
      <w:tr>
        <w:trPr>
          <w:trHeight w:val="352" w:hRule="exact"/>
        </w:trPr>
        <w:tc>
          <w:tcPr>
            <w:tcW w:w="2356" w:type="dxa"/>
            <w:vMerge w:val="restart"/>
            <w:tcBorders>
              <w:top w:val="nil" w:sz="6" w:space="0" w:color="auto"/>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8" w:type="dxa"/>
            <w:vMerge/>
            <w:tcBorders>
              <w:left w:val="single" w:sz="4" w:space="0" w:color="000000"/>
              <w:right w:val="single" w:sz="4" w:space="0" w:color="000000"/>
            </w:tcBorders>
            <w:shd w:val="clear" w:color="auto" w:fill="D4D4D4"/>
          </w:tcPr>
          <w:p>
            <w:pPr/>
          </w:p>
        </w:tc>
        <w:tc>
          <w:tcPr>
            <w:tcW w:w="686" w:type="dxa"/>
            <w:vMerge/>
            <w:tcBorders>
              <w:left w:val="single" w:sz="4" w:space="0" w:color="000000"/>
              <w:right w:val="single" w:sz="4" w:space="0" w:color="000000"/>
            </w:tcBorders>
            <w:shd w:val="clear" w:color="auto" w:fill="D4D4D4"/>
          </w:tcPr>
          <w:p>
            <w:pPr/>
          </w:p>
        </w:tc>
        <w:tc>
          <w:tcPr>
            <w:tcW w:w="685"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6" w:type="dxa"/>
            <w:vMerge/>
            <w:tcBorders>
              <w:left w:val="single" w:sz="4" w:space="0" w:color="000000"/>
              <w:right w:val="single" w:sz="4" w:space="0" w:color="000000"/>
            </w:tcBorders>
            <w:shd w:val="clear" w:color="auto" w:fill="D4D4D4"/>
          </w:tcPr>
          <w:p>
            <w:pPr/>
          </w:p>
        </w:tc>
        <w:tc>
          <w:tcPr>
            <w:tcW w:w="686" w:type="dxa"/>
            <w:vMerge/>
            <w:tcBorders>
              <w:left w:val="single" w:sz="4" w:space="0" w:color="000000"/>
              <w:right w:val="single" w:sz="4" w:space="0" w:color="000000"/>
            </w:tcBorders>
            <w:shd w:val="clear" w:color="auto" w:fill="D4D4D4"/>
          </w:tcPr>
          <w:p>
            <w:pPr/>
          </w:p>
        </w:tc>
        <w:tc>
          <w:tcPr>
            <w:tcW w:w="68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6"/>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7" w:type="dxa"/>
            <w:vMerge/>
            <w:tcBorders>
              <w:left w:val="single" w:sz="4" w:space="0" w:color="000000"/>
              <w:bottom w:val="nil" w:sz="6" w:space="0" w:color="auto"/>
              <w:right w:val="single" w:sz="4" w:space="0" w:color="000000"/>
            </w:tcBorders>
            <w:shd w:val="clear" w:color="auto" w:fill="D4D4D4"/>
          </w:tcPr>
          <w:p>
            <w:pPr/>
          </w:p>
        </w:tc>
        <w:tc>
          <w:tcPr>
            <w:tcW w:w="894" w:type="dxa"/>
            <w:vMerge/>
            <w:tcBorders>
              <w:left w:val="single" w:sz="4" w:space="0" w:color="000000"/>
              <w:bottom w:val="nil" w:sz="6" w:space="0" w:color="auto"/>
              <w:right w:val="single" w:sz="4" w:space="0" w:color="000000"/>
            </w:tcBorders>
            <w:shd w:val="clear" w:color="auto" w:fill="D4D4D4"/>
          </w:tcPr>
          <w:p>
            <w:pPr/>
          </w:p>
        </w:tc>
      </w:tr>
      <w:tr>
        <w:trPr>
          <w:trHeight w:val="200" w:hRule="exact"/>
        </w:trPr>
        <w:tc>
          <w:tcPr>
            <w:tcW w:w="2356"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8" w:type="dxa"/>
            <w:vMerge/>
            <w:tcBorders>
              <w:left w:val="single" w:sz="4" w:space="0" w:color="000000"/>
              <w:bottom w:val="nil" w:sz="6" w:space="0" w:color="auto"/>
              <w:right w:val="single" w:sz="4" w:space="0" w:color="000000"/>
            </w:tcBorders>
            <w:shd w:val="clear" w:color="auto" w:fill="D4D4D4"/>
          </w:tcPr>
          <w:p>
            <w:pPr/>
          </w:p>
        </w:tc>
        <w:tc>
          <w:tcPr>
            <w:tcW w:w="686" w:type="dxa"/>
            <w:vMerge/>
            <w:tcBorders>
              <w:left w:val="single" w:sz="4" w:space="0" w:color="000000"/>
              <w:bottom w:val="nil" w:sz="6" w:space="0" w:color="auto"/>
              <w:right w:val="single" w:sz="4" w:space="0" w:color="000000"/>
            </w:tcBorders>
            <w:shd w:val="clear" w:color="auto" w:fill="D4D4D4"/>
          </w:tcPr>
          <w:p>
            <w:pPr/>
          </w:p>
        </w:tc>
        <w:tc>
          <w:tcPr>
            <w:tcW w:w="685" w:type="dxa"/>
            <w:vMerge/>
            <w:tcBorders>
              <w:left w:val="single" w:sz="4" w:space="0" w:color="000000"/>
              <w:bottom w:val="nil" w:sz="6" w:space="0" w:color="auto"/>
              <w:right w:val="single" w:sz="4" w:space="0" w:color="000000"/>
            </w:tcBorders>
            <w:shd w:val="clear" w:color="auto" w:fill="D4D4D4"/>
          </w:tcPr>
          <w:p>
            <w:pPr/>
          </w:p>
        </w:tc>
        <w:tc>
          <w:tcPr>
            <w:tcW w:w="684" w:type="dxa"/>
            <w:vMerge/>
            <w:tcBorders>
              <w:left w:val="single" w:sz="4" w:space="0" w:color="000000"/>
              <w:bottom w:val="nil" w:sz="6" w:space="0" w:color="auto"/>
              <w:right w:val="single" w:sz="4" w:space="0" w:color="000000"/>
            </w:tcBorders>
            <w:shd w:val="clear" w:color="auto" w:fill="D4D4D4"/>
          </w:tcPr>
          <w:p>
            <w:pPr/>
          </w:p>
        </w:tc>
        <w:tc>
          <w:tcPr>
            <w:tcW w:w="686" w:type="dxa"/>
            <w:vMerge/>
            <w:tcBorders>
              <w:left w:val="single" w:sz="4" w:space="0" w:color="000000"/>
              <w:bottom w:val="nil" w:sz="6" w:space="0" w:color="auto"/>
              <w:right w:val="single" w:sz="4" w:space="0" w:color="000000"/>
            </w:tcBorders>
            <w:shd w:val="clear" w:color="auto" w:fill="D4D4D4"/>
          </w:tcPr>
          <w:p>
            <w:pPr/>
          </w:p>
        </w:tc>
        <w:tc>
          <w:tcPr>
            <w:tcW w:w="686" w:type="dxa"/>
            <w:vMerge/>
            <w:tcBorders>
              <w:left w:val="single" w:sz="4" w:space="0" w:color="000000"/>
              <w:bottom w:val="nil" w:sz="6" w:space="0" w:color="auto"/>
              <w:right w:val="single" w:sz="4" w:space="0" w:color="000000"/>
            </w:tcBorders>
            <w:shd w:val="clear" w:color="auto" w:fill="D4D4D4"/>
          </w:tcPr>
          <w:p>
            <w:pPr/>
          </w:p>
        </w:tc>
        <w:tc>
          <w:tcPr>
            <w:tcW w:w="685" w:type="dxa"/>
            <w:vMerge w:val="restart"/>
            <w:tcBorders>
              <w:top w:val="nil" w:sz="6" w:space="0" w:color="auto"/>
              <w:left w:val="single" w:sz="4" w:space="0" w:color="000000"/>
              <w:right w:val="single" w:sz="4" w:space="0" w:color="000000"/>
            </w:tcBorders>
            <w:shd w:val="clear" w:color="auto" w:fill="D4D4D4"/>
          </w:tcPr>
          <w:p>
            <w:pPr/>
          </w:p>
        </w:tc>
        <w:tc>
          <w:tcPr>
            <w:tcW w:w="817" w:type="dxa"/>
            <w:vMerge w:val="restart"/>
            <w:tcBorders>
              <w:top w:val="nil" w:sz="6" w:space="0" w:color="auto"/>
              <w:left w:val="single" w:sz="4" w:space="0" w:color="000000"/>
              <w:right w:val="single" w:sz="4" w:space="0" w:color="000000"/>
            </w:tcBorders>
            <w:shd w:val="clear" w:color="auto" w:fill="D4D4D4"/>
          </w:tcPr>
          <w:p>
            <w:pPr/>
          </w:p>
        </w:tc>
        <w:tc>
          <w:tcPr>
            <w:tcW w:w="894"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2356" w:type="dxa"/>
            <w:vMerge/>
            <w:tcBorders>
              <w:left w:val="single" w:sz="4" w:space="0" w:color="000000"/>
              <w:bottom w:val="single" w:sz="4" w:space="0" w:color="000000"/>
              <w:right w:val="single" w:sz="4" w:space="0" w:color="000000"/>
            </w:tcBorders>
            <w:shd w:val="clear" w:color="auto" w:fill="D4D4D4"/>
          </w:tcPr>
          <w:p>
            <w:pPr/>
          </w:p>
        </w:tc>
        <w:tc>
          <w:tcPr>
            <w:tcW w:w="684" w:type="dxa"/>
            <w:vMerge/>
            <w:tcBorders>
              <w:left w:val="single" w:sz="4" w:space="0" w:color="000000"/>
              <w:bottom w:val="single" w:sz="4" w:space="0" w:color="000000"/>
              <w:right w:val="single" w:sz="4" w:space="0" w:color="000000"/>
            </w:tcBorders>
            <w:shd w:val="clear" w:color="auto" w:fill="D4D4D4"/>
          </w:tcPr>
          <w:p>
            <w:pPr/>
          </w:p>
        </w:tc>
        <w:tc>
          <w:tcPr>
            <w:tcW w:w="688" w:type="dxa"/>
            <w:tcBorders>
              <w:top w:val="nil" w:sz="6" w:space="0" w:color="auto"/>
              <w:left w:val="single" w:sz="4" w:space="0" w:color="000000"/>
              <w:bottom w:val="single" w:sz="4" w:space="0" w:color="000000"/>
              <w:right w:val="single" w:sz="4" w:space="0" w:color="000000"/>
            </w:tcBorders>
            <w:shd w:val="clear" w:color="auto" w:fill="D4D4D4"/>
          </w:tcPr>
          <w:p>
            <w:pPr/>
          </w:p>
        </w:tc>
        <w:tc>
          <w:tcPr>
            <w:tcW w:w="686" w:type="dxa"/>
            <w:tcBorders>
              <w:top w:val="nil" w:sz="6" w:space="0" w:color="auto"/>
              <w:left w:val="single" w:sz="4" w:space="0" w:color="000000"/>
              <w:bottom w:val="single" w:sz="4" w:space="0" w:color="000000"/>
              <w:right w:val="single" w:sz="4" w:space="0" w:color="000000"/>
            </w:tcBorders>
            <w:shd w:val="clear" w:color="auto" w:fill="D4D4D4"/>
          </w:tcPr>
          <w:p>
            <w:pPr/>
          </w:p>
        </w:tc>
        <w:tc>
          <w:tcPr>
            <w:tcW w:w="685" w:type="dxa"/>
            <w:tcBorders>
              <w:top w:val="nil" w:sz="6" w:space="0" w:color="auto"/>
              <w:left w:val="single" w:sz="4" w:space="0" w:color="000000"/>
              <w:bottom w:val="single" w:sz="4" w:space="0" w:color="000000"/>
              <w:right w:val="single" w:sz="4" w:space="0" w:color="000000"/>
            </w:tcBorders>
            <w:shd w:val="clear" w:color="auto" w:fill="D4D4D4"/>
          </w:tcPr>
          <w:p>
            <w:pPr/>
          </w:p>
        </w:tc>
        <w:tc>
          <w:tcPr>
            <w:tcW w:w="684" w:type="dxa"/>
            <w:tcBorders>
              <w:top w:val="nil" w:sz="6" w:space="0" w:color="auto"/>
              <w:left w:val="single" w:sz="4" w:space="0" w:color="000000"/>
              <w:bottom w:val="single" w:sz="4" w:space="0" w:color="000000"/>
              <w:right w:val="single" w:sz="4" w:space="0" w:color="000000"/>
            </w:tcBorders>
            <w:shd w:val="clear" w:color="auto" w:fill="D4D4D4"/>
          </w:tcPr>
          <w:p>
            <w:pPr/>
          </w:p>
        </w:tc>
        <w:tc>
          <w:tcPr>
            <w:tcW w:w="686" w:type="dxa"/>
            <w:tcBorders>
              <w:top w:val="nil" w:sz="6" w:space="0" w:color="auto"/>
              <w:left w:val="single" w:sz="4" w:space="0" w:color="000000"/>
              <w:bottom w:val="single" w:sz="4" w:space="0" w:color="000000"/>
              <w:right w:val="single" w:sz="4" w:space="0" w:color="000000"/>
            </w:tcBorders>
            <w:shd w:val="clear" w:color="auto" w:fill="D4D4D4"/>
          </w:tcPr>
          <w:p>
            <w:pPr/>
          </w:p>
        </w:tc>
        <w:tc>
          <w:tcPr>
            <w:tcW w:w="686" w:type="dxa"/>
            <w:tcBorders>
              <w:top w:val="nil" w:sz="6" w:space="0" w:color="auto"/>
              <w:left w:val="single" w:sz="4" w:space="0" w:color="000000"/>
              <w:bottom w:val="single" w:sz="4" w:space="0" w:color="000000"/>
              <w:right w:val="single" w:sz="4" w:space="0" w:color="000000"/>
            </w:tcBorders>
            <w:shd w:val="clear" w:color="auto" w:fill="D4D4D4"/>
          </w:tcPr>
          <w:p>
            <w:pPr/>
          </w:p>
        </w:tc>
        <w:tc>
          <w:tcPr>
            <w:tcW w:w="685" w:type="dxa"/>
            <w:vMerge/>
            <w:tcBorders>
              <w:left w:val="single" w:sz="4" w:space="0" w:color="000000"/>
              <w:bottom w:val="single" w:sz="4" w:space="0" w:color="000000"/>
              <w:right w:val="single" w:sz="4" w:space="0" w:color="000000"/>
            </w:tcBorders>
            <w:shd w:val="clear" w:color="auto" w:fill="D4D4D4"/>
          </w:tcPr>
          <w:p>
            <w:pPr/>
          </w:p>
        </w:tc>
        <w:tc>
          <w:tcPr>
            <w:tcW w:w="817" w:type="dxa"/>
            <w:vMerge/>
            <w:tcBorders>
              <w:left w:val="single" w:sz="4" w:space="0" w:color="000000"/>
              <w:bottom w:val="single" w:sz="4" w:space="0" w:color="000000"/>
              <w:right w:val="single" w:sz="4" w:space="0" w:color="000000"/>
            </w:tcBorders>
            <w:shd w:val="clear" w:color="auto" w:fill="D4D4D4"/>
          </w:tcPr>
          <w:p>
            <w:pPr/>
          </w:p>
        </w:tc>
        <w:tc>
          <w:tcPr>
            <w:tcW w:w="894" w:type="dxa"/>
            <w:vMerge/>
            <w:tcBorders>
              <w:left w:val="single" w:sz="4" w:space="0" w:color="000000"/>
              <w:bottom w:val="single" w:sz="4" w:space="0" w:color="000000"/>
              <w:right w:val="single" w:sz="4" w:space="0" w:color="000000"/>
            </w:tcBorders>
            <w:shd w:val="clear" w:color="auto" w:fill="D4D4D4"/>
          </w:tcPr>
          <w:p>
            <w:pPr/>
          </w:p>
        </w:tc>
      </w:tr>
      <w:tr>
        <w:trPr>
          <w:trHeight w:val="162" w:hRule="exact"/>
        </w:trPr>
        <w:tc>
          <w:tcPr>
            <w:tcW w:w="2356" w:type="dxa"/>
            <w:tcBorders>
              <w:top w:val="single" w:sz="4" w:space="0" w:color="000000"/>
              <w:left w:val="single" w:sz="4" w:space="0" w:color="000000"/>
              <w:bottom w:val="nil" w:sz="6" w:space="0" w:color="auto"/>
              <w:right w:val="single" w:sz="4" w:space="0" w:color="000000"/>
            </w:tcBorders>
            <w:shd w:val="clear" w:color="auto" w:fill="D4D4D4"/>
          </w:tcPr>
          <w:p>
            <w:pPr/>
          </w:p>
        </w:tc>
        <w:tc>
          <w:tcPr>
            <w:tcW w:w="684" w:type="dxa"/>
            <w:vMerge w:val="restart"/>
            <w:tcBorders>
              <w:top w:val="single" w:sz="4" w:space="0" w:color="000000"/>
              <w:left w:val="single" w:sz="9" w:space="0" w:color="D4D4D4"/>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314,586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,699.00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49,978,8</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03.90</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2"/>
              <w:ind w:left="110" w:right="0"/>
              <w:jc w:val="left"/>
              <w:rPr>
                <w:rFonts w:ascii="Times New Roman" w:hAnsi="Times New Roman" w:cs="Times New Roman" w:eastAsia="Times New Roman" w:hint="default"/>
                <w:sz w:val="18"/>
                <w:szCs w:val="18"/>
              </w:rPr>
            </w:pPr>
            <w:r>
              <w:rPr>
                <w:rFonts w:ascii="Times New Roman"/>
                <w:sz w:val="18"/>
              </w:rPr>
              <w:t>31,771,</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673.94</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-223,73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8,815.47</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2"/>
              <w:ind w:left="63" w:right="0"/>
              <w:jc w:val="left"/>
              <w:rPr>
                <w:rFonts w:ascii="Times New Roman" w:hAnsi="Times New Roman" w:cs="Times New Roman" w:eastAsia="Times New Roman" w:hint="default"/>
                <w:sz w:val="18"/>
                <w:szCs w:val="18"/>
              </w:rPr>
            </w:pPr>
            <w:r>
              <w:rPr>
                <w:rFonts w:ascii="Times New Roman"/>
                <w:sz w:val="18"/>
              </w:rPr>
              <w:t>28,146,94</w:t>
            </w:r>
          </w:p>
          <w:p>
            <w:pPr>
              <w:pStyle w:val="TableParagraph"/>
              <w:spacing w:line="240" w:lineRule="auto" w:before="105"/>
              <w:ind w:left="469" w:right="0"/>
              <w:jc w:val="left"/>
              <w:rPr>
                <w:rFonts w:ascii="Times New Roman" w:hAnsi="Times New Roman" w:cs="Times New Roman" w:eastAsia="Times New Roman" w:hint="default"/>
                <w:sz w:val="18"/>
                <w:szCs w:val="18"/>
              </w:rPr>
            </w:pPr>
            <w:r>
              <w:rPr>
                <w:rFonts w:ascii="Times New Roman"/>
                <w:sz w:val="18"/>
              </w:rPr>
              <w:t>6.21</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200,745,30</w:t>
            </w:r>
          </w:p>
          <w:p>
            <w:pPr>
              <w:pStyle w:val="TableParagraph"/>
              <w:spacing w:line="240" w:lineRule="auto" w:before="105"/>
              <w:ind w:left="546" w:right="0"/>
              <w:jc w:val="left"/>
              <w:rPr>
                <w:rFonts w:ascii="Times New Roman" w:hAnsi="Times New Roman" w:cs="Times New Roman" w:eastAsia="Times New Roman" w:hint="default"/>
                <w:sz w:val="18"/>
                <w:szCs w:val="18"/>
              </w:rPr>
            </w:pPr>
            <w:r>
              <w:rPr>
                <w:rFonts w:ascii="Times New Roman"/>
                <w:sz w:val="18"/>
              </w:rPr>
              <w:t>7.58</w:t>
            </w:r>
          </w:p>
        </w:tc>
      </w:tr>
      <w:tr>
        <w:trPr>
          <w:trHeight w:val="391" w:hRule="exact"/>
        </w:trPr>
        <w:tc>
          <w:tcPr>
            <w:tcW w:w="235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4" w:type="dxa"/>
            <w:vMerge/>
            <w:tcBorders>
              <w:left w:val="single" w:sz="9" w:space="0" w:color="D4D4D4"/>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56" w:type="dxa"/>
            <w:tcBorders>
              <w:top w:val="nil" w:sz="6" w:space="0" w:color="auto"/>
              <w:left w:val="single" w:sz="4" w:space="0" w:color="000000"/>
              <w:bottom w:val="single" w:sz="4" w:space="0" w:color="000000"/>
              <w:right w:val="single" w:sz="4" w:space="0" w:color="000000"/>
            </w:tcBorders>
            <w:shd w:val="clear" w:color="auto" w:fill="D4D4D4"/>
          </w:tcPr>
          <w:p>
            <w:pPr/>
          </w:p>
        </w:tc>
        <w:tc>
          <w:tcPr>
            <w:tcW w:w="684" w:type="dxa"/>
            <w:vMerge/>
            <w:tcBorders>
              <w:left w:val="single" w:sz="9" w:space="0" w:color="D4D4D4"/>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4" w:type="dxa"/>
            <w:tcBorders>
              <w:top w:val="single" w:sz="4" w:space="0" w:color="000000"/>
              <w:left w:val="single" w:sz="13" w:space="0" w:color="D4D4D4"/>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4" w:type="dxa"/>
            <w:tcBorders>
              <w:top w:val="single" w:sz="4" w:space="0" w:color="000000"/>
              <w:left w:val="single" w:sz="13" w:space="0" w:color="D4D4D4"/>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4" w:type="dxa"/>
            <w:tcBorders>
              <w:top w:val="single" w:sz="4" w:space="0" w:color="000000"/>
              <w:left w:val="single" w:sz="13" w:space="0" w:color="D4D4D4"/>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356" w:type="dxa"/>
            <w:tcBorders>
              <w:top w:val="single" w:sz="4" w:space="0" w:color="000000"/>
              <w:left w:val="single" w:sz="4" w:space="0" w:color="000000"/>
              <w:bottom w:val="nil" w:sz="6" w:space="0" w:color="auto"/>
              <w:right w:val="single" w:sz="4" w:space="0" w:color="000000"/>
            </w:tcBorders>
            <w:shd w:val="clear" w:color="auto" w:fill="D4D4D4"/>
          </w:tcPr>
          <w:p>
            <w:pPr/>
          </w:p>
        </w:tc>
        <w:tc>
          <w:tcPr>
            <w:tcW w:w="684" w:type="dxa"/>
            <w:vMerge w:val="restart"/>
            <w:tcBorders>
              <w:top w:val="single" w:sz="4" w:space="0" w:color="000000"/>
              <w:left w:val="single" w:sz="9" w:space="0" w:color="D4D4D4"/>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314,586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,699.00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49,978,8</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03.90</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2"/>
              <w:ind w:left="110" w:right="0"/>
              <w:jc w:val="left"/>
              <w:rPr>
                <w:rFonts w:ascii="Times New Roman" w:hAnsi="Times New Roman" w:cs="Times New Roman" w:eastAsia="Times New Roman" w:hint="default"/>
                <w:sz w:val="18"/>
                <w:szCs w:val="18"/>
              </w:rPr>
            </w:pPr>
            <w:r>
              <w:rPr>
                <w:rFonts w:ascii="Times New Roman"/>
                <w:sz w:val="18"/>
              </w:rPr>
              <w:t>31,771,</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673.94</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-223,73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8,815.47</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2"/>
              <w:ind w:left="63" w:right="0"/>
              <w:jc w:val="left"/>
              <w:rPr>
                <w:rFonts w:ascii="Times New Roman" w:hAnsi="Times New Roman" w:cs="Times New Roman" w:eastAsia="Times New Roman" w:hint="default"/>
                <w:sz w:val="18"/>
                <w:szCs w:val="18"/>
              </w:rPr>
            </w:pPr>
            <w:r>
              <w:rPr>
                <w:rFonts w:ascii="Times New Roman"/>
                <w:sz w:val="18"/>
              </w:rPr>
              <w:t>28,146,94</w:t>
            </w:r>
          </w:p>
          <w:p>
            <w:pPr>
              <w:pStyle w:val="TableParagraph"/>
              <w:spacing w:line="240" w:lineRule="auto" w:before="105"/>
              <w:ind w:left="469" w:right="0"/>
              <w:jc w:val="left"/>
              <w:rPr>
                <w:rFonts w:ascii="Times New Roman" w:hAnsi="Times New Roman" w:cs="Times New Roman" w:eastAsia="Times New Roman" w:hint="default"/>
                <w:sz w:val="18"/>
                <w:szCs w:val="18"/>
              </w:rPr>
            </w:pPr>
            <w:r>
              <w:rPr>
                <w:rFonts w:ascii="Times New Roman"/>
                <w:sz w:val="18"/>
              </w:rPr>
              <w:t>6.21</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200,745,30</w:t>
            </w:r>
          </w:p>
          <w:p>
            <w:pPr>
              <w:pStyle w:val="TableParagraph"/>
              <w:spacing w:line="240" w:lineRule="auto" w:before="105"/>
              <w:ind w:left="546" w:right="0"/>
              <w:jc w:val="left"/>
              <w:rPr>
                <w:rFonts w:ascii="Times New Roman" w:hAnsi="Times New Roman" w:cs="Times New Roman" w:eastAsia="Times New Roman" w:hint="default"/>
                <w:sz w:val="18"/>
                <w:szCs w:val="18"/>
              </w:rPr>
            </w:pPr>
            <w:r>
              <w:rPr>
                <w:rFonts w:ascii="Times New Roman"/>
                <w:sz w:val="18"/>
              </w:rPr>
              <w:t>7.58</w:t>
            </w:r>
          </w:p>
        </w:tc>
      </w:tr>
      <w:tr>
        <w:trPr>
          <w:trHeight w:val="391" w:hRule="exact"/>
        </w:trPr>
        <w:tc>
          <w:tcPr>
            <w:tcW w:w="235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4" w:type="dxa"/>
            <w:vMerge/>
            <w:tcBorders>
              <w:left w:val="single" w:sz="9" w:space="0" w:color="D4D4D4"/>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56" w:type="dxa"/>
            <w:tcBorders>
              <w:top w:val="nil" w:sz="6" w:space="0" w:color="auto"/>
              <w:left w:val="single" w:sz="4" w:space="0" w:color="000000"/>
              <w:bottom w:val="single" w:sz="4" w:space="0" w:color="000000"/>
              <w:right w:val="single" w:sz="4" w:space="0" w:color="000000"/>
            </w:tcBorders>
            <w:shd w:val="clear" w:color="auto" w:fill="D4D4D4"/>
          </w:tcPr>
          <w:p>
            <w:pPr/>
          </w:p>
        </w:tc>
        <w:tc>
          <w:tcPr>
            <w:tcW w:w="684" w:type="dxa"/>
            <w:vMerge/>
            <w:tcBorders>
              <w:left w:val="single" w:sz="9" w:space="0" w:color="D4D4D4"/>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11" w:right="23"/>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4" w:type="dxa"/>
            <w:tcBorders>
              <w:top w:val="single" w:sz="4" w:space="0" w:color="000000"/>
              <w:left w:val="single" w:sz="13" w:space="0" w:color="D4D4D4"/>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16,929,5</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17.70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21,043,0</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27.87</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-6,547,39</w:t>
            </w:r>
          </w:p>
          <w:p>
            <w:pPr>
              <w:pStyle w:val="TableParagraph"/>
              <w:spacing w:line="240" w:lineRule="auto" w:before="105"/>
              <w:ind w:left="469" w:right="0"/>
              <w:jc w:val="left"/>
              <w:rPr>
                <w:rFonts w:ascii="Times New Roman" w:hAnsi="Times New Roman" w:cs="Times New Roman" w:eastAsia="Times New Roman" w:hint="default"/>
                <w:sz w:val="18"/>
                <w:szCs w:val="18"/>
              </w:rPr>
            </w:pPr>
            <w:r>
              <w:rPr>
                <w:rFonts w:ascii="Times New Roman"/>
                <w:sz w:val="18"/>
              </w:rPr>
              <w:t>2.91</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31,425,152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.66</w:t>
            </w:r>
          </w:p>
        </w:tc>
      </w:tr>
      <w:tr>
        <w:trPr>
          <w:trHeight w:val="162" w:hRule="exact"/>
        </w:trPr>
        <w:tc>
          <w:tcPr>
            <w:tcW w:w="2356" w:type="dxa"/>
            <w:tcBorders>
              <w:top w:val="single" w:sz="4" w:space="0" w:color="000000"/>
              <w:left w:val="single" w:sz="4" w:space="0" w:color="000000"/>
              <w:bottom w:val="nil" w:sz="6" w:space="0" w:color="auto"/>
              <w:right w:val="single" w:sz="4" w:space="0" w:color="000000"/>
            </w:tcBorders>
            <w:shd w:val="clear" w:color="auto" w:fill="D4D4D4"/>
          </w:tcPr>
          <w:p>
            <w:pPr/>
          </w:p>
        </w:tc>
        <w:tc>
          <w:tcPr>
            <w:tcW w:w="684" w:type="dxa"/>
            <w:vMerge w:val="restart"/>
            <w:tcBorders>
              <w:top w:val="single" w:sz="4" w:space="0" w:color="000000"/>
              <w:left w:val="single" w:sz="9" w:space="0" w:color="D4D4D4"/>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21,043,0</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27.87</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-6,547,39</w:t>
            </w:r>
          </w:p>
          <w:p>
            <w:pPr>
              <w:pStyle w:val="TableParagraph"/>
              <w:spacing w:line="240" w:lineRule="auto" w:before="105"/>
              <w:ind w:left="469" w:right="0"/>
              <w:jc w:val="left"/>
              <w:rPr>
                <w:rFonts w:ascii="Times New Roman" w:hAnsi="Times New Roman" w:cs="Times New Roman" w:eastAsia="Times New Roman" w:hint="default"/>
                <w:sz w:val="18"/>
                <w:szCs w:val="18"/>
              </w:rPr>
            </w:pPr>
            <w:r>
              <w:rPr>
                <w:rFonts w:ascii="Times New Roman"/>
                <w:sz w:val="18"/>
              </w:rPr>
              <w:t>2.91</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14,495,634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.96</w:t>
            </w:r>
          </w:p>
        </w:tc>
      </w:tr>
      <w:tr>
        <w:trPr>
          <w:trHeight w:val="391" w:hRule="exact"/>
        </w:trPr>
        <w:tc>
          <w:tcPr>
            <w:tcW w:w="235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4" w:type="dxa"/>
            <w:vMerge/>
            <w:tcBorders>
              <w:left w:val="single" w:sz="9" w:space="0" w:color="D4D4D4"/>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56" w:type="dxa"/>
            <w:tcBorders>
              <w:top w:val="nil" w:sz="6" w:space="0" w:color="auto"/>
              <w:left w:val="single" w:sz="4" w:space="0" w:color="000000"/>
              <w:bottom w:val="single" w:sz="4" w:space="0" w:color="000000"/>
              <w:right w:val="single" w:sz="4" w:space="0" w:color="000000"/>
            </w:tcBorders>
            <w:shd w:val="clear" w:color="auto" w:fill="D4D4D4"/>
          </w:tcPr>
          <w:p>
            <w:pPr/>
          </w:p>
        </w:tc>
        <w:tc>
          <w:tcPr>
            <w:tcW w:w="684" w:type="dxa"/>
            <w:vMerge/>
            <w:tcBorders>
              <w:left w:val="single" w:sz="9" w:space="0" w:color="D4D4D4"/>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4" w:type="dxa"/>
            <w:tcBorders>
              <w:top w:val="single" w:sz="4" w:space="0" w:color="000000"/>
              <w:left w:val="single" w:sz="13" w:space="0" w:color="D4D4D4"/>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356" w:type="dxa"/>
            <w:tcBorders>
              <w:top w:val="single" w:sz="4" w:space="0" w:color="000000"/>
              <w:left w:val="single" w:sz="4" w:space="0" w:color="000000"/>
              <w:bottom w:val="nil" w:sz="6" w:space="0" w:color="auto"/>
              <w:right w:val="single" w:sz="4" w:space="0" w:color="000000"/>
            </w:tcBorders>
            <w:shd w:val="clear" w:color="auto" w:fill="D4D4D4"/>
          </w:tcPr>
          <w:p>
            <w:pPr/>
          </w:p>
        </w:tc>
        <w:tc>
          <w:tcPr>
            <w:tcW w:w="684" w:type="dxa"/>
            <w:vMerge w:val="restart"/>
            <w:tcBorders>
              <w:top w:val="single" w:sz="4" w:space="0" w:color="000000"/>
              <w:left w:val="single" w:sz="9" w:space="0" w:color="D4D4D4"/>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21,043,0</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27.87</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-6,547,39</w:t>
            </w:r>
          </w:p>
          <w:p>
            <w:pPr>
              <w:pStyle w:val="TableParagraph"/>
              <w:spacing w:line="240" w:lineRule="auto" w:before="105"/>
              <w:ind w:left="469" w:right="0"/>
              <w:jc w:val="left"/>
              <w:rPr>
                <w:rFonts w:ascii="Times New Roman" w:hAnsi="Times New Roman" w:cs="Times New Roman" w:eastAsia="Times New Roman" w:hint="default"/>
                <w:sz w:val="18"/>
                <w:szCs w:val="18"/>
              </w:rPr>
            </w:pPr>
            <w:r>
              <w:rPr>
                <w:rFonts w:ascii="Times New Roman"/>
                <w:sz w:val="18"/>
              </w:rPr>
              <w:t>2.91</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14,495,634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.96</w:t>
            </w:r>
          </w:p>
        </w:tc>
      </w:tr>
      <w:tr>
        <w:trPr>
          <w:trHeight w:val="391" w:hRule="exact"/>
        </w:trPr>
        <w:tc>
          <w:tcPr>
            <w:tcW w:w="235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4" w:type="dxa"/>
            <w:vMerge/>
            <w:tcBorders>
              <w:left w:val="single" w:sz="9" w:space="0" w:color="D4D4D4"/>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56" w:type="dxa"/>
            <w:tcBorders>
              <w:top w:val="nil" w:sz="6" w:space="0" w:color="auto"/>
              <w:left w:val="single" w:sz="4" w:space="0" w:color="000000"/>
              <w:bottom w:val="single" w:sz="4" w:space="0" w:color="000000"/>
              <w:right w:val="single" w:sz="4" w:space="0" w:color="000000"/>
            </w:tcBorders>
            <w:shd w:val="clear" w:color="auto" w:fill="D4D4D4"/>
          </w:tcPr>
          <w:p>
            <w:pPr/>
          </w:p>
        </w:tc>
        <w:tc>
          <w:tcPr>
            <w:tcW w:w="684" w:type="dxa"/>
            <w:vMerge/>
            <w:tcBorders>
              <w:left w:val="single" w:sz="9" w:space="0" w:color="D4D4D4"/>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4" w:type="dxa"/>
            <w:tcBorders>
              <w:top w:val="single" w:sz="4" w:space="0" w:color="000000"/>
              <w:left w:val="single" w:sz="13" w:space="0" w:color="D4D4D4"/>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4" w:type="dxa"/>
            <w:tcBorders>
              <w:top w:val="single" w:sz="4" w:space="0" w:color="000000"/>
              <w:left w:val="single" w:sz="13" w:space="0" w:color="D4D4D4"/>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2"/>
              <w:ind w:left="11"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4" w:type="dxa"/>
            <w:tcBorders>
              <w:top w:val="single" w:sz="4" w:space="0" w:color="000000"/>
              <w:left w:val="single" w:sz="13" w:space="0" w:color="D4D4D4"/>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4" w:type="dxa"/>
            <w:tcBorders>
              <w:top w:val="single" w:sz="4" w:space="0" w:color="000000"/>
              <w:left w:val="single" w:sz="13" w:space="0" w:color="D4D4D4"/>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4" w:type="dxa"/>
            <w:tcBorders>
              <w:top w:val="single" w:sz="4" w:space="0" w:color="000000"/>
              <w:left w:val="single" w:sz="13" w:space="0" w:color="D4D4D4"/>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4" w:type="dxa"/>
            <w:tcBorders>
              <w:top w:val="single" w:sz="4" w:space="0" w:color="000000"/>
              <w:left w:val="single" w:sz="13" w:space="0" w:color="D4D4D4"/>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4" w:type="dxa"/>
            <w:tcBorders>
              <w:top w:val="single" w:sz="4" w:space="0" w:color="000000"/>
              <w:left w:val="single" w:sz="13" w:space="0" w:color="D4D4D4"/>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w:t>
            </w:r>
          </w:p>
        </w:tc>
        <w:tc>
          <w:tcPr>
            <w:tcW w:w="684" w:type="dxa"/>
            <w:tcBorders>
              <w:top w:val="single" w:sz="4" w:space="0" w:color="000000"/>
              <w:left w:val="single" w:sz="13" w:space="0" w:color="D4D4D4"/>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7"/>
        <w:gridCol w:w="685"/>
        <w:gridCol w:w="688"/>
        <w:gridCol w:w="686"/>
        <w:gridCol w:w="685"/>
        <w:gridCol w:w="684"/>
        <w:gridCol w:w="686"/>
        <w:gridCol w:w="686"/>
        <w:gridCol w:w="685"/>
        <w:gridCol w:w="817"/>
        <w:gridCol w:w="894"/>
      </w:tblGrid>
      <w:tr>
        <w:trPr>
          <w:trHeight w:val="362"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配</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16,929,5</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17.70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16,929,517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.70</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314,586</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,699.00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66,908,3</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21.60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31,771,</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673.94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-202,69</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5,787.60</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21,599,55</w:t>
            </w:r>
          </w:p>
          <w:p>
            <w:pPr>
              <w:pStyle w:val="TableParagraph"/>
              <w:spacing w:line="240" w:lineRule="auto" w:before="105"/>
              <w:ind w:left="469" w:right="0"/>
              <w:jc w:val="left"/>
              <w:rPr>
                <w:rFonts w:ascii="Times New Roman" w:hAnsi="Times New Roman" w:cs="Times New Roman" w:eastAsia="Times New Roman" w:hint="default"/>
                <w:sz w:val="18"/>
                <w:szCs w:val="18"/>
              </w:rPr>
            </w:pPr>
            <w:r>
              <w:rPr>
                <w:rFonts w:ascii="Times New Roman"/>
                <w:sz w:val="18"/>
              </w:rPr>
              <w:t>3.30</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232,170,46</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0.24</w:t>
            </w:r>
          </w:p>
        </w:tc>
      </w:tr>
    </w:tbl>
    <w:p>
      <w:pPr>
        <w:pStyle w:val="BodyText"/>
        <w:spacing w:line="240" w:lineRule="auto" w:before="51"/>
        <w:ind w:right="0"/>
        <w:jc w:val="left"/>
      </w:pPr>
      <w:r>
        <w:rPr/>
        <w:t>上年金额</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44"/>
        <w:gridCol w:w="696"/>
        <w:gridCol w:w="688"/>
        <w:gridCol w:w="686"/>
        <w:gridCol w:w="685"/>
        <w:gridCol w:w="684"/>
        <w:gridCol w:w="686"/>
        <w:gridCol w:w="686"/>
        <w:gridCol w:w="685"/>
        <w:gridCol w:w="817"/>
        <w:gridCol w:w="894"/>
      </w:tblGrid>
      <w:tr>
        <w:trPr>
          <w:trHeight w:val="402" w:hRule="exact"/>
        </w:trPr>
        <w:tc>
          <w:tcPr>
            <w:tcW w:w="2344" w:type="dxa"/>
            <w:vMerge w:val="restart"/>
            <w:tcBorders>
              <w:top w:val="single" w:sz="4" w:space="0" w:color="000000"/>
              <w:left w:val="single" w:sz="4" w:space="0" w:color="000000"/>
              <w:right w:val="single" w:sz="4" w:space="0" w:color="000000"/>
            </w:tcBorders>
            <w:shd w:val="clear" w:color="auto" w:fill="D4D4D4"/>
          </w:tcPr>
          <w:p>
            <w:pPr/>
          </w:p>
        </w:tc>
        <w:tc>
          <w:tcPr>
            <w:tcW w:w="7208" w:type="dxa"/>
            <w:gridSpan w:val="10"/>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59" w:hRule="exact"/>
        </w:trPr>
        <w:tc>
          <w:tcPr>
            <w:tcW w:w="2344" w:type="dxa"/>
            <w:vMerge/>
            <w:tcBorders>
              <w:left w:val="single" w:sz="4" w:space="0" w:color="000000"/>
              <w:bottom w:val="nil" w:sz="6" w:space="0" w:color="auto"/>
              <w:right w:val="single" w:sz="4" w:space="0" w:color="000000"/>
            </w:tcBorders>
            <w:shd w:val="clear" w:color="auto" w:fill="D4D4D4"/>
          </w:tcPr>
          <w:p>
            <w:pPr/>
          </w:p>
        </w:tc>
        <w:tc>
          <w:tcPr>
            <w:tcW w:w="5497"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759"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7" w:type="dxa"/>
            <w:tcBorders>
              <w:top w:val="single" w:sz="4" w:space="0" w:color="000000"/>
              <w:left w:val="single" w:sz="4" w:space="0" w:color="000000"/>
              <w:bottom w:val="nil" w:sz="6" w:space="0" w:color="auto"/>
              <w:right w:val="single" w:sz="4" w:space="0" w:color="000000"/>
            </w:tcBorders>
            <w:shd w:val="clear" w:color="auto" w:fill="D4D4D4"/>
          </w:tcPr>
          <w:p>
            <w:pPr/>
          </w:p>
        </w:tc>
        <w:tc>
          <w:tcPr>
            <w:tcW w:w="894"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203" w:hRule="exact"/>
        </w:trPr>
        <w:tc>
          <w:tcPr>
            <w:tcW w:w="234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6"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94"/>
              <w:ind w:left="79" w:right="6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8" w:type="dxa"/>
            <w:tcBorders>
              <w:top w:val="single" w:sz="4" w:space="0" w:color="000000"/>
              <w:left w:val="single" w:sz="4" w:space="0" w:color="000000"/>
              <w:bottom w:val="nil" w:sz="6" w:space="0" w:color="auto"/>
              <w:right w:val="single" w:sz="4" w:space="0" w:color="000000"/>
            </w:tcBorders>
            <w:shd w:val="clear" w:color="auto" w:fill="D4D4D4"/>
          </w:tcPr>
          <w:p>
            <w:pPr/>
          </w:p>
        </w:tc>
        <w:tc>
          <w:tcPr>
            <w:tcW w:w="686" w:type="dxa"/>
            <w:tcBorders>
              <w:top w:val="single" w:sz="4" w:space="0" w:color="000000"/>
              <w:left w:val="single" w:sz="4" w:space="0" w:color="000000"/>
              <w:bottom w:val="nil" w:sz="6" w:space="0" w:color="auto"/>
              <w:right w:val="single" w:sz="4" w:space="0" w:color="000000"/>
            </w:tcBorders>
            <w:shd w:val="clear" w:color="auto" w:fill="D4D4D4"/>
          </w:tcPr>
          <w:p>
            <w:pPr/>
          </w:p>
        </w:tc>
        <w:tc>
          <w:tcPr>
            <w:tcW w:w="685" w:type="dxa"/>
            <w:tcBorders>
              <w:top w:val="single" w:sz="4" w:space="0" w:color="000000"/>
              <w:left w:val="single" w:sz="4" w:space="0" w:color="000000"/>
              <w:bottom w:val="nil" w:sz="6" w:space="0" w:color="auto"/>
              <w:right w:val="single" w:sz="4" w:space="0" w:color="000000"/>
            </w:tcBorders>
            <w:shd w:val="clear" w:color="auto" w:fill="D4D4D4"/>
          </w:tcPr>
          <w:p>
            <w:pPr/>
          </w:p>
        </w:tc>
        <w:tc>
          <w:tcPr>
            <w:tcW w:w="684" w:type="dxa"/>
            <w:tcBorders>
              <w:top w:val="single" w:sz="4" w:space="0" w:color="000000"/>
              <w:left w:val="single" w:sz="4" w:space="0" w:color="000000"/>
              <w:bottom w:val="nil" w:sz="6" w:space="0" w:color="auto"/>
              <w:right w:val="single" w:sz="4" w:space="0" w:color="000000"/>
            </w:tcBorders>
            <w:shd w:val="clear" w:color="auto" w:fill="D4D4D4"/>
          </w:tcPr>
          <w:p>
            <w:pPr/>
          </w:p>
        </w:tc>
        <w:tc>
          <w:tcPr>
            <w:tcW w:w="686" w:type="dxa"/>
            <w:tcBorders>
              <w:top w:val="single" w:sz="4" w:space="0" w:color="000000"/>
              <w:left w:val="single" w:sz="4" w:space="0" w:color="000000"/>
              <w:bottom w:val="nil" w:sz="6" w:space="0" w:color="auto"/>
              <w:right w:val="single" w:sz="4" w:space="0" w:color="000000"/>
            </w:tcBorders>
            <w:shd w:val="clear" w:color="auto" w:fill="D4D4D4"/>
          </w:tcPr>
          <w:p>
            <w:pPr/>
          </w:p>
        </w:tc>
        <w:tc>
          <w:tcPr>
            <w:tcW w:w="686" w:type="dxa"/>
            <w:tcBorders>
              <w:top w:val="single" w:sz="4" w:space="0" w:color="000000"/>
              <w:left w:val="single" w:sz="4" w:space="0" w:color="000000"/>
              <w:bottom w:val="nil" w:sz="6" w:space="0" w:color="auto"/>
              <w:right w:val="single" w:sz="4" w:space="0" w:color="000000"/>
            </w:tcBorders>
            <w:shd w:val="clear" w:color="auto" w:fill="D4D4D4"/>
          </w:tcPr>
          <w:p>
            <w:pPr/>
          </w:p>
        </w:tc>
        <w:tc>
          <w:tcPr>
            <w:tcW w:w="685" w:type="dxa"/>
            <w:vMerge w:val="restart"/>
            <w:tcBorders>
              <w:top w:val="single" w:sz="4" w:space="0" w:color="000000"/>
              <w:left w:val="single" w:sz="4" w:space="0" w:color="000000"/>
              <w:right w:val="single" w:sz="4" w:space="0" w:color="000000"/>
            </w:tcBorders>
            <w:shd w:val="clear" w:color="auto" w:fill="D4D4D4"/>
          </w:tcPr>
          <w:p>
            <w:pPr/>
          </w:p>
        </w:tc>
        <w:tc>
          <w:tcPr>
            <w:tcW w:w="817"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4"/>
              <w:ind w:left="223" w:right="42"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4"/>
              <w:ind w:left="171"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44" w:type="dxa"/>
            <w:vMerge/>
            <w:tcBorders>
              <w:left w:val="single" w:sz="4" w:space="0" w:color="000000"/>
              <w:bottom w:val="nil" w:sz="6" w:space="0" w:color="auto"/>
              <w:right w:val="single" w:sz="4" w:space="0" w:color="000000"/>
            </w:tcBorders>
            <w:shd w:val="clear" w:color="auto" w:fill="D4D4D4"/>
          </w:tcPr>
          <w:p>
            <w:pPr/>
          </w:p>
        </w:tc>
        <w:tc>
          <w:tcPr>
            <w:tcW w:w="696" w:type="dxa"/>
            <w:vMerge/>
            <w:tcBorders>
              <w:left w:val="single" w:sz="4" w:space="0" w:color="000000"/>
              <w:right w:val="single" w:sz="4" w:space="0" w:color="000000"/>
            </w:tcBorders>
            <w:shd w:val="clear" w:color="auto" w:fill="D4D4D4"/>
          </w:tcPr>
          <w:p>
            <w:pPr/>
          </w:p>
        </w:tc>
        <w:tc>
          <w:tcPr>
            <w:tcW w:w="688" w:type="dxa"/>
            <w:vMerge w:val="restart"/>
            <w:tcBorders>
              <w:top w:val="nil" w:sz="6" w:space="0" w:color="auto"/>
              <w:left w:val="single" w:sz="4" w:space="0" w:color="000000"/>
              <w:right w:val="single" w:sz="4" w:space="0" w:color="000000"/>
            </w:tcBorders>
            <w:shd w:val="clear" w:color="auto" w:fill="D4D4D4"/>
          </w:tcPr>
          <w:p>
            <w:pPr>
              <w:pStyle w:val="TableParagraph"/>
              <w:spacing w:line="319" w:lineRule="auto" w:before="51"/>
              <w:ind w:left="249" w:right="6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4D4D4"/>
          </w:tcPr>
          <w:p>
            <w:pPr>
              <w:pStyle w:val="TableParagraph"/>
              <w:spacing w:line="319" w:lineRule="auto" w:before="51"/>
              <w:ind w:left="247" w:right="23" w:hanging="225"/>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5" w:type="dxa"/>
            <w:vMerge w:val="restart"/>
            <w:tcBorders>
              <w:top w:val="nil" w:sz="6" w:space="0" w:color="auto"/>
              <w:left w:val="single" w:sz="4" w:space="0" w:color="000000"/>
              <w:right w:val="single" w:sz="4" w:space="0" w:color="000000"/>
            </w:tcBorders>
            <w:shd w:val="clear" w:color="auto" w:fill="D4D4D4"/>
          </w:tcPr>
          <w:p>
            <w:pPr>
              <w:pStyle w:val="TableParagraph"/>
              <w:spacing w:line="319" w:lineRule="auto" w:before="51"/>
              <w:ind w:left="247" w:right="6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4D4D4"/>
          </w:tcPr>
          <w:p>
            <w:pPr>
              <w:pStyle w:val="TableParagraph"/>
              <w:spacing w:line="319" w:lineRule="auto" w:before="51"/>
              <w:ind w:left="245" w:right="6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6" w:type="dxa"/>
            <w:vMerge w:val="restart"/>
            <w:tcBorders>
              <w:top w:val="nil" w:sz="6" w:space="0" w:color="auto"/>
              <w:left w:val="single" w:sz="4" w:space="0" w:color="000000"/>
              <w:right w:val="single" w:sz="4" w:space="0" w:color="000000"/>
            </w:tcBorders>
            <w:shd w:val="clear" w:color="auto" w:fill="D4D4D4"/>
          </w:tcPr>
          <w:p>
            <w:pPr>
              <w:pStyle w:val="TableParagraph"/>
              <w:spacing w:line="319" w:lineRule="auto" w:before="51"/>
              <w:ind w:left="67" w:right="6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4D4D4"/>
          </w:tcPr>
          <w:p>
            <w:pPr>
              <w:pStyle w:val="TableParagraph"/>
              <w:spacing w:line="319" w:lineRule="auto" w:before="51"/>
              <w:ind w:left="157" w:right="67"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5" w:type="dxa"/>
            <w:vMerge/>
            <w:tcBorders>
              <w:left w:val="single" w:sz="4" w:space="0" w:color="000000"/>
              <w:bottom w:val="nil" w:sz="6" w:space="0" w:color="auto"/>
              <w:right w:val="single" w:sz="4" w:space="0" w:color="000000"/>
            </w:tcBorders>
            <w:shd w:val="clear" w:color="auto" w:fill="D4D4D4"/>
          </w:tcPr>
          <w:p>
            <w:pPr/>
          </w:p>
        </w:tc>
        <w:tc>
          <w:tcPr>
            <w:tcW w:w="817" w:type="dxa"/>
            <w:vMerge/>
            <w:tcBorders>
              <w:left w:val="single" w:sz="4" w:space="0" w:color="000000"/>
              <w:right w:val="single" w:sz="4" w:space="0" w:color="000000"/>
            </w:tcBorders>
            <w:shd w:val="clear" w:color="auto" w:fill="D4D4D4"/>
          </w:tcPr>
          <w:p>
            <w:pPr/>
          </w:p>
        </w:tc>
        <w:tc>
          <w:tcPr>
            <w:tcW w:w="894" w:type="dxa"/>
            <w:vMerge/>
            <w:tcBorders>
              <w:left w:val="single" w:sz="4" w:space="0" w:color="000000"/>
              <w:right w:val="single" w:sz="4" w:space="0" w:color="000000"/>
            </w:tcBorders>
            <w:shd w:val="clear" w:color="auto" w:fill="D4D4D4"/>
          </w:tcPr>
          <w:p>
            <w:pPr/>
          </w:p>
        </w:tc>
      </w:tr>
      <w:tr>
        <w:trPr>
          <w:trHeight w:val="352" w:hRule="exact"/>
        </w:trPr>
        <w:tc>
          <w:tcPr>
            <w:tcW w:w="2344" w:type="dxa"/>
            <w:vMerge w:val="restart"/>
            <w:tcBorders>
              <w:top w:val="nil" w:sz="6" w:space="0" w:color="auto"/>
              <w:left w:val="single" w:sz="4" w:space="0" w:color="000000"/>
              <w:right w:val="single" w:sz="4" w:space="0" w:color="000000"/>
            </w:tcBorders>
            <w:shd w:val="clear" w:color="auto" w:fill="D4D4D4"/>
          </w:tcPr>
          <w:p>
            <w:pPr/>
          </w:p>
        </w:tc>
        <w:tc>
          <w:tcPr>
            <w:tcW w:w="696" w:type="dxa"/>
            <w:vMerge/>
            <w:tcBorders>
              <w:left w:val="single" w:sz="4" w:space="0" w:color="000000"/>
              <w:right w:val="single" w:sz="4" w:space="0" w:color="000000"/>
            </w:tcBorders>
            <w:shd w:val="clear" w:color="auto" w:fill="D4D4D4"/>
          </w:tcPr>
          <w:p>
            <w:pPr/>
          </w:p>
        </w:tc>
        <w:tc>
          <w:tcPr>
            <w:tcW w:w="688" w:type="dxa"/>
            <w:vMerge/>
            <w:tcBorders>
              <w:left w:val="single" w:sz="4" w:space="0" w:color="000000"/>
              <w:right w:val="single" w:sz="4" w:space="0" w:color="000000"/>
            </w:tcBorders>
            <w:shd w:val="clear" w:color="auto" w:fill="D4D4D4"/>
          </w:tcPr>
          <w:p>
            <w:pPr/>
          </w:p>
        </w:tc>
        <w:tc>
          <w:tcPr>
            <w:tcW w:w="686" w:type="dxa"/>
            <w:vMerge/>
            <w:tcBorders>
              <w:left w:val="single" w:sz="4" w:space="0" w:color="000000"/>
              <w:right w:val="single" w:sz="4" w:space="0" w:color="000000"/>
            </w:tcBorders>
            <w:shd w:val="clear" w:color="auto" w:fill="D4D4D4"/>
          </w:tcPr>
          <w:p>
            <w:pPr/>
          </w:p>
        </w:tc>
        <w:tc>
          <w:tcPr>
            <w:tcW w:w="685" w:type="dxa"/>
            <w:vMerge/>
            <w:tcBorders>
              <w:left w:val="single" w:sz="4" w:space="0" w:color="000000"/>
              <w:right w:val="single" w:sz="4" w:space="0" w:color="000000"/>
            </w:tcBorders>
            <w:shd w:val="clear" w:color="auto" w:fill="D4D4D4"/>
          </w:tcPr>
          <w:p>
            <w:pPr/>
          </w:p>
        </w:tc>
        <w:tc>
          <w:tcPr>
            <w:tcW w:w="684" w:type="dxa"/>
            <w:vMerge/>
            <w:tcBorders>
              <w:left w:val="single" w:sz="4" w:space="0" w:color="000000"/>
              <w:right w:val="single" w:sz="4" w:space="0" w:color="000000"/>
            </w:tcBorders>
            <w:shd w:val="clear" w:color="auto" w:fill="D4D4D4"/>
          </w:tcPr>
          <w:p>
            <w:pPr/>
          </w:p>
        </w:tc>
        <w:tc>
          <w:tcPr>
            <w:tcW w:w="686" w:type="dxa"/>
            <w:vMerge/>
            <w:tcBorders>
              <w:left w:val="single" w:sz="4" w:space="0" w:color="000000"/>
              <w:right w:val="single" w:sz="4" w:space="0" w:color="000000"/>
            </w:tcBorders>
            <w:shd w:val="clear" w:color="auto" w:fill="D4D4D4"/>
          </w:tcPr>
          <w:p>
            <w:pPr/>
          </w:p>
        </w:tc>
        <w:tc>
          <w:tcPr>
            <w:tcW w:w="686" w:type="dxa"/>
            <w:vMerge/>
            <w:tcBorders>
              <w:left w:val="single" w:sz="4" w:space="0" w:color="000000"/>
              <w:right w:val="single" w:sz="4" w:space="0" w:color="000000"/>
            </w:tcBorders>
            <w:shd w:val="clear" w:color="auto" w:fill="D4D4D4"/>
          </w:tcPr>
          <w:p>
            <w:pPr/>
          </w:p>
        </w:tc>
        <w:tc>
          <w:tcPr>
            <w:tcW w:w="68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6"/>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7" w:type="dxa"/>
            <w:vMerge/>
            <w:tcBorders>
              <w:left w:val="single" w:sz="4" w:space="0" w:color="000000"/>
              <w:bottom w:val="nil" w:sz="6" w:space="0" w:color="auto"/>
              <w:right w:val="single" w:sz="4" w:space="0" w:color="000000"/>
            </w:tcBorders>
            <w:shd w:val="clear" w:color="auto" w:fill="D4D4D4"/>
          </w:tcPr>
          <w:p>
            <w:pPr/>
          </w:p>
        </w:tc>
        <w:tc>
          <w:tcPr>
            <w:tcW w:w="894"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2344" w:type="dxa"/>
            <w:vMerge/>
            <w:tcBorders>
              <w:left w:val="single" w:sz="4" w:space="0" w:color="000000"/>
              <w:right w:val="single" w:sz="4" w:space="0" w:color="000000"/>
            </w:tcBorders>
            <w:shd w:val="clear" w:color="auto" w:fill="D4D4D4"/>
          </w:tcPr>
          <w:p>
            <w:pPr/>
          </w:p>
        </w:tc>
        <w:tc>
          <w:tcPr>
            <w:tcW w:w="696" w:type="dxa"/>
            <w:vMerge/>
            <w:tcBorders>
              <w:left w:val="single" w:sz="4" w:space="0" w:color="000000"/>
              <w:right w:val="single" w:sz="4" w:space="0" w:color="000000"/>
            </w:tcBorders>
            <w:shd w:val="clear" w:color="auto" w:fill="D4D4D4"/>
          </w:tcPr>
          <w:p>
            <w:pPr/>
          </w:p>
        </w:tc>
        <w:tc>
          <w:tcPr>
            <w:tcW w:w="688" w:type="dxa"/>
            <w:vMerge/>
            <w:tcBorders>
              <w:left w:val="single" w:sz="4" w:space="0" w:color="000000"/>
              <w:bottom w:val="nil" w:sz="6" w:space="0" w:color="auto"/>
              <w:right w:val="single" w:sz="4" w:space="0" w:color="000000"/>
            </w:tcBorders>
            <w:shd w:val="clear" w:color="auto" w:fill="D4D4D4"/>
          </w:tcPr>
          <w:p>
            <w:pPr/>
          </w:p>
        </w:tc>
        <w:tc>
          <w:tcPr>
            <w:tcW w:w="686" w:type="dxa"/>
            <w:vMerge/>
            <w:tcBorders>
              <w:left w:val="single" w:sz="4" w:space="0" w:color="000000"/>
              <w:bottom w:val="nil" w:sz="6" w:space="0" w:color="auto"/>
              <w:right w:val="single" w:sz="4" w:space="0" w:color="000000"/>
            </w:tcBorders>
            <w:shd w:val="clear" w:color="auto" w:fill="D4D4D4"/>
          </w:tcPr>
          <w:p>
            <w:pPr/>
          </w:p>
        </w:tc>
        <w:tc>
          <w:tcPr>
            <w:tcW w:w="685" w:type="dxa"/>
            <w:vMerge/>
            <w:tcBorders>
              <w:left w:val="single" w:sz="4" w:space="0" w:color="000000"/>
              <w:bottom w:val="nil" w:sz="6" w:space="0" w:color="auto"/>
              <w:right w:val="single" w:sz="4" w:space="0" w:color="000000"/>
            </w:tcBorders>
            <w:shd w:val="clear" w:color="auto" w:fill="D4D4D4"/>
          </w:tcPr>
          <w:p>
            <w:pPr/>
          </w:p>
        </w:tc>
        <w:tc>
          <w:tcPr>
            <w:tcW w:w="684" w:type="dxa"/>
            <w:vMerge/>
            <w:tcBorders>
              <w:left w:val="single" w:sz="4" w:space="0" w:color="000000"/>
              <w:bottom w:val="nil" w:sz="6" w:space="0" w:color="auto"/>
              <w:right w:val="single" w:sz="4" w:space="0" w:color="000000"/>
            </w:tcBorders>
            <w:shd w:val="clear" w:color="auto" w:fill="D4D4D4"/>
          </w:tcPr>
          <w:p>
            <w:pPr/>
          </w:p>
        </w:tc>
        <w:tc>
          <w:tcPr>
            <w:tcW w:w="686" w:type="dxa"/>
            <w:vMerge/>
            <w:tcBorders>
              <w:left w:val="single" w:sz="4" w:space="0" w:color="000000"/>
              <w:bottom w:val="nil" w:sz="6" w:space="0" w:color="auto"/>
              <w:right w:val="single" w:sz="4" w:space="0" w:color="000000"/>
            </w:tcBorders>
            <w:shd w:val="clear" w:color="auto" w:fill="D4D4D4"/>
          </w:tcPr>
          <w:p>
            <w:pPr/>
          </w:p>
        </w:tc>
        <w:tc>
          <w:tcPr>
            <w:tcW w:w="686" w:type="dxa"/>
            <w:vMerge/>
            <w:tcBorders>
              <w:left w:val="single" w:sz="4" w:space="0" w:color="000000"/>
              <w:bottom w:val="nil" w:sz="6" w:space="0" w:color="auto"/>
              <w:right w:val="single" w:sz="4" w:space="0" w:color="000000"/>
            </w:tcBorders>
            <w:shd w:val="clear" w:color="auto" w:fill="D4D4D4"/>
          </w:tcPr>
          <w:p>
            <w:pPr/>
          </w:p>
        </w:tc>
        <w:tc>
          <w:tcPr>
            <w:tcW w:w="685" w:type="dxa"/>
            <w:vMerge w:val="restart"/>
            <w:tcBorders>
              <w:top w:val="nil" w:sz="6" w:space="0" w:color="auto"/>
              <w:left w:val="single" w:sz="4" w:space="0" w:color="000000"/>
              <w:right w:val="single" w:sz="4" w:space="0" w:color="000000"/>
            </w:tcBorders>
            <w:shd w:val="clear" w:color="auto" w:fill="D4D4D4"/>
          </w:tcPr>
          <w:p>
            <w:pPr/>
          </w:p>
        </w:tc>
        <w:tc>
          <w:tcPr>
            <w:tcW w:w="817" w:type="dxa"/>
            <w:vMerge w:val="restart"/>
            <w:tcBorders>
              <w:top w:val="nil" w:sz="6" w:space="0" w:color="auto"/>
              <w:left w:val="single" w:sz="4" w:space="0" w:color="000000"/>
              <w:right w:val="single" w:sz="4" w:space="0" w:color="000000"/>
            </w:tcBorders>
            <w:shd w:val="clear" w:color="auto" w:fill="D4D4D4"/>
          </w:tcPr>
          <w:p>
            <w:pPr/>
          </w:p>
        </w:tc>
        <w:tc>
          <w:tcPr>
            <w:tcW w:w="894"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4D4D4"/>
          </w:tcPr>
          <w:p>
            <w:pPr/>
          </w:p>
        </w:tc>
        <w:tc>
          <w:tcPr>
            <w:tcW w:w="696" w:type="dxa"/>
            <w:vMerge/>
            <w:tcBorders>
              <w:left w:val="single" w:sz="4" w:space="0" w:color="000000"/>
              <w:bottom w:val="single" w:sz="4" w:space="0" w:color="000000"/>
              <w:right w:val="single" w:sz="4" w:space="0" w:color="000000"/>
            </w:tcBorders>
            <w:shd w:val="clear" w:color="auto" w:fill="D4D4D4"/>
          </w:tcPr>
          <w:p>
            <w:pPr/>
          </w:p>
        </w:tc>
        <w:tc>
          <w:tcPr>
            <w:tcW w:w="688" w:type="dxa"/>
            <w:tcBorders>
              <w:top w:val="nil" w:sz="6" w:space="0" w:color="auto"/>
              <w:left w:val="single" w:sz="4" w:space="0" w:color="000000"/>
              <w:bottom w:val="single" w:sz="4" w:space="0" w:color="000000"/>
              <w:right w:val="single" w:sz="4" w:space="0" w:color="000000"/>
            </w:tcBorders>
            <w:shd w:val="clear" w:color="auto" w:fill="D4D4D4"/>
          </w:tcPr>
          <w:p>
            <w:pPr/>
          </w:p>
        </w:tc>
        <w:tc>
          <w:tcPr>
            <w:tcW w:w="686" w:type="dxa"/>
            <w:tcBorders>
              <w:top w:val="nil" w:sz="6" w:space="0" w:color="auto"/>
              <w:left w:val="single" w:sz="4" w:space="0" w:color="000000"/>
              <w:bottom w:val="single" w:sz="4" w:space="0" w:color="000000"/>
              <w:right w:val="single" w:sz="4" w:space="0" w:color="000000"/>
            </w:tcBorders>
            <w:shd w:val="clear" w:color="auto" w:fill="D4D4D4"/>
          </w:tcPr>
          <w:p>
            <w:pPr/>
          </w:p>
        </w:tc>
        <w:tc>
          <w:tcPr>
            <w:tcW w:w="685" w:type="dxa"/>
            <w:tcBorders>
              <w:top w:val="nil" w:sz="6" w:space="0" w:color="auto"/>
              <w:left w:val="single" w:sz="4" w:space="0" w:color="000000"/>
              <w:bottom w:val="single" w:sz="4" w:space="0" w:color="000000"/>
              <w:right w:val="single" w:sz="4" w:space="0" w:color="000000"/>
            </w:tcBorders>
            <w:shd w:val="clear" w:color="auto" w:fill="D4D4D4"/>
          </w:tcPr>
          <w:p>
            <w:pPr/>
          </w:p>
        </w:tc>
        <w:tc>
          <w:tcPr>
            <w:tcW w:w="684" w:type="dxa"/>
            <w:tcBorders>
              <w:top w:val="nil" w:sz="6" w:space="0" w:color="auto"/>
              <w:left w:val="single" w:sz="4" w:space="0" w:color="000000"/>
              <w:bottom w:val="single" w:sz="4" w:space="0" w:color="000000"/>
              <w:right w:val="single" w:sz="4" w:space="0" w:color="000000"/>
            </w:tcBorders>
            <w:shd w:val="clear" w:color="auto" w:fill="D4D4D4"/>
          </w:tcPr>
          <w:p>
            <w:pPr/>
          </w:p>
        </w:tc>
        <w:tc>
          <w:tcPr>
            <w:tcW w:w="686" w:type="dxa"/>
            <w:tcBorders>
              <w:top w:val="nil" w:sz="6" w:space="0" w:color="auto"/>
              <w:left w:val="single" w:sz="4" w:space="0" w:color="000000"/>
              <w:bottom w:val="single" w:sz="4" w:space="0" w:color="000000"/>
              <w:right w:val="single" w:sz="4" w:space="0" w:color="000000"/>
            </w:tcBorders>
            <w:shd w:val="clear" w:color="auto" w:fill="D4D4D4"/>
          </w:tcPr>
          <w:p>
            <w:pPr/>
          </w:p>
        </w:tc>
        <w:tc>
          <w:tcPr>
            <w:tcW w:w="686" w:type="dxa"/>
            <w:tcBorders>
              <w:top w:val="nil" w:sz="6" w:space="0" w:color="auto"/>
              <w:left w:val="single" w:sz="4" w:space="0" w:color="000000"/>
              <w:bottom w:val="single" w:sz="4" w:space="0" w:color="000000"/>
              <w:right w:val="single" w:sz="4" w:space="0" w:color="000000"/>
            </w:tcBorders>
            <w:shd w:val="clear" w:color="auto" w:fill="D4D4D4"/>
          </w:tcPr>
          <w:p>
            <w:pPr/>
          </w:p>
        </w:tc>
        <w:tc>
          <w:tcPr>
            <w:tcW w:w="685" w:type="dxa"/>
            <w:vMerge/>
            <w:tcBorders>
              <w:left w:val="single" w:sz="4" w:space="0" w:color="000000"/>
              <w:bottom w:val="single" w:sz="4" w:space="0" w:color="000000"/>
              <w:right w:val="single" w:sz="4" w:space="0" w:color="000000"/>
            </w:tcBorders>
            <w:shd w:val="clear" w:color="auto" w:fill="D4D4D4"/>
          </w:tcPr>
          <w:p>
            <w:pPr/>
          </w:p>
        </w:tc>
        <w:tc>
          <w:tcPr>
            <w:tcW w:w="817" w:type="dxa"/>
            <w:vMerge/>
            <w:tcBorders>
              <w:left w:val="single" w:sz="4" w:space="0" w:color="000000"/>
              <w:bottom w:val="single" w:sz="4" w:space="0" w:color="000000"/>
              <w:right w:val="single" w:sz="4" w:space="0" w:color="000000"/>
            </w:tcBorders>
            <w:shd w:val="clear" w:color="auto" w:fill="D4D4D4"/>
          </w:tcPr>
          <w:p>
            <w:pPr/>
          </w:p>
        </w:tc>
        <w:tc>
          <w:tcPr>
            <w:tcW w:w="894" w:type="dxa"/>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4D4D4"/>
          </w:tcPr>
          <w:p>
            <w:pPr/>
          </w:p>
        </w:tc>
        <w:tc>
          <w:tcPr>
            <w:tcW w:w="696" w:type="dxa"/>
            <w:vMerge w:val="restart"/>
            <w:tcBorders>
              <w:top w:val="single" w:sz="4" w:space="0" w:color="000000"/>
              <w:left w:val="single" w:sz="9" w:space="0" w:color="D4D4D4"/>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314,586</w:t>
            </w:r>
          </w:p>
          <w:p>
            <w:pPr>
              <w:pStyle w:val="TableParagraph"/>
              <w:spacing w:line="240" w:lineRule="auto" w:before="106"/>
              <w:ind w:left="117" w:right="0"/>
              <w:jc w:val="left"/>
              <w:rPr>
                <w:rFonts w:ascii="Times New Roman" w:hAnsi="Times New Roman" w:cs="Times New Roman" w:eastAsia="Times New Roman" w:hint="default"/>
                <w:sz w:val="18"/>
                <w:szCs w:val="18"/>
              </w:rPr>
            </w:pPr>
            <w:r>
              <w:rPr>
                <w:rFonts w:ascii="Times New Roman"/>
                <w:sz w:val="18"/>
              </w:rPr>
              <w:t>,699.00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49,107,6</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27.83</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31,771,</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673.94</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-86,161,</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857.08</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50,774,58</w:t>
            </w:r>
          </w:p>
          <w:p>
            <w:pPr>
              <w:pStyle w:val="TableParagraph"/>
              <w:spacing w:line="240" w:lineRule="auto" w:before="106"/>
              <w:ind w:left="469" w:right="0"/>
              <w:jc w:val="left"/>
              <w:rPr>
                <w:rFonts w:ascii="Times New Roman" w:hAnsi="Times New Roman" w:cs="Times New Roman" w:eastAsia="Times New Roman" w:hint="default"/>
                <w:sz w:val="18"/>
                <w:szCs w:val="18"/>
              </w:rPr>
            </w:pPr>
            <w:r>
              <w:rPr>
                <w:rFonts w:ascii="Times New Roman"/>
                <w:sz w:val="18"/>
              </w:rPr>
              <w:t>9.66</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360,078,73</w:t>
            </w:r>
          </w:p>
          <w:p>
            <w:pPr>
              <w:pStyle w:val="TableParagraph"/>
              <w:spacing w:line="240" w:lineRule="auto" w:before="106"/>
              <w:ind w:left="546" w:right="0"/>
              <w:jc w:val="left"/>
              <w:rPr>
                <w:rFonts w:ascii="Times New Roman" w:hAnsi="Times New Roman" w:cs="Times New Roman" w:eastAsia="Times New Roman" w:hint="default"/>
                <w:sz w:val="18"/>
                <w:szCs w:val="18"/>
              </w:rPr>
            </w:pPr>
            <w:r>
              <w:rPr>
                <w:rFonts w:ascii="Times New Roman"/>
                <w:sz w:val="18"/>
              </w:rPr>
              <w:t>3.35</w:t>
            </w:r>
          </w:p>
        </w:tc>
      </w:tr>
      <w:tr>
        <w:trPr>
          <w:trHeight w:val="392" w:hRule="exact"/>
        </w:trPr>
        <w:tc>
          <w:tcPr>
            <w:tcW w:w="234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6" w:type="dxa"/>
            <w:vMerge/>
            <w:tcBorders>
              <w:left w:val="single" w:sz="9" w:space="0" w:color="D4D4D4"/>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4D4D4"/>
          </w:tcPr>
          <w:p>
            <w:pPr/>
          </w:p>
        </w:tc>
        <w:tc>
          <w:tcPr>
            <w:tcW w:w="696" w:type="dxa"/>
            <w:vMerge/>
            <w:tcBorders>
              <w:left w:val="single" w:sz="9" w:space="0" w:color="D4D4D4"/>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1" w:right="11"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96" w:type="dxa"/>
            <w:tcBorders>
              <w:top w:val="single" w:sz="4" w:space="0" w:color="000000"/>
              <w:left w:val="single" w:sz="13" w:space="0" w:color="D4D4D4"/>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21"/>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696" w:type="dxa"/>
            <w:tcBorders>
              <w:top w:val="single" w:sz="4" w:space="0" w:color="000000"/>
              <w:left w:val="single" w:sz="13" w:space="0" w:color="D4D4D4"/>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21"/>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696" w:type="dxa"/>
            <w:tcBorders>
              <w:top w:val="single" w:sz="4" w:space="0" w:color="000000"/>
              <w:left w:val="single" w:sz="13" w:space="0" w:color="D4D4D4"/>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6" w:type="dxa"/>
            <w:tcBorders>
              <w:top w:val="single" w:sz="4" w:space="0" w:color="000000"/>
              <w:left w:val="single" w:sz="13" w:space="0" w:color="D4D4D4"/>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4D4D4"/>
          </w:tcPr>
          <w:p>
            <w:pPr/>
          </w:p>
        </w:tc>
        <w:tc>
          <w:tcPr>
            <w:tcW w:w="696" w:type="dxa"/>
            <w:vMerge w:val="restart"/>
            <w:tcBorders>
              <w:top w:val="single" w:sz="4" w:space="0" w:color="000000"/>
              <w:left w:val="single" w:sz="9" w:space="0" w:color="D4D4D4"/>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314,586</w:t>
            </w:r>
          </w:p>
          <w:p>
            <w:pPr>
              <w:pStyle w:val="TableParagraph"/>
              <w:spacing w:line="240" w:lineRule="auto" w:before="106"/>
              <w:ind w:left="117" w:right="0"/>
              <w:jc w:val="left"/>
              <w:rPr>
                <w:rFonts w:ascii="Times New Roman" w:hAnsi="Times New Roman" w:cs="Times New Roman" w:eastAsia="Times New Roman" w:hint="default"/>
                <w:sz w:val="18"/>
                <w:szCs w:val="18"/>
              </w:rPr>
            </w:pPr>
            <w:r>
              <w:rPr>
                <w:rFonts w:ascii="Times New Roman"/>
                <w:sz w:val="18"/>
              </w:rPr>
              <w:t>,699.00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49,107,6</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27.83</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31,771,</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673.94</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-86,161,</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857.08</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50,774,58</w:t>
            </w:r>
          </w:p>
          <w:p>
            <w:pPr>
              <w:pStyle w:val="TableParagraph"/>
              <w:spacing w:line="240" w:lineRule="auto" w:before="106"/>
              <w:ind w:left="469" w:right="0"/>
              <w:jc w:val="left"/>
              <w:rPr>
                <w:rFonts w:ascii="Times New Roman" w:hAnsi="Times New Roman" w:cs="Times New Roman" w:eastAsia="Times New Roman" w:hint="default"/>
                <w:sz w:val="18"/>
                <w:szCs w:val="18"/>
              </w:rPr>
            </w:pPr>
            <w:r>
              <w:rPr>
                <w:rFonts w:ascii="Times New Roman"/>
                <w:sz w:val="18"/>
              </w:rPr>
              <w:t>9.66</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360,078,73</w:t>
            </w:r>
          </w:p>
          <w:p>
            <w:pPr>
              <w:pStyle w:val="TableParagraph"/>
              <w:spacing w:line="240" w:lineRule="auto" w:before="106"/>
              <w:ind w:left="546" w:right="0"/>
              <w:jc w:val="left"/>
              <w:rPr>
                <w:rFonts w:ascii="Times New Roman" w:hAnsi="Times New Roman" w:cs="Times New Roman" w:eastAsia="Times New Roman" w:hint="default"/>
                <w:sz w:val="18"/>
                <w:szCs w:val="18"/>
              </w:rPr>
            </w:pPr>
            <w:r>
              <w:rPr>
                <w:rFonts w:ascii="Times New Roman"/>
                <w:sz w:val="18"/>
              </w:rPr>
              <w:t>3.35</w:t>
            </w:r>
          </w:p>
        </w:tc>
      </w:tr>
      <w:tr>
        <w:trPr>
          <w:trHeight w:val="392" w:hRule="exact"/>
        </w:trPr>
        <w:tc>
          <w:tcPr>
            <w:tcW w:w="234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6" w:type="dxa"/>
            <w:vMerge/>
            <w:tcBorders>
              <w:left w:val="single" w:sz="9" w:space="0" w:color="D4D4D4"/>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4D4D4"/>
          </w:tcPr>
          <w:p>
            <w:pPr/>
          </w:p>
        </w:tc>
        <w:tc>
          <w:tcPr>
            <w:tcW w:w="696" w:type="dxa"/>
            <w:vMerge/>
            <w:tcBorders>
              <w:left w:val="single" w:sz="9" w:space="0" w:color="D4D4D4"/>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1" w:right="11"/>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6" w:type="dxa"/>
            <w:tcBorders>
              <w:top w:val="single" w:sz="4" w:space="0" w:color="000000"/>
              <w:left w:val="single" w:sz="13" w:space="0" w:color="D4D4D4"/>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871,176.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-137,57</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6,958.39</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-22,627,6</w:t>
            </w:r>
          </w:p>
          <w:p>
            <w:pPr>
              <w:pStyle w:val="TableParagraph"/>
              <w:spacing w:line="240" w:lineRule="auto" w:before="106"/>
              <w:ind w:left="379" w:right="0"/>
              <w:jc w:val="left"/>
              <w:rPr>
                <w:rFonts w:ascii="Times New Roman" w:hAnsi="Times New Roman" w:cs="Times New Roman" w:eastAsia="Times New Roman" w:hint="default"/>
                <w:sz w:val="18"/>
                <w:szCs w:val="18"/>
              </w:rPr>
            </w:pPr>
            <w:r>
              <w:rPr>
                <w:rFonts w:ascii="Times New Roman"/>
                <w:sz w:val="18"/>
              </w:rPr>
              <w:t>43.45</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-159,333,4</w:t>
            </w:r>
          </w:p>
          <w:p>
            <w:pPr>
              <w:pStyle w:val="TableParagraph"/>
              <w:spacing w:line="240" w:lineRule="auto" w:before="106"/>
              <w:ind w:left="456" w:right="0"/>
              <w:jc w:val="left"/>
              <w:rPr>
                <w:rFonts w:ascii="Times New Roman" w:hAnsi="Times New Roman" w:cs="Times New Roman" w:eastAsia="Times New Roman" w:hint="default"/>
                <w:sz w:val="18"/>
                <w:szCs w:val="18"/>
              </w:rPr>
            </w:pPr>
            <w:r>
              <w:rPr>
                <w:rFonts w:ascii="Times New Roman"/>
                <w:sz w:val="18"/>
              </w:rPr>
              <w:t>25.77</w:t>
            </w: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4D4D4"/>
          </w:tcPr>
          <w:p>
            <w:pPr/>
          </w:p>
        </w:tc>
        <w:tc>
          <w:tcPr>
            <w:tcW w:w="696" w:type="dxa"/>
            <w:vMerge w:val="restart"/>
            <w:tcBorders>
              <w:top w:val="single" w:sz="4" w:space="0" w:color="000000"/>
              <w:left w:val="single" w:sz="9" w:space="0" w:color="D4D4D4"/>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-137,57</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6,958.39</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-15,956,4</w:t>
            </w:r>
          </w:p>
          <w:p>
            <w:pPr>
              <w:pStyle w:val="TableParagraph"/>
              <w:spacing w:line="240" w:lineRule="auto" w:before="106"/>
              <w:ind w:left="379" w:right="0"/>
              <w:jc w:val="left"/>
              <w:rPr>
                <w:rFonts w:ascii="Times New Roman" w:hAnsi="Times New Roman" w:cs="Times New Roman" w:eastAsia="Times New Roman" w:hint="default"/>
                <w:sz w:val="18"/>
                <w:szCs w:val="18"/>
              </w:rPr>
            </w:pPr>
            <w:r>
              <w:rPr>
                <w:rFonts w:ascii="Times New Roman"/>
                <w:sz w:val="18"/>
              </w:rPr>
              <w:t>67.38</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-153,533,4</w:t>
            </w:r>
          </w:p>
          <w:p>
            <w:pPr>
              <w:pStyle w:val="TableParagraph"/>
              <w:spacing w:line="240" w:lineRule="auto" w:before="106"/>
              <w:ind w:left="456" w:right="0"/>
              <w:jc w:val="left"/>
              <w:rPr>
                <w:rFonts w:ascii="Times New Roman" w:hAnsi="Times New Roman" w:cs="Times New Roman" w:eastAsia="Times New Roman" w:hint="default"/>
                <w:sz w:val="18"/>
                <w:szCs w:val="18"/>
              </w:rPr>
            </w:pPr>
            <w:r>
              <w:rPr>
                <w:rFonts w:ascii="Times New Roman"/>
                <w:sz w:val="18"/>
              </w:rPr>
              <w:t>25.77</w:t>
            </w:r>
          </w:p>
        </w:tc>
      </w:tr>
      <w:tr>
        <w:trPr>
          <w:trHeight w:val="392" w:hRule="exact"/>
        </w:trPr>
        <w:tc>
          <w:tcPr>
            <w:tcW w:w="234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6" w:type="dxa"/>
            <w:vMerge/>
            <w:tcBorders>
              <w:left w:val="single" w:sz="9" w:space="0" w:color="D4D4D4"/>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4D4D4"/>
          </w:tcPr>
          <w:p>
            <w:pPr/>
          </w:p>
        </w:tc>
        <w:tc>
          <w:tcPr>
            <w:tcW w:w="696" w:type="dxa"/>
            <w:vMerge/>
            <w:tcBorders>
              <w:left w:val="single" w:sz="9" w:space="0" w:color="D4D4D4"/>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96" w:type="dxa"/>
            <w:tcBorders>
              <w:top w:val="single" w:sz="4" w:space="0" w:color="000000"/>
              <w:left w:val="single" w:sz="13" w:space="0" w:color="D4D4D4"/>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7"/>
        <w:gridCol w:w="685"/>
        <w:gridCol w:w="688"/>
        <w:gridCol w:w="686"/>
        <w:gridCol w:w="685"/>
        <w:gridCol w:w="684"/>
        <w:gridCol w:w="686"/>
        <w:gridCol w:w="686"/>
        <w:gridCol w:w="685"/>
        <w:gridCol w:w="817"/>
        <w:gridCol w:w="894"/>
      </w:tblGrid>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-137,57</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6,958.39</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-15,956,4</w:t>
            </w:r>
          </w:p>
          <w:p>
            <w:pPr>
              <w:pStyle w:val="TableParagraph"/>
              <w:spacing w:line="240" w:lineRule="auto" w:before="106"/>
              <w:ind w:left="379" w:right="0"/>
              <w:jc w:val="left"/>
              <w:rPr>
                <w:rFonts w:ascii="Times New Roman" w:hAnsi="Times New Roman" w:cs="Times New Roman" w:eastAsia="Times New Roman" w:hint="default"/>
                <w:sz w:val="18"/>
                <w:szCs w:val="18"/>
              </w:rPr>
            </w:pPr>
            <w:r>
              <w:rPr>
                <w:rFonts w:ascii="Times New Roman"/>
                <w:sz w:val="18"/>
              </w:rPr>
              <w:t>67.38</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-153,533,4</w:t>
            </w:r>
          </w:p>
          <w:p>
            <w:pPr>
              <w:pStyle w:val="TableParagraph"/>
              <w:spacing w:line="240" w:lineRule="auto" w:before="106"/>
              <w:ind w:left="456" w:right="0"/>
              <w:jc w:val="left"/>
              <w:rPr>
                <w:rFonts w:ascii="Times New Roman" w:hAnsi="Times New Roman" w:cs="Times New Roman" w:eastAsia="Times New Roman" w:hint="default"/>
                <w:sz w:val="18"/>
                <w:szCs w:val="18"/>
              </w:rPr>
            </w:pPr>
            <w:r>
              <w:rPr>
                <w:rFonts w:ascii="Times New Roman"/>
                <w:sz w:val="18"/>
              </w:rPr>
              <w:t>25.77</w:t>
            </w: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871,176.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-6,671,17</w:t>
            </w:r>
          </w:p>
          <w:p>
            <w:pPr>
              <w:pStyle w:val="TableParagraph"/>
              <w:spacing w:line="240" w:lineRule="auto" w:before="106"/>
              <w:ind w:left="469" w:right="0"/>
              <w:jc w:val="left"/>
              <w:rPr>
                <w:rFonts w:ascii="Times New Roman" w:hAnsi="Times New Roman" w:cs="Times New Roman" w:eastAsia="Times New Roman" w:hint="default"/>
                <w:sz w:val="18"/>
                <w:szCs w:val="18"/>
              </w:rPr>
            </w:pPr>
            <w:r>
              <w:rPr>
                <w:rFonts w:ascii="Times New Roman"/>
                <w:sz w:val="18"/>
              </w:rPr>
              <w:t>6.07</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314,586</w:t>
            </w:r>
          </w:p>
          <w:p>
            <w:pPr>
              <w:pStyle w:val="TableParagraph"/>
              <w:spacing w:line="240" w:lineRule="auto" w:before="106"/>
              <w:ind w:left="112" w:right="0"/>
              <w:jc w:val="left"/>
              <w:rPr>
                <w:rFonts w:ascii="Times New Roman" w:hAnsi="Times New Roman" w:cs="Times New Roman" w:eastAsia="Times New Roman" w:hint="default"/>
                <w:sz w:val="18"/>
                <w:szCs w:val="18"/>
              </w:rPr>
            </w:pPr>
            <w:r>
              <w:rPr>
                <w:rFonts w:ascii="Times New Roman"/>
                <w:sz w:val="18"/>
              </w:rPr>
              <w:t>,699.00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49,978,8</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03.90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31,771,</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673.94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-223,73</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8,815.47</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28,146,94</w:t>
            </w:r>
          </w:p>
          <w:p>
            <w:pPr>
              <w:pStyle w:val="TableParagraph"/>
              <w:spacing w:line="240" w:lineRule="auto" w:before="106"/>
              <w:ind w:left="469" w:right="0"/>
              <w:jc w:val="left"/>
              <w:rPr>
                <w:rFonts w:ascii="Times New Roman" w:hAnsi="Times New Roman" w:cs="Times New Roman" w:eastAsia="Times New Roman" w:hint="default"/>
                <w:sz w:val="18"/>
                <w:szCs w:val="18"/>
              </w:rPr>
            </w:pPr>
            <w:r>
              <w:rPr>
                <w:rFonts w:ascii="Times New Roman"/>
                <w:sz w:val="18"/>
              </w:rPr>
              <w:t>6.21</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200,745,30</w:t>
            </w:r>
          </w:p>
          <w:p>
            <w:pPr>
              <w:pStyle w:val="TableParagraph"/>
              <w:spacing w:line="240" w:lineRule="auto" w:before="106"/>
              <w:ind w:left="546" w:right="0"/>
              <w:jc w:val="left"/>
              <w:rPr>
                <w:rFonts w:ascii="Times New Roman" w:hAnsi="Times New Roman" w:cs="Times New Roman" w:eastAsia="Times New Roman" w:hint="default"/>
                <w:sz w:val="18"/>
                <w:szCs w:val="18"/>
              </w:rPr>
            </w:pPr>
            <w:r>
              <w:rPr>
                <w:rFonts w:ascii="Times New Roman"/>
                <w:sz w:val="18"/>
              </w:rPr>
              <w:t>7.58</w:t>
            </w:r>
          </w:p>
        </w:tc>
      </w:tr>
    </w:tbl>
    <w:p>
      <w:pPr>
        <w:spacing w:line="240" w:lineRule="auto" w:before="6"/>
        <w:rPr>
          <w:rFonts w:ascii="宋体" w:hAnsi="宋体" w:cs="宋体" w:eastAsia="宋体" w:hint="default"/>
          <w:sz w:val="20"/>
          <w:szCs w:val="20"/>
        </w:rPr>
      </w:pPr>
    </w:p>
    <w:p>
      <w:pPr>
        <w:pStyle w:val="BodyText"/>
        <w:tabs>
          <w:tab w:pos="3753" w:val="left" w:leader="none"/>
          <w:tab w:pos="7893" w:val="left" w:leader="none"/>
        </w:tabs>
        <w:spacing w:line="240" w:lineRule="auto" w:before="44"/>
        <w:ind w:right="0"/>
        <w:jc w:val="left"/>
      </w:pPr>
      <w:bookmarkStart w:name="8、母公司所有者权益变动表" w:id="94"/>
      <w:bookmarkEnd w:id="94"/>
      <w:r>
        <w:rPr/>
      </w:r>
      <w:r>
        <w:rPr/>
        <w:t>法定代表人：刘双河</w:t>
        <w:tab/>
        <w:t>主管会计工作负责人：张峥</w:t>
        <w:tab/>
        <w:t>会计机构负责人：王峰</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0" w:top="1060" w:bottom="1180" w:left="980" w:right="980"/>
        </w:sectPr>
      </w:pPr>
    </w:p>
    <w:p>
      <w:pPr>
        <w:pStyle w:val="BodyText"/>
        <w:spacing w:line="360" w:lineRule="auto" w:before="44"/>
        <w:ind w:right="-20"/>
        <w:jc w:val="left"/>
      </w:pPr>
      <w:r>
        <w:rPr/>
        <w:t>编制单位：河南思达高科技股份有限公司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80" w:left="980" w:right="980"/>
          <w:cols w:num="2" w:equalWidth="0">
            <w:col w:w="3395" w:space="5524"/>
            <w:col w:w="103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76"/>
        <w:gridCol w:w="886"/>
        <w:gridCol w:w="884"/>
        <w:gridCol w:w="886"/>
        <w:gridCol w:w="886"/>
        <w:gridCol w:w="887"/>
        <w:gridCol w:w="886"/>
        <w:gridCol w:w="886"/>
        <w:gridCol w:w="889"/>
      </w:tblGrid>
      <w:tr>
        <w:trPr>
          <w:trHeight w:val="402" w:hRule="exact"/>
        </w:trPr>
        <w:tc>
          <w:tcPr>
            <w:tcW w:w="247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088"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3"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714" w:hRule="exact"/>
        </w:trPr>
        <w:tc>
          <w:tcPr>
            <w:tcW w:w="2476" w:type="dxa"/>
            <w:vMerge/>
            <w:tcBorders>
              <w:left w:val="single" w:sz="4" w:space="0" w:color="000000"/>
              <w:bottom w:val="single" w:sz="4" w:space="0" w:color="000000"/>
              <w:right w:val="single" w:sz="4" w:space="0" w:color="000000"/>
            </w:tcBorders>
            <w:shd w:val="clear" w:color="auto" w:fill="D4D4D4"/>
          </w:tcPr>
          <w:p>
            <w:pPr/>
          </w:p>
        </w:tc>
        <w:tc>
          <w:tcPr>
            <w:tcW w:w="8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77"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23" w:right="-49"/>
              <w:jc w:val="left"/>
              <w:rPr>
                <w:rFonts w:ascii="宋体" w:hAnsi="宋体" w:cs="宋体" w:eastAsia="宋体" w:hint="default"/>
                <w:sz w:val="18"/>
                <w:szCs w:val="18"/>
              </w:rPr>
            </w:pPr>
            <w:r>
              <w:rPr>
                <w:rFonts w:ascii="宋体" w:hAnsi="宋体" w:cs="宋体" w:eastAsia="宋体" w:hint="default"/>
                <w:sz w:val="18"/>
                <w:szCs w:val="18"/>
              </w:rPr>
              <w:t>（或股本）</w:t>
            </w:r>
          </w:p>
        </w:tc>
        <w:tc>
          <w:tcPr>
            <w:tcW w:w="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347" w:right="77"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170" w:right="77"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bl>
    <w:p>
      <w:pPr>
        <w:spacing w:after="0" w:line="316"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80.779999pt;margin-top:547.409973pt;width:42.55pt;height:40.9pt;mso-position-horizontal-relative:page;mso-position-vertical-relative:page;z-index:-799528" coordorigin="3616,10948" coordsize="851,818">
            <v:group style="position:absolute;left:3627;top:10960;width:2;height:393" coordorigin="3627,10960" coordsize="2,393">
              <v:shape style="position:absolute;left:3627;top:10960;width:2;height:393" coordorigin="3627,10960" coordsize="0,393" path="m3627,10960l3627,11352e" filled="false" stroked="true" strokeweight="1.140pt" strokecolor="#ffffff">
                <v:path arrowok="t"/>
              </v:shape>
            </v:group>
            <v:group style="position:absolute;left:3638;top:10960;width:828;height:393" coordorigin="3638,10960" coordsize="828,393">
              <v:shape style="position:absolute;left:3638;top:10960;width:828;height:393" coordorigin="3638,10960" coordsize="828,393" path="m3638,11352l4466,11352,4466,10960,3638,10960,3638,11352xe" filled="true" fillcolor="#ffffff" stroked="false">
                <v:path arrowok="t"/>
                <v:fill type="solid"/>
              </v:shape>
            </v:group>
            <v:group style="position:absolute;left:3627;top:11362;width:2;height:393" coordorigin="3627,11362" coordsize="2,393">
              <v:shape style="position:absolute;left:3627;top:11362;width:2;height:393" coordorigin="3627,11362" coordsize="0,393" path="m3627,11362l3627,11754e" filled="false" stroked="true" strokeweight="1.140pt" strokecolor="#ffffff">
                <v:path arrowok="t"/>
              </v:shape>
            </v:group>
            <v:group style="position:absolute;left:3638;top:11362;width:828;height:393" coordorigin="3638,11362" coordsize="828,393">
              <v:shape style="position:absolute;left:3638;top:11362;width:828;height:393" coordorigin="3638,11362" coordsize="828,393" path="m3638,11754l4466,11754,4466,11362,3638,11362,3638,1175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76"/>
        <w:gridCol w:w="886"/>
        <w:gridCol w:w="884"/>
        <w:gridCol w:w="886"/>
        <w:gridCol w:w="886"/>
        <w:gridCol w:w="887"/>
        <w:gridCol w:w="886"/>
        <w:gridCol w:w="886"/>
        <w:gridCol w:w="893"/>
      </w:tblGrid>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314,586,69</w:t>
            </w:r>
          </w:p>
          <w:p>
            <w:pPr>
              <w:pStyle w:val="TableParagraph"/>
              <w:spacing w:line="240" w:lineRule="auto" w:before="106"/>
              <w:ind w:left="538" w:right="0"/>
              <w:jc w:val="left"/>
              <w:rPr>
                <w:rFonts w:ascii="Times New Roman" w:hAnsi="Times New Roman" w:cs="Times New Roman" w:eastAsia="Times New Roman" w:hint="default"/>
                <w:sz w:val="18"/>
                <w:szCs w:val="18"/>
              </w:rPr>
            </w:pPr>
            <w:r>
              <w:rPr>
                <w:rFonts w:ascii="Times New Roman"/>
                <w:sz w:val="18"/>
              </w:rPr>
              <w:t>9.00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46,983,555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.18</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31,771,673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.94</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-355,958,3</w:t>
            </w:r>
          </w:p>
          <w:p>
            <w:pPr>
              <w:pStyle w:val="TableParagraph"/>
              <w:spacing w:line="240" w:lineRule="auto" w:before="106"/>
              <w:ind w:left="448" w:right="0"/>
              <w:jc w:val="left"/>
              <w:rPr>
                <w:rFonts w:ascii="Times New Roman" w:hAnsi="Times New Roman" w:cs="Times New Roman" w:eastAsia="Times New Roman" w:hint="default"/>
                <w:sz w:val="18"/>
                <w:szCs w:val="18"/>
              </w:rPr>
            </w:pPr>
            <w:r>
              <w:rPr>
                <w:rFonts w:ascii="Times New Roman"/>
                <w:sz w:val="18"/>
              </w:rPr>
              <w:t>09.24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37,383,618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.88</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314,586,69</w:t>
            </w:r>
          </w:p>
          <w:p>
            <w:pPr>
              <w:pStyle w:val="TableParagraph"/>
              <w:spacing w:line="240" w:lineRule="auto" w:before="106"/>
              <w:ind w:left="538" w:right="0"/>
              <w:jc w:val="left"/>
              <w:rPr>
                <w:rFonts w:ascii="Times New Roman" w:hAnsi="Times New Roman" w:cs="Times New Roman" w:eastAsia="Times New Roman" w:hint="default"/>
                <w:sz w:val="18"/>
                <w:szCs w:val="18"/>
              </w:rPr>
            </w:pPr>
            <w:r>
              <w:rPr>
                <w:rFonts w:ascii="Times New Roman"/>
                <w:sz w:val="18"/>
              </w:rPr>
              <w:t>9.00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46,983,555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.18</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31,771,673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.94</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-355,958,3</w:t>
            </w:r>
          </w:p>
          <w:p>
            <w:pPr>
              <w:pStyle w:val="TableParagraph"/>
              <w:spacing w:line="240" w:lineRule="auto" w:before="106"/>
              <w:ind w:left="448" w:right="0"/>
              <w:jc w:val="left"/>
              <w:rPr>
                <w:rFonts w:ascii="Times New Roman" w:hAnsi="Times New Roman" w:cs="Times New Roman" w:eastAsia="Times New Roman" w:hint="default"/>
                <w:sz w:val="18"/>
                <w:szCs w:val="18"/>
              </w:rPr>
            </w:pPr>
            <w:r>
              <w:rPr>
                <w:rFonts w:ascii="Times New Roman"/>
                <w:sz w:val="18"/>
              </w:rPr>
              <w:t>09.24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37,383,618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.88</w:t>
            </w: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16,929,517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7,366,754.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24,296,272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.29</w:t>
            </w: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7,366,754.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7,366,754.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59</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7,366,754.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7,366,754.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59</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．资本公积转增资本（或股本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．盈余公积转增资本（或股本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16,929,517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16,929,517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.70</w:t>
            </w: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314,586,69</w:t>
            </w:r>
          </w:p>
          <w:p>
            <w:pPr>
              <w:pStyle w:val="TableParagraph"/>
              <w:spacing w:line="240" w:lineRule="auto" w:before="106"/>
              <w:ind w:left="538" w:right="0"/>
              <w:jc w:val="left"/>
              <w:rPr>
                <w:rFonts w:ascii="Times New Roman" w:hAnsi="Times New Roman" w:cs="Times New Roman" w:eastAsia="Times New Roman" w:hint="default"/>
                <w:sz w:val="18"/>
                <w:szCs w:val="18"/>
              </w:rPr>
            </w:pPr>
            <w:r>
              <w:rPr>
                <w:rFonts w:ascii="Times New Roman"/>
                <w:sz w:val="18"/>
              </w:rPr>
              <w:t>9.00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63,913,072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.88</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31,771,673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.94</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-348,591,5</w:t>
            </w:r>
          </w:p>
          <w:p>
            <w:pPr>
              <w:pStyle w:val="TableParagraph"/>
              <w:spacing w:line="240" w:lineRule="auto" w:before="106"/>
              <w:ind w:left="448" w:right="0"/>
              <w:jc w:val="left"/>
              <w:rPr>
                <w:rFonts w:ascii="Times New Roman" w:hAnsi="Times New Roman" w:cs="Times New Roman" w:eastAsia="Times New Roman" w:hint="default"/>
                <w:sz w:val="18"/>
                <w:szCs w:val="18"/>
              </w:rPr>
            </w:pPr>
            <w:r>
              <w:rPr>
                <w:rFonts w:ascii="Times New Roman"/>
                <w:sz w:val="18"/>
              </w:rPr>
              <w:t>54.65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61,679,891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7"/>
        <w:rPr>
          <w:rFonts w:ascii="Times New Roman" w:hAnsi="Times New Roman" w:cs="Times New Roman" w:eastAsia="Times New Roman" w:hint="default"/>
          <w:sz w:val="29"/>
          <w:szCs w:val="29"/>
        </w:rPr>
      </w:pPr>
      <w:r>
        <w:rPr/>
        <w:pict>
          <v:group style="position:absolute;margin-left:181.679993pt;margin-top:638.429993pt;width:42.6pt;height:40.9pt;mso-position-horizontal-relative:page;mso-position-vertical-relative:page;z-index:-799504" coordorigin="3634,12769" coordsize="852,818">
            <v:group style="position:absolute;left:3645;top:12780;width:2;height:393" coordorigin="3645,12780" coordsize="2,393">
              <v:shape style="position:absolute;left:3645;top:12780;width:2;height:393" coordorigin="3645,12780" coordsize="0,393" path="m3645,12780l3645,13172e" filled="false" stroked="true" strokeweight="1.140pt" strokecolor="#ffffff">
                <v:path arrowok="t"/>
              </v:shape>
            </v:group>
            <v:group style="position:absolute;left:3656;top:12780;width:830;height:393" coordorigin="3656,12780" coordsize="830,393">
              <v:shape style="position:absolute;left:3656;top:12780;width:830;height:393" coordorigin="3656,12780" coordsize="830,393" path="m3656,13172l4486,13172,4486,12780,3656,12780,3656,13172xe" filled="true" fillcolor="#ffffff" stroked="false">
                <v:path arrowok="t"/>
                <v:fill type="solid"/>
              </v:shape>
            </v:group>
            <v:group style="position:absolute;left:3645;top:13182;width:2;height:393" coordorigin="3645,13182" coordsize="2,393">
              <v:shape style="position:absolute;left:3645;top:13182;width:2;height:393" coordorigin="3645,13182" coordsize="0,393" path="m3645,13182l3645,13574e" filled="false" stroked="true" strokeweight="1.140pt" strokecolor="#ffffff">
                <v:path arrowok="t"/>
              </v:shape>
            </v:group>
            <v:group style="position:absolute;left:3656;top:13182;width:830;height:393" coordorigin="3656,13182" coordsize="830,393">
              <v:shape style="position:absolute;left:3656;top:13182;width:830;height:393" coordorigin="3656,13182" coordsize="830,393" path="m3656,13574l4486,13574,4486,13182,3656,13182,3656,13574xe" filled="true" fillcolor="#ffffff" stroked="false">
                <v:path arrowok="t"/>
                <v:fill type="solid"/>
              </v:shape>
            </v:group>
            <w10:wrap type="none"/>
          </v:group>
        </w:pict>
      </w:r>
    </w:p>
    <w:p>
      <w:pPr>
        <w:pStyle w:val="BodyText"/>
        <w:spacing w:line="240" w:lineRule="auto" w:before="44"/>
        <w:ind w:left="153" w:right="0"/>
        <w:jc w:val="left"/>
      </w:pPr>
      <w:r>
        <w:rPr/>
        <w:t>上年金额</w:t>
      </w:r>
    </w:p>
    <w:p>
      <w:pPr>
        <w:pStyle w:val="BodyText"/>
        <w:spacing w:line="240" w:lineRule="auto" w:before="116"/>
        <w:ind w:left="0" w:right="152"/>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3"/>
        <w:gridCol w:w="897"/>
        <w:gridCol w:w="884"/>
        <w:gridCol w:w="886"/>
        <w:gridCol w:w="883"/>
        <w:gridCol w:w="884"/>
        <w:gridCol w:w="884"/>
        <w:gridCol w:w="883"/>
        <w:gridCol w:w="882"/>
      </w:tblGrid>
      <w:tr>
        <w:trPr>
          <w:trHeight w:val="397" w:hRule="exact"/>
        </w:trPr>
        <w:tc>
          <w:tcPr>
            <w:tcW w:w="2483" w:type="dxa"/>
            <w:tcBorders>
              <w:top w:val="single" w:sz="4" w:space="0" w:color="000000"/>
              <w:left w:val="single" w:sz="4" w:space="0" w:color="000000"/>
              <w:bottom w:val="nil" w:sz="6" w:space="0" w:color="auto"/>
              <w:right w:val="single" w:sz="4" w:space="0" w:color="000000"/>
            </w:tcBorders>
            <w:shd w:val="clear" w:color="auto" w:fill="D4D4D4"/>
          </w:tcPr>
          <w:p>
            <w:pPr/>
          </w:p>
        </w:tc>
        <w:tc>
          <w:tcPr>
            <w:tcW w:w="7084"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6" w:hRule="exact"/>
        </w:trPr>
        <w:tc>
          <w:tcPr>
            <w:tcW w:w="248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5"/>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34"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4" w:type="dxa"/>
            <w:tcBorders>
              <w:top w:val="single" w:sz="4" w:space="0" w:color="000000"/>
              <w:left w:val="single" w:sz="4" w:space="0" w:color="000000"/>
              <w:bottom w:val="nil" w:sz="6" w:space="0" w:color="auto"/>
              <w:right w:val="single" w:sz="4" w:space="0" w:color="000000"/>
            </w:tcBorders>
            <w:shd w:val="clear" w:color="auto" w:fill="D4D4D4"/>
          </w:tcPr>
          <w:p>
            <w:pPr/>
          </w:p>
        </w:tc>
        <w:tc>
          <w:tcPr>
            <w:tcW w:w="886" w:type="dxa"/>
            <w:tcBorders>
              <w:top w:val="single" w:sz="4" w:space="0" w:color="000000"/>
              <w:left w:val="single" w:sz="4" w:space="0" w:color="000000"/>
              <w:bottom w:val="nil" w:sz="6" w:space="0" w:color="auto"/>
              <w:right w:val="single" w:sz="4" w:space="0" w:color="000000"/>
            </w:tcBorders>
            <w:shd w:val="clear" w:color="auto" w:fill="D4D4D4"/>
          </w:tcPr>
          <w:p>
            <w:pPr/>
          </w:p>
        </w:tc>
        <w:tc>
          <w:tcPr>
            <w:tcW w:w="883" w:type="dxa"/>
            <w:tcBorders>
              <w:top w:val="single" w:sz="4" w:space="0" w:color="000000"/>
              <w:left w:val="single" w:sz="4" w:space="0" w:color="000000"/>
              <w:bottom w:val="nil" w:sz="6" w:space="0" w:color="auto"/>
              <w:right w:val="single" w:sz="4" w:space="0" w:color="000000"/>
            </w:tcBorders>
            <w:shd w:val="clear" w:color="auto" w:fill="D4D4D4"/>
          </w:tcPr>
          <w:p>
            <w:pPr/>
          </w:p>
        </w:tc>
        <w:tc>
          <w:tcPr>
            <w:tcW w:w="884" w:type="dxa"/>
            <w:tcBorders>
              <w:top w:val="single" w:sz="4" w:space="0" w:color="000000"/>
              <w:left w:val="single" w:sz="4" w:space="0" w:color="000000"/>
              <w:bottom w:val="nil" w:sz="6" w:space="0" w:color="auto"/>
              <w:right w:val="single" w:sz="4" w:space="0" w:color="000000"/>
            </w:tcBorders>
            <w:shd w:val="clear" w:color="auto" w:fill="D4D4D4"/>
          </w:tcPr>
          <w:p>
            <w:pPr/>
          </w:p>
        </w:tc>
        <w:tc>
          <w:tcPr>
            <w:tcW w:w="88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6"/>
              <w:ind w:left="256"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6"/>
              <w:ind w:left="346" w:right="74"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6"/>
              <w:ind w:left="166" w:right="73"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2483" w:type="dxa"/>
            <w:vMerge/>
            <w:tcBorders>
              <w:left w:val="single" w:sz="4" w:space="0" w:color="000000"/>
              <w:bottom w:val="nil" w:sz="6" w:space="0" w:color="auto"/>
              <w:right w:val="single" w:sz="4" w:space="0" w:color="000000"/>
            </w:tcBorders>
            <w:shd w:val="clear" w:color="auto" w:fill="D4D4D4"/>
          </w:tcPr>
          <w:p>
            <w:pPr/>
          </w:p>
        </w:tc>
        <w:tc>
          <w:tcPr>
            <w:tcW w:w="897" w:type="dxa"/>
            <w:vMerge/>
            <w:tcBorders>
              <w:left w:val="single" w:sz="4" w:space="0" w:color="000000"/>
              <w:right w:val="single" w:sz="4" w:space="0" w:color="000000"/>
            </w:tcBorders>
            <w:shd w:val="clear" w:color="auto" w:fill="D4D4D4"/>
          </w:tcPr>
          <w:p>
            <w:pPr/>
          </w:p>
        </w:tc>
        <w:tc>
          <w:tcPr>
            <w:tcW w:w="884" w:type="dxa"/>
            <w:vMerge w:val="restart"/>
            <w:tcBorders>
              <w:top w:val="nil" w:sz="6" w:space="0" w:color="auto"/>
              <w:left w:val="single" w:sz="4" w:space="0" w:color="000000"/>
              <w:right w:val="single" w:sz="4" w:space="0" w:color="000000"/>
            </w:tcBorders>
            <w:shd w:val="clear" w:color="auto" w:fill="D4D4D4"/>
          </w:tcPr>
          <w:p>
            <w:pPr>
              <w:pStyle w:val="TableParagraph"/>
              <w:spacing w:line="196" w:lineRule="exact" w:before="51"/>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5" w:lineRule="exact"/>
              <w:ind w:left="-143"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7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vMerge/>
            <w:tcBorders>
              <w:left w:val="single" w:sz="4" w:space="0" w:color="000000"/>
              <w:right w:val="single" w:sz="4" w:space="0" w:color="000000"/>
            </w:tcBorders>
            <w:shd w:val="clear" w:color="auto" w:fill="D4D4D4"/>
          </w:tcPr>
          <w:p>
            <w:pPr/>
          </w:p>
        </w:tc>
        <w:tc>
          <w:tcPr>
            <w:tcW w:w="883" w:type="dxa"/>
            <w:vMerge/>
            <w:tcBorders>
              <w:left w:val="single" w:sz="4" w:space="0" w:color="000000"/>
              <w:right w:val="single" w:sz="4" w:space="0" w:color="000000"/>
            </w:tcBorders>
            <w:shd w:val="clear" w:color="auto" w:fill="D4D4D4"/>
          </w:tcPr>
          <w:p>
            <w:pPr/>
          </w:p>
        </w:tc>
        <w:tc>
          <w:tcPr>
            <w:tcW w:w="882" w:type="dxa"/>
            <w:vMerge/>
            <w:tcBorders>
              <w:left w:val="single" w:sz="4" w:space="0" w:color="000000"/>
              <w:right w:val="single" w:sz="4" w:space="0" w:color="000000"/>
            </w:tcBorders>
            <w:shd w:val="clear" w:color="auto" w:fill="D4D4D4"/>
          </w:tcPr>
          <w:p>
            <w:pPr/>
          </w:p>
        </w:tc>
      </w:tr>
      <w:tr>
        <w:trPr>
          <w:trHeight w:val="202" w:hRule="exact"/>
        </w:trPr>
        <w:tc>
          <w:tcPr>
            <w:tcW w:w="2483" w:type="dxa"/>
            <w:vMerge w:val="restart"/>
            <w:tcBorders>
              <w:top w:val="nil" w:sz="6" w:space="0" w:color="auto"/>
              <w:left w:val="single" w:sz="4" w:space="0" w:color="000000"/>
              <w:right w:val="single" w:sz="4" w:space="0" w:color="000000"/>
            </w:tcBorders>
            <w:shd w:val="clear" w:color="auto" w:fill="D4D4D4"/>
          </w:tcPr>
          <w:p>
            <w:pPr/>
          </w:p>
        </w:tc>
        <w:tc>
          <w:tcPr>
            <w:tcW w:w="897" w:type="dxa"/>
            <w:vMerge/>
            <w:tcBorders>
              <w:left w:val="single" w:sz="4" w:space="0" w:color="000000"/>
              <w:right w:val="single" w:sz="4" w:space="0" w:color="000000"/>
            </w:tcBorders>
            <w:shd w:val="clear" w:color="auto" w:fill="D4D4D4"/>
          </w:tcPr>
          <w:p>
            <w:pPr/>
          </w:p>
        </w:tc>
        <w:tc>
          <w:tcPr>
            <w:tcW w:w="884" w:type="dxa"/>
            <w:vMerge/>
            <w:tcBorders>
              <w:left w:val="single" w:sz="4" w:space="0" w:color="000000"/>
              <w:bottom w:val="nil" w:sz="6" w:space="0" w:color="auto"/>
              <w:right w:val="single" w:sz="4" w:space="0" w:color="000000"/>
            </w:tcBorders>
            <w:shd w:val="clear" w:color="auto" w:fill="D4D4D4"/>
          </w:tcPr>
          <w:p>
            <w:pPr/>
          </w:p>
        </w:tc>
        <w:tc>
          <w:tcPr>
            <w:tcW w:w="886" w:type="dxa"/>
            <w:vMerge/>
            <w:tcBorders>
              <w:left w:val="single" w:sz="4" w:space="0" w:color="000000"/>
              <w:bottom w:val="nil" w:sz="6" w:space="0" w:color="auto"/>
              <w:right w:val="single" w:sz="4" w:space="0" w:color="000000"/>
            </w:tcBorders>
            <w:shd w:val="clear" w:color="auto" w:fill="D4D4D4"/>
          </w:tcPr>
          <w:p>
            <w:pPr/>
          </w:p>
        </w:tc>
        <w:tc>
          <w:tcPr>
            <w:tcW w:w="883" w:type="dxa"/>
            <w:vMerge/>
            <w:tcBorders>
              <w:left w:val="single" w:sz="4" w:space="0" w:color="000000"/>
              <w:bottom w:val="nil" w:sz="6" w:space="0" w:color="auto"/>
              <w:right w:val="single" w:sz="4" w:space="0" w:color="000000"/>
            </w:tcBorders>
            <w:shd w:val="clear" w:color="auto" w:fill="D4D4D4"/>
          </w:tcPr>
          <w:p>
            <w:pPr/>
          </w:p>
        </w:tc>
        <w:tc>
          <w:tcPr>
            <w:tcW w:w="884" w:type="dxa"/>
            <w:vMerge/>
            <w:tcBorders>
              <w:left w:val="single" w:sz="4" w:space="0" w:color="000000"/>
              <w:bottom w:val="nil" w:sz="6" w:space="0" w:color="auto"/>
              <w:right w:val="single" w:sz="4" w:space="0" w:color="000000"/>
            </w:tcBorders>
            <w:shd w:val="clear" w:color="auto" w:fill="D4D4D4"/>
          </w:tcPr>
          <w:p>
            <w:pPr/>
          </w:p>
        </w:tc>
        <w:tc>
          <w:tcPr>
            <w:tcW w:w="884" w:type="dxa"/>
            <w:vMerge/>
            <w:tcBorders>
              <w:left w:val="single" w:sz="4" w:space="0" w:color="000000"/>
              <w:right w:val="single" w:sz="4" w:space="0" w:color="000000"/>
            </w:tcBorders>
            <w:shd w:val="clear" w:color="auto" w:fill="D4D4D4"/>
          </w:tcPr>
          <w:p>
            <w:pPr/>
          </w:p>
        </w:tc>
        <w:tc>
          <w:tcPr>
            <w:tcW w:w="883" w:type="dxa"/>
            <w:vMerge/>
            <w:tcBorders>
              <w:left w:val="single" w:sz="4" w:space="0" w:color="000000"/>
              <w:right w:val="single" w:sz="4" w:space="0" w:color="000000"/>
            </w:tcBorders>
            <w:shd w:val="clear" w:color="auto" w:fill="D4D4D4"/>
          </w:tcPr>
          <w:p>
            <w:pPr/>
          </w:p>
        </w:tc>
        <w:tc>
          <w:tcPr>
            <w:tcW w:w="882" w:type="dxa"/>
            <w:vMerge/>
            <w:tcBorders>
              <w:left w:val="single" w:sz="4" w:space="0" w:color="000000"/>
              <w:right w:val="single" w:sz="4" w:space="0" w:color="000000"/>
            </w:tcBorders>
            <w:shd w:val="clear" w:color="auto" w:fill="D4D4D4"/>
          </w:tcPr>
          <w:p>
            <w:pPr/>
          </w:p>
        </w:tc>
      </w:tr>
      <w:tr>
        <w:trPr>
          <w:trHeight w:val="161" w:hRule="exact"/>
        </w:trPr>
        <w:tc>
          <w:tcPr>
            <w:tcW w:w="2483" w:type="dxa"/>
            <w:vMerge/>
            <w:tcBorders>
              <w:left w:val="single" w:sz="4" w:space="0" w:color="000000"/>
              <w:bottom w:val="single" w:sz="4" w:space="0" w:color="000000"/>
              <w:right w:val="single" w:sz="4" w:space="0" w:color="000000"/>
            </w:tcBorders>
            <w:shd w:val="clear" w:color="auto" w:fill="D4D4D4"/>
          </w:tcPr>
          <w:p>
            <w:pPr/>
          </w:p>
        </w:tc>
        <w:tc>
          <w:tcPr>
            <w:tcW w:w="897" w:type="dxa"/>
            <w:vMerge/>
            <w:tcBorders>
              <w:left w:val="single" w:sz="4" w:space="0" w:color="000000"/>
              <w:bottom w:val="single" w:sz="4" w:space="0" w:color="000000"/>
              <w:right w:val="single" w:sz="4" w:space="0" w:color="000000"/>
            </w:tcBorders>
            <w:shd w:val="clear" w:color="auto" w:fill="D4D4D4"/>
          </w:tcPr>
          <w:p>
            <w:pPr/>
          </w:p>
        </w:tc>
        <w:tc>
          <w:tcPr>
            <w:tcW w:w="884" w:type="dxa"/>
            <w:tcBorders>
              <w:top w:val="nil" w:sz="6" w:space="0" w:color="auto"/>
              <w:left w:val="single" w:sz="4" w:space="0" w:color="000000"/>
              <w:bottom w:val="single" w:sz="4" w:space="0" w:color="000000"/>
              <w:right w:val="single" w:sz="4" w:space="0" w:color="000000"/>
            </w:tcBorders>
            <w:shd w:val="clear" w:color="auto" w:fill="D4D4D4"/>
          </w:tcPr>
          <w:p>
            <w:pPr/>
          </w:p>
        </w:tc>
        <w:tc>
          <w:tcPr>
            <w:tcW w:w="886" w:type="dxa"/>
            <w:tcBorders>
              <w:top w:val="nil" w:sz="6" w:space="0" w:color="auto"/>
              <w:left w:val="single" w:sz="4" w:space="0" w:color="000000"/>
              <w:bottom w:val="single" w:sz="4" w:space="0" w:color="000000"/>
              <w:right w:val="single" w:sz="4" w:space="0" w:color="000000"/>
            </w:tcBorders>
            <w:shd w:val="clear" w:color="auto" w:fill="D4D4D4"/>
          </w:tcPr>
          <w:p>
            <w:pPr/>
          </w:p>
        </w:tc>
        <w:tc>
          <w:tcPr>
            <w:tcW w:w="883" w:type="dxa"/>
            <w:tcBorders>
              <w:top w:val="nil" w:sz="6" w:space="0" w:color="auto"/>
              <w:left w:val="single" w:sz="4" w:space="0" w:color="000000"/>
              <w:bottom w:val="single" w:sz="4" w:space="0" w:color="000000"/>
              <w:right w:val="single" w:sz="4" w:space="0" w:color="000000"/>
            </w:tcBorders>
            <w:shd w:val="clear" w:color="auto" w:fill="D4D4D4"/>
          </w:tcPr>
          <w:p>
            <w:pPr/>
          </w:p>
        </w:tc>
        <w:tc>
          <w:tcPr>
            <w:tcW w:w="884" w:type="dxa"/>
            <w:tcBorders>
              <w:top w:val="nil" w:sz="6" w:space="0" w:color="auto"/>
              <w:left w:val="single" w:sz="4" w:space="0" w:color="000000"/>
              <w:bottom w:val="single" w:sz="4" w:space="0" w:color="000000"/>
              <w:right w:val="single" w:sz="4" w:space="0" w:color="000000"/>
            </w:tcBorders>
            <w:shd w:val="clear" w:color="auto" w:fill="D4D4D4"/>
          </w:tcPr>
          <w:p>
            <w:pPr/>
          </w:p>
        </w:tc>
        <w:tc>
          <w:tcPr>
            <w:tcW w:w="884" w:type="dxa"/>
            <w:vMerge/>
            <w:tcBorders>
              <w:left w:val="single" w:sz="4" w:space="0" w:color="000000"/>
              <w:bottom w:val="single" w:sz="4" w:space="0" w:color="000000"/>
              <w:right w:val="single" w:sz="4" w:space="0" w:color="000000"/>
            </w:tcBorders>
            <w:shd w:val="clear" w:color="auto" w:fill="D4D4D4"/>
          </w:tcPr>
          <w:p>
            <w:pPr/>
          </w:p>
        </w:tc>
        <w:tc>
          <w:tcPr>
            <w:tcW w:w="883" w:type="dxa"/>
            <w:vMerge/>
            <w:tcBorders>
              <w:left w:val="single" w:sz="4" w:space="0" w:color="000000"/>
              <w:bottom w:val="single" w:sz="4" w:space="0" w:color="000000"/>
              <w:right w:val="single" w:sz="4" w:space="0" w:color="000000"/>
            </w:tcBorders>
            <w:shd w:val="clear" w:color="auto" w:fill="D4D4D4"/>
          </w:tcPr>
          <w:p>
            <w:pPr/>
          </w:p>
        </w:tc>
        <w:tc>
          <w:tcPr>
            <w:tcW w:w="882" w:type="dxa"/>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2483" w:type="dxa"/>
            <w:tcBorders>
              <w:top w:val="single" w:sz="4" w:space="0" w:color="000000"/>
              <w:left w:val="single" w:sz="4" w:space="0" w:color="000000"/>
              <w:bottom w:val="nil" w:sz="6" w:space="0" w:color="auto"/>
              <w:right w:val="single" w:sz="4" w:space="0" w:color="000000"/>
            </w:tcBorders>
            <w:shd w:val="clear" w:color="auto" w:fill="D4D4D4"/>
          </w:tcPr>
          <w:p>
            <w:pPr/>
          </w:p>
        </w:tc>
        <w:tc>
          <w:tcPr>
            <w:tcW w:w="897" w:type="dxa"/>
            <w:vMerge w:val="restart"/>
            <w:tcBorders>
              <w:top w:val="single" w:sz="4" w:space="0" w:color="000000"/>
              <w:left w:val="single" w:sz="9" w:space="0" w:color="D4D4D4"/>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314,586,69</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9.00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46,983,555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.18</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31,771,673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.94</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-250,370,5</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83.28</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142,971,34</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4.84</w:t>
            </w:r>
          </w:p>
        </w:tc>
      </w:tr>
      <w:tr>
        <w:trPr>
          <w:trHeight w:val="392" w:hRule="exact"/>
        </w:trPr>
        <w:tc>
          <w:tcPr>
            <w:tcW w:w="248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7" w:type="dxa"/>
            <w:vMerge/>
            <w:tcBorders>
              <w:left w:val="single" w:sz="9" w:space="0" w:color="D4D4D4"/>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83" w:type="dxa"/>
            <w:tcBorders>
              <w:top w:val="nil" w:sz="6" w:space="0" w:color="auto"/>
              <w:left w:val="single" w:sz="4" w:space="0" w:color="000000"/>
              <w:bottom w:val="single" w:sz="4" w:space="0" w:color="000000"/>
              <w:right w:val="single" w:sz="4" w:space="0" w:color="000000"/>
            </w:tcBorders>
            <w:shd w:val="clear" w:color="auto" w:fill="D4D4D4"/>
          </w:tcPr>
          <w:p>
            <w:pPr/>
          </w:p>
        </w:tc>
        <w:tc>
          <w:tcPr>
            <w:tcW w:w="897" w:type="dxa"/>
            <w:vMerge/>
            <w:tcBorders>
              <w:left w:val="single" w:sz="9" w:space="0" w:color="D4D4D4"/>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7" w:type="dxa"/>
            <w:tcBorders>
              <w:top w:val="single" w:sz="4" w:space="0" w:color="000000"/>
              <w:left w:val="single" w:sz="13" w:space="0" w:color="D4D4D4"/>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7" w:type="dxa"/>
            <w:tcBorders>
              <w:top w:val="single" w:sz="4" w:space="0" w:color="000000"/>
              <w:left w:val="single" w:sz="13" w:space="0" w:color="D4D4D4"/>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7" w:type="dxa"/>
            <w:tcBorders>
              <w:top w:val="single" w:sz="4" w:space="0" w:color="000000"/>
              <w:left w:val="single" w:sz="13" w:space="0" w:color="D4D4D4"/>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83" w:type="dxa"/>
            <w:tcBorders>
              <w:top w:val="single" w:sz="4" w:space="0" w:color="000000"/>
              <w:left w:val="single" w:sz="4" w:space="0" w:color="000000"/>
              <w:bottom w:val="nil" w:sz="6" w:space="0" w:color="auto"/>
              <w:right w:val="single" w:sz="4" w:space="0" w:color="000000"/>
            </w:tcBorders>
            <w:shd w:val="clear" w:color="auto" w:fill="D4D4D4"/>
          </w:tcPr>
          <w:p>
            <w:pPr/>
          </w:p>
        </w:tc>
        <w:tc>
          <w:tcPr>
            <w:tcW w:w="897" w:type="dxa"/>
            <w:vMerge w:val="restart"/>
            <w:tcBorders>
              <w:top w:val="single" w:sz="4" w:space="0" w:color="000000"/>
              <w:left w:val="single" w:sz="9" w:space="0" w:color="D4D4D4"/>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314,586,69</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9.00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46,983,555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.18</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31,771,673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.94</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-250,370,5</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83.28</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142,971,34</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4.84</w:t>
            </w:r>
          </w:p>
        </w:tc>
      </w:tr>
      <w:tr>
        <w:trPr>
          <w:trHeight w:val="392" w:hRule="exact"/>
        </w:trPr>
        <w:tc>
          <w:tcPr>
            <w:tcW w:w="248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7" w:type="dxa"/>
            <w:vMerge/>
            <w:tcBorders>
              <w:left w:val="single" w:sz="9" w:space="0" w:color="D4D4D4"/>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83" w:type="dxa"/>
            <w:tcBorders>
              <w:top w:val="nil" w:sz="6" w:space="0" w:color="auto"/>
              <w:left w:val="single" w:sz="4" w:space="0" w:color="000000"/>
              <w:bottom w:val="single" w:sz="4" w:space="0" w:color="000000"/>
              <w:right w:val="single" w:sz="4" w:space="0" w:color="000000"/>
            </w:tcBorders>
            <w:shd w:val="clear" w:color="auto" w:fill="D4D4D4"/>
          </w:tcPr>
          <w:p>
            <w:pPr/>
          </w:p>
        </w:tc>
        <w:tc>
          <w:tcPr>
            <w:tcW w:w="897" w:type="dxa"/>
            <w:vMerge/>
            <w:tcBorders>
              <w:left w:val="single" w:sz="9" w:space="0" w:color="D4D4D4"/>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714" w:hRule="exact"/>
        </w:trPr>
        <w:tc>
          <w:tcPr>
            <w:tcW w:w="24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97" w:type="dxa"/>
            <w:tcBorders>
              <w:top w:val="single" w:sz="4" w:space="0" w:color="000000"/>
              <w:left w:val="single" w:sz="13" w:space="0" w:color="D4D4D4"/>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-105,587,7</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25.96</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-105,587,7</w:t>
            </w:r>
          </w:p>
          <w:p>
            <w:pPr>
              <w:pStyle w:val="TableParagraph"/>
              <w:spacing w:line="240" w:lineRule="auto" w:before="105"/>
              <w:ind w:left="445" w:right="0"/>
              <w:jc w:val="left"/>
              <w:rPr>
                <w:rFonts w:ascii="Times New Roman" w:hAnsi="Times New Roman" w:cs="Times New Roman" w:eastAsia="Times New Roman" w:hint="default"/>
                <w:sz w:val="18"/>
                <w:szCs w:val="18"/>
              </w:rPr>
            </w:pPr>
            <w:r>
              <w:rPr>
                <w:rFonts w:ascii="Times New Roman"/>
                <w:sz w:val="18"/>
              </w:rPr>
              <w:t>25.96</w:t>
            </w:r>
          </w:p>
        </w:tc>
      </w:tr>
      <w:tr>
        <w:trPr>
          <w:trHeight w:val="161" w:hRule="exact"/>
        </w:trPr>
        <w:tc>
          <w:tcPr>
            <w:tcW w:w="2483" w:type="dxa"/>
            <w:tcBorders>
              <w:top w:val="single" w:sz="4" w:space="0" w:color="000000"/>
              <w:left w:val="single" w:sz="4" w:space="0" w:color="000000"/>
              <w:bottom w:val="nil" w:sz="6" w:space="0" w:color="auto"/>
              <w:right w:val="single" w:sz="4" w:space="0" w:color="000000"/>
            </w:tcBorders>
            <w:shd w:val="clear" w:color="auto" w:fill="D4D4D4"/>
          </w:tcPr>
          <w:p>
            <w:pPr/>
          </w:p>
        </w:tc>
        <w:tc>
          <w:tcPr>
            <w:tcW w:w="897" w:type="dxa"/>
            <w:vMerge w:val="restart"/>
            <w:tcBorders>
              <w:top w:val="single" w:sz="4" w:space="0" w:color="000000"/>
              <w:left w:val="single" w:sz="9" w:space="0" w:color="D4D4D4"/>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-105,587,7</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25.96</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-105,587,7</w:t>
            </w:r>
          </w:p>
          <w:p>
            <w:pPr>
              <w:pStyle w:val="TableParagraph"/>
              <w:spacing w:line="240" w:lineRule="auto" w:before="105"/>
              <w:ind w:left="445" w:right="0"/>
              <w:jc w:val="left"/>
              <w:rPr>
                <w:rFonts w:ascii="Times New Roman" w:hAnsi="Times New Roman" w:cs="Times New Roman" w:eastAsia="Times New Roman" w:hint="default"/>
                <w:sz w:val="18"/>
                <w:szCs w:val="18"/>
              </w:rPr>
            </w:pPr>
            <w:r>
              <w:rPr>
                <w:rFonts w:ascii="Times New Roman"/>
                <w:sz w:val="18"/>
              </w:rPr>
              <w:t>25.96</w:t>
            </w:r>
          </w:p>
        </w:tc>
      </w:tr>
      <w:tr>
        <w:trPr>
          <w:trHeight w:val="392" w:hRule="exact"/>
        </w:trPr>
        <w:tc>
          <w:tcPr>
            <w:tcW w:w="248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7" w:type="dxa"/>
            <w:vMerge/>
            <w:tcBorders>
              <w:left w:val="single" w:sz="9" w:space="0" w:color="D4D4D4"/>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83" w:type="dxa"/>
            <w:tcBorders>
              <w:top w:val="nil" w:sz="6" w:space="0" w:color="auto"/>
              <w:left w:val="single" w:sz="4" w:space="0" w:color="000000"/>
              <w:bottom w:val="single" w:sz="4" w:space="0" w:color="000000"/>
              <w:right w:val="single" w:sz="4" w:space="0" w:color="000000"/>
            </w:tcBorders>
            <w:shd w:val="clear" w:color="auto" w:fill="D4D4D4"/>
          </w:tcPr>
          <w:p>
            <w:pPr/>
          </w:p>
        </w:tc>
        <w:tc>
          <w:tcPr>
            <w:tcW w:w="897" w:type="dxa"/>
            <w:vMerge/>
            <w:tcBorders>
              <w:left w:val="single" w:sz="9" w:space="0" w:color="D4D4D4"/>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7" w:type="dxa"/>
            <w:tcBorders>
              <w:top w:val="single" w:sz="4" w:space="0" w:color="000000"/>
              <w:left w:val="single" w:sz="13" w:space="0" w:color="D4D4D4"/>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83" w:type="dxa"/>
            <w:tcBorders>
              <w:top w:val="single" w:sz="4" w:space="0" w:color="000000"/>
              <w:left w:val="single" w:sz="4" w:space="0" w:color="000000"/>
              <w:bottom w:val="nil" w:sz="6" w:space="0" w:color="auto"/>
              <w:right w:val="single" w:sz="4" w:space="0" w:color="000000"/>
            </w:tcBorders>
            <w:shd w:val="clear" w:color="auto" w:fill="D4D4D4"/>
          </w:tcPr>
          <w:p>
            <w:pPr/>
          </w:p>
        </w:tc>
        <w:tc>
          <w:tcPr>
            <w:tcW w:w="897" w:type="dxa"/>
            <w:vMerge w:val="restart"/>
            <w:tcBorders>
              <w:top w:val="single" w:sz="4" w:space="0" w:color="000000"/>
              <w:left w:val="single" w:sz="9" w:space="0" w:color="D4D4D4"/>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-105,587,7</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25.96</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-105,587,7</w:t>
            </w:r>
          </w:p>
          <w:p>
            <w:pPr>
              <w:pStyle w:val="TableParagraph"/>
              <w:spacing w:line="240" w:lineRule="auto" w:before="105"/>
              <w:ind w:left="445" w:right="0"/>
              <w:jc w:val="left"/>
              <w:rPr>
                <w:rFonts w:ascii="Times New Roman" w:hAnsi="Times New Roman" w:cs="Times New Roman" w:eastAsia="Times New Roman" w:hint="default"/>
                <w:sz w:val="18"/>
                <w:szCs w:val="18"/>
              </w:rPr>
            </w:pPr>
            <w:r>
              <w:rPr>
                <w:rFonts w:ascii="Times New Roman"/>
                <w:sz w:val="18"/>
              </w:rPr>
              <w:t>25.96</w:t>
            </w:r>
          </w:p>
        </w:tc>
      </w:tr>
      <w:tr>
        <w:trPr>
          <w:trHeight w:val="392" w:hRule="exact"/>
        </w:trPr>
        <w:tc>
          <w:tcPr>
            <w:tcW w:w="248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7" w:type="dxa"/>
            <w:vMerge/>
            <w:tcBorders>
              <w:left w:val="single" w:sz="9" w:space="0" w:color="D4D4D4"/>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83" w:type="dxa"/>
            <w:tcBorders>
              <w:top w:val="nil" w:sz="6" w:space="0" w:color="auto"/>
              <w:left w:val="single" w:sz="4" w:space="0" w:color="000000"/>
              <w:bottom w:val="single" w:sz="4" w:space="0" w:color="000000"/>
              <w:right w:val="single" w:sz="4" w:space="0" w:color="000000"/>
            </w:tcBorders>
            <w:shd w:val="clear" w:color="auto" w:fill="D4D4D4"/>
          </w:tcPr>
          <w:p>
            <w:pPr/>
          </w:p>
        </w:tc>
        <w:tc>
          <w:tcPr>
            <w:tcW w:w="897" w:type="dxa"/>
            <w:vMerge/>
            <w:tcBorders>
              <w:left w:val="single" w:sz="9" w:space="0" w:color="D4D4D4"/>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7" w:type="dxa"/>
            <w:tcBorders>
              <w:top w:val="single" w:sz="4" w:space="0" w:color="000000"/>
              <w:left w:val="single" w:sz="13" w:space="0" w:color="D4D4D4"/>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7" w:type="dxa"/>
            <w:tcBorders>
              <w:top w:val="single" w:sz="4" w:space="0" w:color="000000"/>
              <w:left w:val="single" w:sz="13" w:space="0" w:color="D4D4D4"/>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97" w:type="dxa"/>
            <w:tcBorders>
              <w:top w:val="single" w:sz="4" w:space="0" w:color="000000"/>
              <w:left w:val="single" w:sz="13" w:space="0" w:color="D4D4D4"/>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7" w:type="dxa"/>
            <w:tcBorders>
              <w:top w:val="single" w:sz="4" w:space="0" w:color="000000"/>
              <w:left w:val="single" w:sz="13" w:space="0" w:color="D4D4D4"/>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97" w:type="dxa"/>
            <w:tcBorders>
              <w:top w:val="single" w:sz="4" w:space="0" w:color="000000"/>
              <w:left w:val="single" w:sz="13" w:space="0" w:color="D4D4D4"/>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97" w:type="dxa"/>
            <w:tcBorders>
              <w:top w:val="single" w:sz="4" w:space="0" w:color="000000"/>
              <w:left w:val="single" w:sz="13" w:space="0" w:color="D4D4D4"/>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97" w:type="dxa"/>
            <w:tcBorders>
              <w:top w:val="single" w:sz="4" w:space="0" w:color="000000"/>
              <w:left w:val="single" w:sz="13" w:space="0" w:color="D4D4D4"/>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97" w:type="dxa"/>
            <w:tcBorders>
              <w:top w:val="single" w:sz="4" w:space="0" w:color="000000"/>
              <w:left w:val="single" w:sz="13" w:space="0" w:color="D4D4D4"/>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97" w:type="dxa"/>
            <w:tcBorders>
              <w:top w:val="single" w:sz="4" w:space="0" w:color="000000"/>
              <w:left w:val="single" w:sz="13" w:space="0" w:color="D4D4D4"/>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97" w:type="dxa"/>
            <w:tcBorders>
              <w:top w:val="single" w:sz="4" w:space="0" w:color="000000"/>
              <w:left w:val="single" w:sz="13" w:space="0" w:color="D4D4D4"/>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．资本公积转增资本（或股本</w:t>
            </w:r>
          </w:p>
        </w:tc>
        <w:tc>
          <w:tcPr>
            <w:tcW w:w="89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．盈余公积转增资本（或股本</w:t>
            </w:r>
          </w:p>
        </w:tc>
        <w:tc>
          <w:tcPr>
            <w:tcW w:w="89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97" w:type="dxa"/>
            <w:tcBorders>
              <w:top w:val="single" w:sz="4" w:space="0" w:color="000000"/>
              <w:left w:val="single" w:sz="13" w:space="0" w:color="D4D4D4"/>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97" w:type="dxa"/>
            <w:tcBorders>
              <w:top w:val="single" w:sz="4" w:space="0" w:color="000000"/>
              <w:left w:val="single" w:sz="13" w:space="0" w:color="D4D4D4"/>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97" w:type="dxa"/>
            <w:tcBorders>
              <w:top w:val="single" w:sz="4" w:space="0" w:color="000000"/>
              <w:left w:val="single" w:sz="13" w:space="0" w:color="D4D4D4"/>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97" w:type="dxa"/>
            <w:tcBorders>
              <w:top w:val="single" w:sz="4" w:space="0" w:color="000000"/>
              <w:left w:val="single" w:sz="13" w:space="0" w:color="D4D4D4"/>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5"/>
        <w:gridCol w:w="886"/>
        <w:gridCol w:w="884"/>
        <w:gridCol w:w="886"/>
        <w:gridCol w:w="883"/>
        <w:gridCol w:w="884"/>
        <w:gridCol w:w="884"/>
        <w:gridCol w:w="883"/>
        <w:gridCol w:w="882"/>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314,586,69</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9.00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46,983,555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.18</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31,771,673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.94</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-355,958,3</w:t>
            </w:r>
          </w:p>
          <w:p>
            <w:pPr>
              <w:pStyle w:val="TableParagraph"/>
              <w:spacing w:line="240" w:lineRule="auto" w:before="106"/>
              <w:ind w:left="446" w:right="0"/>
              <w:jc w:val="left"/>
              <w:rPr>
                <w:rFonts w:ascii="Times New Roman" w:hAnsi="Times New Roman" w:cs="Times New Roman" w:eastAsia="Times New Roman" w:hint="default"/>
                <w:sz w:val="18"/>
                <w:szCs w:val="18"/>
              </w:rPr>
            </w:pPr>
            <w:r>
              <w:rPr>
                <w:rFonts w:ascii="Times New Roman"/>
                <w:sz w:val="18"/>
              </w:rPr>
              <w:t>09.24</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37,383,618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.88</w:t>
            </w:r>
          </w:p>
        </w:tc>
      </w:tr>
    </w:tbl>
    <w:p>
      <w:pPr>
        <w:spacing w:line="240" w:lineRule="auto" w:before="6"/>
        <w:rPr>
          <w:rFonts w:ascii="宋体" w:hAnsi="宋体" w:cs="宋体" w:eastAsia="宋体" w:hint="default"/>
          <w:sz w:val="20"/>
          <w:szCs w:val="20"/>
        </w:rPr>
      </w:pPr>
    </w:p>
    <w:p>
      <w:pPr>
        <w:pStyle w:val="BodyText"/>
        <w:tabs>
          <w:tab w:pos="3753" w:val="left" w:leader="none"/>
          <w:tab w:pos="7893" w:val="left" w:leader="none"/>
        </w:tabs>
        <w:spacing w:line="240" w:lineRule="auto" w:before="44"/>
        <w:ind w:right="0"/>
        <w:jc w:val="left"/>
      </w:pPr>
      <w:bookmarkStart w:name="2、遵循企业会计准则的声明" w:id="95"/>
      <w:bookmarkEnd w:id="95"/>
      <w:r>
        <w:rPr/>
      </w:r>
      <w:r>
        <w:rPr/>
        <w:t>法定代表人：刘双河</w:t>
        <w:tab/>
        <w:t>主管会计工作负责人：张峥</w:t>
        <w:tab/>
        <w:t>会计机构负责人：王峰</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79" w:firstLine="419"/>
        <w:jc w:val="left"/>
      </w:pPr>
      <w:bookmarkStart w:name="三、公司基本情况" w:id="96"/>
      <w:bookmarkEnd w:id="96"/>
      <w:r>
        <w:rPr/>
      </w:r>
      <w:r>
        <w:rPr>
          <w:spacing w:val="-1"/>
        </w:rPr>
        <w:t>河南思达高科技股份有限公司（以下简称本公司）是</w:t>
      </w:r>
      <w:r>
        <w:rPr>
          <w:rFonts w:ascii="Times New Roman" w:hAnsi="Times New Roman" w:cs="Times New Roman" w:eastAsia="Times New Roman" w:hint="default"/>
          <w:spacing w:val="-1"/>
        </w:rPr>
        <w:t>1996</w:t>
      </w:r>
      <w:r>
        <w:rPr>
          <w:spacing w:val="-1"/>
        </w:rPr>
        <w:t>年经河南省体改委豫股批字（</w:t>
      </w:r>
      <w:r>
        <w:rPr>
          <w:rFonts w:ascii="Times New Roman" w:hAnsi="Times New Roman" w:cs="Times New Roman" w:eastAsia="Times New Roman" w:hint="default"/>
          <w:spacing w:val="-1"/>
        </w:rPr>
        <w:t>1996</w:t>
      </w:r>
      <w:r>
        <w:rPr>
          <w:spacing w:val="-1"/>
        </w:rPr>
        <w:t>）</w:t>
      </w:r>
      <w:r>
        <w:rPr>
          <w:rFonts w:ascii="Times New Roman" w:hAnsi="Times New Roman" w:cs="Times New Roman" w:eastAsia="Times New Roman" w:hint="default"/>
          <w:spacing w:val="-1"/>
        </w:rPr>
        <w:t>7</w:t>
      </w:r>
      <w:r>
        <w:rPr>
          <w:spacing w:val="-1"/>
        </w:rPr>
        <w:t>号批准设立的股份有限</w:t>
      </w:r>
      <w:r>
        <w:rPr/>
        <w:t> 公司，经中国证监会批准以募集方式向社会公开发行</w:t>
      </w:r>
      <w:r>
        <w:rPr>
          <w:rFonts w:ascii="Times New Roman" w:hAnsi="Times New Roman" w:cs="Times New Roman" w:eastAsia="Times New Roman" w:hint="default"/>
        </w:rPr>
        <w:t>A</w:t>
      </w:r>
      <w:r>
        <w:rPr/>
        <w:t>股股票，并于</w:t>
      </w:r>
      <w:r>
        <w:rPr>
          <w:rFonts w:ascii="Times New Roman" w:hAnsi="Times New Roman" w:cs="Times New Roman" w:eastAsia="Times New Roman" w:hint="default"/>
        </w:rPr>
        <w:t>1996</w:t>
      </w:r>
      <w:r>
        <w:rPr/>
        <w:t>年在深圳证券交易所上市交易。</w:t>
      </w:r>
    </w:p>
    <w:p>
      <w:pPr>
        <w:pStyle w:val="BodyText"/>
        <w:spacing w:line="300" w:lineRule="auto" w:before="13"/>
        <w:ind w:right="276" w:firstLine="419"/>
        <w:jc w:val="both"/>
      </w:pPr>
      <w:r>
        <w:rPr>
          <w:rFonts w:ascii="Times New Roman" w:hAnsi="Times New Roman" w:cs="Times New Roman" w:eastAsia="Times New Roman" w:hint="default"/>
        </w:rPr>
        <w:t>2009 </w:t>
      </w:r>
      <w:r>
        <w:rPr/>
        <w:t>年</w:t>
      </w:r>
      <w:r>
        <w:rPr>
          <w:rFonts w:ascii="Times New Roman" w:hAnsi="Times New Roman" w:cs="Times New Roman" w:eastAsia="Times New Roman" w:hint="default"/>
        </w:rPr>
        <w:t>9 </w:t>
      </w:r>
      <w:r>
        <w:rPr/>
        <w:t>月</w:t>
      </w:r>
      <w:r>
        <w:rPr>
          <w:rFonts w:ascii="Times New Roman" w:hAnsi="Times New Roman" w:cs="Times New Roman" w:eastAsia="Times New Roman" w:hint="default"/>
        </w:rPr>
        <w:t>30</w:t>
      </w:r>
      <w:r>
        <w:rPr>
          <w:rFonts w:ascii="Times New Roman" w:hAnsi="Times New Roman" w:cs="Times New Roman" w:eastAsia="Times New Roman" w:hint="default"/>
          <w:spacing w:val="-10"/>
        </w:rPr>
        <w:t> </w:t>
      </w:r>
      <w:r>
        <w:rPr/>
        <w:t>日，本公司原控股股东河南思达科技发展股份有限公司与河南正弘置业有限公司签订了《股权转让协 议》，河南正弘置业有限公司受让河南思达科技发展股份有限公司持有的本公司</w:t>
      </w:r>
      <w:r>
        <w:rPr>
          <w:rFonts w:ascii="Times New Roman" w:hAnsi="Times New Roman" w:cs="Times New Roman" w:eastAsia="Times New Roman" w:hint="default"/>
        </w:rPr>
        <w:t>29.24%</w:t>
      </w:r>
      <w:r>
        <w:rPr/>
        <w:t>的股权，合计</w:t>
      </w:r>
      <w:r>
        <w:rPr>
          <w:rFonts w:ascii="Times New Roman" w:hAnsi="Times New Roman" w:cs="Times New Roman" w:eastAsia="Times New Roman" w:hint="default"/>
        </w:rPr>
        <w:t>9200</w:t>
      </w:r>
      <w:r>
        <w:rPr/>
        <w:t>万股，并于</w:t>
      </w:r>
      <w:r>
        <w:rPr>
          <w:rFonts w:ascii="Times New Roman" w:hAnsi="Times New Roman" w:cs="Times New Roman" w:eastAsia="Times New Roman" w:hint="default"/>
        </w:rPr>
        <w:t>2009 </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18</w:t>
      </w:r>
      <w:r>
        <w:rPr/>
        <w:t>日在中国证券登记结算有限公司深圳分公司完成了登记和交割变更，本公司控股股东变更为河南正弘置业有限公 司，实际控制人变更为李向清先生。</w:t>
      </w:r>
    </w:p>
    <w:p>
      <w:pPr>
        <w:pStyle w:val="BodyText"/>
        <w:spacing w:line="300" w:lineRule="auto" w:before="31"/>
        <w:ind w:right="0" w:firstLine="419"/>
        <w:jc w:val="left"/>
      </w:pPr>
      <w:r>
        <w:rPr>
          <w:spacing w:val="-3"/>
        </w:rPr>
        <w:t>本公司注册资本为人民币</w:t>
      </w:r>
      <w:r>
        <w:rPr>
          <w:rFonts w:ascii="Times New Roman" w:hAnsi="Times New Roman" w:cs="Times New Roman" w:eastAsia="Times New Roman" w:hint="default"/>
          <w:spacing w:val="-3"/>
        </w:rPr>
        <w:t>31,458.67</w:t>
      </w:r>
      <w:r>
        <w:rPr>
          <w:spacing w:val="-3"/>
        </w:rPr>
        <w:t>万元，注册地址为：河南省郑州市高新技术产业开发区玉兰街</w:t>
      </w:r>
      <w:r>
        <w:rPr>
          <w:rFonts w:ascii="Times New Roman" w:hAnsi="Times New Roman" w:cs="Times New Roman" w:eastAsia="Times New Roman" w:hint="default"/>
          <w:spacing w:val="-3"/>
        </w:rPr>
        <w:t>101</w:t>
      </w:r>
      <w:r>
        <w:rPr>
          <w:spacing w:val="-3"/>
        </w:rPr>
        <w:t>号，总部办公地址：</w:t>
      </w:r>
      <w:r>
        <w:rPr/>
        <w:t> 郑州市郑东新区</w:t>
      </w:r>
      <w:r>
        <w:rPr>
          <w:rFonts w:ascii="Times New Roman" w:hAnsi="Times New Roman" w:cs="Times New Roman" w:eastAsia="Times New Roman" w:hint="default"/>
        </w:rPr>
        <w:t>CBD</w:t>
      </w:r>
      <w:r>
        <w:rPr/>
        <w:t>商务外环路</w:t>
      </w:r>
      <w:r>
        <w:rPr>
          <w:rFonts w:ascii="Times New Roman" w:hAnsi="Times New Roman" w:cs="Times New Roman" w:eastAsia="Times New Roman" w:hint="default"/>
        </w:rPr>
        <w:t>27</w:t>
      </w:r>
      <w:r>
        <w:rPr/>
        <w:t>号（与商务东三街交叉口）景峰国际</w:t>
      </w:r>
      <w:r>
        <w:rPr>
          <w:rFonts w:ascii="Times New Roman" w:hAnsi="Times New Roman" w:cs="Times New Roman" w:eastAsia="Times New Roman" w:hint="default"/>
        </w:rPr>
        <w:t>24</w:t>
      </w:r>
      <w:r>
        <w:rPr/>
        <w:t>层；</w:t>
      </w:r>
    </w:p>
    <w:p>
      <w:pPr>
        <w:pStyle w:val="BodyText"/>
        <w:spacing w:line="300" w:lineRule="auto" w:before="13"/>
        <w:ind w:left="573" w:right="5973"/>
        <w:jc w:val="left"/>
        <w:rPr>
          <w:rFonts w:ascii="Times New Roman" w:hAnsi="Times New Roman" w:cs="Times New Roman" w:eastAsia="Times New Roman" w:hint="default"/>
        </w:rPr>
      </w:pPr>
      <w:r>
        <w:rPr/>
        <w:t>法定代表人：刘双河，股票代码为</w:t>
      </w:r>
      <w:r>
        <w:rPr>
          <w:rFonts w:ascii="Times New Roman" w:hAnsi="Times New Roman" w:cs="Times New Roman" w:eastAsia="Times New Roman" w:hint="default"/>
        </w:rPr>
        <w:t>000676</w:t>
      </w:r>
      <w:r>
        <w:rPr/>
        <w:t>。 注册登记号：</w:t>
      </w:r>
      <w:r>
        <w:rPr>
          <w:rFonts w:ascii="Times New Roman" w:hAnsi="Times New Roman" w:cs="Times New Roman" w:eastAsia="Times New Roman" w:hint="default"/>
        </w:rPr>
        <w:t>410000100019968</w:t>
      </w:r>
    </w:p>
    <w:p>
      <w:pPr>
        <w:pStyle w:val="BodyText"/>
        <w:spacing w:line="314" w:lineRule="auto" w:before="13"/>
        <w:ind w:right="0" w:firstLine="419"/>
        <w:jc w:val="left"/>
      </w:pPr>
      <w:r>
        <w:rPr>
          <w:spacing w:val="-2"/>
        </w:rPr>
        <w:t>公司属电子行业，经营范围主要包括：仪器、仪表、工业自动化设备、电子计算机软硬件及设备的开发、生产、加工、</w:t>
      </w:r>
      <w:r>
        <w:rPr/>
        <w:t> </w:t>
      </w:r>
      <w:r>
        <w:rPr>
          <w:spacing w:val="-2"/>
        </w:rPr>
        <w:t>销售；自动化工程；信息服务，高、低压配电设备，经营本企业自产产品及技术的出口业务，代理出口将本企业技术转让给</w:t>
      </w:r>
      <w:r>
        <w:rPr>
          <w:spacing w:val="-68"/>
        </w:rPr>
        <w:t> </w:t>
      </w:r>
      <w:r>
        <w:rPr>
          <w:spacing w:val="-68"/>
        </w:rPr>
      </w:r>
      <w:r>
        <w:rPr/>
        <w:t>其他企业所生产的产品。承办中外合资经营、合作生产及开展</w:t>
      </w:r>
      <w:r>
        <w:rPr>
          <w:rFonts w:ascii="Times New Roman" w:hAnsi="Times New Roman" w:cs="Times New Roman" w:eastAsia="Times New Roman" w:hint="default"/>
        </w:rPr>
        <w:t>“</w:t>
      </w:r>
      <w:r>
        <w:rPr/>
        <w:t>三来一补</w:t>
      </w:r>
      <w:r>
        <w:rPr>
          <w:rFonts w:ascii="Times New Roman" w:hAnsi="Times New Roman" w:cs="Times New Roman" w:eastAsia="Times New Roman" w:hint="default"/>
        </w:rPr>
        <w:t>”</w:t>
      </w:r>
      <w:r>
        <w:rPr/>
        <w:t>业务。经营本企业生产、科研所需的原辅材料、机 </w:t>
      </w:r>
      <w:r>
        <w:rPr>
          <w:spacing w:val="-2"/>
        </w:rPr>
        <w:t>械设备、仪器仪表、备品备件、零配件及技术的进口业务；技术转让，咨询服务。电能计量检测车销售（以上范围中凡涉及</w:t>
      </w:r>
      <w:r>
        <w:rPr>
          <w:spacing w:val="-72"/>
        </w:rPr>
        <w:t> </w:t>
      </w:r>
      <w:r>
        <w:rPr>
          <w:spacing w:val="-72"/>
        </w:rPr>
      </w:r>
      <w:r>
        <w:rPr/>
        <w:t>专项许可的项目凭许可证和有关批准文件经营）。主要产品为仪器、仪表、工业自动化设备。</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6"/>
          <w:szCs w:val="26"/>
        </w:rPr>
      </w:pPr>
    </w:p>
    <w:p>
      <w:pPr>
        <w:pStyle w:val="Heading2"/>
        <w:spacing w:line="240" w:lineRule="auto"/>
        <w:ind w:right="0"/>
        <w:jc w:val="left"/>
        <w:rPr>
          <w:b w:val="0"/>
          <w:bCs w:val="0"/>
        </w:rPr>
      </w:pPr>
      <w:r>
        <w:rPr/>
        <w:t>四、公司主要会计政策、会计估计和前期差错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28"/>
          <w:szCs w:val="28"/>
        </w:rPr>
      </w:pPr>
    </w:p>
    <w:p>
      <w:pPr>
        <w:pStyle w:val="BodyText"/>
        <w:spacing w:line="300" w:lineRule="auto"/>
        <w:ind w:right="0" w:firstLine="419"/>
        <w:jc w:val="left"/>
      </w:pPr>
      <w:r>
        <w:rPr>
          <w:spacing w:val="-3"/>
        </w:rPr>
        <w:t>本财务报表以公司持续经营假设为基础，根据实际发生的交易事项，按照财政部</w:t>
      </w:r>
      <w:r>
        <w:rPr>
          <w:rFonts w:ascii="Times New Roman" w:hAnsi="Times New Roman" w:cs="Times New Roman" w:eastAsia="Times New Roman" w:hint="default"/>
          <w:spacing w:val="-3"/>
        </w:rPr>
        <w:t>2006</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15</w:t>
      </w:r>
      <w:r>
        <w:rPr>
          <w:spacing w:val="-3"/>
        </w:rPr>
        <w:t>日颁布的</w:t>
      </w:r>
      <w:bookmarkStart w:name="四、公司主要会计政策、会计估计和前期差错" w:id="97"/>
      <w:bookmarkEnd w:id="97"/>
      <w:r>
        <w:rPr>
          <w:spacing w:val="-3"/>
        </w:rPr>
      </w:r>
      <w:bookmarkStart w:name="1、财务报表的编制基础" w:id="98"/>
      <w:bookmarkEnd w:id="98"/>
      <w:r>
        <w:rPr>
          <w:spacing w:val="-3"/>
        </w:rPr>
        <w:t>《企业会计准则》</w:t>
      </w:r>
      <w:r>
        <w:rPr/>
        <w:t> 及其应用指南的有关规定，并基于以下所述重要会计政策、会计估计进行编制。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5"/>
          <w:szCs w:val="15"/>
        </w:rPr>
      </w:pPr>
    </w:p>
    <w:p>
      <w:pPr>
        <w:pStyle w:val="BodyText"/>
        <w:spacing w:line="300" w:lineRule="auto"/>
        <w:ind w:left="153" w:right="0" w:firstLine="290"/>
        <w:jc w:val="left"/>
      </w:pPr>
      <w:r>
        <w:rPr/>
        <w:t>本公司基于下述编制基础编制的财务报表符合财政部</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日颁布的《企业会计准则》的要求，真实完整地反映</w:t>
      </w:r>
      <w:r>
        <w:rPr>
          <w:spacing w:val="1"/>
        </w:rPr>
        <w:t> </w:t>
      </w:r>
      <w:r>
        <w:rPr/>
        <w:t>了公司的财务状况、经营成果和现金流量等有关信息。</w:t>
      </w:r>
    </w:p>
    <w:p>
      <w:pPr>
        <w:spacing w:after="0" w:line="300" w:lineRule="auto"/>
        <w:jc w:val="left"/>
        <w:sectPr>
          <w:pgSz w:w="11910" w:h="16840"/>
          <w:pgMar w:header="747" w:footer="980"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w:t>
      </w:r>
      <w:bookmarkStart w:name="3、会计期间" w:id="99"/>
      <w:bookmarkEnd w:id="99"/>
      <w:r>
        <w:rPr>
          <w:rFonts w:ascii="Times New Roman" w:hAnsi="Times New Roman" w:cs="Times New Roman" w:eastAsia="Times New Roman" w:hint="default"/>
        </w:rPr>
      </w:r>
      <w:r>
        <w:rPr/>
        <w:t>、会计期间</w:t>
      </w:r>
      <w:r>
        <w:rPr>
          <w:b w:val="0"/>
          <w:bCs w:val="0"/>
        </w:rPr>
      </w: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28"/>
          <w:szCs w:val="28"/>
        </w:rPr>
      </w:pPr>
    </w:p>
    <w:p>
      <w:pPr>
        <w:pStyle w:val="BodyText"/>
        <w:spacing w:line="240" w:lineRule="auto"/>
        <w:ind w:left="574" w:right="0"/>
        <w:jc w:val="left"/>
      </w:pPr>
      <w:r>
        <w:rPr/>
        <w:t>本公司的会计年度从公历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0"/>
        <w:jc w:val="left"/>
      </w:pPr>
      <w:bookmarkStart w:name="4、记账本位币" w:id="100"/>
      <w:bookmarkEnd w:id="100"/>
      <w:r>
        <w:rPr/>
      </w:r>
      <w:r>
        <w:rPr/>
        <w:t>本公司记账本位币和编制本财务报表所采用的货币为人民币。除有特别说明外，金额单位均以人民币元表示。</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、同一控制下和非同一控</w:t>
      </w:r>
      <w:bookmarkStart w:name="5、同一控制下和非同一控制下企业合并的会计处理方法" w:id="101"/>
      <w:bookmarkEnd w:id="101"/>
      <w:r>
        <w:rPr/>
        <w:t>制下企业</w:t>
      </w:r>
      <w:r>
        <w:rPr/>
        <w:t>合并的会计处理方法</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312" w:lineRule="auto"/>
        <w:ind w:right="92" w:firstLine="419"/>
        <w:jc w:val="left"/>
      </w:pPr>
      <w:bookmarkStart w:name="（1）同一控制下企业合并" w:id="102"/>
      <w:bookmarkEnd w:id="102"/>
      <w:r>
        <w:rPr/>
      </w:r>
      <w:r>
        <w:rPr/>
        <w:t>本公司作为合并方参与的同一控制下的企业合并的会计处理采用权益结合法 </w:t>
      </w:r>
      <w:r>
        <w:rPr>
          <w:rFonts w:ascii="Times New Roman" w:hAnsi="Times New Roman" w:cs="Times New Roman" w:eastAsia="Times New Roman" w:hint="default"/>
          <w:spacing w:val="-3"/>
        </w:rPr>
        <w:t>a.</w:t>
      </w:r>
      <w:r>
        <w:rPr>
          <w:spacing w:val="-3"/>
        </w:rPr>
        <w:t>本公司参与合并所取得的被合并方的资产、负债的入账价值或形成的长期股权投资的初始投资成本，以合并日取得的资产、</w:t>
      </w:r>
      <w:r>
        <w:rPr>
          <w:spacing w:val="-42"/>
        </w:rPr>
        <w:t> </w:t>
      </w:r>
      <w:r>
        <w:rPr>
          <w:spacing w:val="-42"/>
        </w:rPr>
      </w:r>
      <w:r>
        <w:rPr/>
        <w:t>负债在被合并方的原账面价值或者合并日在被合并方账面所有者权益享有的份额作为其初始投资成本。本公司确认的资产、 负债的入账价值或确认的初始投资成本与所付出的合并对价账面价值的差额，则调整资本公积和留存收益。 </w:t>
      </w:r>
      <w:r>
        <w:rPr>
          <w:rFonts w:ascii="Times New Roman" w:hAnsi="Times New Roman" w:cs="Times New Roman" w:eastAsia="Times New Roman" w:hint="default"/>
        </w:rPr>
        <w:t>b.</w:t>
      </w:r>
      <w:r>
        <w:rPr/>
        <w:t>吸收合并和新设合并中，被合并方在合并前实现的留存收益中属于本公司的部分，视情况进行调整，在合并日自资本公积 </w:t>
      </w:r>
      <w:r>
        <w:rPr>
          <w:spacing w:val="-2"/>
        </w:rPr>
        <w:t>转入留存收益；控股合并中，在编制合并财务报表时将被合并方在合并前实现的留存收益中属于本公司的部分以资本公积为</w:t>
      </w:r>
      <w:r>
        <w:rPr>
          <w:spacing w:val="-64"/>
        </w:rPr>
        <w:t> </w:t>
      </w:r>
      <w:r>
        <w:rPr>
          <w:spacing w:val="-64"/>
        </w:rPr>
      </w:r>
      <w:r>
        <w:rPr/>
        <w:t>限，自资本公积转入留存收益。 </w:t>
      </w:r>
      <w:r>
        <w:rPr>
          <w:rFonts w:ascii="Times New Roman" w:hAnsi="Times New Roman" w:cs="Times New Roman" w:eastAsia="Times New Roman" w:hint="default"/>
        </w:rPr>
        <w:t>c.</w:t>
      </w:r>
      <w:r>
        <w:rPr/>
        <w:t>本公司为合并而发生诸如审计、评估、法律、咨询等相关直接费用，在发生时直接计入当期损益。 </w:t>
      </w:r>
      <w:r>
        <w:rPr>
          <w:rFonts w:ascii="Times New Roman" w:hAnsi="Times New Roman" w:cs="Times New Roman" w:eastAsia="Times New Roman" w:hint="default"/>
        </w:rPr>
        <w:t>d.</w:t>
      </w:r>
      <w:r>
        <w:rPr/>
        <w:t>本公司作为合并方参与的控股合并，在合并日按照合并后主体在以前期间一直存在的原则，将被合并方合并期初至合并日 </w:t>
      </w:r>
      <w:r>
        <w:rPr>
          <w:spacing w:val="-2"/>
        </w:rPr>
        <w:t>的利润表和现金流量表全部纳入本公司编制的合并财务报表。在编制比较报表时，本公司按照相同的原则对比较报表有关项</w:t>
      </w:r>
      <w:r>
        <w:rPr>
          <w:spacing w:val="-64"/>
        </w:rPr>
        <w:t> </w:t>
      </w:r>
      <w:r>
        <w:rPr>
          <w:spacing w:val="-64"/>
        </w:rPr>
      </w:r>
      <w:r>
        <w:rPr/>
        <w:t>目的期初数进行调整。</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147" w:firstLine="419"/>
        <w:jc w:val="left"/>
      </w:pPr>
      <w:r>
        <w:rPr/>
        <w:t>本公司作为购买方参与的非同一控制下的企业合并会计处理采用购买法 </w:t>
      </w:r>
      <w:r>
        <w:rPr>
          <w:rFonts w:ascii="Times New Roman" w:hAnsi="Times New Roman" w:cs="Times New Roman" w:eastAsia="Times New Roman" w:hint="default"/>
          <w:spacing w:val="-1"/>
        </w:rPr>
        <w:t>a.</w:t>
      </w:r>
      <w:r>
        <w:rPr>
          <w:spacing w:val="-1"/>
        </w:rPr>
        <w:t>非同一控制下的企业合并，本公司以付出的资产、发生</w:t>
      </w:r>
      <w:bookmarkStart w:name="（2）非同一控制下的企业合并" w:id="103"/>
      <w:bookmarkEnd w:id="103"/>
      <w:r>
        <w:rPr>
          <w:spacing w:val="-1"/>
        </w:rPr>
        <w:t>或承担的负债以及发行的权益性证券的公允价值作为合并成本</w:t>
      </w:r>
      <w:r>
        <w:rPr>
          <w:spacing w:val="-1"/>
        </w:rPr>
        <w:t>；作</w:t>
      </w:r>
      <w:r>
        <w:rPr>
          <w:spacing w:val="-67"/>
        </w:rPr>
        <w:t> </w:t>
      </w:r>
      <w:r>
        <w:rPr>
          <w:spacing w:val="-67"/>
        </w:rPr>
      </w:r>
      <w:r>
        <w:rPr/>
        <w:t>为合并对价付出净资产的公允价值与其账面价值的差额，则作为资产处置损益计入合并当期损益。 </w:t>
      </w:r>
      <w:r>
        <w:rPr>
          <w:rFonts w:ascii="Times New Roman" w:hAnsi="Times New Roman" w:cs="Times New Roman" w:eastAsia="Times New Roman" w:hint="default"/>
          <w:spacing w:val="-1"/>
        </w:rPr>
        <w:t>b.</w:t>
      </w:r>
      <w:r>
        <w:rPr>
          <w:spacing w:val="-1"/>
        </w:rPr>
        <w:t>吸收合并中，本公司取得被购买方可辨认的资产、负债的入账价值以其公允价值确定。合并成本大于被购买方可辨认的资</w:t>
      </w:r>
      <w:r>
        <w:rPr>
          <w:spacing w:val="-75"/>
        </w:rPr>
        <w:t> </w:t>
      </w:r>
      <w:r>
        <w:rPr>
          <w:spacing w:val="-75"/>
        </w:rPr>
      </w:r>
      <w:r>
        <w:rPr>
          <w:spacing w:val="-2"/>
        </w:rPr>
        <w:t>产、负债的公允价值的差额作为企业合并形成的商誉，合并成本小于被购买方可辨认的资产、负债的公允价值的差额计入营</w:t>
      </w:r>
      <w:r>
        <w:rPr>
          <w:spacing w:val="-66"/>
        </w:rPr>
        <w:t> </w:t>
      </w:r>
      <w:r>
        <w:rPr>
          <w:spacing w:val="-66"/>
        </w:rPr>
      </w:r>
      <w:r>
        <w:rPr/>
        <w:t>业外收入。 </w:t>
      </w:r>
      <w:r>
        <w:rPr>
          <w:rFonts w:ascii="Times New Roman" w:hAnsi="Times New Roman" w:cs="Times New Roman" w:eastAsia="Times New Roman" w:hint="default"/>
        </w:rPr>
        <w:t>c.</w:t>
      </w:r>
      <w:r>
        <w:rPr/>
        <w:t>控股合并时，本公司在购买日编制合并资产负债表，对于被购买方有关资产、负债应当按照合并中确定的公允价值列示， </w:t>
      </w:r>
      <w:r>
        <w:rPr>
          <w:spacing w:val="-2"/>
        </w:rPr>
        <w:t>合并成本大于合并中取得的各项可辨认资产、负债公允价值份额的差额，确认为合并资产负债表中的商誉。企业合并成本小</w:t>
      </w:r>
      <w:r>
        <w:rPr>
          <w:spacing w:val="-66"/>
        </w:rPr>
        <w:t> </w:t>
      </w:r>
      <w:r>
        <w:rPr>
          <w:spacing w:val="-66"/>
        </w:rPr>
      </w:r>
      <w:r>
        <w:rPr/>
        <w:t>于合并中取得的各项可辨认资产、负债公允价值份额的差额，在合并资产负债表中调整盈余公积和未分配利润。 </w:t>
      </w:r>
      <w:r>
        <w:rPr>
          <w:rFonts w:ascii="Times New Roman" w:hAnsi="Times New Roman" w:cs="Times New Roman" w:eastAsia="Times New Roman" w:hint="default"/>
          <w:spacing w:val="-1"/>
        </w:rPr>
        <w:t>d.</w:t>
      </w:r>
      <w:r>
        <w:rPr>
          <w:spacing w:val="-1"/>
        </w:rPr>
        <w:t>本公司为企业合并发生的审计、法律服务、评估咨询等中介费用以及其他相关管理费用，于发生时计入当期损益；本公司</w:t>
      </w:r>
      <w:r>
        <w:rPr>
          <w:spacing w:val="-76"/>
        </w:rPr>
        <w:t> </w:t>
      </w:r>
      <w:r>
        <w:rPr>
          <w:spacing w:val="-76"/>
        </w:rPr>
      </w:r>
      <w:r>
        <w:rPr/>
        <w:t>作为合并对价发行的权益性证券或债务性证券的交易费用，计入权益性证券或债务性证券的初始确认金额。</w:t>
      </w:r>
    </w:p>
    <w:p>
      <w:pPr>
        <w:spacing w:after="0" w:line="312" w:lineRule="auto"/>
        <w:jc w:val="left"/>
        <w:sectPr>
          <w:pgSz w:w="11910" w:h="16840"/>
          <w:pgMar w:header="747" w:footer="980"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对同一子公司的股权在连续两个会计年度买入再卖出，或卖出再买入的应披露相关的" w:id="104"/>
      <w:bookmarkEnd w:id="104"/>
      <w:r>
        <w:rPr>
          <w:b w:val="0"/>
          <w:bCs w:val="0"/>
        </w:rPr>
      </w:r>
      <w:bookmarkStart w:name="8、现金及现金等价物的确定标准" w:id="105"/>
      <w:bookmarkEnd w:id="105"/>
      <w:r>
        <w:rPr>
          <w:b w:val="0"/>
          <w:bCs w:val="0"/>
        </w:rPr>
      </w:r>
      <w:r>
        <w:rPr>
          <w:rFonts w:ascii="Times New Roman" w:hAnsi="Times New Roman" w:cs="Times New Roman" w:eastAsia="Times New Roman" w:hint="default"/>
        </w:rPr>
        <w:t>6</w:t>
      </w:r>
      <w:bookmarkStart w:name="6、分步处置股权至丧失控制权相关的具体会计政策" w:id="106"/>
      <w:bookmarkEnd w:id="106"/>
      <w:r>
        <w:rPr>
          <w:rFonts w:ascii="Times New Roman" w:hAnsi="Times New Roman" w:cs="Times New Roman" w:eastAsia="Times New Roman" w:hint="default"/>
        </w:rPr>
      </w:r>
      <w:r>
        <w:rPr/>
        <w:t>、分步处置股权至丧失控制权相关的具体会计政策</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bookmarkStart w:name="（1）“一揽子交易”的判断原则" w:id="107"/>
      <w:bookmarkEnd w:id="107"/>
      <w:r>
        <w:rPr>
          <w:rFonts w:ascii="Times New Roman" w:hAnsi="Times New Roman" w:cs="Times New Roman" w:eastAsia="Times New Roman" w:hint="default"/>
          <w:b/>
          <w:bCs/>
          <w:sz w:val="21"/>
          <w:szCs w:val="21"/>
        </w:rPr>
      </w:r>
      <w:r>
        <w:rPr>
          <w:rFonts w:ascii="宋体" w:hAnsi="宋体" w:cs="宋体" w:eastAsia="宋体" w:hint="default"/>
          <w:b/>
          <w:bCs/>
          <w:sz w:val="21"/>
          <w:szCs w:val="21"/>
        </w:rPr>
        <w:t>一揽子交易</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的判断原则</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一揽子</w:t>
      </w:r>
      <w:bookmarkStart w:name="（2）“一揽子交易”的会计处理方法" w:id="108"/>
      <w:bookmarkEnd w:id="108"/>
      <w:r>
        <w:rPr>
          <w:rFonts w:ascii="宋体" w:hAnsi="宋体" w:cs="宋体" w:eastAsia="宋体" w:hint="default"/>
          <w:b/>
          <w:bCs/>
          <w:sz w:val="21"/>
          <w:szCs w:val="21"/>
        </w:rPr>
        <w:t>交易</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的会计处理方法</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）非</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一揽子交易</w:t>
      </w:r>
      <w:r>
        <w:rPr>
          <w:rFonts w:ascii="Times New Roman" w:hAnsi="Times New Roman" w:cs="Times New Roman" w:eastAsia="Times New Roman" w:hint="default"/>
          <w:b/>
          <w:bCs/>
          <w:sz w:val="21"/>
          <w:szCs w:val="21"/>
        </w:rPr>
        <w:t>”</w:t>
      </w:r>
      <w:bookmarkStart w:name="（3）非“一揽子交易”的会计处理方法" w:id="109"/>
      <w:bookmarkEnd w:id="109"/>
      <w:r>
        <w:rPr>
          <w:rFonts w:ascii="Times New Roman" w:hAnsi="Times New Roman" w:cs="Times New Roman" w:eastAsia="Times New Roman" w:hint="default"/>
          <w:b/>
          <w:bCs/>
          <w:sz w:val="21"/>
          <w:szCs w:val="21"/>
        </w:rPr>
      </w:r>
      <w:r>
        <w:rPr>
          <w:rFonts w:ascii="宋体" w:hAnsi="宋体" w:cs="宋体" w:eastAsia="宋体" w:hint="default"/>
          <w:b/>
          <w:bCs/>
          <w:sz w:val="21"/>
          <w:szCs w:val="21"/>
        </w:rPr>
        <w:t>的会计处理方法</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）合并财务报表的编制</w:t>
      </w:r>
      <w:bookmarkStart w:name="7、合并财务报表的编制方法" w:id="110"/>
      <w:bookmarkEnd w:id="110"/>
      <w:r>
        <w:rPr>
          <w:rFonts w:ascii="宋体" w:hAnsi="宋体" w:cs="宋体" w:eastAsia="宋体" w:hint="default"/>
          <w:b/>
          <w:bCs/>
          <w:sz w:val="21"/>
          <w:szCs w:val="21"/>
        </w:rPr>
        <w:t>方法</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28"/>
          <w:szCs w:val="28"/>
        </w:rPr>
      </w:pPr>
    </w:p>
    <w:p>
      <w:pPr>
        <w:pStyle w:val="BodyText"/>
        <w:spacing w:line="300" w:lineRule="auto"/>
        <w:ind w:right="193" w:firstLine="419"/>
        <w:jc w:val="both"/>
      </w:pPr>
      <w:r>
        <w:rPr>
          <w:rFonts w:ascii="Times New Roman" w:hAnsi="Times New Roman" w:cs="Times New Roman" w:eastAsia="Times New Roman" w:hint="default"/>
          <w:spacing w:val="-2"/>
        </w:rPr>
        <w:t>a.</w:t>
      </w:r>
      <w:r>
        <w:rPr>
          <w:spacing w:val="-2"/>
        </w:rPr>
        <w:t>本公司以控制</w:t>
      </w:r>
      <w:bookmarkStart w:name="（1）合并财务报表的编制方法" w:id="111"/>
      <w:bookmarkEnd w:id="111"/>
      <w:r>
        <w:rPr>
          <w:spacing w:val="-2"/>
        </w:rPr>
        <w:t>为基础确定合并财务报表的合并范围</w:t>
      </w:r>
      <w:r>
        <w:rPr>
          <w:spacing w:val="-2"/>
        </w:rPr>
        <w:t>。如果本公司在被投资单位拥有高于</w:t>
      </w:r>
      <w:r>
        <w:rPr>
          <w:rFonts w:ascii="Times New Roman" w:hAnsi="Times New Roman" w:cs="Times New Roman" w:eastAsia="Times New Roman" w:hint="default"/>
          <w:spacing w:val="-2"/>
        </w:rPr>
        <w:t>50%</w:t>
      </w:r>
      <w:r>
        <w:rPr>
          <w:spacing w:val="-2"/>
        </w:rPr>
        <w:t>的表决权资本，或者虽然</w:t>
      </w:r>
      <w:r>
        <w:rPr/>
        <w:t> </w:t>
      </w:r>
      <w:r>
        <w:rPr>
          <w:spacing w:val="-1"/>
        </w:rPr>
        <w:t>拥有的表决权资本不足</w:t>
      </w:r>
      <w:r>
        <w:rPr>
          <w:rFonts w:ascii="Times New Roman" w:hAnsi="Times New Roman" w:cs="Times New Roman" w:eastAsia="Times New Roman" w:hint="default"/>
          <w:spacing w:val="-1"/>
        </w:rPr>
        <w:t>50%</w:t>
      </w:r>
      <w:r>
        <w:rPr>
          <w:spacing w:val="-1"/>
        </w:rPr>
        <w:t>但能够对被投资单位实施实质性控制，本公司均将此等被投资单位作为子公司，在编制合并财务</w:t>
      </w:r>
      <w:r>
        <w:rPr/>
        <w:t> 报表时纳入合并范围。</w:t>
      </w:r>
    </w:p>
    <w:p>
      <w:pPr>
        <w:pStyle w:val="BodyText"/>
        <w:spacing w:line="309" w:lineRule="auto" w:before="31"/>
        <w:ind w:left="153" w:right="0" w:firstLine="420"/>
        <w:jc w:val="left"/>
      </w:pPr>
      <w:r>
        <w:rPr>
          <w:rFonts w:ascii="Times New Roman" w:hAnsi="Times New Roman" w:cs="Times New Roman" w:eastAsia="Times New Roman" w:hint="default"/>
        </w:rPr>
        <w:t>b.</w:t>
      </w:r>
      <w:r>
        <w:rPr/>
        <w:t>本公司通过同一控制下的企业合并增加的子公司，自合并当期期初纳入本公司合并财务报表，并调整合并财务报表 </w:t>
      </w:r>
      <w:r>
        <w:rPr>
          <w:spacing w:val="-2"/>
        </w:rPr>
        <w:t>的年初数或上年数；通过非同一控制下企业合并增加的子公司，自购买日起纳入本公司合并财务报表。本公司报告期转让控</w:t>
      </w:r>
      <w:r>
        <w:rPr>
          <w:spacing w:val="-66"/>
        </w:rPr>
        <w:t> </w:t>
      </w:r>
      <w:r>
        <w:rPr>
          <w:spacing w:val="-66"/>
        </w:rPr>
      </w:r>
      <w:r>
        <w:rPr/>
        <w:t>制权的子公司，自丧失实际控制权之日起不再纳入合并范围。</w:t>
      </w:r>
    </w:p>
    <w:p>
      <w:pPr>
        <w:pStyle w:val="BodyText"/>
        <w:spacing w:line="300" w:lineRule="auto" w:before="24"/>
        <w:ind w:left="153" w:right="0" w:firstLine="419"/>
        <w:jc w:val="left"/>
      </w:pPr>
      <w:r>
        <w:rPr>
          <w:rFonts w:ascii="Times New Roman" w:hAnsi="Times New Roman" w:cs="Times New Roman" w:eastAsia="Times New Roman" w:hint="default"/>
          <w:spacing w:val="-2"/>
        </w:rPr>
        <w:t>c.</w:t>
      </w:r>
      <w:r>
        <w:rPr>
          <w:spacing w:val="-2"/>
        </w:rPr>
        <w:t>在编制合并财务报表时，本公司对子公司的会计政策和会计期间进行调整，以确保其采用的会计政策和适用的会计期</w:t>
      </w:r>
      <w:r>
        <w:rPr/>
        <w:t> 间与本公司保持一致。</w:t>
      </w:r>
    </w:p>
    <w:p>
      <w:pPr>
        <w:pStyle w:val="BodyText"/>
        <w:spacing w:line="316" w:lineRule="auto" w:before="31"/>
        <w:ind w:left="153" w:right="0" w:firstLine="419"/>
        <w:jc w:val="left"/>
      </w:pPr>
      <w:r>
        <w:rPr/>
        <w:t>在本公司通过非同一控制下企业合并方式收购时，若子公司在收购日可辨认资产、负债的公允价值与其账面价值存在 </w:t>
      </w:r>
      <w:r>
        <w:rPr>
          <w:spacing w:val="-4"/>
        </w:rPr>
        <w:t>差异，本公司在按照子公司收购时可辨认资产、负债的公允价值对子公司财务报表进行调整后作为编制合并财务报表的基础。</w:t>
      </w:r>
      <w:r>
        <w:rPr>
          <w:spacing w:val="-44"/>
        </w:rPr>
        <w:t> </w:t>
      </w:r>
      <w:r>
        <w:rPr>
          <w:spacing w:val="-44"/>
        </w:rPr>
      </w:r>
      <w:r>
        <w:rPr/>
        <w:t>编制合并财务报表前，本公司将对子公司的长期股权投资由成本法调整为权益法。</w:t>
      </w:r>
    </w:p>
    <w:p>
      <w:pPr>
        <w:pStyle w:val="BodyText"/>
        <w:spacing w:line="300" w:lineRule="auto" w:before="18"/>
        <w:ind w:left="153" w:right="258" w:firstLine="420"/>
        <w:jc w:val="left"/>
      </w:pPr>
      <w:r>
        <w:rPr>
          <w:rFonts w:ascii="Times New Roman" w:hAnsi="Times New Roman" w:cs="Times New Roman" w:eastAsia="Times New Roman" w:hint="default"/>
        </w:rPr>
        <w:t>d.</w:t>
      </w:r>
      <w:r>
        <w:rPr/>
        <w:t>本公司与子公司之间以及子公司相互之间的所有重大往来余额、内部交易及未实现损益在编制合并财务报表时予以 抵销。</w:t>
      </w:r>
    </w:p>
    <w:p>
      <w:pPr>
        <w:pStyle w:val="BodyText"/>
        <w:spacing w:line="316" w:lineRule="auto" w:before="31"/>
        <w:ind w:left="153" w:right="214" w:firstLine="419"/>
        <w:jc w:val="left"/>
      </w:pPr>
      <w:r>
        <w:rPr/>
        <w:t>收购子公司时发生的合并成本大于收购时享有的子公司可辨认净资产公允价值份额之间的差额作为合并资产负债表中 的</w:t>
      </w:r>
      <w:r>
        <w:rPr>
          <w:rFonts w:ascii="Times New Roman" w:hAnsi="Times New Roman" w:cs="Times New Roman" w:eastAsia="Times New Roman" w:hint="default"/>
        </w:rPr>
        <w:t>“</w:t>
      </w:r>
      <w:r>
        <w:rPr/>
        <w:t>商誉</w:t>
      </w:r>
      <w:r>
        <w:rPr>
          <w:rFonts w:ascii="Times New Roman" w:hAnsi="Times New Roman" w:cs="Times New Roman" w:eastAsia="Times New Roman" w:hint="default"/>
        </w:rPr>
        <w:t>”</w:t>
      </w:r>
      <w:r>
        <w:rPr/>
        <w:t>，合并成本小于收购时享有的子公司可辨认净资产公允价值份额之间的差额计入合并当期的</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w:t>
      </w:r>
      <w:r>
        <w:rPr/>
        <w:t>。</w:t>
      </w:r>
    </w:p>
    <w:p>
      <w:pPr>
        <w:pStyle w:val="BodyText"/>
        <w:spacing w:line="300" w:lineRule="auto"/>
        <w:ind w:left="153" w:right="234" w:firstLine="419"/>
        <w:jc w:val="left"/>
      </w:pPr>
      <w:r>
        <w:rPr/>
        <w:t>子公司的其他投资者在子公司净资产中享有的权益，以</w:t>
      </w:r>
      <w:r>
        <w:rPr>
          <w:rFonts w:ascii="Times New Roman" w:hAnsi="Times New Roman" w:cs="Times New Roman" w:eastAsia="Times New Roman" w:hint="default"/>
        </w:rPr>
        <w:t>“</w:t>
      </w:r>
      <w:r>
        <w:rPr/>
        <w:t>少数股东权益</w:t>
      </w:r>
      <w:r>
        <w:rPr>
          <w:rFonts w:ascii="Times New Roman" w:hAnsi="Times New Roman" w:cs="Times New Roman" w:eastAsia="Times New Roman" w:hint="default"/>
        </w:rPr>
        <w:t>”</w:t>
      </w:r>
      <w:r>
        <w:rPr/>
        <w:t>在合并资产负债表的股东权益中单独列示；子 公司当期净损益中属于少数股东权益的份额，在合并利润表的净利润项目下以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项目列示。</w:t>
      </w:r>
    </w:p>
    <w:p>
      <w:pPr>
        <w:pStyle w:val="BodyText"/>
        <w:spacing w:line="300" w:lineRule="auto" w:before="13"/>
        <w:ind w:left="153" w:right="89" w:firstLine="419"/>
        <w:jc w:val="left"/>
      </w:pPr>
      <w:r>
        <w:rPr>
          <w:rFonts w:ascii="Times New Roman" w:hAnsi="Times New Roman" w:cs="Times New Roman" w:eastAsia="Times New Roman" w:hint="default"/>
        </w:rPr>
        <w:t>e.</w:t>
      </w:r>
      <w:r>
        <w:rPr/>
        <w:t>在合并财务报表中，子公司少数股东分担的当期亏损超过了少数股东在该子公司期初所有者权益中所享有的份额的， 其余额仍冲减少数股东权益。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7"/>
          <w:szCs w:val="17"/>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）对同一子公司的股权在连续两个会计年度买入再卖出，或卖出再买入的应披露相关的会计处理方法</w:t>
      </w:r>
      <w:r>
        <w:rPr>
          <w:b w:val="0"/>
          <w:bCs w:val="0"/>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316" w:lineRule="auto"/>
        <w:ind w:right="213" w:firstLine="419"/>
        <w:jc w:val="left"/>
      </w:pPr>
      <w:r>
        <w:rPr/>
        <w:t>本公司现金流量表之现金指库存现金以及可以随时用于支付的存款。现金流量表之现金等价物指持有期限短（一般是 指从购买日起三个月内到期）、流动性强、易于转换为已知金额现金、价值变动风险很小的投资。</w:t>
      </w:r>
    </w:p>
    <w:p>
      <w:pPr>
        <w:spacing w:after="0" w:line="316" w:lineRule="auto"/>
        <w:jc w:val="left"/>
        <w:sectPr>
          <w:pgSz w:w="11910" w:h="16840"/>
          <w:pgMar w:header="747" w:footer="980"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9</w:t>
      </w:r>
      <w:bookmarkStart w:name="9、外币业务和外币报表折算" w:id="112"/>
      <w:bookmarkEnd w:id="112"/>
      <w:r>
        <w:rPr>
          <w:rFonts w:ascii="Times New Roman" w:hAnsi="Times New Roman" w:cs="Times New Roman" w:eastAsia="Times New Roman" w:hint="default"/>
        </w:rPr>
      </w:r>
      <w:r>
        <w:rPr/>
        <w:t>、外币业务和外币报表折算</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bookmarkStart w:name="（1）外币业务" w:id="113"/>
      <w:bookmarkEnd w:id="113"/>
      <w:r>
        <w:rPr>
          <w:rFonts w:ascii="宋体" w:hAnsi="宋体" w:cs="宋体" w:eastAsia="宋体" w:hint="default"/>
          <w:b/>
          <w:bCs/>
          <w:sz w:val="21"/>
          <w:szCs w:val="21"/>
        </w:rPr>
        <w:t>外</w:t>
      </w:r>
      <w:r>
        <w:rPr>
          <w:rFonts w:ascii="宋体" w:hAnsi="宋体" w:cs="宋体" w:eastAsia="宋体" w:hint="default"/>
          <w:b/>
          <w:bCs/>
          <w:sz w:val="21"/>
          <w:szCs w:val="21"/>
        </w:rPr>
        <w:t>币业务</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316" w:lineRule="auto"/>
        <w:ind w:right="213" w:firstLine="419"/>
        <w:jc w:val="left"/>
      </w:pPr>
      <w:r>
        <w:rPr/>
        <w:t>本公司发生的外币交易在初始确认时，按交易日的即期汇率（通常指中国人民银行公布的当日外汇牌价的中间价，下 同）折算为记账本位币金额。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191" w:firstLine="420"/>
        <w:jc w:val="both"/>
      </w:pPr>
      <w:bookmarkStart w:name="（2）外币财务报表的折算" w:id="114"/>
      <w:bookmarkEnd w:id="114"/>
      <w:r>
        <w:rPr/>
      </w:r>
      <w:r>
        <w:rPr/>
        <w:t>在资产负债表日，对于外币货币性项目采用资产负债表日即期汇率折算，由此产生的汇兑差额，除了按照《企业会计 准则第</w:t>
      </w:r>
      <w:r>
        <w:rPr>
          <w:rFonts w:ascii="Times New Roman" w:hAnsi="Times New Roman" w:cs="Times New Roman" w:eastAsia="Times New Roman" w:hint="default"/>
        </w:rPr>
        <w:t>17</w:t>
      </w:r>
      <w:r>
        <w:rPr>
          <w:rFonts w:ascii="Times New Roman" w:hAnsi="Times New Roman" w:cs="Times New Roman" w:eastAsia="Times New Roman" w:hint="default"/>
          <w:spacing w:val="-6"/>
        </w:rPr>
        <w:t> </w:t>
      </w:r>
      <w:r>
        <w:rPr/>
        <w:t>号</w:t>
      </w:r>
      <w:r>
        <w:rPr>
          <w:rFonts w:ascii="Times New Roman" w:hAnsi="Times New Roman" w:cs="Times New Roman" w:eastAsia="Times New Roman" w:hint="default"/>
        </w:rPr>
        <w:t>-</w:t>
      </w:r>
      <w:r>
        <w:rPr/>
        <w:t>借款费用》的规定，与购建或生产符合资本化条件的资产相关的外币借款产生的汇兑差额予以资本化外，均计 </w:t>
      </w:r>
      <w:r>
        <w:rPr>
          <w:spacing w:val="-2"/>
        </w:rPr>
        <w:t>入当期损益。以历史成本计量的外币非货币性项目，仍采用交易发生日的即期汇率折算，不改变其记账本位币金额。以公允</w:t>
      </w:r>
      <w:r>
        <w:rPr>
          <w:spacing w:val="-66"/>
        </w:rPr>
        <w:t> </w:t>
      </w:r>
      <w:r>
        <w:rPr>
          <w:spacing w:val="-66"/>
        </w:rPr>
      </w:r>
      <w:r>
        <w:rPr/>
        <w:t>价值计量的外币非货币性项目，采用公允价值确定日的即期汇率折算，由此产生的汇兑差额计入当期损益或资本公积。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74" w:right="212"/>
        <w:jc w:val="left"/>
      </w:pPr>
      <w:r>
        <w:rPr/>
        <w:t>金融资产和金融负债的分类 </w:t>
      </w:r>
      <w:bookmarkStart w:name="10、金融工具" w:id="115"/>
      <w:bookmarkEnd w:id="115"/>
      <w:r>
        <w:rPr/>
        <w:t>金融资产在初始确认时划分为下列四类：以公允价值计量且其变动计入当期损益的金融资产，包括交易性金融资产和</w:t>
      </w:r>
    </w:p>
    <w:p>
      <w:pPr>
        <w:pStyle w:val="BodyText"/>
        <w:spacing w:line="316" w:lineRule="auto" w:before="18"/>
        <w:ind w:left="574" w:right="212" w:hanging="420"/>
        <w:jc w:val="left"/>
      </w:pPr>
      <w:r>
        <w:rPr/>
        <w:t>直接指定为以公允价值计量且其变动计入当期损益的金融资产；持有至到期投资；应收款项；可供出售金融资产。 金融负债在初始确认时划分为下列两类：以公允价值计量且其变动计入当期损益的金融负债，包括交易性金融负债和</w:t>
      </w:r>
    </w:p>
    <w:p>
      <w:pPr>
        <w:pStyle w:val="BodyText"/>
        <w:spacing w:line="240" w:lineRule="auto" w:before="18"/>
        <w:ind w:right="0"/>
        <w:jc w:val="left"/>
      </w:pPr>
      <w:r>
        <w:rPr/>
        <w:t>直接指定为以公允价值计量且其变动计入当期损益的金融负债；其他金融负债。</w:t>
      </w:r>
    </w:p>
    <w:p>
      <w:pPr>
        <w:pStyle w:val="BodyText"/>
        <w:spacing w:line="300" w:lineRule="auto" w:before="76"/>
        <w:ind w:left="574" w:right="4712"/>
        <w:jc w:val="left"/>
      </w:pPr>
      <w:r>
        <w:rPr/>
        <w:t>（</w:t>
      </w:r>
      <w:r>
        <w:rPr>
          <w:rFonts w:ascii="Times New Roman" w:hAnsi="Times New Roman" w:cs="Times New Roman" w:eastAsia="Times New Roman" w:hint="default"/>
        </w:rPr>
        <w:t>2</w:t>
      </w:r>
      <w:r>
        <w:rPr/>
        <w:t>）金融资产和金融负债的计量 本公司初始确认金融资产或金融负债，按照公允价值计量。</w:t>
      </w:r>
    </w:p>
    <w:p>
      <w:pPr>
        <w:pStyle w:val="BodyText"/>
        <w:spacing w:line="312" w:lineRule="auto" w:before="31"/>
        <w:ind w:right="0" w:firstLine="419"/>
        <w:jc w:val="left"/>
      </w:pPr>
      <w:r>
        <w:rPr>
          <w:rFonts w:ascii="Times New Roman" w:hAnsi="Times New Roman" w:cs="Times New Roman" w:eastAsia="Times New Roman" w:hint="default"/>
        </w:rPr>
        <w:t>A</w:t>
      </w:r>
      <w:r>
        <w:rPr/>
        <w:t>、对于以公允价值计量且其变动计入当期损益的金融资产或金融负债，按照取得时的公允价值作为初始确认金额， </w:t>
      </w:r>
      <w:r>
        <w:rPr>
          <w:spacing w:val="-2"/>
        </w:rPr>
        <w:t>相关交易费用直接计入当期损益；支付的价款中包含已宣告尚未发放的现金股利或已到期尚未领取的债券利息，单独确认为</w:t>
      </w:r>
      <w:r>
        <w:rPr>
          <w:spacing w:val="-64"/>
        </w:rPr>
        <w:t> </w:t>
      </w:r>
      <w:r>
        <w:rPr>
          <w:spacing w:val="-64"/>
        </w:rPr>
      </w:r>
      <w:r>
        <w:rPr>
          <w:spacing w:val="-2"/>
        </w:rPr>
        <w:t>应收项目；持有期间取得的利息或股利，确认为投资收益；资产负债表日，将公允价值变动计入当期损益；处置该金融资产</w:t>
      </w:r>
      <w:r>
        <w:rPr>
          <w:spacing w:val="-66"/>
        </w:rPr>
        <w:t> </w:t>
      </w:r>
      <w:r>
        <w:rPr>
          <w:spacing w:val="-66"/>
        </w:rPr>
      </w:r>
      <w:r>
        <w:rPr/>
        <w:t>或金融负债时，其公允价值与初始入账价值之间的差额确认为投资收益，同时调整公允价值变动损益。</w:t>
      </w:r>
    </w:p>
    <w:p>
      <w:pPr>
        <w:pStyle w:val="BodyText"/>
        <w:spacing w:line="309" w:lineRule="auto" w:before="22"/>
        <w:ind w:right="191" w:firstLine="419"/>
        <w:jc w:val="both"/>
      </w:pPr>
      <w:r>
        <w:rPr>
          <w:rFonts w:ascii="Times New Roman" w:hAnsi="Times New Roman" w:cs="Times New Roman" w:eastAsia="Times New Roman" w:hint="default"/>
          <w:spacing w:val="-2"/>
        </w:rPr>
        <w:t>B</w:t>
      </w:r>
      <w:r>
        <w:rPr>
          <w:spacing w:val="-2"/>
        </w:rPr>
        <w:t>、持有至到期投资，按照取得时的公允价值和相关交易费用之和作为初始确认金额；支付的价款中包含的已到期尚未</w:t>
      </w:r>
      <w:r>
        <w:rPr/>
        <w:t> </w:t>
      </w:r>
      <w:r>
        <w:rPr>
          <w:spacing w:val="-2"/>
        </w:rPr>
        <w:t>领取的债券利息，单独确认为应收项目；持有期间按照摊余成本和实际利率计算确认利息收入，计入投资收益；处置持有至</w:t>
      </w:r>
      <w:r>
        <w:rPr>
          <w:spacing w:val="-66"/>
        </w:rPr>
        <w:t> </w:t>
      </w:r>
      <w:r>
        <w:rPr>
          <w:spacing w:val="-66"/>
        </w:rPr>
      </w:r>
      <w:r>
        <w:rPr/>
        <w:t>到期投资时，将所取得的价款与投资账面价值之间的差额计入投资收益。</w:t>
      </w:r>
    </w:p>
    <w:p>
      <w:pPr>
        <w:pStyle w:val="BodyText"/>
        <w:spacing w:line="300" w:lineRule="auto" w:before="24"/>
        <w:ind w:right="0" w:firstLine="419"/>
        <w:jc w:val="left"/>
      </w:pPr>
      <w:r>
        <w:rPr>
          <w:rFonts w:ascii="Times New Roman" w:hAnsi="Times New Roman" w:cs="Times New Roman" w:eastAsia="Times New Roman" w:hint="default"/>
          <w:spacing w:val="-2"/>
        </w:rPr>
        <w:t>C</w:t>
      </w:r>
      <w:r>
        <w:rPr>
          <w:spacing w:val="-2"/>
        </w:rPr>
        <w:t>、应收款项，按照从购货方应收的合同或协议价款作为初始确认金额；收回或处置应收款项时，将所取得的价款与应</w:t>
      </w:r>
      <w:r>
        <w:rPr/>
        <w:t> 收款项账面价值之间的差额计入当期损益。</w:t>
      </w:r>
    </w:p>
    <w:p>
      <w:pPr>
        <w:pStyle w:val="BodyText"/>
        <w:spacing w:line="312" w:lineRule="auto" w:before="31"/>
        <w:ind w:right="92" w:firstLine="419"/>
        <w:jc w:val="left"/>
      </w:pPr>
      <w:r>
        <w:rPr>
          <w:rFonts w:ascii="Times New Roman" w:hAnsi="Times New Roman" w:cs="Times New Roman" w:eastAsia="Times New Roman" w:hint="default"/>
        </w:rPr>
        <w:t>D</w:t>
      </w:r>
      <w:r>
        <w:rPr/>
        <w:t>、可供出售金融资产，按照取得时的公允价值和相关交易费用之和作为初始确认金额；支付的价款中包含的已宣告 尚未发放的现金股利或已到期尚未领取的债券利息，单独确认为应收项目；持有期间取得的利息或股利，确认为投资收益； </w:t>
      </w:r>
      <w:r>
        <w:rPr>
          <w:spacing w:val="-2"/>
        </w:rPr>
        <w:t>资产负债表日，按照公允价值计量，公允价值变动计入资本公积；处置可供出售金融资产时，按取得的价款与投资账面价值</w:t>
      </w:r>
      <w:r>
        <w:rPr>
          <w:spacing w:val="-66"/>
        </w:rPr>
        <w:t> </w:t>
      </w:r>
      <w:r>
        <w:rPr>
          <w:spacing w:val="-66"/>
        </w:rPr>
      </w:r>
      <w:r>
        <w:rPr/>
        <w:t>之间的差额计入投资收益；同时将原直接计入所有者权益的公允价值变动累计额对应处置部分的金额转出，计入投资收益。</w:t>
      </w:r>
    </w:p>
    <w:p>
      <w:pPr>
        <w:pStyle w:val="BodyText"/>
        <w:spacing w:line="240" w:lineRule="auto" w:before="22"/>
        <w:ind w:left="574" w:right="0"/>
        <w:jc w:val="left"/>
      </w:pPr>
      <w:r>
        <w:rPr>
          <w:rFonts w:ascii="Times New Roman" w:hAnsi="Times New Roman" w:cs="Times New Roman" w:eastAsia="Times New Roman" w:hint="default"/>
        </w:rPr>
        <w:t>E</w:t>
      </w:r>
      <w:r>
        <w:rPr/>
        <w:t>、其他金融负债，按照取得时的公允价值和相关交易费用之和作为初始确认金额；采用摊余成本进行后续计量。</w:t>
      </w:r>
    </w:p>
    <w:p>
      <w:pPr>
        <w:pStyle w:val="BodyText"/>
        <w:spacing w:line="300" w:lineRule="auto" w:before="62"/>
        <w:ind w:left="574" w:right="212"/>
        <w:jc w:val="left"/>
      </w:pPr>
      <w:r>
        <w:rPr/>
        <w:t>（</w:t>
      </w:r>
      <w:r>
        <w:rPr>
          <w:rFonts w:ascii="Times New Roman" w:hAnsi="Times New Roman" w:cs="Times New Roman" w:eastAsia="Times New Roman" w:hint="default"/>
        </w:rPr>
        <w:t>3</w:t>
      </w:r>
      <w:r>
        <w:rPr/>
        <w:t>）金融资产的减值测试和减值准备计提方法 资产负债表日对以公允价值计量且其变动计入当期损益的金融资产以外的金融资产的账面价值进行检查，如有客观证</w:t>
      </w:r>
    </w:p>
    <w:p>
      <w:pPr>
        <w:pStyle w:val="BodyText"/>
        <w:spacing w:line="316" w:lineRule="auto" w:before="31"/>
        <w:ind w:left="574" w:right="212" w:hanging="420"/>
        <w:jc w:val="left"/>
      </w:pPr>
      <w:r>
        <w:rPr/>
        <w:t>据表明该金融资产发生减值的，计提减值准备。 对单项金额重大的金融资产单独进行减值测试；对单项金额不重大的金融资产，可以单独进行减值测试，或包括在具</w:t>
      </w:r>
    </w:p>
    <w:p>
      <w:pPr>
        <w:pStyle w:val="BodyText"/>
        <w:spacing w:line="316" w:lineRule="auto" w:before="18"/>
        <w:ind w:right="0"/>
        <w:jc w:val="left"/>
      </w:pPr>
      <w:r>
        <w:rPr>
          <w:spacing w:val="-2"/>
        </w:rPr>
        <w:t>有类似信用风险特征的金融资产组合中进行减值测试；单独测试未发生减值的金融资产（包括单项金额重大和不重大的金融</w:t>
      </w:r>
      <w:r>
        <w:rPr>
          <w:spacing w:val="-64"/>
        </w:rPr>
        <w:t> </w:t>
      </w:r>
      <w:r>
        <w:rPr>
          <w:spacing w:val="-64"/>
        </w:rPr>
      </w:r>
      <w:r>
        <w:rPr/>
        <w:t>资产），应当包括在具有类似信用风险特征的金融资产组合中再进行减值测试。</w:t>
      </w:r>
    </w:p>
    <w:p>
      <w:pPr>
        <w:spacing w:after="0" w:line="316" w:lineRule="auto"/>
        <w:jc w:val="left"/>
        <w:sectPr>
          <w:pgSz w:w="11910" w:h="16840"/>
          <w:pgMar w:header="747" w:footer="980"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right="193" w:firstLine="419"/>
        <w:jc w:val="both"/>
      </w:pPr>
      <w:bookmarkStart w:name="（3）金融资产转移的确认依据和计量方法" w:id="116"/>
      <w:bookmarkEnd w:id="116"/>
      <w:r>
        <w:rPr/>
      </w:r>
      <w:r>
        <w:rPr/>
        <w:t>按摊余成本计量的金融资产，期末有客观证据表明其发生了减值的，根据其账面价值与预计未来现金流量现值之间的 </w:t>
      </w:r>
      <w:r>
        <w:rPr>
          <w:spacing w:val="-2"/>
        </w:rPr>
        <w:t>差额确认减值损失。在活跃市场中没有报价且其公允价值不能可靠计量的权益工具投资，或与该权益工具挂钩并须通过交付</w:t>
      </w:r>
      <w:r>
        <w:rPr>
          <w:spacing w:val="-64"/>
        </w:rPr>
        <w:t> </w:t>
      </w:r>
      <w:r>
        <w:rPr>
          <w:spacing w:val="-64"/>
        </w:rPr>
      </w:r>
      <w:r>
        <w:rPr>
          <w:spacing w:val="-2"/>
        </w:rPr>
        <w:t>该权益工具结算的衍生金融资产发生减值时，将该权益工具投资或衍生金融资产的账面价值，与按照类似金融资产当时市场</w:t>
      </w:r>
      <w:r>
        <w:rPr>
          <w:spacing w:val="-64"/>
        </w:rPr>
        <w:t> </w:t>
      </w:r>
      <w:r>
        <w:rPr>
          <w:spacing w:val="-64"/>
        </w:rPr>
      </w:r>
      <w:r>
        <w:rPr>
          <w:spacing w:val="-2"/>
        </w:rPr>
        <w:t>收益率对未来现金流量折现确定的现值之间的差额，确认为减值损失。可供出售金融资产的公允价值发生较大幅度下降且预</w:t>
      </w:r>
      <w:r>
        <w:rPr>
          <w:spacing w:val="-64"/>
        </w:rPr>
        <w:t> </w:t>
      </w:r>
      <w:r>
        <w:rPr>
          <w:spacing w:val="-64"/>
        </w:rPr>
      </w:r>
      <w:r>
        <w:rPr/>
        <w:t>期下降趋势属于非暂时性时，确认其减值损失，并将原直接计入所有者权益的公允价值累计损失一并转出计入减值损失。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28"/>
          <w:szCs w:val="28"/>
        </w:rPr>
      </w:pPr>
    </w:p>
    <w:p>
      <w:pPr>
        <w:pStyle w:val="BodyText"/>
        <w:spacing w:line="316" w:lineRule="auto"/>
        <w:ind w:left="574" w:right="212"/>
        <w:jc w:val="left"/>
      </w:pPr>
      <w:bookmarkStart w:name="（1）金融工具的分类" w:id="117"/>
      <w:bookmarkEnd w:id="117"/>
      <w:r>
        <w:rPr/>
      </w:r>
      <w:r>
        <w:rPr/>
        <w:t>金融资产和金融负债的分类 金融资产在初始确认时划分为下列四类：以公允价值计量且其变动计入当期损益的金融资产，包括交易性金融资产和</w:t>
      </w:r>
    </w:p>
    <w:p>
      <w:pPr>
        <w:pStyle w:val="BodyText"/>
        <w:spacing w:line="316" w:lineRule="auto" w:before="18"/>
        <w:ind w:left="574" w:right="212" w:hanging="420"/>
        <w:jc w:val="left"/>
      </w:pPr>
      <w:r>
        <w:rPr/>
        <w:t>直接指定为以公允价值计量且其变动计入当期损益的金融资产；持有至到期投资；应收款项；可供出售金融资产。 金融负债在初始确认时划分为下列两类：以公允价值计量且其变动计入当期损益的金融负债，包括交易性金融负债和</w:t>
      </w:r>
    </w:p>
    <w:p>
      <w:pPr>
        <w:pStyle w:val="BodyText"/>
        <w:spacing w:line="240" w:lineRule="auto" w:before="18"/>
        <w:ind w:right="0"/>
        <w:jc w:val="left"/>
      </w:pPr>
      <w:r>
        <w:rPr/>
        <w:t>直接指定为以公允价值计量且其变动计入当期损益的金融负债；其他金融负债。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74" w:right="4712"/>
        <w:jc w:val="left"/>
      </w:pPr>
      <w:r>
        <w:rPr/>
        <w:t>金融资产和金融负债的计量 本公司初始确认金融资产或金融负债，按照公允价值计量。</w:t>
      </w:r>
    </w:p>
    <w:p>
      <w:pPr>
        <w:pStyle w:val="BodyText"/>
        <w:spacing w:line="312" w:lineRule="auto" w:before="18"/>
        <w:ind w:right="0" w:firstLine="419"/>
        <w:jc w:val="left"/>
      </w:pPr>
      <w:r>
        <w:rPr>
          <w:rFonts w:ascii="Times New Roman" w:hAnsi="Times New Roman" w:cs="Times New Roman" w:eastAsia="Times New Roman" w:hint="default"/>
        </w:rPr>
        <w:t>A</w:t>
      </w:r>
      <w:bookmarkStart w:name="（2）金融工具的确认依据和计量方法" w:id="118"/>
      <w:bookmarkEnd w:id="118"/>
      <w:r>
        <w:rPr>
          <w:rFonts w:ascii="Times New Roman" w:hAnsi="Times New Roman" w:cs="Times New Roman" w:eastAsia="Times New Roman" w:hint="default"/>
        </w:rPr>
      </w:r>
      <w:r>
        <w:rPr/>
        <w:t>、对于以公允价值计量且其变动计入当期损益的金融资产或金融负债，按照取得时的公允价值作为初始确认金额， </w:t>
      </w:r>
      <w:r>
        <w:rPr>
          <w:spacing w:val="-2"/>
        </w:rPr>
        <w:t>相关交易费用直接计入当期损益；支付的价款中包含已宣告尚未发放的现金股利或已到期尚未领取的债券利息，单独确认为</w:t>
      </w:r>
      <w:r>
        <w:rPr>
          <w:spacing w:val="-64"/>
        </w:rPr>
        <w:t> </w:t>
      </w:r>
      <w:r>
        <w:rPr>
          <w:spacing w:val="-64"/>
        </w:rPr>
      </w:r>
      <w:r>
        <w:rPr>
          <w:spacing w:val="-2"/>
        </w:rPr>
        <w:t>应收项目；持有期间取得的利息或股利，确认为投资收益；资产负债表日，将公允价值变动计入当期损益；处置该金融资产</w:t>
      </w:r>
      <w:r>
        <w:rPr>
          <w:spacing w:val="-66"/>
        </w:rPr>
        <w:t> </w:t>
      </w:r>
      <w:r>
        <w:rPr>
          <w:spacing w:val="-66"/>
        </w:rPr>
      </w:r>
      <w:r>
        <w:rPr/>
        <w:t>或金融负债时，其公允价值与初始入账价值之间的差额确认为投资收益，同时调整公允价值变动损益。</w:t>
      </w:r>
    </w:p>
    <w:p>
      <w:pPr>
        <w:pStyle w:val="BodyText"/>
        <w:spacing w:line="309" w:lineRule="auto" w:before="22"/>
        <w:ind w:right="191" w:firstLine="419"/>
        <w:jc w:val="both"/>
      </w:pPr>
      <w:r>
        <w:rPr>
          <w:rFonts w:ascii="Times New Roman" w:hAnsi="Times New Roman" w:cs="Times New Roman" w:eastAsia="Times New Roman" w:hint="default"/>
          <w:spacing w:val="-2"/>
        </w:rPr>
        <w:t>B</w:t>
      </w:r>
      <w:r>
        <w:rPr>
          <w:spacing w:val="-2"/>
        </w:rPr>
        <w:t>、持有至到期投资，按照取得时的公允价值和相关交易费用之和作为初始确认金额；支付的价款中包含的已到期尚未</w:t>
      </w:r>
      <w:r>
        <w:rPr/>
        <w:t> </w:t>
      </w:r>
      <w:r>
        <w:rPr>
          <w:spacing w:val="-2"/>
        </w:rPr>
        <w:t>领取的债券利息，单独确认为应收项目；持有期间按照摊余成本和实际利率计算确认利息收入，计入投资收益；处置持有至</w:t>
      </w:r>
      <w:r>
        <w:rPr>
          <w:spacing w:val="-66"/>
        </w:rPr>
        <w:t> </w:t>
      </w:r>
      <w:r>
        <w:rPr>
          <w:spacing w:val="-66"/>
        </w:rPr>
      </w:r>
      <w:r>
        <w:rPr/>
        <w:t>到期投资时，将所取得的价款与投资账面价值之间的差额计入投资收益。</w:t>
      </w:r>
    </w:p>
    <w:p>
      <w:pPr>
        <w:pStyle w:val="BodyText"/>
        <w:spacing w:line="300" w:lineRule="auto" w:before="24"/>
        <w:ind w:right="0" w:firstLine="419"/>
        <w:jc w:val="left"/>
      </w:pPr>
      <w:r>
        <w:rPr>
          <w:rFonts w:ascii="Times New Roman" w:hAnsi="Times New Roman" w:cs="Times New Roman" w:eastAsia="Times New Roman" w:hint="default"/>
          <w:spacing w:val="-2"/>
        </w:rPr>
        <w:t>C</w:t>
      </w:r>
      <w:r>
        <w:rPr>
          <w:spacing w:val="-2"/>
        </w:rPr>
        <w:t>、应收款项，按照从购货方应收的合同或协议价款作为初始确认金额；收回或处置应收款项时，将所取得的价款与应</w:t>
      </w:r>
      <w:r>
        <w:rPr/>
        <w:t> 收款项账面价值之间的差额计入当期损益。</w:t>
      </w:r>
    </w:p>
    <w:p>
      <w:pPr>
        <w:pStyle w:val="BodyText"/>
        <w:spacing w:line="312" w:lineRule="auto" w:before="31"/>
        <w:ind w:right="92" w:firstLine="419"/>
        <w:jc w:val="left"/>
      </w:pPr>
      <w:r>
        <w:rPr>
          <w:rFonts w:ascii="Times New Roman" w:hAnsi="Times New Roman" w:cs="Times New Roman" w:eastAsia="Times New Roman" w:hint="default"/>
        </w:rPr>
        <w:t>D</w:t>
      </w:r>
      <w:r>
        <w:rPr/>
        <w:t>、可供出售金融资产，按照取得时的公允价值和相关交易费用之和作为初始确认金额；支付的价款中包含的已宣告 尚未发放的现金股利或已到期尚未领取的债券利息，单独确认为应收项目；持有期间取得的利息或股利，确认为投资收益； </w:t>
      </w:r>
      <w:r>
        <w:rPr>
          <w:spacing w:val="-2"/>
        </w:rPr>
        <w:t>资产负债表日，按照公允价值计量，公允价值变动计入资本公积；处置可供出售金融资产时，按取得的价款与投资账面价值</w:t>
      </w:r>
      <w:r>
        <w:rPr>
          <w:spacing w:val="-66"/>
        </w:rPr>
        <w:t> </w:t>
      </w:r>
      <w:r>
        <w:rPr>
          <w:spacing w:val="-66"/>
        </w:rPr>
      </w:r>
      <w:r>
        <w:rPr/>
        <w:t>之间的差额计入投资收益；同时将原直接计入所有者权益的公允价值变动累计额对应处置部分的金额转出，计入投资收益。</w:t>
      </w:r>
    </w:p>
    <w:p>
      <w:pPr>
        <w:pStyle w:val="BodyText"/>
        <w:spacing w:line="240" w:lineRule="auto" w:before="22"/>
        <w:ind w:left="574" w:right="0"/>
        <w:jc w:val="left"/>
      </w:pPr>
      <w:r>
        <w:rPr>
          <w:rFonts w:ascii="Times New Roman" w:hAnsi="Times New Roman" w:cs="Times New Roman" w:eastAsia="Times New Roman" w:hint="default"/>
        </w:rPr>
        <w:t>E</w:t>
      </w:r>
      <w:r>
        <w:rPr/>
        <w:t>、其他金融负债，按照取得时的公允价值和相关交易费用之和作为初始确认金额；采用摊余成本进行后续计量。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74" w:right="212"/>
        <w:jc w:val="left"/>
      </w:pPr>
      <w:r>
        <w:rPr/>
        <w:t>本公司的金融资产转移包括金融资产整体转移和部分转移两种类型。 如果本公司已将金融资产所有权上几乎所有的风险和报酬转移给转入方的，将终止确认该金融资产；如果本公司保留</w:t>
      </w:r>
    </w:p>
    <w:p>
      <w:pPr>
        <w:pStyle w:val="BodyText"/>
        <w:spacing w:line="316" w:lineRule="auto" w:before="18"/>
        <w:ind w:left="574" w:right="212" w:hanging="420"/>
        <w:jc w:val="left"/>
      </w:pPr>
      <w:r>
        <w:rPr/>
        <w:t>了金融资产所有权上几乎所有的风险和报酬的，则不终止确认该金融资产。 如果本公司既没有转移也没有保留金融资产所有权上几乎所有的风险和报酬，但放弃了对该金融资产控制的，则终止</w:t>
      </w:r>
    </w:p>
    <w:p>
      <w:pPr>
        <w:spacing w:after="0" w:line="316" w:lineRule="auto"/>
        <w:jc w:val="left"/>
        <w:sectPr>
          <w:pgSz w:w="11910" w:h="16840"/>
          <w:pgMar w:header="747" w:footer="980"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153" w:right="0"/>
        <w:jc w:val="left"/>
      </w:pPr>
      <w:bookmarkStart w:name="（6）金融资产（不含应收款项）减值测试方法、减值准备计提方法" w:id="119"/>
      <w:bookmarkEnd w:id="119"/>
      <w:r>
        <w:rPr/>
      </w:r>
      <w:r>
        <w:rPr>
          <w:spacing w:val="-2"/>
        </w:rPr>
        <w:t>确认该金融资产；如果未放弃对该金融资产控制的，则按照其继续涉入所转移金融资产的程度确认有关金融资产，并相应确</w:t>
      </w:r>
      <w:r>
        <w:rPr>
          <w:spacing w:val="-66"/>
        </w:rPr>
        <w:t> </w:t>
      </w:r>
      <w:r>
        <w:rPr>
          <w:spacing w:val="-66"/>
        </w:rPr>
      </w:r>
      <w:r>
        <w:rPr/>
        <w:t>认有关负债。</w:t>
      </w:r>
    </w:p>
    <w:p>
      <w:pPr>
        <w:pStyle w:val="BodyText"/>
        <w:spacing w:line="240" w:lineRule="auto" w:before="18"/>
        <w:ind w:left="573" w:right="0"/>
        <w:jc w:val="left"/>
      </w:pPr>
      <w:r>
        <w:rPr/>
        <w:t>金融资产整体转移满足终止确认条件的，将下列两项金额的差额计入当期损益</w:t>
      </w:r>
    </w:p>
    <w:p>
      <w:pPr>
        <w:pStyle w:val="BodyText"/>
        <w:spacing w:line="300" w:lineRule="auto" w:before="76"/>
        <w:ind w:left="573" w:right="0"/>
        <w:jc w:val="left"/>
      </w:pPr>
      <w:r>
        <w:rPr>
          <w:rFonts w:ascii="Times New Roman" w:hAnsi="Times New Roman" w:cs="Times New Roman" w:eastAsia="Times New Roman" w:hint="default"/>
        </w:rPr>
        <w:t>A</w:t>
      </w:r>
      <w:r>
        <w:rPr/>
        <w:t>、所转移金融资产的账面价值； </w:t>
      </w:r>
      <w:r>
        <w:rPr>
          <w:rFonts w:ascii="Times New Roman" w:hAnsi="Times New Roman" w:cs="Times New Roman" w:eastAsia="Times New Roman" w:hint="default"/>
          <w:spacing w:val="-2"/>
        </w:rPr>
        <w:t>B</w:t>
      </w:r>
      <w:r>
        <w:rPr>
          <w:spacing w:val="-2"/>
        </w:rPr>
        <w:t>、因转移而收到的对价，与原直接计入所有者权益的公允价值变动累计额（涉及转移的金融资产为可供出售金融资产</w:t>
      </w:r>
    </w:p>
    <w:p>
      <w:pPr>
        <w:pStyle w:val="BodyText"/>
        <w:spacing w:line="240" w:lineRule="auto" w:before="13"/>
        <w:ind w:left="153" w:right="0"/>
        <w:jc w:val="left"/>
      </w:pPr>
      <w:r>
        <w:rPr/>
        <w:t>的情形）之和。</w:t>
      </w:r>
    </w:p>
    <w:p>
      <w:pPr>
        <w:pStyle w:val="BodyText"/>
        <w:spacing w:line="316" w:lineRule="auto" w:before="76"/>
        <w:ind w:left="153" w:right="102" w:firstLine="419"/>
        <w:jc w:val="both"/>
      </w:pPr>
      <w:r>
        <w:rPr>
          <w:spacing w:val="-1"/>
        </w:rPr>
        <w:t>因金融资产转移获得了新金融资产或承担了新金融负债的，本公司在转移日按照公允价值确认该金融资产或金融负债，</w:t>
      </w:r>
      <w:r>
        <w:rPr/>
        <w:t> 并将该金融资产扣除金融负债后的净额作为上述对价的组成部分。</w:t>
      </w:r>
    </w:p>
    <w:p>
      <w:pPr>
        <w:pStyle w:val="BodyText"/>
        <w:spacing w:line="316" w:lineRule="auto" w:before="18"/>
        <w:ind w:left="153" w:right="0" w:firstLine="419"/>
        <w:jc w:val="left"/>
      </w:pPr>
      <w:r>
        <w:rPr/>
        <w:t>本公司与金融资产转入方签订服务合同提供相关服务的（包括收取该金融资产的现金流量，并将所收取的现金流量交 </w:t>
      </w:r>
      <w:r>
        <w:rPr>
          <w:spacing w:val="-4"/>
        </w:rPr>
        <w:t>付给指定的资金保管机构等），本公司将就该服务合同确认一项服务资产或服务负债。服务负债按照公允价值进行初始计量，</w:t>
      </w:r>
      <w:r>
        <w:rPr>
          <w:spacing w:val="-44"/>
        </w:rPr>
        <w:t> </w:t>
      </w:r>
      <w:r>
        <w:rPr>
          <w:spacing w:val="-44"/>
        </w:rPr>
      </w:r>
      <w:r>
        <w:rPr/>
        <w:t>并作为上述对价的组成部分。</w:t>
      </w:r>
    </w:p>
    <w:p>
      <w:pPr>
        <w:pStyle w:val="BodyText"/>
        <w:spacing w:line="309" w:lineRule="auto" w:before="18"/>
        <w:ind w:left="153" w:right="190" w:firstLine="419"/>
        <w:jc w:val="both"/>
      </w:pPr>
      <w:r>
        <w:rPr>
          <w:spacing w:val="-1"/>
        </w:rPr>
        <w:t>（</w:t>
      </w:r>
      <w:r>
        <w:rPr>
          <w:rFonts w:ascii="Times New Roman" w:hAnsi="Times New Roman" w:cs="Times New Roman" w:eastAsia="Times New Roman" w:hint="default"/>
          <w:spacing w:val="-1"/>
        </w:rPr>
        <w:t>4</w:t>
      </w:r>
      <w:r>
        <w:rPr>
          <w:spacing w:val="-1"/>
        </w:rPr>
        <w:t>）金融资产部分转移满足终止确认条件的，本公司将所转移金融资产整体的账面价值，在终止确认部分和未终止确</w:t>
      </w:r>
      <w:r>
        <w:rPr/>
        <w:t> </w:t>
      </w:r>
      <w:r>
        <w:rPr>
          <w:spacing w:val="-2"/>
        </w:rPr>
        <w:t>认部分（在此种情况下，所保留的服务资产应当视同未终止确认金融资产的一部分）之间，按照各自的相对公允价值进行分</w:t>
      </w:r>
      <w:r>
        <w:rPr>
          <w:spacing w:val="-66"/>
        </w:rPr>
        <w:t> </w:t>
      </w:r>
      <w:r>
        <w:rPr>
          <w:spacing w:val="-66"/>
        </w:rPr>
      </w:r>
      <w:r>
        <w:rPr/>
        <w:t>摊，并将下列两项金额的差额计入当期损益：</w:t>
      </w:r>
    </w:p>
    <w:p>
      <w:pPr>
        <w:pStyle w:val="BodyText"/>
        <w:spacing w:line="300" w:lineRule="auto" w:before="24"/>
        <w:ind w:left="573" w:right="0"/>
        <w:jc w:val="left"/>
      </w:pPr>
      <w:r>
        <w:rPr>
          <w:rFonts w:ascii="Times New Roman" w:hAnsi="Times New Roman" w:cs="Times New Roman" w:eastAsia="Times New Roman" w:hint="default"/>
        </w:rPr>
        <w:t>A</w:t>
      </w:r>
      <w:r>
        <w:rPr/>
        <w:t>、终止确认部分的账面价值； </w:t>
      </w:r>
      <w:r>
        <w:rPr>
          <w:rFonts w:ascii="Times New Roman" w:hAnsi="Times New Roman" w:cs="Times New Roman" w:eastAsia="Times New Roman" w:hint="default"/>
          <w:spacing w:val="-2"/>
        </w:rPr>
        <w:t>B</w:t>
      </w:r>
      <w:r>
        <w:rPr>
          <w:spacing w:val="-2"/>
        </w:rPr>
        <w:t>、终止确认部分的对价，与原直接计入所有者权益的公允价值变动累计额中对应终止确认部分的金额（涉及转移的金</w:t>
      </w:r>
    </w:p>
    <w:p>
      <w:pPr>
        <w:pStyle w:val="BodyText"/>
        <w:spacing w:line="316" w:lineRule="auto" w:before="13"/>
        <w:ind w:left="573" w:right="213" w:hanging="420"/>
        <w:jc w:val="left"/>
      </w:pPr>
      <w:r>
        <w:rPr/>
        <w:t>融资产为可供出售金融资产的情形）之和。 原直接计入所有者权益的公允价值变动累计额中对应终止确认部分的金额，按照金融资产终止确认部分和未终止确认</w:t>
      </w:r>
    </w:p>
    <w:p>
      <w:pPr>
        <w:pStyle w:val="BodyText"/>
        <w:spacing w:line="240" w:lineRule="auto" w:before="18"/>
        <w:ind w:left="153" w:right="0"/>
        <w:jc w:val="left"/>
      </w:pPr>
      <w:r>
        <w:rPr/>
        <w:t>部分的相对公允价值，对该累计额进行分摊后确定。</w:t>
      </w:r>
    </w:p>
    <w:p>
      <w:pPr>
        <w:pStyle w:val="BodyText"/>
        <w:spacing w:line="300" w:lineRule="auto" w:before="76"/>
        <w:ind w:left="153" w:right="190" w:firstLine="419"/>
        <w:jc w:val="both"/>
      </w:pPr>
      <w:r>
        <w:rPr>
          <w:spacing w:val="-1"/>
        </w:rPr>
        <w:t>（</w:t>
      </w:r>
      <w:r>
        <w:rPr>
          <w:rFonts w:ascii="Times New Roman" w:hAnsi="Times New Roman" w:cs="Times New Roman" w:eastAsia="Times New Roman" w:hint="default"/>
          <w:spacing w:val="-1"/>
        </w:rPr>
        <w:t>5</w:t>
      </w:r>
      <w:r>
        <w:rPr>
          <w:spacing w:val="-1"/>
        </w:rPr>
        <w:t>）如果本公司仍保留与所转移金融资产所有权上几乎所有的风险和报酬，则继续确认所转移的金融资产整体，并将</w:t>
      </w:r>
      <w:r>
        <w:rPr/>
        <w:t> 收到的对价确认为一项金融负债。</w:t>
      </w:r>
    </w:p>
    <w:p>
      <w:pPr>
        <w:pStyle w:val="BodyText"/>
        <w:spacing w:line="316" w:lineRule="auto" w:before="31"/>
        <w:ind w:left="153" w:right="230" w:firstLine="419"/>
        <w:jc w:val="both"/>
      </w:pPr>
      <w:r>
        <w:rPr/>
        <w:t>该金融资产与确认的相关金融负债不得相互抵销。在随后的会计期间，本公司将继续确认该金融资产产生的收入和该 金融负债产生的费用。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7"/>
        <w:ind w:right="0"/>
        <w:jc w:val="left"/>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）金融资产和金融负债公允价值的确定方法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230" w:firstLine="419"/>
        <w:jc w:val="both"/>
      </w:pPr>
      <w:bookmarkStart w:name="（4）金融负债终止确认条件" w:id="120"/>
      <w:bookmarkEnd w:id="120"/>
      <w:r>
        <w:rPr/>
      </w:r>
      <w:bookmarkStart w:name="（5）金融资产和金融负债公允价值的确定方法" w:id="121"/>
      <w:bookmarkEnd w:id="121"/>
      <w:r>
        <w:rPr/>
      </w:r>
      <w:r>
        <w:rPr/>
        <w:t>资产负债表日对以公允价值计量且其变动计入当期损益的金融资产以外的金融资产的账面价值进行检查，如有客观证 据表明该金融资产发生减值的，计提减值准备。</w:t>
      </w:r>
    </w:p>
    <w:p>
      <w:pPr>
        <w:pStyle w:val="BodyText"/>
        <w:spacing w:line="316" w:lineRule="auto" w:before="18"/>
        <w:ind w:right="192" w:firstLine="419"/>
        <w:jc w:val="both"/>
      </w:pPr>
      <w:r>
        <w:rPr/>
        <w:t>对单项金额重大的金融资产单独进行减值测试；对单项金额不重大的金融资产，可以单独进行减值测试，或包括在具 </w:t>
      </w:r>
      <w:r>
        <w:rPr>
          <w:spacing w:val="-2"/>
        </w:rPr>
        <w:t>有类似信用风险特征的金融资产组合中进行减值测试；单独测试未发生减值的金融资产（包括单项金额重大和不重大的金融</w:t>
      </w:r>
      <w:r>
        <w:rPr>
          <w:spacing w:val="-64"/>
        </w:rPr>
        <w:t> </w:t>
      </w:r>
      <w:r>
        <w:rPr>
          <w:spacing w:val="-64"/>
        </w:rPr>
      </w:r>
      <w:r>
        <w:rPr/>
        <w:t>资产），应当包括在具有类似信用风险特征的金融资产组合中再进行减值测试。</w:t>
      </w:r>
    </w:p>
    <w:p>
      <w:pPr>
        <w:pStyle w:val="BodyText"/>
        <w:spacing w:line="316" w:lineRule="auto" w:before="18"/>
        <w:ind w:right="192" w:firstLine="419"/>
        <w:jc w:val="both"/>
      </w:pPr>
      <w:r>
        <w:rPr/>
        <w:t>按摊余成本计量的金融资产，期末有客观证据表明其发生了减值的，根据其账面价值与预计未来现金流量现值之间的 </w:t>
      </w:r>
      <w:r>
        <w:rPr>
          <w:spacing w:val="-2"/>
        </w:rPr>
        <w:t>差额确认减值损失。在活跃市场中没有报价且其公允价值不能可靠计量的权益工具投资，或与该权益工具挂钩并须通过交付</w:t>
      </w:r>
      <w:r>
        <w:rPr>
          <w:spacing w:val="-64"/>
        </w:rPr>
        <w:t> </w:t>
      </w:r>
      <w:r>
        <w:rPr>
          <w:spacing w:val="-64"/>
        </w:rPr>
      </w:r>
      <w:r>
        <w:rPr>
          <w:spacing w:val="-2"/>
        </w:rPr>
        <w:t>该权益工具结算的衍生金融资产发生减值时，将该权益工具投资或衍生金融资产的账面价值，与按照类似金融资产当时市场</w:t>
      </w:r>
      <w:r>
        <w:rPr>
          <w:spacing w:val="-64"/>
        </w:rPr>
        <w:t> </w:t>
      </w:r>
      <w:r>
        <w:rPr>
          <w:spacing w:val="-64"/>
        </w:rPr>
      </w:r>
      <w:r>
        <w:rPr>
          <w:spacing w:val="-2"/>
        </w:rPr>
        <w:t>收益率对未来现金流量折现确定的现值之间的差额，确认为减值损失。可供出售金融资产的公允价值发生较大幅度下降且预</w:t>
      </w:r>
      <w:r>
        <w:rPr>
          <w:spacing w:val="-64"/>
        </w:rPr>
        <w:t> </w:t>
      </w:r>
      <w:r>
        <w:rPr>
          <w:spacing w:val="-64"/>
        </w:rPr>
      </w:r>
      <w:r>
        <w:rPr/>
        <w:t>期下降趋势属于非暂时性时，确认其减值损失，并将原直接计入所有者权益的公允价值累计损失一并转出计入减值损失。</w:t>
      </w:r>
    </w:p>
    <w:p>
      <w:pPr>
        <w:spacing w:after="0" w:line="316" w:lineRule="auto"/>
        <w:jc w:val="both"/>
        <w:sectPr>
          <w:footerReference w:type="default" r:id="rId19"/>
          <w:pgSz w:w="11910" w:h="16840"/>
          <w:pgMar w:footer="980" w:header="747" w:top="1060" w:bottom="1180" w:left="980" w:right="940"/>
          <w:pgNumType w:start="65"/>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ind w:right="0"/>
        <w:jc w:val="left"/>
      </w:pPr>
      <w:r>
        <w:rPr/>
        <w:t>各类可供出售金融资产减值的各项认定标准</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）将尚</w:t>
      </w:r>
      <w:bookmarkStart w:name="（7）将尚未到期的持有至到期投资重分类为可供出售金融资产的，说明持有意图或能力发" w:id="122"/>
      <w:bookmarkEnd w:id="122"/>
      <w:r>
        <w:rPr/>
        <w:t>未</w:t>
      </w:r>
      <w:r>
        <w:rPr/>
        <w:t>到期的持有至到期投资重分类为可供出售金融资产的，说明持有意图或能力发生改变的依据</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、应收款项</w:t>
      </w:r>
      <w:bookmarkStart w:name="11、应收款项坏账准备的确认标准和计提方法" w:id="123"/>
      <w:bookmarkEnd w:id="123"/>
      <w:r>
        <w:rPr>
          <w:rFonts w:ascii="宋体" w:hAnsi="宋体" w:cs="宋体" w:eastAsia="宋体" w:hint="default"/>
          <w:b/>
          <w:bCs/>
          <w:sz w:val="21"/>
          <w:szCs w:val="21"/>
        </w:rPr>
        <w:t>坏账准备</w:t>
      </w:r>
      <w:r>
        <w:rPr>
          <w:rFonts w:ascii="宋体" w:hAnsi="宋体" w:cs="宋体" w:eastAsia="宋体" w:hint="default"/>
          <w:b/>
          <w:bCs/>
          <w:sz w:val="21"/>
          <w:szCs w:val="21"/>
        </w:rPr>
        <w:t>的确认标准和计提方法</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439" w:lineRule="auto"/>
        <w:ind w:left="516" w:right="90" w:firstLine="63"/>
        <w:jc w:val="left"/>
      </w:pPr>
      <w:r>
        <w:rPr>
          <w:rFonts w:ascii="宋体" w:hAnsi="宋体" w:cs="宋体" w:eastAsia="宋体" w:hint="default"/>
        </w:rPr>
        <w:t>1.</w:t>
      </w:r>
      <w:r>
        <w:rPr>
          <w:rFonts w:ascii="宋体" w:hAnsi="宋体" w:cs="宋体" w:eastAsia="宋体" w:hint="default"/>
          <w:spacing w:val="90"/>
        </w:rPr>
        <w:t> </w:t>
      </w:r>
      <w:r>
        <w:rPr/>
        <w:t>坏账准备的确认标准 本公司在资产负债表日对应收款项账面价值进行检查，对存在下列客观证据表明应收款项发生减值的，计提减值准备：</w:t>
      </w:r>
    </w:p>
    <w:p>
      <w:pPr>
        <w:pStyle w:val="BodyText"/>
        <w:spacing w:line="240" w:lineRule="auto" w:before="47"/>
        <w:ind w:left="573" w:right="0"/>
        <w:jc w:val="left"/>
      </w:pPr>
      <w:r>
        <w:rPr/>
        <w:t>（</w:t>
      </w:r>
      <w:r>
        <w:rPr>
          <w:rFonts w:ascii="Times New Roman" w:hAnsi="Times New Roman" w:cs="Times New Roman" w:eastAsia="Times New Roman" w:hint="default"/>
        </w:rPr>
        <w:t>1</w:t>
      </w:r>
      <w:r>
        <w:rPr/>
        <w:t>）债务人发生严重的财务困难；</w:t>
      </w:r>
    </w:p>
    <w:p>
      <w:pPr>
        <w:spacing w:line="240" w:lineRule="auto" w:before="13"/>
        <w:rPr>
          <w:rFonts w:ascii="宋体" w:hAnsi="宋体" w:cs="宋体" w:eastAsia="宋体" w:hint="default"/>
          <w:sz w:val="13"/>
          <w:szCs w:val="13"/>
        </w:rPr>
      </w:pPr>
    </w:p>
    <w:p>
      <w:pPr>
        <w:pStyle w:val="BodyText"/>
        <w:spacing w:line="240" w:lineRule="auto"/>
        <w:ind w:left="573" w:right="0"/>
        <w:jc w:val="left"/>
      </w:pPr>
      <w:r>
        <w:rPr/>
        <w:t>（</w:t>
      </w:r>
      <w:r>
        <w:rPr>
          <w:rFonts w:ascii="Times New Roman" w:hAnsi="Times New Roman" w:cs="Times New Roman" w:eastAsia="Times New Roman" w:hint="default"/>
        </w:rPr>
        <w:t>2</w:t>
      </w:r>
      <w:r>
        <w:rPr/>
        <w:t>）债务人违反合同条款（如偿付利息或本金发生违约或逾期等）；</w:t>
      </w:r>
    </w:p>
    <w:p>
      <w:pPr>
        <w:spacing w:line="240" w:lineRule="auto" w:before="13"/>
        <w:rPr>
          <w:rFonts w:ascii="宋体" w:hAnsi="宋体" w:cs="宋体" w:eastAsia="宋体" w:hint="default"/>
          <w:sz w:val="13"/>
          <w:szCs w:val="13"/>
        </w:rPr>
      </w:pPr>
    </w:p>
    <w:p>
      <w:pPr>
        <w:pStyle w:val="BodyText"/>
        <w:spacing w:line="240" w:lineRule="auto"/>
        <w:ind w:left="573" w:right="0"/>
        <w:jc w:val="left"/>
      </w:pPr>
      <w:r>
        <w:rPr/>
        <w:t>（</w:t>
      </w:r>
      <w:r>
        <w:rPr>
          <w:rFonts w:ascii="Times New Roman" w:hAnsi="Times New Roman" w:cs="Times New Roman" w:eastAsia="Times New Roman" w:hint="default"/>
        </w:rPr>
        <w:t>3</w:t>
      </w:r>
      <w:r>
        <w:rPr/>
        <w:t>）债务人很可能倒闭或进行其它财务重组；</w:t>
      </w:r>
    </w:p>
    <w:p>
      <w:pPr>
        <w:spacing w:line="240" w:lineRule="auto" w:before="13"/>
        <w:rPr>
          <w:rFonts w:ascii="宋体" w:hAnsi="宋体" w:cs="宋体" w:eastAsia="宋体" w:hint="default"/>
          <w:sz w:val="13"/>
          <w:szCs w:val="13"/>
        </w:rPr>
      </w:pPr>
    </w:p>
    <w:p>
      <w:pPr>
        <w:pStyle w:val="BodyText"/>
        <w:spacing w:line="240" w:lineRule="auto"/>
        <w:ind w:left="573" w:right="0"/>
        <w:jc w:val="left"/>
      </w:pPr>
      <w:r>
        <w:rPr/>
        <w:t>（</w:t>
      </w:r>
      <w:r>
        <w:rPr>
          <w:rFonts w:ascii="Times New Roman" w:hAnsi="Times New Roman" w:cs="Times New Roman" w:eastAsia="Times New Roman" w:hint="default"/>
        </w:rPr>
        <w:t>4</w:t>
      </w:r>
      <w:r>
        <w:rPr/>
        <w:t>）其它表明应收款项发生减值的客观依据。</w:t>
      </w:r>
    </w:p>
    <w:p>
      <w:pPr>
        <w:spacing w:line="240" w:lineRule="auto" w:before="13"/>
        <w:rPr>
          <w:rFonts w:ascii="宋体" w:hAnsi="宋体" w:cs="宋体" w:eastAsia="宋体" w:hint="default"/>
          <w:sz w:val="13"/>
          <w:szCs w:val="13"/>
        </w:rPr>
      </w:pPr>
    </w:p>
    <w:p>
      <w:pPr>
        <w:pStyle w:val="BodyText"/>
        <w:spacing w:line="240" w:lineRule="auto"/>
        <w:ind w:left="719"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坏账准备的计提方法</w:t>
      </w:r>
    </w:p>
    <w:p>
      <w:pPr>
        <w:spacing w:line="240" w:lineRule="auto" w:before="13"/>
        <w:rPr>
          <w:rFonts w:ascii="宋体" w:hAnsi="宋体" w:cs="宋体" w:eastAsia="宋体" w:hint="default"/>
          <w:sz w:val="13"/>
          <w:szCs w:val="13"/>
        </w:rPr>
      </w:pPr>
    </w:p>
    <w:p>
      <w:pPr>
        <w:pStyle w:val="BodyText"/>
        <w:spacing w:line="240" w:lineRule="auto"/>
        <w:ind w:left="573" w:right="0"/>
        <w:jc w:val="left"/>
      </w:pPr>
      <w:r>
        <w:rPr/>
        <w:t>（</w:t>
      </w:r>
      <w:r>
        <w:rPr>
          <w:rFonts w:ascii="Times New Roman" w:hAnsi="Times New Roman" w:cs="Times New Roman" w:eastAsia="Times New Roman" w:hint="default"/>
        </w:rPr>
        <w:t>1</w:t>
      </w:r>
      <w:r>
        <w:rPr/>
        <w:t>）单项金额重大并单项计提坏账准备的应收款项</w:t>
      </w:r>
    </w:p>
    <w:p>
      <w:pPr>
        <w:spacing w:line="240" w:lineRule="auto" w:before="13"/>
        <w:rPr>
          <w:rFonts w:ascii="宋体" w:hAnsi="宋体" w:cs="宋体" w:eastAsia="宋体" w:hint="default"/>
          <w:sz w:val="13"/>
          <w:szCs w:val="13"/>
        </w:rPr>
      </w:pPr>
    </w:p>
    <w:p>
      <w:pPr>
        <w:pStyle w:val="BodyText"/>
        <w:spacing w:line="240" w:lineRule="auto"/>
        <w:ind w:left="542" w:right="0"/>
        <w:jc w:val="left"/>
      </w:pPr>
      <w:r>
        <w:rPr/>
        <w:t>（</w:t>
      </w:r>
      <w:r>
        <w:rPr>
          <w:rFonts w:ascii="Times New Roman" w:hAnsi="Times New Roman" w:cs="Times New Roman" w:eastAsia="Times New Roman" w:hint="default"/>
        </w:rPr>
        <w:t>2</w:t>
      </w:r>
      <w:r>
        <w:rPr/>
        <w:t>）按组合计提坏账准备的应收款项</w:t>
      </w:r>
    </w:p>
    <w:p>
      <w:pPr>
        <w:spacing w:line="240" w:lineRule="auto" w:before="13"/>
        <w:rPr>
          <w:rFonts w:ascii="宋体" w:hAnsi="宋体" w:cs="宋体" w:eastAsia="宋体" w:hint="default"/>
          <w:sz w:val="13"/>
          <w:szCs w:val="13"/>
        </w:rPr>
      </w:pPr>
    </w:p>
    <w:p>
      <w:pPr>
        <w:pStyle w:val="BodyText"/>
        <w:spacing w:line="240" w:lineRule="auto"/>
        <w:ind w:left="573" w:right="0"/>
        <w:jc w:val="left"/>
      </w:pPr>
      <w:r>
        <w:rPr/>
        <w:t>（</w:t>
      </w:r>
      <w:r>
        <w:rPr>
          <w:rFonts w:ascii="Times New Roman" w:hAnsi="Times New Roman" w:cs="Times New Roman" w:eastAsia="Times New Roman" w:hint="default"/>
        </w:rPr>
        <w:t>3</w:t>
      </w:r>
      <w:r>
        <w:rPr/>
        <w:t>）单项金额虽不重大但单项计提坏账准备的应收款项</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055"/>
        <w:gridCol w:w="4513"/>
      </w:tblGrid>
      <w:tr>
        <w:trPr>
          <w:trHeight w:val="402" w:hRule="exact"/>
        </w:trPr>
        <w:tc>
          <w:tcPr>
            <w:tcW w:w="50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bookmarkStart w:name="（1）单项金额重大的应收款项坏账准备" w:id="124"/>
            <w:bookmarkEnd w:id="124"/>
            <w:r>
              <w:rPr/>
            </w:r>
            <w:r>
              <w:rPr>
                <w:rFonts w:ascii="宋体" w:hAnsi="宋体" w:cs="宋体" w:eastAsia="宋体" w:hint="default"/>
                <w:sz w:val="18"/>
                <w:szCs w:val="18"/>
              </w:rPr>
              <w:t>单项金额重大是指：金额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万元及以上。</w:t>
            </w:r>
          </w:p>
        </w:tc>
      </w:tr>
      <w:tr>
        <w:trPr>
          <w:trHeight w:val="1338" w:hRule="exact"/>
        </w:trPr>
        <w:tc>
          <w:tcPr>
            <w:tcW w:w="50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2"/>
                <w:sz w:val="18"/>
                <w:szCs w:val="18"/>
              </w:rPr>
              <w:t>对于单项金额重大的应收款项，于资产负债表日单独进行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减值测试。有客观证据表明其发生了减值的，根据其未来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现金流量现值低于其账面价值的差额，确认减值损失，计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提坏账准备。</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）按组合计提坏账准备的应收款项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99"/>
        <w:gridCol w:w="2186"/>
        <w:gridCol w:w="4782"/>
      </w:tblGrid>
      <w:tr>
        <w:trPr>
          <w:trHeight w:val="714" w:hRule="exact"/>
        </w:trPr>
        <w:tc>
          <w:tcPr>
            <w:tcW w:w="2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817" w:right="97"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1338"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both"/>
              <w:rPr>
                <w:rFonts w:ascii="宋体" w:hAnsi="宋体" w:cs="宋体" w:eastAsia="宋体" w:hint="default"/>
                <w:sz w:val="18"/>
                <w:szCs w:val="18"/>
              </w:rPr>
            </w:pPr>
            <w:bookmarkStart w:name="（2）按组合计提坏账准备的应收款项" w:id="125"/>
            <w:bookmarkEnd w:id="125"/>
            <w:r>
              <w:rPr/>
            </w:r>
            <w:r>
              <w:rPr>
                <w:rFonts w:ascii="宋体" w:hAnsi="宋体" w:cs="宋体" w:eastAsia="宋体" w:hint="default"/>
                <w:sz w:val="18"/>
                <w:szCs w:val="18"/>
              </w:rPr>
              <w:t>对于资产负债表日单项金额非重大的应收款项，采用与经单 独测试后未减值的应收款项一起按账龄作为类似信用风险特 征划分为若干组合，再按这些应收款项组合在期末余额的一 定比例计算确定减值损失，计提坏账准备。</w:t>
            </w:r>
          </w:p>
        </w:tc>
      </w:tr>
    </w:tbl>
    <w:p>
      <w:pPr>
        <w:pStyle w:val="BodyText"/>
        <w:spacing w:line="240" w:lineRule="auto" w:before="51"/>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76"/>
        <w:gridCol w:w="2987"/>
        <w:gridCol w:w="3994"/>
      </w:tblGrid>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29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63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0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3" w:hRule="exact"/>
        </w:trPr>
        <w:tc>
          <w:tcPr>
            <w:tcW w:w="25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987"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2%</w:t>
            </w:r>
            <w:r>
              <w:rPr>
                <w:rFonts w:ascii="Times New Roman"/>
                <w:sz w:val="18"/>
              </w:rPr>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99"/>
        <w:gridCol w:w="2975"/>
        <w:gridCol w:w="3994"/>
      </w:tblGrid>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5%</w:t>
            </w:r>
            <w:r>
              <w:rPr>
                <w:rFonts w:ascii="Times New Roman"/>
                <w:sz w:val="18"/>
              </w:rPr>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w:t>
            </w:r>
            <w:r>
              <w:rPr>
                <w:rFonts w:ascii="Times New Roman"/>
                <w:sz w:val="18"/>
              </w:rPr>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bl>
    <w:p>
      <w:pPr>
        <w:pStyle w:val="BodyText"/>
        <w:spacing w:line="240" w:lineRule="auto" w:before="51"/>
        <w:ind w:right="0"/>
        <w:jc w:val="left"/>
      </w:pPr>
      <w:bookmarkStart w:name="（4）存货的盘存制度" w:id="126"/>
      <w:bookmarkEnd w:id="126"/>
      <w:r>
        <w:rPr/>
      </w:r>
      <w:bookmarkStart w:name="（5）低值易耗品和包装物的摊销方法" w:id="127"/>
      <w:bookmarkEnd w:id="127"/>
      <w:r>
        <w:rPr/>
      </w:r>
      <w:r>
        <w:rPr/>
        <w:t>组合中，采用余额百分比法计提坏账准备的</w:t>
      </w:r>
    </w:p>
    <w:p>
      <w:pPr>
        <w:pStyle w:val="BodyText"/>
        <w:spacing w:line="338" w:lineRule="auto" w:before="117"/>
        <w:ind w:right="6712"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）单项金额虽不重大但单项计提坏</w:t>
      </w:r>
      <w:bookmarkStart w:name="（3）单项金额虽不重大但单项计提坏账准备的应收账款" w:id="128"/>
      <w:bookmarkEnd w:id="128"/>
      <w:r>
        <w:rPr/>
        <w:t>账准备的</w:t>
      </w:r>
      <w:r>
        <w:rPr/>
        <w:t>应收账款</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54"/>
        <w:gridCol w:w="6214"/>
      </w:tblGrid>
      <w:tr>
        <w:trPr>
          <w:trHeight w:val="714" w:hRule="exact"/>
        </w:trPr>
        <w:tc>
          <w:tcPr>
            <w:tcW w:w="33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有客观证据表明单项金额虽不重大，但因其发生了特殊减值的应收款应进行单 项减值测试。</w:t>
            </w:r>
          </w:p>
        </w:tc>
      </w:tr>
      <w:tr>
        <w:trPr>
          <w:trHeight w:val="402" w:hRule="exact"/>
        </w:trPr>
        <w:tc>
          <w:tcPr>
            <w:tcW w:w="33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结合现时情况分析法确定坏账准备计提的比例。</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ind w:right="0"/>
        <w:jc w:val="left"/>
        <w:rPr>
          <w:rFonts w:ascii="Times New Roman" w:hAnsi="Times New Roman" w:cs="Times New Roman" w:eastAsia="Times New Roman" w:hint="default"/>
        </w:rPr>
      </w:pPr>
      <w:r>
        <w:rPr/>
        <w:t>本公司存货主要包括原材料、在产品、产成品、周转材料等</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计价方法：加权平均法</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52" w:firstLine="419"/>
        <w:jc w:val="both"/>
      </w:pPr>
      <w:bookmarkStart w:name="12、存货" w:id="129"/>
      <w:bookmarkEnd w:id="129"/>
      <w:r>
        <w:rPr/>
      </w:r>
      <w:bookmarkStart w:name="（1）存货的分类" w:id="130"/>
      <w:bookmarkEnd w:id="130"/>
      <w:r>
        <w:rPr/>
      </w:r>
      <w:bookmarkStart w:name="（2）发出存货的计价方法" w:id="131"/>
      <w:bookmarkEnd w:id="131"/>
      <w:r>
        <w:rPr/>
      </w:r>
      <w:bookmarkStart w:name="（3）存货可变现净值的确定依据及存货跌价准备的计提方法" w:id="132"/>
      <w:bookmarkEnd w:id="132"/>
      <w:r>
        <w:rPr/>
      </w:r>
      <w:r>
        <w:rPr/>
        <w:t>期末存货按成本与可变现净值孰低原则计价；期末，在对存货进行全面盘点的基础上，对于存货因遭受毁损、全部或 </w:t>
      </w:r>
      <w:r>
        <w:rPr>
          <w:spacing w:val="-2"/>
        </w:rPr>
        <w:t>部分陈旧过时或销售价格低于成本等原因，预计其成本不可收回的部分，提取存货跌价准备。存货跌价准备按单个存货项目</w:t>
      </w:r>
      <w:r>
        <w:rPr>
          <w:spacing w:val="-66"/>
        </w:rPr>
        <w:t> </w:t>
      </w:r>
      <w:r>
        <w:rPr>
          <w:spacing w:val="-66"/>
        </w:rPr>
      </w:r>
      <w:r>
        <w:rPr/>
        <w:t>的成本高于其可变现净值的差额提取，可变现净值按估计售价减去估计完工成本、销售费用和税金后确定。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盘存制度：永续盘存制</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972"/>
        <w:jc w:val="left"/>
      </w:pPr>
      <w:r>
        <w:rPr/>
        <w:t>低值易耗品 摊销方法：一次摊销法</w:t>
      </w:r>
    </w:p>
    <w:p>
      <w:pPr>
        <w:spacing w:after="0" w:line="357" w:lineRule="auto"/>
        <w:jc w:val="left"/>
        <w:sectPr>
          <w:pgSz w:w="11910" w:h="16840"/>
          <w:pgMar w:header="747" w:footer="980" w:top="1060" w:bottom="1180" w:left="980" w:right="980"/>
        </w:sectPr>
      </w:pPr>
    </w:p>
    <w:p>
      <w:pPr>
        <w:spacing w:line="240" w:lineRule="auto" w:before="13"/>
        <w:rPr>
          <w:rFonts w:ascii="宋体" w:hAnsi="宋体" w:cs="宋体" w:eastAsia="宋体" w:hint="default"/>
          <w:sz w:val="25"/>
          <w:szCs w:val="25"/>
        </w:rPr>
      </w:pPr>
    </w:p>
    <w:p>
      <w:pPr>
        <w:pStyle w:val="BodyText"/>
        <w:spacing w:line="357" w:lineRule="auto" w:before="44"/>
        <w:ind w:left="153" w:right="8013"/>
        <w:jc w:val="left"/>
      </w:pPr>
      <w:bookmarkStart w:name="（3）确定对被投资单位具有共同控制、重大影响的依据" w:id="133"/>
      <w:bookmarkEnd w:id="133"/>
      <w:r>
        <w:rPr/>
      </w:r>
      <w:r>
        <w:rPr/>
        <w:t>包装物 摊销方法：一次摊销法</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13</w:t>
      </w:r>
      <w:r>
        <w:rPr/>
        <w:t>、长</w:t>
      </w:r>
      <w:bookmarkStart w:name="13、长期股权投资" w:id="134"/>
      <w:bookmarkEnd w:id="134"/>
      <w:r>
        <w:rPr/>
        <w:t>期股</w:t>
      </w:r>
      <w:r>
        <w:rPr/>
        <w:t>权投资</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）投资成本</w:t>
      </w:r>
      <w:bookmarkStart w:name="（1）投资成本的确定" w:id="135"/>
      <w:bookmarkEnd w:id="135"/>
      <w:r>
        <w:rPr>
          <w:rFonts w:ascii="宋体" w:hAnsi="宋体" w:cs="宋体" w:eastAsia="宋体" w:hint="default"/>
          <w:b/>
          <w:bCs/>
          <w:sz w:val="21"/>
          <w:szCs w:val="21"/>
        </w:rPr>
        <w:t>的确定</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309" w:lineRule="auto"/>
        <w:ind w:left="153" w:right="0" w:firstLine="360"/>
        <w:jc w:val="left"/>
      </w:pPr>
      <w:r>
        <w:rPr/>
        <w:t>长期股权投资的投资成本确定企业合并形成的长期股权投资，按照下列规定确定其初始投资成本：</w:t>
      </w:r>
      <w:r>
        <w:rPr>
          <w:rFonts w:ascii="Times New Roman" w:hAnsi="Times New Roman" w:cs="Times New Roman" w:eastAsia="Times New Roman" w:hint="default"/>
        </w:rPr>
        <w:t>A</w:t>
      </w:r>
      <w:r>
        <w:rPr/>
        <w:t>、同一控制下的企 </w:t>
      </w:r>
      <w:r>
        <w:rPr>
          <w:spacing w:val="-2"/>
        </w:rPr>
        <w:t>业合并中，以支付现金、转让非现金资产或承担债务方式作为合并对价的，在合并日按照取得被合并方所有者权益账面价值</w:t>
      </w:r>
      <w:r>
        <w:rPr>
          <w:spacing w:val="-66"/>
        </w:rPr>
        <w:t> </w:t>
      </w:r>
      <w:r>
        <w:rPr>
          <w:spacing w:val="-66"/>
        </w:rPr>
      </w:r>
      <w:r>
        <w:rPr>
          <w:spacing w:val="-2"/>
        </w:rPr>
        <w:t>的份额作为长期股权投资的初始投资成本。长期股权投资初始投资成本与支付的现金、转让的非现金资产以及所承担债务账</w:t>
      </w:r>
      <w:r>
        <w:rPr>
          <w:spacing w:val="-64"/>
        </w:rPr>
        <w:t> </w:t>
      </w:r>
      <w:r>
        <w:rPr>
          <w:spacing w:val="-64"/>
        </w:rPr>
      </w:r>
      <w:r>
        <w:rPr>
          <w:spacing w:val="-2"/>
        </w:rPr>
        <w:t>面价值之间的差额，调整资本公积；资本公积不足冲减的，调整留存收益。以发行权益性证券作为合并对价的，在合并日按</w:t>
      </w:r>
      <w:r>
        <w:rPr>
          <w:spacing w:val="-66"/>
        </w:rPr>
        <w:t> </w:t>
      </w:r>
      <w:r>
        <w:rPr>
          <w:spacing w:val="-66"/>
        </w:rPr>
      </w:r>
      <w:r>
        <w:rPr/>
        <w:t>照取得被合并方所有者权益账面价值的份额作为长期股权投资的初始投资成本。</w:t>
      </w:r>
      <w:r>
        <w:rPr>
          <w:rFonts w:ascii="Times New Roman" w:hAnsi="Times New Roman" w:cs="Times New Roman" w:eastAsia="Times New Roman" w:hint="default"/>
        </w:rPr>
        <w:t>B</w:t>
      </w:r>
      <w:r>
        <w:rPr/>
        <w:t>、非同一控制下的企业合并中，在购买日 以按照《企业会计准则第 </w:t>
      </w:r>
      <w:r>
        <w:rPr>
          <w:rFonts w:ascii="Times New Roman" w:hAnsi="Times New Roman" w:cs="Times New Roman" w:eastAsia="Times New Roman" w:hint="default"/>
        </w:rPr>
        <w:t>20 </w:t>
      </w:r>
      <w:r>
        <w:rPr/>
        <w:t>号</w:t>
      </w:r>
      <w:r>
        <w:rPr>
          <w:rFonts w:ascii="Times New Roman" w:hAnsi="Times New Roman" w:cs="Times New Roman" w:eastAsia="Times New Roman" w:hint="default"/>
        </w:rPr>
        <w:t>——</w:t>
      </w:r>
      <w:r>
        <w:rPr/>
        <w:t>企业合并》确定的合并成本作为长期股权投资的初始投资成本。</w:t>
      </w:r>
      <w:r>
        <w:rPr>
          <w:spacing w:val="-46"/>
        </w:rPr>
        <w:t> </w:t>
      </w:r>
      <w:r>
        <w:rPr/>
        <w:t>除企业合并形成的长 </w:t>
      </w:r>
      <w:r>
        <w:rPr>
          <w:spacing w:val="-3"/>
        </w:rPr>
        <w:t>期股权投资以外，其他方式取得的长期股权投资，按照下列规定确定其初始投资成本：</w:t>
      </w:r>
      <w:r>
        <w:rPr>
          <w:rFonts w:ascii="Times New Roman" w:hAnsi="Times New Roman" w:cs="Times New Roman" w:eastAsia="Times New Roman" w:hint="default"/>
          <w:spacing w:val="-3"/>
        </w:rPr>
        <w:t>A</w:t>
      </w:r>
      <w:r>
        <w:rPr>
          <w:spacing w:val="-3"/>
        </w:rPr>
        <w:t>、以支付现金取得的长期股权投资，</w:t>
      </w:r>
      <w:r>
        <w:rPr>
          <w:spacing w:val="-51"/>
        </w:rPr>
        <w:t> </w:t>
      </w:r>
      <w:r>
        <w:rPr>
          <w:spacing w:val="-51"/>
        </w:rPr>
      </w:r>
      <w:r>
        <w:rPr>
          <w:spacing w:val="-4"/>
        </w:rPr>
        <w:t>按照实际支付的购买价款作为初始投资成本。初始投资成本包括与取得长期股权投资直接相关的费用、税金及其他必要支出。</w:t>
      </w:r>
      <w:r>
        <w:rPr>
          <w:spacing w:val="-44"/>
        </w:rPr>
        <w:t> </w:t>
      </w:r>
      <w:r>
        <w:rPr>
          <w:spacing w:val="-44"/>
        </w:rPr>
      </w:r>
      <w:r>
        <w:rPr>
          <w:rFonts w:ascii="Times New Roman" w:hAnsi="Times New Roman" w:cs="Times New Roman" w:eastAsia="Times New Roman" w:hint="default"/>
        </w:rPr>
        <w:t>B</w:t>
      </w:r>
      <w:r>
        <w:rPr/>
        <w:t>、以发行权益性证券取得的长期股权投资，按照发行权益性证券的公允价值作为初始投资成本。</w:t>
      </w:r>
      <w:r>
        <w:rPr>
          <w:rFonts w:ascii="Times New Roman" w:hAnsi="Times New Roman" w:cs="Times New Roman" w:eastAsia="Times New Roman" w:hint="default"/>
        </w:rPr>
        <w:t>C</w:t>
      </w:r>
      <w:r>
        <w:rPr/>
        <w:t>、投资者投入的长期股 权投资，按照投资合同或协议约定的价值作为初始投资成本，但合同或协议约定价值不公允的除外。</w:t>
      </w:r>
      <w:r>
        <w:rPr>
          <w:rFonts w:ascii="Times New Roman" w:hAnsi="Times New Roman" w:cs="Times New Roman" w:eastAsia="Times New Roman" w:hint="default"/>
        </w:rPr>
        <w:t>D</w:t>
      </w:r>
      <w:r>
        <w:rPr/>
        <w:t>、通过非货币性资产 </w:t>
      </w:r>
      <w:r>
        <w:rPr>
          <w:spacing w:val="-2"/>
        </w:rPr>
        <w:t>交换取得的长期股权投资，支付补价的，其初始投资成本以换出资产的公允价值加支付的补价（或换入资产的公允价值）和</w:t>
      </w:r>
      <w:r>
        <w:rPr>
          <w:spacing w:val="-66"/>
        </w:rPr>
        <w:t> </w:t>
      </w:r>
      <w:r>
        <w:rPr>
          <w:spacing w:val="-66"/>
        </w:rPr>
      </w:r>
      <w:r>
        <w:rPr>
          <w:spacing w:val="-2"/>
        </w:rPr>
        <w:t>应支付的相关税费确定；收到补价的，其初始投资成本以换出资产的公允价值减去收到的补价（或换入资产的公允价值）加</w:t>
      </w:r>
      <w:r>
        <w:rPr>
          <w:spacing w:val="-66"/>
        </w:rPr>
        <w:t> </w:t>
      </w:r>
      <w:r>
        <w:rPr>
          <w:spacing w:val="-66"/>
        </w:rPr>
      </w:r>
      <w:r>
        <w:rPr/>
        <w:t>应支付的相关税费确定。</w:t>
      </w:r>
      <w:r>
        <w:rPr>
          <w:rFonts w:ascii="Times New Roman" w:hAnsi="Times New Roman" w:cs="Times New Roman" w:eastAsia="Times New Roman" w:hint="default"/>
        </w:rPr>
        <w:t>E</w:t>
      </w:r>
      <w:r>
        <w:rPr/>
        <w:t>、通过债务重组取得的长期股权投资，其初始投资成本按照公允价值确定。</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8"/>
        <w:rPr>
          <w:rFonts w:ascii="宋体" w:hAnsi="宋体" w:cs="宋体" w:eastAsia="宋体" w:hint="default"/>
          <w:b/>
          <w:bCs/>
          <w:sz w:val="26"/>
          <w:szCs w:val="26"/>
        </w:rPr>
      </w:pPr>
    </w:p>
    <w:p>
      <w:pPr>
        <w:pStyle w:val="BodyText"/>
        <w:spacing w:line="307" w:lineRule="auto"/>
        <w:ind w:right="92" w:firstLine="540"/>
        <w:jc w:val="left"/>
      </w:pPr>
      <w:r>
        <w:rPr/>
        <w:t>长期股权投资的后续计量及损益确认方法（</w:t>
      </w:r>
      <w:r>
        <w:rPr>
          <w:rFonts w:ascii="Times New Roman" w:hAnsi="Times New Roman" w:cs="Times New Roman" w:eastAsia="Times New Roman" w:hint="default"/>
        </w:rPr>
        <w:t>1</w:t>
      </w:r>
      <w:bookmarkStart w:name="（2）后续计量及损益确认" w:id="136"/>
      <w:bookmarkEnd w:id="136"/>
      <w:r>
        <w:rPr>
          <w:rFonts w:ascii="Times New Roman" w:hAnsi="Times New Roman" w:cs="Times New Roman" w:eastAsia="Times New Roman" w:hint="default"/>
        </w:rPr>
      </w:r>
      <w:r>
        <w:rPr/>
        <w:t>）本公司对长期股权投资符合下列规定的，采用成本法核算</w:t>
      </w:r>
      <w:r>
        <w:rPr>
          <w:spacing w:val="-47"/>
        </w:rPr>
        <w:t> </w:t>
      </w:r>
      <w:r>
        <w:rPr>
          <w:rFonts w:ascii="Times New Roman" w:hAnsi="Times New Roman" w:cs="Times New Roman" w:eastAsia="Times New Roman" w:hint="default"/>
        </w:rPr>
        <w:t>A</w:t>
      </w:r>
      <w:r>
        <w:rPr/>
        <w:t>、能够对 被投资单位实施控制的长期股权投资。</w:t>
      </w:r>
      <w:r>
        <w:rPr>
          <w:rFonts w:ascii="Times New Roman" w:hAnsi="Times New Roman" w:cs="Times New Roman" w:eastAsia="Times New Roman" w:hint="default"/>
        </w:rPr>
        <w:t>B</w:t>
      </w:r>
      <w:r>
        <w:rPr/>
        <w:t>、对被投资单位不具有共同控制或重大影响，并且在活跃市场中没有报价、公允价 </w:t>
      </w:r>
      <w:r>
        <w:rPr>
          <w:spacing w:val="-2"/>
        </w:rPr>
        <w:t>值不能可靠计量的长期股权投资。采用成本法核算的长期投资，在被投资单位宣告分配的现金股利或利润，确认为当期投资</w:t>
      </w:r>
      <w:r>
        <w:rPr>
          <w:spacing w:val="-66"/>
        </w:rPr>
        <w:t> </w:t>
      </w:r>
      <w:r>
        <w:rPr>
          <w:spacing w:val="-66"/>
        </w:rPr>
      </w:r>
      <w:r>
        <w:rPr>
          <w:spacing w:val="-2"/>
        </w:rPr>
        <w:t>收益。本公司确认投资收益，应当按照享有被投资单位宣告发放的现金股利或利润确认投资收益，不再划分是否属于投资前</w:t>
      </w:r>
      <w:r>
        <w:rPr>
          <w:spacing w:val="-66"/>
        </w:rPr>
        <w:t> </w:t>
      </w:r>
      <w:r>
        <w:rPr>
          <w:spacing w:val="-66"/>
        </w:rPr>
      </w:r>
      <w:r>
        <w:rPr>
          <w:spacing w:val="-5"/>
        </w:rPr>
        <w:t>和投资后被投资单位实现的净利润。（</w:t>
      </w:r>
      <w:r>
        <w:rPr>
          <w:rFonts w:ascii="Times New Roman" w:hAnsi="Times New Roman" w:cs="Times New Roman" w:eastAsia="Times New Roman" w:hint="default"/>
          <w:spacing w:val="-5"/>
        </w:rPr>
        <w:t>2</w:t>
      </w:r>
      <w:r>
        <w:rPr>
          <w:spacing w:val="-5"/>
        </w:rPr>
        <w:t>）本公司对被投资单位具有共同控制或重大影响的长期股权投资，按照以下有关规定，</w:t>
      </w:r>
      <w:r>
        <w:rPr>
          <w:spacing w:val="-74"/>
        </w:rPr>
        <w:t> </w:t>
      </w:r>
      <w:r>
        <w:rPr>
          <w:spacing w:val="-74"/>
        </w:rPr>
      </w:r>
      <w:r>
        <w:rPr/>
        <w:t>采用权益法核算</w:t>
      </w:r>
      <w:r>
        <w:rPr>
          <w:spacing w:val="-71"/>
        </w:rPr>
        <w:t> </w:t>
      </w:r>
      <w:r>
        <w:rPr>
          <w:rFonts w:ascii="Times New Roman" w:hAnsi="Times New Roman" w:cs="Times New Roman" w:eastAsia="Times New Roman" w:hint="default"/>
        </w:rPr>
        <w:t>A</w:t>
      </w:r>
      <w:r>
        <w:rPr/>
        <w:t>、长期股权投资的初始投资成本大于投资时应享有被投资单位可辨认净资产公允价值份额的，不调整长期 </w:t>
      </w:r>
      <w:r>
        <w:rPr>
          <w:spacing w:val="-2"/>
        </w:rPr>
        <w:t>股权投资的初始投资成本；长期股权投资的初始投资成本小于投资时应享有被投资单位可辨认净资产公允价值份额的，其差</w:t>
      </w:r>
      <w:r>
        <w:rPr>
          <w:spacing w:val="-64"/>
        </w:rPr>
        <w:t> </w:t>
      </w:r>
      <w:r>
        <w:rPr>
          <w:spacing w:val="-64"/>
        </w:rPr>
      </w:r>
      <w:r>
        <w:rPr/>
        <w:t>额计入当期损益，同时调整长期股权投资的成本。</w:t>
      </w:r>
      <w:r>
        <w:rPr>
          <w:rFonts w:ascii="Times New Roman" w:hAnsi="Times New Roman" w:cs="Times New Roman" w:eastAsia="Times New Roman" w:hint="default"/>
        </w:rPr>
        <w:t>B</w:t>
      </w:r>
      <w:r>
        <w:rPr/>
        <w:t>、本公司取得长期股权投资后，按照应享有或应分担的被投资单位实现 </w:t>
      </w:r>
      <w:r>
        <w:rPr>
          <w:spacing w:val="-4"/>
        </w:rPr>
        <w:t>的净损益的份额，确认投资损益并调整长期股权投资的账面价值。被投资单位宣告分派的利润或现金股利计算应分得的部分，</w:t>
      </w:r>
      <w:r>
        <w:rPr>
          <w:spacing w:val="-44"/>
        </w:rPr>
        <w:t> </w:t>
      </w:r>
      <w:r>
        <w:rPr>
          <w:spacing w:val="-44"/>
        </w:rPr>
      </w:r>
      <w:r>
        <w:rPr/>
        <w:t>相应减少长期股权投资的账面价值。</w:t>
      </w:r>
      <w:r>
        <w:rPr>
          <w:rFonts w:ascii="Times New Roman" w:hAnsi="Times New Roman" w:cs="Times New Roman" w:eastAsia="Times New Roman" w:hint="default"/>
        </w:rPr>
        <w:t>C</w:t>
      </w:r>
      <w:r>
        <w:rPr/>
        <w:t>、本公司确认被投资单位发生的净亏损，以长期股权投资的账面价值以及其他实质上 构成对被投资单位净投资的长期权益减记至零为限，本公司负有承担额外损失的情况除外。被投资单位以后实现净利润的， 本公司在其收益分享额弥补未确认的亏损分担额后，恢复确认收益分享额。</w:t>
      </w:r>
      <w:r>
        <w:rPr>
          <w:rFonts w:ascii="Times New Roman" w:hAnsi="Times New Roman" w:cs="Times New Roman" w:eastAsia="Times New Roman" w:hint="default"/>
        </w:rPr>
        <w:t>D</w:t>
      </w:r>
      <w:r>
        <w:rPr/>
        <w:t>、本公司在确认应享有被投资单位净损益的份 额时，以取得投资时被投资单位各项可辨认资产等的公允价值为基础，对被投资单位的净利润进行适当调整后确认。</w:t>
      </w:r>
      <w:r>
        <w:rPr>
          <w:rFonts w:ascii="Times New Roman" w:hAnsi="Times New Roman" w:cs="Times New Roman" w:eastAsia="Times New Roman" w:hint="default"/>
        </w:rPr>
        <w:t>E</w:t>
      </w:r>
      <w:r>
        <w:rPr/>
        <w:t>、本</w:t>
      </w:r>
      <w:r>
        <w:rPr>
          <w:spacing w:val="-3"/>
        </w:rPr>
        <w:t> </w:t>
      </w:r>
      <w:r>
        <w:rPr/>
        <w:t>公司对于被投资单位除净损益以外所有者权益的其他变动，调整长期股权投资的账面价值并计入所有者权益。</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93" w:firstLine="450"/>
        <w:jc w:val="both"/>
      </w:pPr>
      <w:r>
        <w:rPr/>
        <w:t>共同控制，按照合同约定对某项经济活动所共有的控制，仅在与该项经济活动相关的重要财务和经营决策需要分享控 </w:t>
      </w:r>
      <w:r>
        <w:rPr>
          <w:spacing w:val="-2"/>
        </w:rPr>
        <w:t>制权的投资方一致同意时存在。重大影响，对一个企业的财务和经营政策有参与决策的权力，但并不能够控制或者与其他方</w:t>
      </w:r>
      <w:r>
        <w:rPr>
          <w:spacing w:val="-66"/>
        </w:rPr>
        <w:t> </w:t>
      </w:r>
      <w:r>
        <w:rPr>
          <w:spacing w:val="-66"/>
        </w:rPr>
      </w:r>
      <w:r>
        <w:rPr/>
        <w:t>一起共同控制这些政策的制定。</w:t>
      </w:r>
    </w:p>
    <w:p>
      <w:pPr>
        <w:spacing w:after="0" w:line="319" w:lineRule="auto"/>
        <w:jc w:val="both"/>
        <w:sectPr>
          <w:pgSz w:w="11910" w:h="16840"/>
          <w:pgMar w:header="747" w:footer="980" w:top="1060" w:bottom="1180" w:left="980" w:right="94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t>（</w:t>
      </w:r>
      <w:bookmarkStart w:name="（4）减值测试方法及减值准备计提方法" w:id="137"/>
      <w:bookmarkEnd w:id="137"/>
      <w:r>
        <w:rPr/>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51" w:firstLine="360"/>
        <w:jc w:val="both"/>
      </w:pPr>
      <w:r>
        <w:rPr>
          <w:spacing w:val="-2"/>
        </w:rPr>
        <w:t>长期股权投资期末按账面价值与可收回金额孰低计价。期末账面存在的各类长期股权投资由于市价持续下跌或被投资单</w:t>
      </w:r>
      <w:r>
        <w:rPr/>
        <w:t> </w:t>
      </w:r>
      <w:r>
        <w:rPr>
          <w:spacing w:val="-2"/>
        </w:rPr>
        <w:t>位经营状况恶化等因导致其可收回金额低于账面价值，计提长期股权投资减值准备。可收回金额根据资产的公允价值减去处</w:t>
      </w:r>
      <w:r>
        <w:rPr>
          <w:spacing w:val="-64"/>
        </w:rPr>
        <w:t> </w:t>
      </w:r>
      <w:r>
        <w:rPr>
          <w:spacing w:val="-64"/>
        </w:rPr>
      </w:r>
      <w:r>
        <w:rPr>
          <w:spacing w:val="-2"/>
        </w:rPr>
        <w:t>置费用后的净额与预计未来现金流量的现值两者之间较高者确定。期末对长期股权投资逐项进行检查，按可收回金额低于账</w:t>
      </w:r>
      <w:r>
        <w:rPr>
          <w:spacing w:val="-64"/>
        </w:rPr>
        <w:t> </w:t>
      </w:r>
      <w:r>
        <w:rPr>
          <w:spacing w:val="-64"/>
        </w:rPr>
      </w:r>
      <w:r>
        <w:rPr/>
        <w:t>面价值的差额计提减值准备，并按单项资产计提，减值一经计提，不得转回。</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14</w:t>
      </w:r>
      <w:r>
        <w:rPr/>
        <w:t>、投资性房地产</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28"/>
          <w:szCs w:val="28"/>
        </w:rPr>
      </w:pPr>
    </w:p>
    <w:p>
      <w:pPr>
        <w:pStyle w:val="BodyText"/>
        <w:spacing w:line="316" w:lineRule="auto"/>
        <w:ind w:right="190" w:firstLine="419"/>
        <w:jc w:val="both"/>
      </w:pPr>
      <w:bookmarkStart w:name="14、投资性房地产" w:id="138"/>
      <w:bookmarkEnd w:id="138"/>
      <w:r>
        <w:rPr/>
      </w:r>
      <w:r>
        <w:rPr/>
        <w:t>投资性房地产是指为赚取租金或资本增值，或两者兼有而持有的房地产，包括已出租的土地使用权、持有并准备增值 后转让的土地使用权、已出租的建筑物。</w:t>
      </w:r>
    </w:p>
    <w:p>
      <w:pPr>
        <w:pStyle w:val="BodyText"/>
        <w:spacing w:line="312" w:lineRule="auto" w:before="18"/>
        <w:ind w:right="151" w:firstLine="419"/>
        <w:jc w:val="both"/>
      </w:pPr>
      <w:r>
        <w:rPr/>
        <w:t>本公司对投资性房地产一般采用成本模式计量。对按照成本模式计量的投资性房地产</w:t>
      </w:r>
      <w:r>
        <w:rPr>
          <w:rFonts w:ascii="Times New Roman" w:hAnsi="Times New Roman" w:cs="Times New Roman" w:eastAsia="Times New Roman" w:hint="default"/>
        </w:rPr>
        <w:t>——</w:t>
      </w:r>
      <w:r>
        <w:rPr/>
        <w:t>出租用资产采用与同类固定 </w:t>
      </w:r>
      <w:r>
        <w:rPr>
          <w:spacing w:val="-2"/>
        </w:rPr>
        <w:t>资产相同的折旧政策，出租用土地使用权按与无形资产相同的摊销政策；对存在减值迹象的，估计其可收回金额，可收回金</w:t>
      </w:r>
      <w:r>
        <w:rPr>
          <w:spacing w:val="-66"/>
        </w:rPr>
        <w:t> </w:t>
      </w:r>
      <w:r>
        <w:rPr>
          <w:spacing w:val="-66"/>
        </w:rPr>
      </w:r>
      <w:r>
        <w:rPr>
          <w:spacing w:val="-2"/>
        </w:rPr>
        <w:t>额低于其账面价值的，确认相应的减值损失。对于以公允价值模式计量的投资性房地产，期末将公允价值的变动计入当期公</w:t>
      </w:r>
      <w:r>
        <w:rPr>
          <w:spacing w:val="-66"/>
        </w:rPr>
        <w:t> </w:t>
      </w:r>
      <w:r>
        <w:rPr>
          <w:spacing w:val="-66"/>
        </w:rPr>
      </w:r>
      <w:r>
        <w:rPr/>
        <w:t>允价值变动损益。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0"/>
        <w:jc w:val="left"/>
        <w:rPr>
          <w:b w:val="0"/>
          <w:bCs w:val="0"/>
        </w:rPr>
      </w:pPr>
      <w:r>
        <w:rPr>
          <w:rFonts w:ascii="Times New Roman" w:hAnsi="Times New Roman" w:cs="Times New Roman" w:eastAsia="Times New Roman" w:hint="default"/>
        </w:rPr>
        <w:t>15</w:t>
      </w:r>
      <w:r>
        <w:rPr/>
        <w:t>、固定资产</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302" w:lineRule="auto"/>
        <w:ind w:right="133" w:firstLine="179"/>
        <w:jc w:val="left"/>
      </w:pPr>
      <w:r>
        <w:rPr/>
        <w:t>固定资产指为生产商品、提供劳务、出租或经营管理而持有的，</w:t>
      </w:r>
      <w:bookmarkStart w:name="15、固定资产" w:id="139"/>
      <w:bookmarkEnd w:id="139"/>
      <w:r>
        <w:rPr/>
      </w:r>
      <w:bookmarkStart w:name="（1）固定资产确认条件" w:id="140"/>
      <w:bookmarkEnd w:id="140"/>
      <w:r>
        <w:rPr/>
        <w:t>使用寿命超过一个会计年度的有形资产。</w:t>
      </w:r>
      <w:r>
        <w:rPr>
          <w:spacing w:val="-59"/>
        </w:rPr>
        <w:t> </w:t>
      </w:r>
      <w:r>
        <w:rPr>
          <w:spacing w:val="-3"/>
        </w:rPr>
        <w:t>（</w:t>
      </w:r>
      <w:r>
        <w:rPr>
          <w:rFonts w:ascii="Times New Roman" w:hAnsi="Times New Roman" w:cs="Times New Roman" w:eastAsia="Times New Roman" w:hint="default"/>
          <w:spacing w:val="-3"/>
        </w:rPr>
        <w:t>1</w:t>
      </w:r>
      <w:r>
        <w:rPr>
          <w:spacing w:val="-3"/>
        </w:rPr>
        <w:t>）与该固定</w:t>
      </w:r>
      <w:r>
        <w:rPr/>
        <w:t> </w:t>
      </w:r>
      <w:r>
        <w:rPr>
          <w:spacing w:val="-3"/>
        </w:rPr>
        <w:t>资产有关的经济利益很可能流入企业；（</w:t>
      </w:r>
      <w:r>
        <w:rPr>
          <w:rFonts w:ascii="Times New Roman" w:hAnsi="Times New Roman" w:cs="Times New Roman" w:eastAsia="Times New Roman" w:hint="default"/>
          <w:spacing w:val="-3"/>
        </w:rPr>
        <w:t>2</w:t>
      </w:r>
      <w:r>
        <w:rPr>
          <w:spacing w:val="-3"/>
        </w:rPr>
        <w:t>）该固定资产的成本能够可靠计量。</w:t>
      </w:r>
    </w:p>
    <w:p>
      <w:pPr>
        <w:spacing w:line="240" w:lineRule="auto" w:before="1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28"/>
          <w:szCs w:val="28"/>
        </w:rPr>
      </w:pPr>
    </w:p>
    <w:p>
      <w:pPr>
        <w:pStyle w:val="BodyText"/>
        <w:spacing w:line="316" w:lineRule="auto"/>
        <w:ind w:left="371" w:right="135" w:firstLine="145"/>
        <w:jc w:val="left"/>
      </w:pPr>
      <w:r>
        <w:rPr/>
        <w:t>固定资产包括房屋建筑物、机器设备、运输工具、其他设备等。 固定资产折旧以预计使用年限在预留</w:t>
      </w:r>
      <w:r>
        <w:rPr>
          <w:rFonts w:ascii="Times New Roman" w:hAnsi="Times New Roman" w:cs="Times New Roman" w:eastAsia="Times New Roman" w:hint="default"/>
        </w:rPr>
        <w:t>5%</w:t>
      </w:r>
      <w:bookmarkStart w:name="（2）融资租入固定资产的认定依据、计价方法" w:id="141"/>
      <w:bookmarkEnd w:id="141"/>
      <w:r>
        <w:rPr>
          <w:rFonts w:ascii="Times New Roman" w:hAnsi="Times New Roman" w:cs="Times New Roman" w:eastAsia="Times New Roman" w:hint="default"/>
        </w:rPr>
      </w:r>
      <w:bookmarkStart w:name="（3）各类固定资产的折旧方法" w:id="142"/>
      <w:bookmarkEnd w:id="142"/>
      <w:r>
        <w:rPr>
          <w:rFonts w:ascii="Times New Roman" w:hAnsi="Times New Roman" w:cs="Times New Roman" w:eastAsia="Times New Roman" w:hint="default"/>
        </w:rPr>
      </w:r>
      <w:r>
        <w:rPr/>
        <w:t>的残值后采用平均年限法计算，并按固定资产类别，预计使用年限确定折旧率。</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tbl>
      <w:tblPr>
        <w:tblW w:w="0" w:type="auto"/>
        <w:jc w:val="left"/>
        <w:tblInd w:w="160" w:type="dxa"/>
        <w:tblLayout w:type="fixed"/>
        <w:tblCellMar>
          <w:top w:w="0" w:type="dxa"/>
          <w:left w:w="0" w:type="dxa"/>
          <w:bottom w:w="0" w:type="dxa"/>
          <w:right w:w="0" w:type="dxa"/>
        </w:tblCellMar>
        <w:tblLook w:val="01E0"/>
      </w:tblPr>
      <w:tblGrid>
        <w:gridCol w:w="2494"/>
        <w:gridCol w:w="2117"/>
        <w:gridCol w:w="2220"/>
        <w:gridCol w:w="2725"/>
      </w:tblGrid>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28"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79"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1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5%</w:t>
            </w:r>
            <w:r>
              <w:rPr>
                <w:rFonts w:ascii="Times New Roman"/>
                <w:sz w:val="18"/>
              </w:rPr>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3.17%-1.90%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1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5%</w:t>
            </w:r>
            <w:r>
              <w:rPr>
                <w:rFonts w:ascii="Times New Roman"/>
                <w:sz w:val="18"/>
              </w:rPr>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1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5%</w:t>
            </w:r>
            <w:r>
              <w:rPr>
                <w:rFonts w:ascii="Times New Roman"/>
                <w:sz w:val="18"/>
              </w:rPr>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19.00%-9.50%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5%</w:t>
            </w:r>
            <w:r>
              <w:rPr>
                <w:rFonts w:ascii="Times New Roman"/>
                <w:sz w:val="18"/>
              </w:rPr>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借款费用资本化的确认原则" w:id="143"/>
      <w:bookmarkEnd w:id="143"/>
      <w:r>
        <w:rPr>
          <w:b w:val="0"/>
          <w:bCs w:val="0"/>
        </w:rPr>
      </w:r>
      <w:bookmarkStart w:name="（2）借款费用资本化期间" w:id="144"/>
      <w:bookmarkEnd w:id="144"/>
      <w:r>
        <w:rPr>
          <w:b w:val="0"/>
          <w:bCs w:val="0"/>
        </w:rPr>
      </w:r>
      <w:r>
        <w:rPr/>
        <w:t>（</w:t>
      </w:r>
      <w:bookmarkStart w:name="（4）固定资产的减值测试方法、减值准备计提方法" w:id="145"/>
      <w:bookmarkEnd w:id="145"/>
      <w:r>
        <w:rPr/>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213" w:firstLine="419"/>
        <w:jc w:val="left"/>
      </w:pPr>
      <w:r>
        <w:rPr/>
        <w:t>固定资产期末按账面价值与可收回金额孰低计价。期末账面存在的固定资产，如果由于技术陈旧、损坏、长期闲置等 原因导致其可收回价值低于账面价值的，计提固定资产减值准备。</w:t>
      </w:r>
    </w:p>
    <w:p>
      <w:pPr>
        <w:pStyle w:val="BodyText"/>
        <w:spacing w:line="316" w:lineRule="auto" w:before="18"/>
        <w:ind w:right="213" w:firstLine="419"/>
        <w:jc w:val="left"/>
      </w:pPr>
      <w:r>
        <w:rPr/>
        <w:t>公司期末对固定资产逐项进行检查，按单项固定资产可收回金额低于账面价值的差额计提减值准备，减值准备一经计 提，不予转回。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）在建工程的类别</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）在建工程结转为固定</w:t>
      </w:r>
      <w:bookmarkStart w:name="（5）其他说明" w:id="146"/>
      <w:bookmarkEnd w:id="146"/>
      <w:r>
        <w:rPr/>
      </w:r>
      <w:bookmarkStart w:name="16、在建工程" w:id="147"/>
      <w:bookmarkEnd w:id="147"/>
      <w:r>
        <w:rPr/>
        <w:t>资产的标</w:t>
      </w:r>
      <w:r>
        <w:rPr/>
        <w:t>准</w:t>
      </w:r>
      <w:bookmarkStart w:name="（1）在建工程的类别" w:id="148"/>
      <w:bookmarkEnd w:id="148"/>
      <w:r>
        <w:rPr/>
        <w:t>和时点</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82" w:firstLine="90"/>
        <w:jc w:val="left"/>
      </w:pPr>
      <w:r>
        <w:rPr/>
        <w:t>本</w:t>
      </w:r>
      <w:bookmarkStart w:name="（2）在建工程结转为固定资产的标准和时点" w:id="149"/>
      <w:bookmarkEnd w:id="149"/>
      <w:r>
        <w:rPr/>
        <w:t>公司建造的固定资产在达到预定可使用状态之日起，根据工程预算、造价或工程实际成本等，按估计的价值结转固定资</w:t>
      </w:r>
      <w:r>
        <w:rPr/>
        <w:t> 产，次月起开始计提折旧。</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91" w:firstLine="506"/>
        <w:jc w:val="both"/>
      </w:pPr>
      <w:r>
        <w:rPr>
          <w:spacing w:val="-1"/>
        </w:rPr>
        <w:t>减值测试方法：在建工程存在减值迹象的，估计其可收回金额。</w:t>
      </w:r>
      <w:bookmarkStart w:name="（3）在建工程的减值测试方法、减值准备计提方法" w:id="150"/>
      <w:bookmarkEnd w:id="150"/>
      <w:r>
        <w:rPr>
          <w:spacing w:val="-1"/>
        </w:rPr>
        <w:t>可收回金额根据资产的公允价值减去处置费用后的净</w:t>
      </w:r>
      <w:r>
        <w:rPr/>
        <w:t> </w:t>
      </w:r>
      <w:r>
        <w:rPr>
          <w:spacing w:val="-2"/>
        </w:rPr>
        <w:t>额与资产预计未来现金流量的现值两者之间较高者确定。在建工程的公允价值减去处置费用后的净额与在建工程预计未来现</w:t>
      </w:r>
      <w:r>
        <w:rPr>
          <w:spacing w:val="-64"/>
        </w:rPr>
        <w:t> </w:t>
      </w:r>
      <w:r>
        <w:rPr>
          <w:spacing w:val="-64"/>
        </w:rPr>
      </w:r>
      <w:r>
        <w:rPr/>
        <w:t>金流量的现值，只要有一项超过了在建工程的账面价值，就表明在建工程没有发生减值，不需再估计另一项金额。</w:t>
      </w:r>
    </w:p>
    <w:p>
      <w:pPr>
        <w:pStyle w:val="BodyText"/>
        <w:spacing w:line="319" w:lineRule="auto" w:before="59"/>
        <w:ind w:right="0" w:firstLine="290"/>
        <w:jc w:val="left"/>
      </w:pPr>
      <w:r>
        <w:rPr>
          <w:spacing w:val="-1"/>
        </w:rPr>
        <w:t>减值准备计提方法：可收回金额的计量结果表明，在建工程的可收回金额低于其账面价值的，将在建工程的账面价值减</w:t>
      </w:r>
      <w:r>
        <w:rPr/>
        <w:t> 记至可收回金额，减记的金额确认为在建工程减值损失，计入当期损益。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17</w:t>
      </w:r>
      <w:r>
        <w:rPr/>
        <w:t>、借款费用</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316" w:lineRule="auto"/>
        <w:ind w:right="85" w:firstLine="419"/>
        <w:jc w:val="left"/>
      </w:pPr>
      <w:r>
        <w:rPr>
          <w:spacing w:val="-1"/>
        </w:rPr>
        <w:t>借款费用包括借款利息、折价或者溢价的摊销、辅助费用以及因外币借款而发生的汇兑差额等。</w:t>
      </w:r>
      <w:bookmarkStart w:name="17、借款费用" w:id="151"/>
      <w:bookmarkEnd w:id="151"/>
      <w:r>
        <w:rPr>
          <w:spacing w:val="-1"/>
        </w:rPr>
        <w:t>公司发生的借款费用，</w:t>
      </w:r>
      <w:r>
        <w:rPr/>
        <w:t> </w:t>
      </w:r>
      <w:r>
        <w:rPr>
          <w:spacing w:val="-2"/>
        </w:rPr>
        <w:t>可直接归属于符合资本化条件的资产的购建或者生产的，予以资本化，计入相关资产成本；其他借款费用，在发生时根据其</w:t>
      </w:r>
      <w:r>
        <w:rPr>
          <w:spacing w:val="-66"/>
        </w:rPr>
        <w:t> </w:t>
      </w:r>
      <w:r>
        <w:rPr>
          <w:spacing w:val="-66"/>
        </w:rPr>
      </w:r>
      <w:r>
        <w:rPr/>
        <w:t>发生额确认为费用，计入当期损益。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1</w:t>
      </w:r>
      <w:r>
        <w:rPr/>
        <w:t>、资产支出已经发生；</w:t>
      </w:r>
    </w:p>
    <w:p>
      <w:pPr>
        <w:pStyle w:val="BodyText"/>
        <w:spacing w:line="240" w:lineRule="auto" w:before="62"/>
        <w:ind w:right="0"/>
        <w:jc w:val="left"/>
      </w:pPr>
      <w:r>
        <w:rPr>
          <w:rFonts w:ascii="Times New Roman" w:hAnsi="Times New Roman" w:cs="Times New Roman" w:eastAsia="Times New Roman" w:hint="default"/>
        </w:rPr>
        <w:t>2</w:t>
      </w:r>
      <w:r>
        <w:rPr/>
        <w:t>、借款费用已经发生；</w:t>
      </w:r>
    </w:p>
    <w:p>
      <w:pPr>
        <w:spacing w:after="0" w:line="240" w:lineRule="auto"/>
        <w:jc w:val="left"/>
        <w:sectPr>
          <w:pgSz w:w="11910" w:h="16840"/>
          <w:pgMar w:header="747" w:footer="980"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bookmarkStart w:name="20、无形资产" w:id="152"/>
      <w:bookmarkEnd w:id="152"/>
      <w:r>
        <w:rPr/>
      </w:r>
      <w:bookmarkStart w:name="（1）无形资产的计价方法" w:id="153"/>
      <w:bookmarkEnd w:id="153"/>
      <w:r>
        <w:rPr/>
      </w:r>
      <w:bookmarkStart w:name="（2）使用寿命有限的无形资产的使用寿命估计情况" w:id="154"/>
      <w:bookmarkEnd w:id="154"/>
      <w:r>
        <w:rPr/>
      </w:r>
      <w:r>
        <w:rPr>
          <w:rFonts w:ascii="Times New Roman" w:hAnsi="Times New Roman" w:cs="Times New Roman" w:eastAsia="Times New Roman" w:hint="default"/>
        </w:rPr>
        <w:t>3</w:t>
      </w:r>
      <w:r>
        <w:rPr/>
        <w:t>、为使资产达到预定可使用状态所必要的购建活动已经开始。</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）暂停</w:t>
      </w:r>
      <w:bookmarkStart w:name="（3）暂停资本化期间" w:id="155"/>
      <w:bookmarkEnd w:id="155"/>
      <w:r>
        <w:rPr/>
        <w:t>资</w:t>
      </w:r>
      <w:r>
        <w:rPr/>
        <w:t>本化期间</w:t>
      </w:r>
      <w:r>
        <w:rPr>
          <w:b w:val="0"/>
          <w:bCs w:val="0"/>
        </w:rPr>
      </w: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28"/>
          <w:szCs w:val="28"/>
        </w:rPr>
      </w:pPr>
    </w:p>
    <w:p>
      <w:pPr>
        <w:pStyle w:val="BodyText"/>
        <w:spacing w:line="300" w:lineRule="auto"/>
        <w:ind w:right="208" w:firstLine="419"/>
        <w:jc w:val="both"/>
      </w:pPr>
      <w:r>
        <w:rPr/>
        <w:t>若固定资产的购建活动发生非正常中断，并且中断时间连续超过</w:t>
      </w: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t>个月，则暂停借款费用的资本化，将其确认为当期 费用，直至资产的购建活动重新开始。</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8"/>
        <w:ind w:right="0"/>
        <w:jc w:val="left"/>
        <w:rPr>
          <w:b w:val="0"/>
          <w:bCs w:val="0"/>
        </w:rPr>
      </w:pPr>
      <w:r>
        <w:rPr/>
        <w:t>（</w:t>
      </w:r>
      <w:r>
        <w:rPr>
          <w:rFonts w:ascii="Times New Roman" w:hAnsi="Times New Roman" w:cs="Times New Roman" w:eastAsia="Times New Roman" w:hint="default"/>
        </w:rPr>
        <w:t>4</w:t>
      </w:r>
      <w:r>
        <w:rPr/>
        <w:t>）借款费用资本化金额</w:t>
      </w:r>
      <w:bookmarkStart w:name="（4）借款费用资本化金额的计算方法" w:id="156"/>
      <w:bookmarkEnd w:id="156"/>
      <w:r>
        <w:rPr/>
        <w:t>的计算方法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77" w:firstLine="145"/>
        <w:jc w:val="left"/>
      </w:pPr>
      <w:r>
        <w:rPr>
          <w:rFonts w:ascii="Times New Roman" w:hAnsi="Times New Roman" w:cs="Times New Roman" w:eastAsia="Times New Roman" w:hint="default"/>
        </w:rPr>
        <w:t>1</w:t>
      </w:r>
      <w:r>
        <w:rPr/>
        <w:t>、为购建或者生产符合资本化条件的资产而借入专门借款的，以专门借款当期实际发生的利息费用，减去将尚未动用的 借款资金存入银行取得的利息收入或进行暂时性投资取得的投资收益后的金额确定。</w:t>
      </w:r>
    </w:p>
    <w:p>
      <w:pPr>
        <w:pStyle w:val="BodyText"/>
        <w:spacing w:line="309" w:lineRule="auto" w:before="31"/>
        <w:ind w:right="152" w:firstLine="362"/>
        <w:jc w:val="both"/>
      </w:pPr>
      <w:r>
        <w:rPr>
          <w:rFonts w:ascii="Times New Roman" w:hAnsi="Times New Roman" w:cs="Times New Roman" w:eastAsia="Times New Roman" w:hint="default"/>
        </w:rPr>
        <w:t>2</w:t>
      </w:r>
      <w:r>
        <w:rPr/>
        <w:t>、为购建或者生产符合资本化条件的资产而占用了一般借款的，根据累计资产支出超过专门借款部分的资产支出加权 </w:t>
      </w:r>
      <w:r>
        <w:rPr>
          <w:spacing w:val="-2"/>
        </w:rPr>
        <w:t>平均数乘以所占用一般借款的资本化率，计算确定一般借款应予资本化的利息金额。资本化率根据一般借款加权平均利率计</w:t>
      </w:r>
      <w:r>
        <w:rPr>
          <w:spacing w:val="-64"/>
        </w:rPr>
        <w:t> </w:t>
      </w:r>
      <w:r>
        <w:rPr>
          <w:spacing w:val="-64"/>
        </w:rPr>
      </w:r>
      <w:r>
        <w:rPr/>
        <w:t>算确定。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1"/>
        <w:ind w:right="0"/>
        <w:jc w:val="left"/>
        <w:rPr>
          <w:b w:val="0"/>
          <w:bCs w:val="0"/>
        </w:rPr>
      </w:pPr>
      <w:r>
        <w:rPr>
          <w:rFonts w:ascii="Times New Roman" w:hAnsi="Times New Roman" w:cs="Times New Roman" w:eastAsia="Times New Roman" w:hint="default"/>
        </w:rPr>
        <w:t>18</w:t>
      </w:r>
      <w:r>
        <w:rPr/>
        <w:t>、生物资产</w:t>
      </w:r>
      <w:r>
        <w:rPr>
          <w:b w:val="0"/>
          <w:bCs w:val="0"/>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）无形资产的计价方法</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240" w:lineRule="auto"/>
        <w:ind w:right="0"/>
        <w:jc w:val="left"/>
      </w:pPr>
      <w:bookmarkStart w:name="18、生物资产" w:id="157"/>
      <w:bookmarkEnd w:id="157"/>
      <w:r>
        <w:rPr/>
      </w:r>
      <w:r>
        <w:rPr/>
        <w:t>无形资产包括土地使用权、专利权及非专利技术等，按成本进行初始计量。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对使用寿命有限的无形资产，估计其使用寿命时通常考虑以下因素：</w:t>
      </w:r>
    </w:p>
    <w:p>
      <w:pPr>
        <w:pStyle w:val="BodyText"/>
        <w:spacing w:line="240" w:lineRule="auto" w:before="76"/>
        <w:ind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运用该资产生产的产品通常的寿命周期、可获得的类似资产使用寿命的信息；</w:t>
      </w:r>
    </w:p>
    <w:p>
      <w:pPr>
        <w:pStyle w:val="BodyText"/>
        <w:spacing w:line="240" w:lineRule="auto" w:before="62"/>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技术、工艺等方面的现阶段情况及对未来发展趋势的估计；</w:t>
      </w:r>
    </w:p>
    <w:p>
      <w:pPr>
        <w:pStyle w:val="BodyText"/>
        <w:spacing w:line="240" w:lineRule="auto" w:before="62"/>
        <w:ind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5"/>
        </w:rPr>
        <w:t> </w:t>
      </w:r>
      <w:r>
        <w:rPr/>
        <w:t>以该资产生产的产品或提供劳务的市场需求情况；</w:t>
      </w:r>
    </w:p>
    <w:p>
      <w:pPr>
        <w:pStyle w:val="BodyText"/>
        <w:spacing w:line="240" w:lineRule="auto" w:before="62"/>
        <w:ind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5"/>
        </w:rPr>
        <w:t> </w:t>
      </w:r>
      <w:r>
        <w:rPr/>
        <w:t>现在或潜在的竞争者预期采取的行动；</w:t>
      </w:r>
    </w:p>
    <w:p>
      <w:pPr>
        <w:pStyle w:val="BodyText"/>
        <w:spacing w:line="240" w:lineRule="auto" w:before="62"/>
        <w:ind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5"/>
        </w:rPr>
        <w:t> </w:t>
      </w:r>
      <w:r>
        <w:rPr/>
        <w:t>为维持该资</w:t>
      </w:r>
      <w:bookmarkStart w:name="19、油气资产" w:id="158"/>
      <w:bookmarkEnd w:id="158"/>
      <w:r>
        <w:rPr/>
        <w:t>产带来经济利益能力的预期维护支出，以及公司预计支付有关支出的能力；</w:t>
      </w:r>
    </w:p>
    <w:p>
      <w:pPr>
        <w:pStyle w:val="BodyText"/>
        <w:spacing w:line="240" w:lineRule="auto" w:before="62"/>
        <w:ind w:right="0"/>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25"/>
        </w:rPr>
        <w:t> </w:t>
      </w:r>
      <w:r>
        <w:rPr/>
        <w:t>对该资产控制期限的相关法律规定或类似限制，如特许使用期、租赁期等；</w:t>
      </w:r>
    </w:p>
    <w:p>
      <w:pPr>
        <w:pStyle w:val="BodyText"/>
        <w:spacing w:line="240" w:lineRule="auto" w:before="62"/>
        <w:ind w:right="0"/>
        <w:jc w:val="left"/>
      </w:pPr>
      <w:r>
        <w:rPr>
          <w:rFonts w:ascii="Times New Roman" w:hAnsi="Times New Roman" w:cs="Times New Roman" w:eastAsia="Times New Roman" w:hint="default"/>
        </w:rPr>
        <w:t>(7)</w:t>
      </w:r>
      <w:r>
        <w:rPr>
          <w:rFonts w:ascii="Times New Roman" w:hAnsi="Times New Roman" w:cs="Times New Roman" w:eastAsia="Times New Roman" w:hint="default"/>
          <w:spacing w:val="25"/>
        </w:rPr>
        <w:t> </w:t>
      </w:r>
      <w:r>
        <w:rPr/>
        <w:t>与公司持有其他资产使用寿命的关联性等。</w:t>
      </w:r>
    </w:p>
    <w:p>
      <w:pPr>
        <w:spacing w:line="240" w:lineRule="auto" w:before="11"/>
        <w:rPr>
          <w:rFonts w:ascii="宋体" w:hAnsi="宋体" w:cs="宋体" w:eastAsia="宋体"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280"/>
        <w:gridCol w:w="2215"/>
        <w:gridCol w:w="5072"/>
      </w:tblGrid>
      <w:tr>
        <w:trPr>
          <w:trHeight w:val="402" w:hRule="exact"/>
        </w:trPr>
        <w:tc>
          <w:tcPr>
            <w:tcW w:w="22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以土地使用证</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直线法</w:t>
            </w:r>
          </w:p>
        </w:tc>
      </w:tr>
      <w:tr>
        <w:trPr>
          <w:trHeight w:val="40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直线法</w:t>
            </w:r>
          </w:p>
        </w:tc>
      </w:tr>
    </w:tbl>
    <w:p>
      <w:pPr>
        <w:spacing w:after="0" w:line="240" w:lineRule="auto"/>
        <w:jc w:val="left"/>
        <w:rPr>
          <w:rFonts w:ascii="宋体" w:hAnsi="宋体" w:cs="宋体" w:eastAsia="宋体"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80"/>
        <w:gridCol w:w="2215"/>
        <w:gridCol w:w="5072"/>
      </w:tblGrid>
      <w:tr>
        <w:trPr>
          <w:trHeight w:val="40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直线法</w:t>
            </w:r>
          </w:p>
        </w:tc>
      </w:tr>
      <w:tr>
        <w:trPr>
          <w:trHeight w:val="40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技术软件</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直线法</w:t>
            </w:r>
          </w:p>
        </w:tc>
      </w:tr>
      <w:tr>
        <w:trPr>
          <w:trHeight w:val="40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直线法</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内部研究开发项目支出的核算" w:id="159"/>
      <w:bookmarkEnd w:id="159"/>
      <w:r>
        <w:rPr>
          <w:b w:val="0"/>
          <w:bCs w:val="0"/>
        </w:rPr>
      </w:r>
      <w:bookmarkStart w:name="21、长期待摊费用" w:id="160"/>
      <w:bookmarkEnd w:id="160"/>
      <w:r>
        <w:rPr>
          <w:b w:val="0"/>
          <w:bCs w:val="0"/>
        </w:rPr>
      </w:r>
      <w:r>
        <w:rPr/>
        <w:t>（</w:t>
      </w:r>
      <w:r>
        <w:rPr>
          <w:rFonts w:ascii="Times New Roman" w:hAnsi="Times New Roman" w:cs="Times New Roman" w:eastAsia="Times New Roman" w:hint="default"/>
        </w:rPr>
        <w:t>3</w:t>
      </w:r>
      <w:r>
        <w:rPr/>
        <w:t>）使用寿命</w:t>
      </w:r>
      <w:bookmarkStart w:name="（3）使用寿命不确定的无形资产的判断依据" w:id="161"/>
      <w:bookmarkEnd w:id="161"/>
      <w:r>
        <w:rPr/>
        <w:t>不确定的</w:t>
      </w:r>
      <w:r>
        <w:rPr/>
        <w:t>无形资产的判断依据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使用寿命不确定的无形资产不摊销，公司在每个会计期间均对该无形资产的使用寿命进行复核。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28"/>
          <w:szCs w:val="28"/>
        </w:rPr>
      </w:pPr>
    </w:p>
    <w:p>
      <w:pPr>
        <w:pStyle w:val="BodyText"/>
        <w:spacing w:line="316" w:lineRule="auto"/>
        <w:ind w:right="0"/>
        <w:jc w:val="left"/>
      </w:pPr>
      <w:r>
        <w:rPr>
          <w:spacing w:val="-2"/>
        </w:rPr>
        <w:t>减值测试方法：无形资产存在减值迹象的，</w:t>
      </w:r>
      <w:bookmarkStart w:name="（4）无形资产减值准备的计提" w:id="162"/>
      <w:bookmarkEnd w:id="162"/>
      <w:r>
        <w:rPr>
          <w:spacing w:val="-2"/>
        </w:rPr>
        <w:t>估计其可收回金额</w:t>
      </w:r>
      <w:r>
        <w:rPr>
          <w:spacing w:val="-2"/>
        </w:rPr>
        <w:t>。可收回金额根据资产的公允价值减去处置费用后的净额与资</w:t>
      </w:r>
      <w:r>
        <w:rPr>
          <w:spacing w:val="-66"/>
        </w:rPr>
        <w:t> </w:t>
      </w:r>
      <w:r>
        <w:rPr>
          <w:spacing w:val="-66"/>
        </w:rPr>
      </w:r>
      <w:r>
        <w:rPr>
          <w:spacing w:val="-2"/>
        </w:rPr>
        <w:t>产预计未来现金流量的现值两者之间较高者确定。无形资产的公允价值减去处置费用后的净额与无形资产预计未来现金流量</w:t>
      </w:r>
      <w:r>
        <w:rPr>
          <w:spacing w:val="-64"/>
        </w:rPr>
        <w:t> </w:t>
      </w:r>
      <w:r>
        <w:rPr>
          <w:spacing w:val="-64"/>
        </w:rPr>
      </w:r>
      <w:r>
        <w:rPr/>
        <w:t>的现值，只要有一项超过了无形资产的账面价值，就表明无形资产没有发生减值，不需再估计另一项金额。 </w:t>
      </w:r>
      <w:r>
        <w:rPr>
          <w:spacing w:val="-2"/>
        </w:rPr>
        <w:t>减值准备计提方法：可收回金额的计量结果表明，无形资产的可收回金额低于其账面价值的，将无形资产的账面价值减记至</w:t>
      </w:r>
      <w:r>
        <w:rPr>
          <w:spacing w:val="-66"/>
        </w:rPr>
        <w:t> </w:t>
      </w:r>
      <w:r>
        <w:rPr>
          <w:spacing w:val="-66"/>
        </w:rPr>
      </w:r>
      <w:r>
        <w:rPr/>
        <w:t>可收回金额，减记的金额确认为无形资产减值损失，计入当期损益。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0" w:firstLine="145"/>
        <w:jc w:val="left"/>
      </w:pPr>
      <w:r>
        <w:rPr/>
        <w:t>研究阶段，是指为获取新的技术知识等进行的有计划调查，</w:t>
      </w:r>
      <w:bookmarkStart w:name="（5）划分公司内部研究开发项目的研究阶段和开发阶段具体标准" w:id="163"/>
      <w:bookmarkEnd w:id="163"/>
      <w:r>
        <w:rPr/>
        <w:t>有关研究活动的例子包括</w:t>
      </w:r>
      <w:r>
        <w:rPr/>
        <w:t>：意于获取知识而进行的活动；研究</w:t>
      </w:r>
      <w:r>
        <w:rPr/>
        <w:t> </w:t>
      </w:r>
      <w:r>
        <w:rPr>
          <w:spacing w:val="-4"/>
        </w:rPr>
        <w:t>成果或其他知识的应用研究、评价和最终选择；材料、设备、产品、工序、系统或服务替代品的研究；新的或经改进的材料、</w:t>
      </w:r>
      <w:r>
        <w:rPr>
          <w:spacing w:val="-47"/>
        </w:rPr>
        <w:t> </w:t>
      </w:r>
      <w:r>
        <w:rPr>
          <w:spacing w:val="-47"/>
        </w:rPr>
      </w:r>
      <w:r>
        <w:rPr/>
        <w:t>设备、产品、工序、系统或服务的可能替代品的配制、设计、评价和最终选择等。</w:t>
      </w:r>
    </w:p>
    <w:p>
      <w:pPr>
        <w:pStyle w:val="BodyText"/>
        <w:spacing w:line="316" w:lineRule="auto" w:before="18"/>
        <w:ind w:right="0" w:firstLine="578"/>
        <w:jc w:val="left"/>
      </w:pPr>
      <w:r>
        <w:rPr/>
        <w:t>开发阶段是指在进行商业性生产或使用前，将研究成果或其他知识应用于某项计划或设计，以生产出新的或具有实 </w:t>
      </w:r>
      <w:r>
        <w:rPr>
          <w:spacing w:val="-2"/>
        </w:rPr>
        <w:t>质性改进材料、装置、产品等。有关开发活动的例子包括：生产前或使用前的原型和模型的设计、建造和测试；含新技术的</w:t>
      </w:r>
      <w:r>
        <w:rPr>
          <w:spacing w:val="-68"/>
        </w:rPr>
        <w:t> </w:t>
      </w:r>
      <w:r>
        <w:rPr>
          <w:spacing w:val="-68"/>
        </w:rPr>
      </w:r>
      <w:r>
        <w:rPr>
          <w:spacing w:val="-2"/>
        </w:rPr>
        <w:t>工具、夹具、模具和冲模的设计；不具有商业性生产经济规模的试生产设施的设计、建造和运营；新的或经改造的材料、设</w:t>
      </w:r>
      <w:r>
        <w:rPr>
          <w:spacing w:val="-67"/>
        </w:rPr>
        <w:t> </w:t>
      </w:r>
      <w:r>
        <w:rPr>
          <w:spacing w:val="-67"/>
        </w:rPr>
      </w:r>
      <w:r>
        <w:rPr/>
        <w:t>备、产品、工序、系统或服务所选定的替代品的设计、建造和测试等。</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0"/>
        <w:jc w:val="left"/>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217"/>
        <w:jc w:val="left"/>
      </w:pPr>
      <w:r>
        <w:rPr/>
        <w:t>企业内部研究的开发无形资产，其在研究阶段的支出全部费用化，计入当期损益（管理费用）；开发阶段的支出符合条 </w:t>
      </w:r>
      <w:r>
        <w:rPr>
          <w:spacing w:val="-2"/>
        </w:rPr>
        <w:t>件的资本化，不符合资本化条件的计入当期损益（管理费用）。如果确实无法区分研究阶段的支出和开发阶段的支出，应将</w:t>
      </w:r>
      <w:r>
        <w:rPr>
          <w:spacing w:val="-66"/>
        </w:rPr>
        <w:t> </w:t>
      </w:r>
      <w:r>
        <w:rPr>
          <w:spacing w:val="-66"/>
        </w:rPr>
      </w:r>
      <w:r>
        <w:rPr/>
        <w:t>其所发生的研发支出全部费用化，计入当期损益。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r>
        <w:rPr>
          <w:rFonts w:ascii="Times New Roman" w:hAnsi="Times New Roman" w:cs="Times New Roman" w:eastAsia="Times New Roman" w:hint="default"/>
        </w:rPr>
        <w:t>21</w:t>
      </w:r>
      <w:r>
        <w:rPr/>
        <w:t>、长期待摊费用</w:t>
      </w:r>
      <w:r>
        <w:rPr>
          <w:b w:val="0"/>
          <w:bCs w:val="0"/>
        </w:rPr>
      </w:r>
    </w:p>
    <w:p>
      <w:pPr>
        <w:spacing w:line="240" w:lineRule="auto" w:before="7"/>
        <w:rPr>
          <w:rFonts w:ascii="宋体" w:hAnsi="宋体" w:cs="宋体" w:eastAsia="宋体" w:hint="default"/>
          <w:b/>
          <w:bCs/>
          <w:sz w:val="24"/>
          <w:szCs w:val="24"/>
        </w:rPr>
      </w:pPr>
    </w:p>
    <w:p>
      <w:pPr>
        <w:pStyle w:val="Heading4"/>
        <w:spacing w:line="273" w:lineRule="auto" w:before="0"/>
        <w:ind w:left="154" w:right="0"/>
        <w:jc w:val="left"/>
      </w:pPr>
      <w:r>
        <w:rPr>
          <w:spacing w:val="-1"/>
        </w:rPr>
        <w:t>本公司长期待摊费用是指已经支出，但受益期限在一年以上（不含一年）的各项费用，包括：模具、房屋</w:t>
      </w:r>
      <w:r>
        <w:rPr>
          <w:spacing w:val="-83"/>
        </w:rPr>
        <w:t> </w:t>
      </w:r>
      <w:r>
        <w:rPr>
          <w:spacing w:val="-83"/>
        </w:rPr>
      </w:r>
      <w:r>
        <w:rPr/>
        <w:t>装修等。</w:t>
      </w:r>
    </w:p>
    <w:p>
      <w:pPr>
        <w:spacing w:after="0" w:line="273" w:lineRule="auto"/>
        <w:jc w:val="left"/>
        <w:sectPr>
          <w:pgSz w:w="11910" w:h="16840"/>
          <w:pgMar w:header="747" w:footer="980" w:top="1060" w:bottom="1180" w:left="980" w:right="94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080"/>
        <w:gridCol w:w="1920"/>
        <w:gridCol w:w="1920"/>
        <w:gridCol w:w="1920"/>
        <w:gridCol w:w="1680"/>
      </w:tblGrid>
      <w:tr>
        <w:trPr>
          <w:trHeight w:val="355" w:hRule="exact"/>
        </w:trPr>
        <w:tc>
          <w:tcPr>
            <w:tcW w:w="10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19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1920"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使用寿命</w:t>
            </w:r>
          </w:p>
        </w:tc>
        <w:tc>
          <w:tcPr>
            <w:tcW w:w="1920"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摊销方法</w:t>
            </w:r>
          </w:p>
        </w:tc>
        <w:tc>
          <w:tcPr>
            <w:tcW w:w="168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备注</w:t>
            </w:r>
            <w:r>
              <w:rPr>
                <w:rFonts w:ascii="宋体" w:hAnsi="宋体" w:cs="宋体" w:eastAsia="宋体" w:hint="default"/>
                <w:sz w:val="20"/>
                <w:szCs w:val="20"/>
              </w:rPr>
            </w:r>
          </w:p>
        </w:tc>
      </w:tr>
      <w:tr>
        <w:trPr>
          <w:trHeight w:val="352" w:hRule="exact"/>
        </w:trPr>
        <w:tc>
          <w:tcPr>
            <w:tcW w:w="10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w w:val="100"/>
                <w:sz w:val="20"/>
              </w:rPr>
              <w:t>1</w:t>
            </w:r>
          </w:p>
        </w:tc>
        <w:tc>
          <w:tcPr>
            <w:tcW w:w="1920"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模具</w:t>
            </w:r>
          </w:p>
        </w:tc>
        <w:tc>
          <w:tcPr>
            <w:tcW w:w="1920"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w:t>
            </w:r>
          </w:p>
        </w:tc>
        <w:tc>
          <w:tcPr>
            <w:tcW w:w="1920"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直线法</w:t>
            </w:r>
          </w:p>
        </w:tc>
        <w:tc>
          <w:tcPr>
            <w:tcW w:w="1680" w:type="dxa"/>
            <w:tcBorders>
              <w:top w:val="single" w:sz="12" w:space="0" w:color="000000"/>
              <w:left w:val="single" w:sz="6" w:space="0" w:color="000000"/>
              <w:bottom w:val="single" w:sz="12" w:space="0" w:color="000000"/>
              <w:right w:val="single" w:sz="4" w:space="0" w:color="000000"/>
            </w:tcBorders>
          </w:tcPr>
          <w:p>
            <w:pPr/>
          </w:p>
        </w:tc>
      </w:tr>
      <w:tr>
        <w:trPr>
          <w:trHeight w:val="353" w:hRule="exact"/>
        </w:trPr>
        <w:tc>
          <w:tcPr>
            <w:tcW w:w="10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w w:val="100"/>
                <w:sz w:val="20"/>
              </w:rPr>
              <w:t>2</w:t>
            </w:r>
          </w:p>
        </w:tc>
        <w:tc>
          <w:tcPr>
            <w:tcW w:w="1920"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房屋装修</w:t>
            </w:r>
          </w:p>
        </w:tc>
        <w:tc>
          <w:tcPr>
            <w:tcW w:w="1920"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2-5</w:t>
            </w:r>
            <w:r>
              <w:rPr>
                <w:rFonts w:ascii="宋体" w:hAnsi="宋体" w:cs="宋体" w:eastAsia="宋体" w:hint="default"/>
                <w:sz w:val="20"/>
                <w:szCs w:val="20"/>
              </w:rPr>
              <w:t>年</w:t>
            </w:r>
          </w:p>
        </w:tc>
        <w:tc>
          <w:tcPr>
            <w:tcW w:w="1920"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直线法</w:t>
            </w:r>
          </w:p>
        </w:tc>
        <w:tc>
          <w:tcPr>
            <w:tcW w:w="1680" w:type="dxa"/>
            <w:tcBorders>
              <w:top w:val="single" w:sz="12" w:space="0" w:color="000000"/>
              <w:left w:val="single" w:sz="6" w:space="0" w:color="000000"/>
              <w:bottom w:val="single" w:sz="12"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spacing w:before="35"/>
        <w:ind w:left="154" w:right="0" w:firstLine="0"/>
        <w:jc w:val="left"/>
        <w:rPr>
          <w:rFonts w:ascii="宋体" w:hAnsi="宋体" w:cs="宋体" w:eastAsia="宋体" w:hint="default"/>
          <w:sz w:val="21"/>
          <w:szCs w:val="21"/>
        </w:rPr>
      </w:pPr>
      <w:bookmarkStart w:name="24、股份支付及权益工具" w:id="164"/>
      <w:bookmarkEnd w:id="164"/>
      <w:r>
        <w:rPr/>
      </w:r>
      <w:bookmarkStart w:name="（1）股份支付的种类" w:id="165"/>
      <w:bookmarkEnd w:id="165"/>
      <w:r>
        <w:rPr/>
      </w:r>
      <w:bookmarkStart w:name="（2）权益工具公允价值的确定方法" w:id="166"/>
      <w:bookmarkEnd w:id="166"/>
      <w:r>
        <w:rPr/>
      </w: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、附回购条</w:t>
      </w:r>
      <w:bookmarkStart w:name="22、附回购条件的资产转让" w:id="167"/>
      <w:bookmarkEnd w:id="167"/>
      <w:r>
        <w:rPr>
          <w:rFonts w:ascii="宋体" w:hAnsi="宋体" w:cs="宋体" w:eastAsia="宋体" w:hint="default"/>
          <w:b/>
          <w:bCs/>
          <w:sz w:val="21"/>
          <w:szCs w:val="21"/>
        </w:rPr>
        <w:t>件的资产</w:t>
      </w:r>
      <w:r>
        <w:rPr>
          <w:rFonts w:ascii="宋体" w:hAnsi="宋体" w:cs="宋体" w:eastAsia="宋体" w:hint="default"/>
          <w:b/>
          <w:bCs/>
          <w:sz w:val="21"/>
          <w:szCs w:val="21"/>
        </w:rPr>
        <w:t>转让</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23</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0"/>
        <w:jc w:val="left"/>
      </w:pPr>
      <w:r>
        <w:rPr/>
        <w:t>如果与</w:t>
      </w:r>
      <w:bookmarkStart w:name="23、预计负债" w:id="168"/>
      <w:bookmarkEnd w:id="168"/>
      <w:r>
        <w:rPr/>
        <w:t>或有事项相关的义务同时符合以下条件，应将其确认为负债：</w:t>
      </w:r>
    </w:p>
    <w:p>
      <w:pPr>
        <w:pStyle w:val="BodyText"/>
        <w:spacing w:line="240" w:lineRule="auto" w:before="76"/>
        <w:ind w:left="574" w:right="0"/>
        <w:jc w:val="left"/>
      </w:pPr>
      <w:r>
        <w:rPr/>
        <w:t>（</w:t>
      </w:r>
      <w:r>
        <w:rPr>
          <w:rFonts w:ascii="Times New Roman" w:hAnsi="Times New Roman" w:cs="Times New Roman" w:eastAsia="Times New Roman" w:hint="default"/>
        </w:rPr>
        <w:t>1</w:t>
      </w:r>
      <w:r>
        <w:rPr/>
        <w:t>）该义务是企业承担的现时义务；</w:t>
      </w:r>
    </w:p>
    <w:p>
      <w:pPr>
        <w:pStyle w:val="BodyText"/>
        <w:spacing w:line="240" w:lineRule="auto" w:before="62"/>
        <w:ind w:left="574" w:right="0"/>
        <w:jc w:val="left"/>
      </w:pPr>
      <w:r>
        <w:rPr/>
        <w:t>（</w:t>
      </w:r>
      <w:r>
        <w:rPr>
          <w:rFonts w:ascii="Times New Roman" w:hAnsi="Times New Roman" w:cs="Times New Roman" w:eastAsia="Times New Roman" w:hint="default"/>
        </w:rPr>
        <w:t>2</w:t>
      </w:r>
      <w:r>
        <w:rPr/>
        <w:t>）该义务的履行很可能导致经济利益流出企业；</w:t>
      </w:r>
    </w:p>
    <w:p>
      <w:pPr>
        <w:pStyle w:val="BodyText"/>
        <w:spacing w:line="240" w:lineRule="auto" w:before="62"/>
        <w:ind w:left="574" w:right="0"/>
        <w:jc w:val="left"/>
      </w:pPr>
      <w:r>
        <w:rPr/>
        <w:t>（</w:t>
      </w:r>
      <w:r>
        <w:rPr>
          <w:rFonts w:ascii="Times New Roman" w:hAnsi="Times New Roman" w:cs="Times New Roman" w:eastAsia="Times New Roman" w:hint="default"/>
        </w:rPr>
        <w:t>3</w:t>
      </w:r>
      <w:r>
        <w:rPr/>
        <w:t>）该义务的金额能够可靠地计量。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0"/>
        <w:jc w:val="left"/>
      </w:pPr>
      <w:bookmarkStart w:name="（1）预计负债的确认标准" w:id="169"/>
      <w:bookmarkEnd w:id="169"/>
      <w:r>
        <w:rPr/>
      </w:r>
      <w:r>
        <w:rPr/>
        <w:t>如果与或有事项相关的义务同时符合以下条件，应将其确认为负债：</w:t>
      </w:r>
    </w:p>
    <w:p>
      <w:pPr>
        <w:pStyle w:val="BodyText"/>
        <w:spacing w:line="240" w:lineRule="auto" w:before="76"/>
        <w:ind w:left="574" w:right="0"/>
        <w:jc w:val="left"/>
      </w:pPr>
      <w:r>
        <w:rPr/>
        <w:t>（</w:t>
      </w:r>
      <w:r>
        <w:rPr>
          <w:rFonts w:ascii="Times New Roman" w:hAnsi="Times New Roman" w:cs="Times New Roman" w:eastAsia="Times New Roman" w:hint="default"/>
        </w:rPr>
        <w:t>1</w:t>
      </w:r>
      <w:r>
        <w:rPr/>
        <w:t>）该义务是企业承担的现时义务；</w:t>
      </w:r>
    </w:p>
    <w:p>
      <w:pPr>
        <w:pStyle w:val="BodyText"/>
        <w:spacing w:line="240" w:lineRule="auto" w:before="62"/>
        <w:ind w:left="574" w:right="0"/>
        <w:jc w:val="left"/>
      </w:pPr>
      <w:r>
        <w:rPr/>
        <w:t>（</w:t>
      </w:r>
      <w:r>
        <w:rPr>
          <w:rFonts w:ascii="Times New Roman" w:hAnsi="Times New Roman" w:cs="Times New Roman" w:eastAsia="Times New Roman" w:hint="default"/>
        </w:rPr>
        <w:t>2</w:t>
      </w:r>
      <w:r>
        <w:rPr/>
        <w:t>）该义务的履行很可能导致经济利益流出企业；</w:t>
      </w:r>
    </w:p>
    <w:p>
      <w:pPr>
        <w:pStyle w:val="BodyText"/>
        <w:spacing w:line="240" w:lineRule="auto" w:before="62"/>
        <w:ind w:left="574" w:right="0"/>
        <w:jc w:val="left"/>
      </w:pPr>
      <w:r>
        <w:rPr/>
        <w:t>（</w:t>
      </w:r>
      <w:r>
        <w:rPr>
          <w:rFonts w:ascii="Times New Roman" w:hAnsi="Times New Roman" w:cs="Times New Roman" w:eastAsia="Times New Roman" w:hint="default"/>
        </w:rPr>
        <w:t>3</w:t>
      </w:r>
      <w:r>
        <w:rPr/>
        <w:t>）该义务的金额能够可靠地计量。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419"/>
        <w:jc w:val="left"/>
      </w:pPr>
      <w:r>
        <w:rPr>
          <w:spacing w:val="-2"/>
        </w:rPr>
        <w:t>预计负债的金额是清偿该负债所需支出的最佳估计数。如果所需支出存在一个金额范围，</w:t>
      </w:r>
      <w:bookmarkStart w:name="（2）预计负债的计量方法" w:id="170"/>
      <w:bookmarkEnd w:id="170"/>
      <w:r>
        <w:rPr>
          <w:spacing w:val="-2"/>
        </w:rPr>
        <w:t>则最佳估计数按该范围的上、</w:t>
      </w:r>
      <w:r>
        <w:rPr/>
        <w:t> 下限金额的平均数确定；如果所需支出不存在一个金额范围，则最佳估计数按如下方法确定：</w:t>
      </w:r>
    </w:p>
    <w:p>
      <w:pPr>
        <w:pStyle w:val="BodyText"/>
        <w:spacing w:line="240" w:lineRule="auto" w:before="18"/>
        <w:ind w:left="574" w:right="0"/>
        <w:jc w:val="left"/>
      </w:pPr>
      <w:r>
        <w:rPr/>
        <w:t>（</w:t>
      </w:r>
      <w:r>
        <w:rPr>
          <w:rFonts w:ascii="Times New Roman" w:hAnsi="Times New Roman" w:cs="Times New Roman" w:eastAsia="Times New Roman" w:hint="default"/>
        </w:rPr>
        <w:t>1</w:t>
      </w:r>
      <w:r>
        <w:rPr/>
        <w:t>）或有事项涉及单个项目时，最佳估计数按最可能发生金额确定；</w:t>
      </w:r>
    </w:p>
    <w:p>
      <w:pPr>
        <w:pStyle w:val="BodyText"/>
        <w:spacing w:line="240" w:lineRule="auto" w:before="62"/>
        <w:ind w:right="0"/>
        <w:jc w:val="left"/>
      </w:pPr>
      <w:r>
        <w:rPr/>
        <w:t>（</w:t>
      </w:r>
      <w:r>
        <w:rPr>
          <w:rFonts w:ascii="Times New Roman" w:hAnsi="Times New Roman" w:cs="Times New Roman" w:eastAsia="Times New Roman" w:hint="default"/>
        </w:rPr>
        <w:t>2</w:t>
      </w:r>
      <w:r>
        <w:rPr/>
        <w:t>）或有事项涉及多个项目时，最佳估计数按各种可能发生额及其发生概率计算确定。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24</w:t>
      </w:r>
      <w:r>
        <w:rPr/>
        <w:t>、股份支付及权益工具</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）股份支付的种类</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47" w:footer="980"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4）按完工百分比法确认提供劳务的收入和建造合同收入时，确定合同完工进度的依据和" w:id="171"/>
      <w:bookmarkEnd w:id="171"/>
      <w:r>
        <w:rPr>
          <w:b w:val="0"/>
          <w:bCs w:val="0"/>
        </w:rPr>
      </w:r>
      <w:r>
        <w:rPr/>
        <w:t>（</w:t>
      </w:r>
      <w:bookmarkStart w:name="（3）确认可行权权益工具最佳估计的依据" w:id="172"/>
      <w:bookmarkEnd w:id="172"/>
      <w:r>
        <w:rPr/>
      </w:r>
      <w:r>
        <w:rPr>
          <w:rFonts w:ascii="Times New Roman" w:hAnsi="Times New Roman" w:cs="Times New Roman" w:eastAsia="Times New Roman" w:hint="default"/>
        </w:rPr>
        <w:t>3</w:t>
      </w:r>
      <w:r>
        <w:rPr/>
        <w:t>）确认可行权权益工具最佳估计的依据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）实施</w:t>
      </w:r>
      <w:bookmarkStart w:name="（4）实施、修改、终止股份支付计划的相关会计处理" w:id="173"/>
      <w:bookmarkEnd w:id="173"/>
      <w:r>
        <w:rPr/>
        <w:t>、</w:t>
      </w:r>
      <w:r>
        <w:rPr/>
        <w:t>修改、终止股份支付计划的相关会计处理</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25</w:t>
      </w:r>
      <w:r>
        <w:rPr/>
        <w:t>、回购本公司股份</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26</w:t>
      </w:r>
      <w:r>
        <w:rPr/>
        <w:t>、收入</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）销售商品收入确认时</w:t>
      </w:r>
      <w:bookmarkStart w:name="25、回购本公司股份" w:id="174"/>
      <w:bookmarkEnd w:id="174"/>
      <w:r>
        <w:rPr>
          <w:rFonts w:ascii="宋体" w:hAnsi="宋体" w:cs="宋体" w:eastAsia="宋体" w:hint="default"/>
          <w:b/>
          <w:bCs/>
          <w:sz w:val="21"/>
          <w:szCs w:val="21"/>
        </w:rPr>
        <w:t>间的具体</w:t>
      </w:r>
      <w:r>
        <w:rPr>
          <w:rFonts w:ascii="宋体" w:hAnsi="宋体" w:cs="宋体" w:eastAsia="宋体" w:hint="default"/>
          <w:b/>
          <w:bCs/>
          <w:sz w:val="21"/>
          <w:szCs w:val="21"/>
        </w:rPr>
        <w:t>判</w:t>
      </w:r>
      <w:bookmarkStart w:name="26、收入" w:id="175"/>
      <w:bookmarkEnd w:id="175"/>
      <w:r>
        <w:rPr>
          <w:rFonts w:ascii="宋体" w:hAnsi="宋体" w:cs="宋体" w:eastAsia="宋体" w:hint="default"/>
          <w:b/>
          <w:bCs/>
          <w:sz w:val="21"/>
          <w:szCs w:val="21"/>
        </w:rPr>
        <w:t>断标准</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300" w:lineRule="auto"/>
        <w:ind w:right="153"/>
        <w:jc w:val="both"/>
      </w:pPr>
      <w:r>
        <w:rPr/>
        <w:t>公司销售收入的确认采用权责发生制的原则</w:t>
      </w:r>
      <w:r>
        <w:rPr>
          <w:spacing w:val="-28"/>
        </w:rPr>
        <w:t>，</w:t>
      </w:r>
      <w:bookmarkStart w:name="（1）销售商品收入确认时间的具体判断标准" w:id="176"/>
      <w:bookmarkEnd w:id="176"/>
      <w:r>
        <w:rPr/>
        <w:t>在下列条件均能满足时予以确认</w:t>
      </w:r>
      <w:r>
        <w:rPr>
          <w:spacing w:val="-118"/>
        </w:rPr>
        <w:t>：</w:t>
      </w:r>
      <w:r>
        <w:rPr/>
        <w:t>（</w:t>
      </w:r>
      <w:r>
        <w:rPr>
          <w:rFonts w:ascii="Times New Roman" w:hAnsi="Times New Roman" w:cs="Times New Roman" w:eastAsia="Times New Roman" w:hint="default"/>
        </w:rPr>
        <w:t>1</w:t>
      </w:r>
      <w:r>
        <w:rPr>
          <w:spacing w:val="-28"/>
        </w:rPr>
        <w:t>）</w:t>
      </w:r>
      <w:r>
        <w:rPr/>
        <w:t>公司已将商品所有权上的主要风险和报</w:t>
      </w:r>
      <w:r>
        <w:rPr/>
        <w:t> 酬转移给购货方</w:t>
      </w:r>
      <w:r>
        <w:rPr>
          <w:spacing w:val="-107"/>
        </w:rPr>
        <w:t>；</w:t>
      </w:r>
      <w:r>
        <w:rPr/>
        <w:t>（</w:t>
      </w:r>
      <w:r>
        <w:rPr>
          <w:rFonts w:ascii="Times New Roman" w:hAnsi="Times New Roman" w:cs="Times New Roman" w:eastAsia="Times New Roman" w:hint="default"/>
        </w:rPr>
        <w:t>2</w:t>
      </w:r>
      <w:r>
        <w:rPr>
          <w:spacing w:val="-17"/>
        </w:rPr>
        <w:t>）</w:t>
      </w:r>
      <w:r>
        <w:rPr/>
        <w:t>公司</w:t>
      </w:r>
      <w:r>
        <w:rPr>
          <w:spacing w:val="1"/>
        </w:rPr>
        <w:t>既</w:t>
      </w:r>
      <w:r>
        <w:rPr/>
        <w:t>没有保留通常与所有权相联系的继续管理权</w:t>
      </w:r>
      <w:r>
        <w:rPr>
          <w:spacing w:val="-17"/>
        </w:rPr>
        <w:t>，</w:t>
      </w:r>
      <w:r>
        <w:rPr/>
        <w:t>也没有对已售出的商品实施有效控制</w:t>
      </w:r>
      <w:r>
        <w:rPr>
          <w:spacing w:val="-107"/>
        </w:rPr>
        <w:t>；</w:t>
      </w:r>
      <w:r>
        <w:rPr/>
        <w:t>（</w:t>
      </w:r>
      <w:r>
        <w:rPr>
          <w:rFonts w:ascii="Times New Roman" w:hAnsi="Times New Roman" w:cs="Times New Roman" w:eastAsia="Times New Roman" w:hint="default"/>
        </w:rPr>
        <w:t>3</w:t>
      </w:r>
      <w:r>
        <w:rPr>
          <w:spacing w:val="-17"/>
        </w:rPr>
        <w:t>）收入 </w:t>
      </w:r>
      <w:r>
        <w:rPr/>
        <w:t>的金额能够可靠地计量</w:t>
      </w:r>
      <w:r>
        <w:rPr>
          <w:spacing w:val="-90"/>
        </w:rPr>
        <w:t>；</w:t>
      </w:r>
      <w:r>
        <w:rPr/>
        <w:t>（</w:t>
      </w:r>
      <w:r>
        <w:rPr>
          <w:rFonts w:ascii="Times New Roman" w:hAnsi="Times New Roman" w:cs="Times New Roman" w:eastAsia="Times New Roman" w:hint="default"/>
        </w:rPr>
        <w:t>4</w:t>
      </w:r>
      <w:r>
        <w:rPr/>
        <w:t>）相关的经济利益很可能流入企业</w:t>
      </w:r>
      <w:r>
        <w:rPr>
          <w:spacing w:val="-90"/>
        </w:rPr>
        <w:t>；</w:t>
      </w:r>
      <w:r>
        <w:rPr/>
        <w:t>（</w:t>
      </w:r>
      <w:r>
        <w:rPr>
          <w:rFonts w:ascii="Times New Roman" w:hAnsi="Times New Roman" w:cs="Times New Roman" w:eastAsia="Times New Roman" w:hint="default"/>
        </w:rPr>
        <w:t>5</w:t>
      </w:r>
      <w:r>
        <w:rPr/>
        <w:t>）相关的已发生或将发生的成本能够可靠地计量。</w:t>
      </w:r>
    </w:p>
    <w:p>
      <w:pPr>
        <w:spacing w:line="612" w:lineRule="exact" w:before="43"/>
        <w:ind w:left="322" w:right="154" w:hanging="168"/>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）确认让渡资产使用权收入的依据</w:t>
      </w:r>
      <w:r>
        <w:rPr>
          <w:rFonts w:ascii="宋体" w:hAnsi="宋体" w:cs="宋体" w:eastAsia="宋体" w:hint="default"/>
          <w:b/>
          <w:bCs/>
          <w:spacing w:val="1"/>
          <w:w w:val="99"/>
          <w:sz w:val="21"/>
          <w:szCs w:val="21"/>
        </w:rPr>
        <w:t> </w:t>
      </w:r>
      <w:bookmarkStart w:name="（2）确认让渡资产使用权收入的依据" w:id="177"/>
      <w:bookmarkEnd w:id="177"/>
      <w:r>
        <w:rPr>
          <w:rFonts w:ascii="宋体" w:hAnsi="宋体" w:cs="宋体" w:eastAsia="宋体" w:hint="default"/>
          <w:b/>
          <w:bCs/>
          <w:spacing w:val="1"/>
          <w:w w:val="99"/>
          <w:sz w:val="21"/>
          <w:szCs w:val="21"/>
        </w:rPr>
      </w:r>
      <w:r>
        <w:rPr>
          <w:rFonts w:ascii="宋体" w:hAnsi="宋体" w:cs="宋体" w:eastAsia="宋体" w:hint="default"/>
          <w:sz w:val="21"/>
          <w:szCs w:val="21"/>
        </w:rPr>
        <w:t>让渡资产使用权而产生的使用费收入按照有关合同或协议规定的收费时间和收费方法计算确定，并应同</w:t>
      </w:r>
    </w:p>
    <w:p>
      <w:pPr>
        <w:pStyle w:val="Heading4"/>
        <w:spacing w:line="219" w:lineRule="exact" w:before="0"/>
        <w:ind w:left="154" w:right="0"/>
        <w:jc w:val="both"/>
      </w:pPr>
      <w:r>
        <w:rPr/>
        <w:t>时满足以下条件：</w:t>
      </w:r>
    </w:p>
    <w:p>
      <w:pPr>
        <w:pStyle w:val="BodyText"/>
        <w:spacing w:line="240" w:lineRule="auto" w:before="62"/>
        <w:ind w:right="0"/>
        <w:jc w:val="both"/>
      </w:pPr>
      <w:r>
        <w:rPr/>
        <w:t>（</w:t>
      </w:r>
      <w:r>
        <w:rPr>
          <w:rFonts w:ascii="Times New Roman" w:hAnsi="Times New Roman" w:cs="Times New Roman" w:eastAsia="Times New Roman" w:hint="default"/>
        </w:rPr>
        <w:t>1</w:t>
      </w:r>
      <w:r>
        <w:rPr/>
        <w:t>）与交易相关的经济利益能够流入公司；</w:t>
      </w:r>
    </w:p>
    <w:p>
      <w:pPr>
        <w:pStyle w:val="BodyText"/>
        <w:spacing w:line="240" w:lineRule="auto" w:before="62"/>
        <w:ind w:right="0"/>
        <w:jc w:val="both"/>
      </w:pPr>
      <w:r>
        <w:rPr/>
        <w:t>（</w:t>
      </w:r>
      <w:r>
        <w:rPr>
          <w:rFonts w:ascii="Times New Roman" w:hAnsi="Times New Roman" w:cs="Times New Roman" w:eastAsia="Times New Roman" w:hint="default"/>
        </w:rPr>
        <w:t>2</w:t>
      </w:r>
      <w:r>
        <w:rPr/>
        <w:t>）收入的金额能够可靠地计量。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74" w:right="0"/>
        <w:jc w:val="left"/>
      </w:pPr>
      <w:r>
        <w:rPr/>
        <w:t>提供劳务，其收入按以下方法确认</w:t>
      </w:r>
    </w:p>
    <w:p>
      <w:pPr>
        <w:pStyle w:val="BodyText"/>
        <w:spacing w:line="240" w:lineRule="auto" w:before="76"/>
        <w:ind w:left="574" w:right="0"/>
        <w:jc w:val="left"/>
      </w:pPr>
      <w:r>
        <w:rPr/>
        <w:t>（</w:t>
      </w:r>
      <w:r>
        <w:rPr>
          <w:rFonts w:ascii="Times New Roman" w:hAnsi="Times New Roman" w:cs="Times New Roman" w:eastAsia="Times New Roman" w:hint="default"/>
        </w:rPr>
        <w:t>1</w:t>
      </w:r>
      <w:r>
        <w:rPr/>
        <w:t>）在同一会计年度内开始并完成的劳务，在劳务完成时确认收入，确认的金额为合同或协议总金额；</w:t>
      </w:r>
    </w:p>
    <w:p>
      <w:pPr>
        <w:pStyle w:val="BodyText"/>
        <w:spacing w:line="300" w:lineRule="auto" w:before="62"/>
        <w:ind w:right="150" w:firstLine="419"/>
        <w:jc w:val="both"/>
      </w:pPr>
      <w:r>
        <w:rPr>
          <w:spacing w:val="-1"/>
        </w:rPr>
        <w:t>（</w:t>
      </w:r>
      <w:r>
        <w:rPr>
          <w:rFonts w:ascii="Times New Roman" w:hAnsi="Times New Roman" w:cs="Times New Roman" w:eastAsia="Times New Roman" w:hint="default"/>
          <w:spacing w:val="-1"/>
        </w:rPr>
        <w:t>2</w:t>
      </w:r>
      <w:r>
        <w:rPr>
          <w:spacing w:val="-1"/>
        </w:rPr>
        <w:t>）如果劳务的开始和完成分属不同的会计年度，在提供劳务交易的结果能够可靠估计的情况下，</w:t>
      </w:r>
      <w:bookmarkStart w:name="（3）确认提供劳务收入的依据" w:id="178"/>
      <w:bookmarkEnd w:id="178"/>
      <w:r>
        <w:rPr>
          <w:spacing w:val="-1"/>
        </w:rPr>
        <w:t>本公司在资产负债</w:t>
      </w:r>
      <w:r>
        <w:rPr/>
        <w:t> 表日按完工百分比法确认收入。</w:t>
      </w:r>
    </w:p>
    <w:p>
      <w:pPr>
        <w:pStyle w:val="BodyText"/>
        <w:spacing w:line="312" w:lineRule="auto" w:before="31"/>
        <w:ind w:right="152" w:firstLine="419"/>
        <w:jc w:val="both"/>
      </w:pPr>
      <w:r>
        <w:rPr/>
        <w:t>在提供劳务交易的结果不能可靠估计的情况下，本公司在资产负债表日按已经发生并预计能够补偿的劳务成本金额确 </w:t>
      </w:r>
      <w:r>
        <w:rPr>
          <w:spacing w:val="-2"/>
        </w:rPr>
        <w:t>认收入，并按相同金额结转成本；如果已经发生的劳务成本预计只能部分地得到补偿，应按能够得到补偿的劳务成本金额确</w:t>
      </w:r>
      <w:r>
        <w:rPr>
          <w:spacing w:val="-66"/>
        </w:rPr>
        <w:t> </w:t>
      </w:r>
      <w:r>
        <w:rPr>
          <w:spacing w:val="-66"/>
        </w:rPr>
      </w:r>
      <w:r>
        <w:rPr/>
        <w:t>认收入，并按已经发生的劳务成本结转成本；如果已经发生的劳务成本预计不能得到补偿</w:t>
      </w:r>
      <w:r>
        <w:rPr>
          <w:rFonts w:ascii="Times New Roman" w:hAnsi="Times New Roman" w:cs="Times New Roman" w:eastAsia="Times New Roman" w:hint="default"/>
        </w:rPr>
        <w:t>,</w:t>
      </w:r>
      <w:r>
        <w:rPr/>
        <w:t>则不确认收入，并将已经发生的 劳务成本确认为当期费用。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）按完工百分比法确认提供劳务的收入和建造合同收入时，确定合同完工进度的依据和方法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79" w:right="1346"/>
        <w:jc w:val="center"/>
      </w:pPr>
      <w:r>
        <w:rPr/>
        <w:t>已经提供的劳务占应提供劳务总量的比列。这种方法主要以劳务量为标准确定提供劳务交易的完工程度。</w:t>
      </w:r>
    </w:p>
    <w:p>
      <w:pPr>
        <w:spacing w:after="0" w:line="240" w:lineRule="auto"/>
        <w:jc w:val="center"/>
        <w:sectPr>
          <w:pgSz w:w="11910" w:h="16840"/>
          <w:pgMar w:header="747" w:footer="980"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6"/>
        <w:ind w:right="0"/>
        <w:jc w:val="both"/>
        <w:rPr>
          <w:b w:val="0"/>
          <w:bCs w:val="0"/>
        </w:rPr>
      </w:pPr>
      <w:bookmarkStart w:name="（2）确认递延所得税负债的依据" w:id="179"/>
      <w:bookmarkEnd w:id="179"/>
      <w:r>
        <w:rPr>
          <w:b w:val="0"/>
          <w:bCs w:val="0"/>
        </w:rPr>
      </w:r>
      <w:r>
        <w:rPr>
          <w:rFonts w:ascii="Times New Roman" w:hAnsi="Times New Roman" w:cs="Times New Roman" w:eastAsia="Times New Roman" w:hint="default"/>
        </w:rPr>
        <w:t>27</w:t>
      </w:r>
      <w:bookmarkStart w:name="27、政府补助" w:id="180"/>
      <w:bookmarkEnd w:id="180"/>
      <w:r>
        <w:rPr>
          <w:rFonts w:ascii="Times New Roman" w:hAnsi="Times New Roman" w:cs="Times New Roman" w:eastAsia="Times New Roman" w:hint="default"/>
        </w:rPr>
      </w:r>
      <w:r>
        <w:rPr/>
        <w:t>、政府补助</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）类型</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312" w:lineRule="auto"/>
        <w:ind w:right="192" w:firstLine="90"/>
        <w:jc w:val="both"/>
      </w:pPr>
      <w:bookmarkStart w:name="（1）类型" w:id="181"/>
      <w:bookmarkEnd w:id="181"/>
      <w:r>
        <w:rPr/>
      </w:r>
      <w:r>
        <w:rPr/>
        <w:t>政府补助，是指本公司从政府无偿取得货币性资产或非货币性资产，但不包括政府作为所有者投入的资本。政府补助分为 </w:t>
      </w:r>
      <w:r>
        <w:rPr>
          <w:spacing w:val="-2"/>
        </w:rPr>
        <w:t>与资产相关的政府补助和与收益相关的政府补助与资产相关的政府补助，是指本公司取得的、用于购建或以其他方式形成长</w:t>
      </w:r>
      <w:r>
        <w:rPr>
          <w:spacing w:val="-64"/>
        </w:rPr>
        <w:t> </w:t>
      </w:r>
      <w:r>
        <w:rPr>
          <w:spacing w:val="-64"/>
        </w:rPr>
      </w:r>
      <w:r>
        <w:rPr/>
        <w:t>期资产的政府补助；与收益相关的政府补助，是指除与资产相关的政府补助之外的政府补助。</w:t>
      </w:r>
      <w:r>
        <w:rPr>
          <w:rFonts w:ascii="Times New Roman" w:hAnsi="Times New Roman" w:cs="Times New Roman" w:eastAsia="Times New Roman" w:hint="default"/>
        </w:rPr>
        <w:t>2</w:t>
      </w:r>
      <w:r>
        <w:rPr/>
        <w:t>、只有在能够满足政府补助 所附条件以及能够收到时，本公司才确认政府补助。</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）会计政策</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28"/>
          <w:szCs w:val="28"/>
        </w:rPr>
      </w:pPr>
    </w:p>
    <w:p>
      <w:pPr>
        <w:pStyle w:val="BodyText"/>
        <w:spacing w:line="316" w:lineRule="auto"/>
        <w:ind w:right="213" w:firstLine="419"/>
        <w:jc w:val="left"/>
      </w:pPr>
      <w:bookmarkStart w:name="（2）会计政策" w:id="182"/>
      <w:bookmarkEnd w:id="182"/>
      <w:r>
        <w:rPr/>
      </w:r>
      <w:r>
        <w:rPr/>
        <w:t>本公司收到的货币性政府补助，按照收到或应收的金额计量；收到的非货币性政府补助，按照公允价值计量；公允价 值不能可靠取得的，按照名义金额计量。</w:t>
      </w:r>
    </w:p>
    <w:p>
      <w:pPr>
        <w:pStyle w:val="BodyText"/>
        <w:spacing w:line="316" w:lineRule="auto" w:before="18"/>
        <w:ind w:right="0" w:firstLine="419"/>
        <w:jc w:val="left"/>
      </w:pPr>
      <w:r>
        <w:rPr>
          <w:spacing w:val="-2"/>
        </w:rPr>
        <w:t>收到的与资产相关的政府补助，在收到时确认为递延收益，并在相关资产使用寿命内平均分配，计入当期损益。但是，</w:t>
      </w:r>
      <w:r>
        <w:rPr/>
        <w:t> 按照名义金额计量的政府补助，直接计入当期损益。</w:t>
      </w:r>
    </w:p>
    <w:p>
      <w:pPr>
        <w:pStyle w:val="BodyText"/>
        <w:spacing w:line="316" w:lineRule="auto" w:before="18"/>
        <w:ind w:right="213" w:firstLine="419"/>
        <w:jc w:val="left"/>
      </w:pPr>
      <w:r>
        <w:rPr/>
        <w:t>收到的与收益相关的政府补助，如果用于补偿以后期间的相关费用或损失，则确认为递延收益，并在确认相关费用的 期间，计入当期损益；如果用于补偿已发生的相关费用或损失的，直接计入当期损益。</w:t>
      </w:r>
    </w:p>
    <w:p>
      <w:pPr>
        <w:pStyle w:val="BodyText"/>
        <w:spacing w:line="316" w:lineRule="auto" w:before="18"/>
        <w:ind w:right="213" w:firstLine="419"/>
        <w:jc w:val="left"/>
      </w:pPr>
      <w:r>
        <w:rPr/>
        <w:t>已确认的政府补助需要返还的，如果存在相关递延收益，则冲减相关递延收益账面余额，超出部分计入当期损益；不 存在相关递延收益时，直接将返还的金额计入当期损益。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0"/>
        <w:jc w:val="both"/>
        <w:rPr>
          <w:b w:val="0"/>
          <w:bCs w:val="0"/>
        </w:rPr>
      </w:pPr>
      <w:r>
        <w:rPr>
          <w:rFonts w:ascii="Times New Roman" w:hAnsi="Times New Roman" w:cs="Times New Roman" w:eastAsia="Times New Roman" w:hint="default"/>
        </w:rPr>
        <w:t>28</w:t>
      </w:r>
      <w:r>
        <w:rPr/>
        <w:t>、递延所得税资产和递延所得税负债</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319" w:lineRule="auto"/>
        <w:ind w:right="191"/>
        <w:jc w:val="both"/>
      </w:pPr>
      <w:r>
        <w:rPr>
          <w:spacing w:val="-2"/>
        </w:rPr>
        <w:t>在取得资产、承担负债时，按照国家税法规定确定相关资产、负债的计税基础。</w:t>
      </w:r>
      <w:bookmarkStart w:name="28、递延所得税资产和递延所得税负债" w:id="183"/>
      <w:bookmarkEnd w:id="183"/>
      <w:r>
        <w:rPr>
          <w:spacing w:val="-2"/>
        </w:rPr>
      </w:r>
      <w:bookmarkStart w:name="（1）确认递延所得税资产的依据" w:id="184"/>
      <w:bookmarkEnd w:id="184"/>
      <w:r>
        <w:rPr>
          <w:spacing w:val="-2"/>
        </w:rPr>
        <w:t>如果资产的账面价值大于其计税基础或者负</w:t>
      </w:r>
      <w:r>
        <w:rPr>
          <w:spacing w:val="-66"/>
        </w:rPr>
        <w:t> </w:t>
      </w:r>
      <w:r>
        <w:rPr>
          <w:spacing w:val="-66"/>
        </w:rPr>
      </w:r>
      <w:r>
        <w:rPr>
          <w:spacing w:val="-2"/>
        </w:rPr>
        <w:t>债的账面价值小于其计税基础，则将此差异作为应纳税暂时性差异；如果资产的账面价值小于其计税基础或者负债的账面价</w:t>
      </w:r>
      <w:r>
        <w:rPr>
          <w:spacing w:val="-64"/>
        </w:rPr>
        <w:t> </w:t>
      </w:r>
      <w:r>
        <w:rPr>
          <w:spacing w:val="-64"/>
        </w:rPr>
      </w:r>
      <w:r>
        <w:rPr/>
        <w:t>值大于其计税基础，则将此差异作为可抵扣暂时性差异。</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604" w:right="0"/>
        <w:jc w:val="left"/>
      </w:pPr>
      <w:r>
        <w:rPr/>
        <w:t>除下列交易中产生的递延所得税负债以外</w:t>
      </w:r>
      <w:r>
        <w:rPr>
          <w:spacing w:val="-28"/>
        </w:rPr>
        <w:t>，</w:t>
      </w:r>
      <w:r>
        <w:rPr/>
        <w:t>确认所有应纳税暂时性差异产生的递延所得税负债</w:t>
      </w:r>
      <w:r>
        <w:rPr>
          <w:spacing w:val="-118"/>
        </w:rPr>
        <w:t>：</w:t>
      </w:r>
      <w:r>
        <w:rPr/>
        <w:t>（</w:t>
      </w:r>
      <w:r>
        <w:rPr>
          <w:rFonts w:ascii="Times New Roman" w:hAnsi="Times New Roman" w:cs="Times New Roman" w:eastAsia="Times New Roman" w:hint="default"/>
        </w:rPr>
        <w:t>1</w:t>
      </w:r>
      <w:r>
        <w:rPr>
          <w:spacing w:val="-28"/>
        </w:rPr>
        <w:t>）</w:t>
      </w:r>
      <w:r>
        <w:rPr/>
        <w:t>商誉的初始确认；</w:t>
      </w:r>
    </w:p>
    <w:p>
      <w:pPr>
        <w:pStyle w:val="BodyText"/>
        <w:spacing w:line="309" w:lineRule="auto" w:before="62"/>
        <w:ind w:right="92" w:hanging="1"/>
        <w:jc w:val="left"/>
      </w:pPr>
      <w:r>
        <w:rPr>
          <w:spacing w:val="-2"/>
        </w:rPr>
        <w:t>（</w:t>
      </w:r>
      <w:r>
        <w:rPr>
          <w:rFonts w:ascii="Times New Roman" w:hAnsi="Times New Roman" w:cs="Times New Roman" w:eastAsia="Times New Roman" w:hint="default"/>
          <w:spacing w:val="-2"/>
        </w:rPr>
        <w:t>2</w:t>
      </w:r>
      <w:r>
        <w:rPr>
          <w:spacing w:val="-2"/>
        </w:rPr>
        <w:t>）同时具有下列特征的交易中产生的资产或负债的初始确认：</w:t>
      </w:r>
      <w:r>
        <w:rPr>
          <w:rFonts w:ascii="Times New Roman" w:hAnsi="Times New Roman" w:cs="Times New Roman" w:eastAsia="Times New Roman" w:hint="default"/>
          <w:spacing w:val="-2"/>
        </w:rPr>
        <w:t>A</w:t>
      </w:r>
      <w:r>
        <w:rPr>
          <w:spacing w:val="-2"/>
        </w:rPr>
        <w:t>、该项交易不是企业合并；</w:t>
      </w:r>
      <w:r>
        <w:rPr>
          <w:rFonts w:ascii="Times New Roman" w:hAnsi="Times New Roman" w:cs="Times New Roman" w:eastAsia="Times New Roman" w:hint="default"/>
          <w:spacing w:val="-2"/>
        </w:rPr>
        <w:t>B</w:t>
      </w:r>
      <w:r>
        <w:rPr>
          <w:spacing w:val="-2"/>
        </w:rPr>
        <w:t>、交易发生时既不影响会计</w:t>
      </w:r>
      <w:r>
        <w:rPr>
          <w:spacing w:val="-46"/>
        </w:rPr>
        <w:t> </w:t>
      </w:r>
      <w:r>
        <w:rPr>
          <w:spacing w:val="-46"/>
        </w:rPr>
      </w:r>
      <w:r>
        <w:rPr>
          <w:spacing w:val="-2"/>
        </w:rPr>
        <w:t>利润也不影响应纳税所得额（或可抵扣亏损）。除非本公司能够控制与子公司、联营企业及合营企业的投资相关的应纳税暂</w:t>
      </w:r>
      <w:r>
        <w:rPr>
          <w:spacing w:val="-73"/>
        </w:rPr>
        <w:t> </w:t>
      </w:r>
      <w:r>
        <w:rPr>
          <w:spacing w:val="-73"/>
        </w:rPr>
      </w:r>
      <w:r>
        <w:rPr>
          <w:spacing w:val="-5"/>
        </w:rPr>
        <w:t>时性差异转回的时间以及该暂时性差异在可预见的未来很可能不会转回，本公司将确认其产生的递延所得税负债。（</w:t>
      </w:r>
      <w:r>
        <w:rPr>
          <w:rFonts w:ascii="Times New Roman" w:hAnsi="Times New Roman" w:cs="Times New Roman" w:eastAsia="Times New Roman" w:hint="default"/>
          <w:spacing w:val="-5"/>
        </w:rPr>
        <w:t>3</w:t>
      </w:r>
      <w:r>
        <w:rPr>
          <w:spacing w:val="-5"/>
        </w:rPr>
        <w:t>）本公</w:t>
      </w:r>
      <w:r>
        <w:rPr>
          <w:spacing w:val="-46"/>
        </w:rPr>
        <w:t> </w:t>
      </w:r>
      <w:r>
        <w:rPr>
          <w:spacing w:val="-2"/>
        </w:rPr>
        <w:t>司以很可能取得用来抵扣可抵扣暂时性差异的应纳税所得额为限，确认由可抵扣暂时性差异产生的递延所得税资产，但不确</w:t>
      </w:r>
      <w:r>
        <w:rPr>
          <w:spacing w:val="-65"/>
        </w:rPr>
        <w:t> </w:t>
      </w:r>
      <w:r>
        <w:rPr>
          <w:spacing w:val="-65"/>
        </w:rPr>
      </w:r>
      <w:r>
        <w:rPr/>
        <w:t>认同时具有下列特征的交易中因资产或负债的初始确认所产生的递延所得税资产：</w:t>
      </w:r>
      <w:r>
        <w:rPr>
          <w:rFonts w:ascii="Times New Roman" w:hAnsi="Times New Roman" w:cs="Times New Roman" w:eastAsia="Times New Roman" w:hint="default"/>
        </w:rPr>
        <w:t>A</w:t>
      </w:r>
      <w:r>
        <w:rPr/>
        <w:t>、该项交易不是企业合并；</w:t>
      </w:r>
      <w:r>
        <w:rPr>
          <w:rFonts w:ascii="Times New Roman" w:hAnsi="Times New Roman" w:cs="Times New Roman" w:eastAsia="Times New Roman" w:hint="default"/>
        </w:rPr>
        <w:t>B</w:t>
      </w:r>
      <w:r>
        <w:rPr/>
        <w:t>、交易发 </w:t>
      </w:r>
      <w:r>
        <w:rPr>
          <w:spacing w:val="-2"/>
        </w:rPr>
        <w:t>生时既不影响会计利润也不影响应纳税所得额（或可抵扣亏损）。资产负债表日，有确凿证据表明未来期间很可能获得足够</w:t>
      </w:r>
      <w:r>
        <w:rPr>
          <w:spacing w:val="-73"/>
        </w:rPr>
        <w:t> </w:t>
      </w:r>
      <w:r>
        <w:rPr>
          <w:spacing w:val="-73"/>
        </w:rPr>
      </w:r>
      <w:r>
        <w:rPr>
          <w:spacing w:val="-2"/>
        </w:rPr>
        <w:t>的应纳税所得额用来抵扣可抵扣暂时性差异的，将确认以前期间未确认的递延所得税资产。若与子公司、联营企业及合营企</w:t>
      </w:r>
      <w:r>
        <w:rPr>
          <w:spacing w:val="-67"/>
        </w:rPr>
        <w:t> </w:t>
      </w:r>
      <w:r>
        <w:rPr>
          <w:spacing w:val="-67"/>
        </w:rPr>
      </w:r>
      <w:r>
        <w:rPr/>
        <w:t>业投资相关的可抵扣暂时性差异在可预见的未来很可能转回且未来很可能获得用来抵扣可抵扣暂时性差异的应纳税所得额， </w:t>
      </w:r>
      <w:r>
        <w:rPr>
          <w:spacing w:val="-4"/>
        </w:rPr>
        <w:t>本公司将确认与此差异相应的递延所得税资产。（</w:t>
      </w:r>
      <w:r>
        <w:rPr>
          <w:rFonts w:ascii="Times New Roman" w:hAnsi="Times New Roman" w:cs="Times New Roman" w:eastAsia="Times New Roman" w:hint="default"/>
          <w:spacing w:val="-4"/>
        </w:rPr>
        <w:t>4</w:t>
      </w:r>
      <w:r>
        <w:rPr>
          <w:spacing w:val="-4"/>
        </w:rPr>
        <w:t>）资产负债表日，本公司按照税法规定计算的预期应交纳（或返还）的所</w:t>
      </w:r>
      <w:r>
        <w:rPr>
          <w:spacing w:val="-45"/>
        </w:rPr>
        <w:t> </w:t>
      </w:r>
      <w:r>
        <w:rPr>
          <w:spacing w:val="-45"/>
        </w:rPr>
      </w:r>
      <w:r>
        <w:rPr>
          <w:spacing w:val="-2"/>
        </w:rPr>
        <w:t>得税金额计量当期和以前期间形成的当期所得税负债（或资产）；按照预期收回该资产或清偿该负债期间的适用税率计量递</w:t>
      </w:r>
    </w:p>
    <w:p>
      <w:pPr>
        <w:spacing w:after="0" w:line="309" w:lineRule="auto"/>
        <w:jc w:val="left"/>
        <w:sectPr>
          <w:footerReference w:type="default" r:id="rId20"/>
          <w:pgSz w:w="11910" w:h="16840"/>
          <w:pgMar w:footer="980" w:header="747" w:top="1060" w:bottom="1180" w:left="980" w:right="940"/>
          <w:pgNumType w:start="75"/>
        </w:sectPr>
      </w:pPr>
    </w:p>
    <w:p>
      <w:pPr>
        <w:spacing w:line="240" w:lineRule="auto" w:before="12"/>
        <w:rPr>
          <w:rFonts w:ascii="宋体" w:hAnsi="宋体" w:cs="宋体" w:eastAsia="宋体" w:hint="default"/>
          <w:sz w:val="25"/>
          <w:szCs w:val="25"/>
        </w:rPr>
      </w:pPr>
    </w:p>
    <w:p>
      <w:pPr>
        <w:pStyle w:val="BodyText"/>
        <w:spacing w:line="314" w:lineRule="auto" w:before="44"/>
        <w:ind w:left="153" w:right="152"/>
        <w:jc w:val="both"/>
      </w:pPr>
      <w:bookmarkStart w:name="（3）售后租回的会计处理" w:id="185"/>
      <w:bookmarkEnd w:id="185"/>
      <w:r>
        <w:rPr/>
      </w:r>
      <w:bookmarkStart w:name="30、持有待售资产" w:id="186"/>
      <w:bookmarkEnd w:id="186"/>
      <w:r>
        <w:rPr/>
      </w:r>
      <w:bookmarkStart w:name="（1）持有待售资产确认标准" w:id="187"/>
      <w:bookmarkEnd w:id="187"/>
      <w:r>
        <w:rPr/>
      </w:r>
      <w:r>
        <w:rPr>
          <w:spacing w:val="-2"/>
        </w:rPr>
        <w:t>延所得税资产和递延所得税负债。如果适用税率发生变化，本公司对已确认的递延所得税资产和递延所得税负债将进行重新</w:t>
      </w:r>
      <w:r>
        <w:rPr>
          <w:spacing w:val="-64"/>
        </w:rPr>
        <w:t> </w:t>
      </w:r>
      <w:r>
        <w:rPr>
          <w:spacing w:val="-64"/>
        </w:rPr>
      </w:r>
      <w:r>
        <w:rPr>
          <w:spacing w:val="-2"/>
        </w:rPr>
        <w:t>计量。除直接在所有者权益中确认的交易或者事项产生的递延所得税资产和递延所得税负债以外，本公司将税率变化产生的</w:t>
      </w:r>
      <w:r>
        <w:rPr>
          <w:spacing w:val="-64"/>
        </w:rPr>
        <w:t> </w:t>
      </w:r>
      <w:r>
        <w:rPr>
          <w:spacing w:val="-64"/>
        </w:rPr>
      </w:r>
      <w:r>
        <w:rPr>
          <w:spacing w:val="-2"/>
        </w:rPr>
        <w:t>影响数计入变化当期的所得税费用。在每个资产负债表日，本公司将对递延所得税资产的账面价值进行复核。如果未来期间</w:t>
      </w:r>
      <w:r>
        <w:rPr>
          <w:spacing w:val="-66"/>
        </w:rPr>
        <w:t> </w:t>
      </w:r>
      <w:r>
        <w:rPr>
          <w:spacing w:val="-66"/>
        </w:rPr>
      </w:r>
      <w:r>
        <w:rPr>
          <w:spacing w:val="-2"/>
        </w:rPr>
        <w:t>很可能无法获得足够的应纳税所得额用以抵扣递延所得税资产的利益，则减记递延所得税资产的账面价值。在很可能获得足</w:t>
      </w:r>
      <w:r>
        <w:rPr>
          <w:spacing w:val="-64"/>
        </w:rPr>
        <w:t> </w:t>
      </w:r>
      <w:r>
        <w:rPr>
          <w:spacing w:val="-64"/>
        </w:rPr>
      </w:r>
      <w:r>
        <w:rPr>
          <w:spacing w:val="-4"/>
        </w:rPr>
        <w:t>够的应纳税所得额时，减记的金额应当转回。（</w:t>
      </w:r>
      <w:r>
        <w:rPr>
          <w:rFonts w:ascii="Times New Roman" w:hAnsi="Times New Roman" w:cs="Times New Roman" w:eastAsia="Times New Roman" w:hint="default"/>
          <w:spacing w:val="-4"/>
        </w:rPr>
        <w:t>5</w:t>
      </w:r>
      <w:r>
        <w:rPr>
          <w:spacing w:val="-4"/>
        </w:rPr>
        <w:t>）将除企业合并及直接在所有者权益中确认的交易或者事项外的当期所得税</w:t>
      </w:r>
      <w:r>
        <w:rPr>
          <w:spacing w:val="-44"/>
        </w:rPr>
        <w:t> </w:t>
      </w:r>
      <w:r>
        <w:rPr>
          <w:spacing w:val="-44"/>
        </w:rPr>
      </w:r>
      <w:r>
        <w:rPr/>
        <w:t>和递延所得税作为计入利润表的所得税费用或收益。</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29</w:t>
      </w:r>
      <w:r>
        <w:rPr/>
        <w:t>、经营租赁</w:t>
      </w:r>
      <w:bookmarkStart w:name="29、经营租赁、融资租赁" w:id="188"/>
      <w:bookmarkEnd w:id="188"/>
      <w:r>
        <w:rPr/>
        <w:t>、融资租赁</w:t>
      </w:r>
      <w:r>
        <w:rPr>
          <w:b w:val="0"/>
          <w:bCs w:val="0"/>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）经营租赁会计处理</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316" w:lineRule="auto"/>
        <w:ind w:left="444" w:right="482" w:hanging="291"/>
        <w:jc w:val="left"/>
      </w:pPr>
      <w:r>
        <w:rPr/>
        <w:t>本公司作为出租人 经营租赁中</w:t>
      </w:r>
      <w:bookmarkStart w:name="（1）经营租赁会计处理" w:id="189"/>
      <w:bookmarkEnd w:id="189"/>
      <w:r>
        <w:rPr/>
        <w:t>的租金，本公司在租赁期内各个期间按照直线法确认当期损益。发生的初始直接费用，计入当期损益。</w:t>
      </w:r>
    </w:p>
    <w:p>
      <w:pPr>
        <w:pStyle w:val="BodyText"/>
        <w:spacing w:line="316" w:lineRule="auto" w:before="18"/>
        <w:ind w:left="444" w:right="0" w:hanging="291"/>
        <w:jc w:val="left"/>
      </w:pPr>
      <w:r>
        <w:rPr/>
        <w:t>本公司作为承租人 </w:t>
      </w:r>
      <w:r>
        <w:rPr>
          <w:spacing w:val="-1"/>
        </w:rPr>
        <w:t>经营租赁中的租金，本公司在租赁期内各个期间按照直线法计入相关资产成本或当期损益；发生的初始直接费用，计入</w:t>
      </w:r>
    </w:p>
    <w:p>
      <w:pPr>
        <w:pStyle w:val="BodyText"/>
        <w:spacing w:line="240" w:lineRule="auto" w:before="18"/>
        <w:ind w:right="0"/>
        <w:jc w:val="left"/>
      </w:pPr>
      <w:r>
        <w:rPr/>
        <w:t>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）融资租赁会计处理</w:t>
      </w:r>
      <w:r>
        <w:rPr>
          <w:b w:val="0"/>
          <w:bCs w:val="0"/>
        </w:rPr>
      </w: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28"/>
          <w:szCs w:val="28"/>
        </w:rPr>
      </w:pPr>
    </w:p>
    <w:p>
      <w:pPr>
        <w:pStyle w:val="BodyText"/>
        <w:spacing w:line="316" w:lineRule="auto"/>
        <w:ind w:left="516" w:right="0" w:hanging="363"/>
        <w:jc w:val="left"/>
      </w:pPr>
      <w:r>
        <w:rPr/>
        <w:t>本公司作为出租人 </w:t>
      </w:r>
      <w:r>
        <w:rPr>
          <w:spacing w:val="-2"/>
        </w:rPr>
        <w:t>融资租赁中，在租赁开始</w:t>
      </w:r>
      <w:bookmarkStart w:name="（2）融资租赁会计处理" w:id="190"/>
      <w:bookmarkEnd w:id="190"/>
      <w:r>
        <w:rPr>
          <w:spacing w:val="-2"/>
        </w:rPr>
        <w:t>日本公司按最低租赁收款额与初始直接费用之和作为应收融资租赁款的入账价值</w:t>
      </w:r>
      <w:r>
        <w:rPr>
          <w:spacing w:val="-2"/>
        </w:rPr>
        <w:t>，同时记录未</w:t>
      </w:r>
    </w:p>
    <w:p>
      <w:pPr>
        <w:pStyle w:val="BodyText"/>
        <w:spacing w:line="316" w:lineRule="auto" w:before="18"/>
        <w:ind w:right="0"/>
        <w:jc w:val="left"/>
      </w:pPr>
      <w:r>
        <w:rPr>
          <w:spacing w:val="-2"/>
        </w:rPr>
        <w:t>担保余值；将最低租赁收款额、初始直接费用及未担保余值之和与其现值之和的差额确认为未实现融资收益。未实现融资收</w:t>
      </w:r>
      <w:r>
        <w:rPr>
          <w:spacing w:val="-66"/>
        </w:rPr>
        <w:t> </w:t>
      </w:r>
      <w:r>
        <w:rPr>
          <w:spacing w:val="-66"/>
        </w:rPr>
      </w:r>
      <w:r>
        <w:rPr/>
        <w:t>益在租赁期内的各个期间采用实际利率法计算确认当期的融资收入。</w:t>
      </w:r>
    </w:p>
    <w:p>
      <w:pPr>
        <w:pStyle w:val="BodyText"/>
        <w:spacing w:line="316" w:lineRule="auto" w:before="18"/>
        <w:ind w:left="444" w:right="122" w:hanging="291"/>
        <w:jc w:val="left"/>
      </w:pPr>
      <w:r>
        <w:rPr/>
        <w:t>本公司作为承租人 融资租赁中，在租赁开始日本公司将租赁资产公允价值与最低租赁付款额现值两者中较低者作为租入资产的入账价值，</w:t>
      </w:r>
    </w:p>
    <w:p>
      <w:pPr>
        <w:pStyle w:val="BodyText"/>
        <w:spacing w:line="316" w:lineRule="auto" w:before="18"/>
        <w:ind w:right="151"/>
        <w:jc w:val="both"/>
      </w:pPr>
      <w:r>
        <w:rPr>
          <w:spacing w:val="-2"/>
        </w:rPr>
        <w:t>将最低租赁付款额作为长期应付款的入账价值，其差额作为未确认融资费用。初始直接费用计入租入资产价值。未确认融资</w:t>
      </w:r>
      <w:r>
        <w:rPr>
          <w:spacing w:val="-66"/>
        </w:rPr>
        <w:t> </w:t>
      </w:r>
      <w:r>
        <w:rPr>
          <w:spacing w:val="-66"/>
        </w:rPr>
      </w:r>
      <w:r>
        <w:rPr>
          <w:spacing w:val="-2"/>
        </w:rPr>
        <w:t>费用在租赁期内各个期间采用实际利率法计算确认当期融资费用。本公司采用与自有固定资产相一致的折旧政策计提租赁资</w:t>
      </w:r>
      <w:r>
        <w:rPr>
          <w:spacing w:val="-64"/>
        </w:rPr>
        <w:t> </w:t>
      </w:r>
      <w:r>
        <w:rPr>
          <w:spacing w:val="-64"/>
        </w:rPr>
      </w:r>
      <w:r>
        <w:rPr/>
        <w:t>产折旧。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）售后租回的会计处理</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30</w:t>
      </w:r>
      <w:r>
        <w:rPr/>
        <w:t>、持有待售资产</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）持有待售资产确认标准</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47" w:footer="980"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会计政策变更" w:id="191"/>
      <w:bookmarkEnd w:id="191"/>
      <w:r>
        <w:rPr>
          <w:b w:val="0"/>
          <w:bCs w:val="0"/>
        </w:rPr>
      </w:r>
      <w:bookmarkStart w:name="（2）会计估计变更" w:id="192"/>
      <w:bookmarkEnd w:id="192"/>
      <w:r>
        <w:rPr>
          <w:b w:val="0"/>
          <w:bCs w:val="0"/>
        </w:rPr>
      </w:r>
      <w:bookmarkStart w:name="34、前期会计差错更正" w:id="193"/>
      <w:bookmarkEnd w:id="193"/>
      <w:r>
        <w:rPr>
          <w:b w:val="0"/>
          <w:bCs w:val="0"/>
        </w:rPr>
      </w:r>
      <w:bookmarkStart w:name="（1）追溯重述法" w:id="194"/>
      <w:bookmarkEnd w:id="194"/>
      <w:r>
        <w:rPr>
          <w:b w:val="0"/>
          <w:bCs w:val="0"/>
        </w:rPr>
      </w:r>
      <w:bookmarkStart w:name="（2）未来适用法" w:id="195"/>
      <w:bookmarkEnd w:id="195"/>
      <w:r>
        <w:rPr>
          <w:b w:val="0"/>
          <w:bCs w:val="0"/>
        </w:rPr>
      </w:r>
      <w:r>
        <w:rPr/>
        <w:t>（</w:t>
      </w:r>
      <w:bookmarkStart w:name="（2）持有待售资产的会计处理方法" w:id="196"/>
      <w:bookmarkEnd w:id="196"/>
      <w:r>
        <w:rPr/>
      </w:r>
      <w:r>
        <w:rPr>
          <w:rFonts w:ascii="Times New Roman" w:hAnsi="Times New Roman" w:cs="Times New Roman" w:eastAsia="Times New Roman" w:hint="default"/>
        </w:rPr>
        <w:t>2</w:t>
      </w:r>
      <w:r>
        <w:rPr/>
        <w:t>）持有待售资产的会计处理方法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31</w:t>
      </w:r>
      <w:r>
        <w:rPr/>
        <w:t>、资</w:t>
      </w:r>
      <w:bookmarkStart w:name="31、资产证券化业务" w:id="197"/>
      <w:bookmarkEnd w:id="197"/>
      <w:r>
        <w:rPr/>
        <w:t>产证</w:t>
      </w:r>
      <w:r>
        <w:rPr/>
        <w:t>券化业务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32</w:t>
      </w:r>
      <w:r>
        <w:rPr/>
        <w:t>、套期会计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33</w:t>
      </w:r>
      <w:r>
        <w:rPr/>
        <w:t>、主要会计政策、会计</w:t>
      </w:r>
      <w:bookmarkStart w:name="32、套期会计" w:id="198"/>
      <w:bookmarkEnd w:id="198"/>
      <w:r>
        <w:rPr/>
        <w:t>估计的变更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本报告期主要会计政策、会计估计是否变更</w:t>
      </w:r>
    </w:p>
    <w:p>
      <w:pPr>
        <w:pStyle w:val="BodyText"/>
        <w:spacing w:line="338" w:lineRule="auto" w:before="117"/>
        <w:ind w:right="8301"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不适用。</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本报告期主要会计政策是否变更</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本报告期主要会计估计是否变更</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34</w:t>
      </w:r>
      <w:r>
        <w:rPr/>
        <w:t>、前期会计差错更正</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本报告期是否发现前期会计差错</w:t>
      </w:r>
    </w:p>
    <w:p>
      <w:pPr>
        <w:pStyle w:val="BodyText"/>
        <w:spacing w:line="338" w:lineRule="auto" w:before="116"/>
        <w:ind w:right="8301"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不适用。</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bookmarkStart w:name="33、主要会计政策、会计估计的变更" w:id="199"/>
      <w:bookmarkEnd w:id="199"/>
      <w:r>
        <w:rPr/>
      </w:r>
      <w:r>
        <w:rPr/>
        <w:t>本报告期是否发现采用追溯重述法的前期会计差错</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本报告期是否发现采用未来适用法的前期会计差错</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80"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35</w:t>
      </w:r>
      <w:bookmarkStart w:name="35、其他主要会计政策、会计估计和财务报表编制方法" w:id="200"/>
      <w:bookmarkEnd w:id="200"/>
      <w:r>
        <w:rPr>
          <w:rFonts w:ascii="Times New Roman" w:hAnsi="Times New Roman" w:cs="Times New Roman" w:eastAsia="Times New Roman" w:hint="default"/>
        </w:rPr>
      </w:r>
      <w:r>
        <w:rPr/>
        <w:t>、其他主要会计政策、会计估计和财务报表编制方法</w:t>
      </w:r>
      <w:r>
        <w:rPr>
          <w:b w:val="0"/>
          <w:bCs w:val="0"/>
        </w:rPr>
      </w:r>
    </w:p>
    <w:p>
      <w:pPr>
        <w:spacing w:line="240" w:lineRule="auto" w:before="13"/>
        <w:rPr>
          <w:rFonts w:ascii="宋体" w:hAnsi="宋体" w:cs="宋体" w:eastAsia="宋体" w:hint="default"/>
          <w:b/>
          <w:bCs/>
          <w:sz w:val="22"/>
          <w:szCs w:val="22"/>
        </w:rPr>
      </w:pPr>
    </w:p>
    <w:p>
      <w:pPr>
        <w:spacing w:before="0"/>
        <w:ind w:left="154" w:right="0" w:firstLine="0"/>
        <w:jc w:val="left"/>
        <w:rPr>
          <w:rFonts w:ascii="宋体" w:hAnsi="宋体" w:cs="宋体" w:eastAsia="宋体" w:hint="default"/>
          <w:sz w:val="24"/>
          <w:szCs w:val="24"/>
        </w:rPr>
      </w:pPr>
      <w:bookmarkStart w:name="五、税项" w:id="201"/>
      <w:bookmarkEnd w:id="201"/>
      <w:r>
        <w:rPr/>
      </w:r>
      <w:r>
        <w:rPr>
          <w:rFonts w:ascii="宋体" w:hAnsi="宋体" w:cs="宋体" w:eastAsia="宋体" w:hint="default"/>
          <w:b/>
          <w:bCs/>
          <w:sz w:val="24"/>
          <w:szCs w:val="24"/>
        </w:rPr>
        <w:t>五、税项</w:t>
      </w:r>
      <w:r>
        <w:rPr>
          <w:rFonts w:ascii="宋体" w:hAnsi="宋体" w:cs="宋体" w:eastAsia="宋体" w:hint="default"/>
          <w:sz w:val="24"/>
          <w:szCs w:val="24"/>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、公司主要税</w:t>
      </w:r>
      <w:bookmarkStart w:name="1、公司主要税种和税率" w:id="202"/>
      <w:bookmarkEnd w:id="202"/>
      <w:r>
        <w:rPr>
          <w:rFonts w:ascii="宋体" w:hAnsi="宋体" w:cs="宋体" w:eastAsia="宋体" w:hint="default"/>
          <w:b/>
          <w:bCs/>
          <w:sz w:val="21"/>
          <w:szCs w:val="21"/>
        </w:rPr>
        <w:t>种和税率</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492"/>
        <w:gridCol w:w="3038"/>
        <w:gridCol w:w="3026"/>
      </w:tblGrid>
      <w:tr>
        <w:trPr>
          <w:trHeight w:val="402" w:hRule="exact"/>
        </w:trPr>
        <w:tc>
          <w:tcPr>
            <w:tcW w:w="3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0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3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3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03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3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3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4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3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r>
        <w:trPr>
          <w:trHeight w:val="402" w:hRule="exact"/>
        </w:trPr>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357" w:lineRule="auto" w:before="51"/>
        <w:ind w:right="4762"/>
        <w:jc w:val="left"/>
      </w:pPr>
      <w:r>
        <w:rPr/>
        <w:t>各分公司、分厂执行的所得税税率 河南思达高科技股份有限公司深圳电测分公司企业所得税</w:t>
      </w:r>
      <w:r>
        <w:rPr>
          <w:rFonts w:ascii="Times New Roman" w:hAnsi="Times New Roman" w:cs="Times New Roman" w:eastAsia="Times New Roman" w:hint="default"/>
        </w:rPr>
        <w:t>15%</w:t>
      </w:r>
      <w:r>
        <w:rPr/>
        <w:t>。</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28"/>
          <w:szCs w:val="28"/>
        </w:rPr>
      </w:pPr>
    </w:p>
    <w:p>
      <w:pPr>
        <w:pStyle w:val="BodyText"/>
        <w:spacing w:line="300" w:lineRule="auto"/>
        <w:ind w:right="147" w:firstLine="419"/>
        <w:jc w:val="both"/>
      </w:pPr>
      <w:r>
        <w:rPr/>
        <w:t>本公司</w:t>
      </w:r>
      <w:r>
        <w:rPr>
          <w:rFonts w:ascii="Times New Roman" w:hAnsi="Times New Roman" w:cs="Times New Roman" w:eastAsia="Times New Roman" w:hint="default"/>
        </w:rPr>
        <w:t>2011</w:t>
      </w:r>
      <w:r>
        <w:rPr/>
        <w:t>年度被河南省科学技术厅、河南省财政厅、河南省国家税务</w:t>
      </w:r>
      <w:bookmarkStart w:name="2、税收优惠及批文" w:id="203"/>
      <w:bookmarkEnd w:id="203"/>
      <w:r>
        <w:rPr/>
        <w:t>局、河</w:t>
      </w:r>
      <w:r>
        <w:rPr/>
        <w:t>南省地方税务局认定为高新技术企业，</w:t>
      </w:r>
      <w:r>
        <w:rPr>
          <w:spacing w:val="1"/>
        </w:rPr>
        <w:t> </w:t>
      </w:r>
      <w:r>
        <w:rPr/>
        <w:t>有效期三年，</w:t>
      </w:r>
      <w:r>
        <w:rPr>
          <w:rFonts w:ascii="Times New Roman" w:hAnsi="Times New Roman" w:cs="Times New Roman" w:eastAsia="Times New Roman" w:hint="default"/>
        </w:rPr>
        <w:t>2013</w:t>
      </w:r>
      <w:r>
        <w:rPr/>
        <w:t>年度企业所得税适用税率</w:t>
      </w:r>
      <w:r>
        <w:rPr>
          <w:rFonts w:ascii="Times New Roman" w:hAnsi="Times New Roman" w:cs="Times New Roman" w:eastAsia="Times New Roman" w:hint="default"/>
        </w:rPr>
        <w:t>15%</w:t>
      </w:r>
      <w:r>
        <w:rPr/>
        <w:t>。</w:t>
      </w:r>
    </w:p>
    <w:p>
      <w:pPr>
        <w:pStyle w:val="BodyText"/>
        <w:spacing w:line="240" w:lineRule="auto" w:before="133"/>
        <w:ind w:left="574" w:right="0"/>
        <w:jc w:val="left"/>
      </w:pPr>
      <w:r>
        <w:rPr/>
        <w:t>本公司之子公司所得税情况如下：</w:t>
      </w:r>
    </w:p>
    <w:p>
      <w:pPr>
        <w:spacing w:line="240" w:lineRule="auto" w:before="0"/>
        <w:rPr>
          <w:rFonts w:ascii="宋体" w:hAnsi="宋体" w:cs="宋体" w:eastAsia="宋体" w:hint="default"/>
          <w:sz w:val="15"/>
          <w:szCs w:val="15"/>
        </w:rPr>
      </w:pPr>
    </w:p>
    <w:p>
      <w:pPr>
        <w:pStyle w:val="BodyText"/>
        <w:spacing w:line="300" w:lineRule="auto"/>
        <w:ind w:left="153" w:right="153" w:firstLine="420"/>
        <w:jc w:val="both"/>
      </w:pPr>
      <w:r>
        <w:rPr/>
        <w:t>上海英迈吉东影图像设备有限公司</w:t>
      </w:r>
      <w:r>
        <w:rPr>
          <w:rFonts w:ascii="Times New Roman" w:hAnsi="Times New Roman" w:cs="Times New Roman" w:eastAsia="Times New Roman" w:hint="default"/>
        </w:rPr>
        <w:t>2011</w:t>
      </w:r>
      <w:r>
        <w:rPr/>
        <w:t>年获得上海市高新技术企业认定，有效期三年，</w:t>
      </w:r>
      <w:r>
        <w:rPr>
          <w:rFonts w:ascii="Times New Roman" w:hAnsi="Times New Roman" w:cs="Times New Roman" w:eastAsia="Times New Roman" w:hint="default"/>
        </w:rPr>
        <w:t>2013</w:t>
      </w:r>
      <w:r>
        <w:rPr/>
        <w:t>年度减按</w:t>
      </w:r>
      <w:r>
        <w:rPr>
          <w:rFonts w:ascii="Times New Roman" w:hAnsi="Times New Roman" w:cs="Times New Roman" w:eastAsia="Times New Roman" w:hint="default"/>
        </w:rPr>
        <w:t>15%</w:t>
      </w:r>
      <w:r>
        <w:rPr/>
        <w:t>的税率缴纳 企业所得税。</w:t>
      </w:r>
    </w:p>
    <w:p>
      <w:pPr>
        <w:pStyle w:val="BodyText"/>
        <w:spacing w:line="300" w:lineRule="auto" w:before="151"/>
        <w:ind w:left="153" w:right="152" w:firstLine="420"/>
        <w:jc w:val="both"/>
      </w:pPr>
      <w:r>
        <w:rPr/>
        <w:t>深圳市思达仪表有限公司</w:t>
      </w:r>
      <w:r>
        <w:rPr>
          <w:rFonts w:ascii="Times New Roman" w:hAnsi="Times New Roman" w:cs="Times New Roman" w:eastAsia="Times New Roman" w:hint="default"/>
        </w:rPr>
        <w:t>2011</w:t>
      </w:r>
      <w:r>
        <w:rPr/>
        <w:t>年获得深圳市高新技术企业认定，有效期三年，</w:t>
      </w:r>
      <w:r>
        <w:rPr>
          <w:rFonts w:ascii="Times New Roman" w:hAnsi="Times New Roman" w:cs="Times New Roman" w:eastAsia="Times New Roman" w:hint="default"/>
        </w:rPr>
        <w:t>2013</w:t>
      </w:r>
      <w:r>
        <w:rPr/>
        <w:t>年度减按</w:t>
      </w:r>
      <w:r>
        <w:rPr>
          <w:rFonts w:ascii="Times New Roman" w:hAnsi="Times New Roman" w:cs="Times New Roman" w:eastAsia="Times New Roman" w:hint="default"/>
        </w:rPr>
        <w:t>15%</w:t>
      </w:r>
      <w:r>
        <w:rPr/>
        <w:t>的税率缴纳企业所得 </w:t>
      </w:r>
      <w:r>
        <w:rPr>
          <w:spacing w:val="-2"/>
        </w:rPr>
        <w:t>税。深圳市思达仪表有限公司之子公司深圳思达光电通信技术有限公司</w:t>
      </w:r>
      <w:r>
        <w:rPr>
          <w:rFonts w:ascii="Times New Roman" w:hAnsi="Times New Roman" w:cs="Times New Roman" w:eastAsia="Times New Roman" w:hint="default"/>
          <w:spacing w:val="-2"/>
        </w:rPr>
        <w:t>2011</w:t>
      </w:r>
      <w:r>
        <w:rPr>
          <w:spacing w:val="-2"/>
        </w:rPr>
        <w:t>年获得深圳市高新技术企业认定，</w:t>
      </w:r>
      <w:r>
        <w:rPr>
          <w:rFonts w:ascii="Times New Roman" w:hAnsi="Times New Roman" w:cs="Times New Roman" w:eastAsia="Times New Roman" w:hint="default"/>
          <w:spacing w:val="-2"/>
        </w:rPr>
        <w:t>2013</w:t>
      </w:r>
      <w:r>
        <w:rPr>
          <w:spacing w:val="-2"/>
        </w:rPr>
        <w:t>年度减按</w:t>
      </w:r>
      <w:r>
        <w:rPr>
          <w:spacing w:val="-56"/>
        </w:rPr>
        <w:t> </w:t>
      </w:r>
      <w:r>
        <w:rPr>
          <w:rFonts w:ascii="Times New Roman" w:hAnsi="Times New Roman" w:cs="Times New Roman" w:eastAsia="Times New Roman" w:hint="default"/>
        </w:rPr>
        <w:t>15%</w:t>
      </w:r>
      <w:r>
        <w:rPr/>
        <w:t>的税率缴纳企业所得税的企业所得税税率。</w:t>
      </w:r>
    </w:p>
    <w:p>
      <w:pPr>
        <w:pStyle w:val="BodyText"/>
        <w:spacing w:line="240" w:lineRule="auto" w:before="133"/>
        <w:ind w:left="573" w:right="0"/>
        <w:jc w:val="left"/>
      </w:pPr>
      <w:r>
        <w:rPr/>
        <w:t>河南思达软件工程有限公司</w:t>
      </w:r>
      <w:r>
        <w:rPr>
          <w:rFonts w:ascii="Times New Roman" w:hAnsi="Times New Roman" w:cs="Times New Roman" w:eastAsia="Times New Roman" w:hint="default"/>
        </w:rPr>
        <w:t>2013</w:t>
      </w:r>
      <w:r>
        <w:rPr/>
        <w:t>年度执行</w:t>
      </w:r>
      <w:r>
        <w:rPr>
          <w:rFonts w:ascii="Times New Roman" w:hAnsi="Times New Roman" w:cs="Times New Roman" w:eastAsia="Times New Roman" w:hint="default"/>
        </w:rPr>
        <w:t>25%</w:t>
      </w:r>
      <w:r>
        <w:rPr/>
        <w:t>的企业所得税税率。</w:t>
      </w:r>
    </w:p>
    <w:p>
      <w:pPr>
        <w:spacing w:after="0" w:line="240" w:lineRule="auto"/>
        <w:jc w:val="left"/>
        <w:sectPr>
          <w:pgSz w:w="11910" w:h="16840"/>
          <w:pgMar w:header="747" w:footer="980" w:top="1060" w:bottom="1180" w:left="980" w:right="980"/>
        </w:sectPr>
      </w:pPr>
    </w:p>
    <w:p>
      <w:pPr>
        <w:spacing w:line="240" w:lineRule="auto" w:before="10"/>
        <w:rPr>
          <w:rFonts w:ascii="宋体" w:hAnsi="宋体" w:cs="宋体" w:eastAsia="宋体" w:hint="default"/>
          <w:sz w:val="24"/>
          <w:szCs w:val="24"/>
        </w:rPr>
      </w:pPr>
    </w:p>
    <w:p>
      <w:pPr>
        <w:spacing w:line="487" w:lineRule="auto" w:before="35"/>
        <w:ind w:left="154" w:right="6640" w:firstLine="0"/>
        <w:jc w:val="left"/>
        <w:rPr>
          <w:rFonts w:ascii="宋体" w:hAnsi="宋体" w:cs="宋体" w:eastAsia="宋体" w:hint="default"/>
          <w:sz w:val="21"/>
          <w:szCs w:val="21"/>
        </w:rPr>
      </w:pPr>
      <w:bookmarkStart w:name="（2）同一控制下企业合并取得的子公司" w:id="204"/>
      <w:bookmarkEnd w:id="204"/>
      <w:r>
        <w:rPr/>
      </w:r>
      <w:r>
        <w:rPr>
          <w:rFonts w:ascii="Times New Roman" w:hAnsi="Times New Roman" w:cs="Times New Roman" w:eastAsia="Times New Roman" w:hint="default"/>
          <w:b/>
          <w:bCs/>
          <w:sz w:val="21"/>
          <w:szCs w:val="21"/>
        </w:rPr>
        <w:t>3</w:t>
      </w:r>
      <w:bookmarkStart w:name="3、其他说明" w:id="205"/>
      <w:bookmarkEnd w:id="205"/>
      <w:r>
        <w:rPr>
          <w:rFonts w:ascii="Times New Roman" w:hAnsi="Times New Roman" w:cs="Times New Roman" w:eastAsia="Times New Roman" w:hint="default"/>
          <w:b/>
          <w:bCs/>
          <w:sz w:val="21"/>
          <w:szCs w:val="21"/>
        </w:rPr>
      </w:r>
      <w:r>
        <w:rPr>
          <w:rFonts w:ascii="宋体" w:hAnsi="宋体" w:cs="宋体" w:eastAsia="宋体" w:hint="default"/>
          <w:b/>
          <w:bCs/>
          <w:sz w:val="21"/>
          <w:szCs w:val="21"/>
        </w:rPr>
        <w:t>、其他说明</w:t>
      </w:r>
      <w:r>
        <w:rPr>
          <w:rFonts w:ascii="宋体" w:hAnsi="宋体" w:cs="宋体" w:eastAsia="宋体" w:hint="default"/>
          <w:b/>
          <w:bCs/>
          <w:w w:val="99"/>
          <w:sz w:val="21"/>
          <w:szCs w:val="21"/>
        </w:rPr>
        <w:t> </w:t>
      </w:r>
      <w:bookmarkStart w:name="六、企业合并及合并财务报表" w:id="206"/>
      <w:bookmarkEnd w:id="206"/>
      <w:r>
        <w:rPr>
          <w:rFonts w:ascii="宋体" w:hAnsi="宋体" w:cs="宋体" w:eastAsia="宋体" w:hint="default"/>
          <w:b/>
          <w:bCs/>
          <w:w w:val="99"/>
          <w:sz w:val="21"/>
          <w:szCs w:val="21"/>
        </w:rPr>
      </w:r>
      <w:r>
        <w:rPr>
          <w:rFonts w:ascii="宋体" w:hAnsi="宋体" w:cs="宋体" w:eastAsia="宋体" w:hint="default"/>
          <w:b/>
          <w:bCs/>
          <w:sz w:val="24"/>
          <w:szCs w:val="24"/>
        </w:rPr>
        <w:t>六、企业合并及合并财务报表</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、子公司情况</w:t>
      </w:r>
      <w:r>
        <w:rPr>
          <w:rFonts w:ascii="宋体" w:hAnsi="宋体" w:cs="宋体" w:eastAsia="宋体" w:hint="default"/>
          <w:sz w:val="21"/>
          <w:szCs w:val="21"/>
        </w:rPr>
      </w:r>
    </w:p>
    <w:p>
      <w:pPr>
        <w:pStyle w:val="Heading3"/>
        <w:spacing w:line="240" w:lineRule="auto" w:before="83"/>
        <w:ind w:right="0"/>
        <w:jc w:val="left"/>
        <w:rPr>
          <w:b w:val="0"/>
          <w:bCs w:val="0"/>
        </w:rPr>
      </w:pPr>
      <w:r>
        <w:rPr/>
        <w:t>（</w:t>
      </w:r>
      <w:r>
        <w:rPr>
          <w:rFonts w:ascii="Times New Roman" w:hAnsi="Times New Roman" w:cs="Times New Roman" w:eastAsia="Times New Roman" w:hint="default"/>
        </w:rPr>
        <w:t>1</w:t>
      </w:r>
      <w:r>
        <w:rPr/>
        <w:t>）通过设立</w:t>
      </w:r>
      <w:bookmarkStart w:name="1、子公司情况" w:id="207"/>
      <w:bookmarkEnd w:id="207"/>
      <w:r>
        <w:rPr/>
      </w:r>
      <w:bookmarkStart w:name="（1）通过设立或投资等方式取得的子公司" w:id="208"/>
      <w:bookmarkEnd w:id="208"/>
      <w:r>
        <w:rPr/>
        <w:t>或投资等</w:t>
      </w:r>
      <w:r>
        <w:rPr/>
        <w:t>方式取得的子公司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5706" w:hRule="exact"/>
        </w:trPr>
        <w:tc>
          <w:tcPr>
            <w:tcW w:w="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65"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65"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111" w:right="65"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38" w:lineRule="auto"/>
              <w:ind w:left="66"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65"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66" w:right="65"/>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66" w:right="65"/>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1338"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河南思 达软件 工程有 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直接控 股子公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8"/>
              <w:jc w:val="left"/>
              <w:rPr>
                <w:rFonts w:ascii="宋体" w:hAnsi="宋体" w:cs="宋体" w:eastAsia="宋体" w:hint="default"/>
                <w:sz w:val="18"/>
                <w:szCs w:val="18"/>
              </w:rPr>
            </w:pPr>
            <w:r>
              <w:rPr>
                <w:rFonts w:ascii="宋体" w:hAnsi="宋体" w:cs="宋体" w:eastAsia="宋体" w:hint="default"/>
                <w:sz w:val="18"/>
                <w:szCs w:val="18"/>
              </w:rPr>
              <w:t>软件开 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软件产 品、技 术开发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10,400,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深圳思 达光电 通信技 术有限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8"/>
              <w:jc w:val="both"/>
              <w:rPr>
                <w:rFonts w:ascii="宋体" w:hAnsi="宋体" w:cs="宋体" w:eastAsia="宋体" w:hint="default"/>
                <w:sz w:val="18"/>
                <w:szCs w:val="18"/>
              </w:rPr>
            </w:pPr>
            <w:r>
              <w:rPr>
                <w:rFonts w:ascii="宋体" w:hAnsi="宋体" w:cs="宋体" w:eastAsia="宋体" w:hint="default"/>
                <w:sz w:val="18"/>
                <w:szCs w:val="18"/>
              </w:rPr>
              <w:t>间接控 股子公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8"/>
              <w:jc w:val="both"/>
              <w:rPr>
                <w:rFonts w:ascii="宋体" w:hAnsi="宋体" w:cs="宋体" w:eastAsia="宋体" w:hint="default"/>
                <w:sz w:val="18"/>
                <w:szCs w:val="18"/>
              </w:rPr>
            </w:pPr>
            <w:r>
              <w:rPr>
                <w:rFonts w:ascii="宋体" w:hAnsi="宋体" w:cs="宋体" w:eastAsia="宋体" w:hint="default"/>
                <w:sz w:val="18"/>
                <w:szCs w:val="18"/>
              </w:rPr>
              <w:t>光电子 器件制 造</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仪器、 仪表</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16,000,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2,435,0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00.43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-550,75</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3.67</w:t>
            </w:r>
          </w:p>
        </w:tc>
        <w:tc>
          <w:tcPr>
            <w:tcW w:w="68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通过设立或投资等方式取得的子公司的其他说明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6"/>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704" w:hRule="exact"/>
        </w:trPr>
        <w:tc>
          <w:tcPr>
            <w:tcW w:w="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6"/>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6"/>
              <w:ind w:left="155"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6"/>
              <w:ind w:left="245" w:right="65"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6"/>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6"/>
              <w:ind w:left="246"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67"/>
              <w:ind w:left="65" w:right="65"/>
              <w:jc w:val="left"/>
              <w:rPr>
                <w:rFonts w:ascii="宋体" w:hAnsi="宋体" w:cs="宋体" w:eastAsia="宋体" w:hint="default"/>
                <w:sz w:val="18"/>
                <w:szCs w:val="18"/>
              </w:rPr>
            </w:pPr>
            <w:r>
              <w:rPr>
                <w:rFonts w:ascii="宋体" w:hAnsi="宋体" w:cs="宋体" w:eastAsia="宋体" w:hint="default"/>
                <w:sz w:val="18"/>
                <w:szCs w:val="18"/>
              </w:rPr>
              <w:t>期末实 际投资</w:t>
            </w: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67"/>
              <w:ind w:left="65" w:right="65"/>
              <w:jc w:val="left"/>
              <w:rPr>
                <w:rFonts w:ascii="宋体" w:hAnsi="宋体" w:cs="宋体" w:eastAsia="宋体" w:hint="default"/>
                <w:sz w:val="18"/>
                <w:szCs w:val="18"/>
              </w:rPr>
            </w:pPr>
            <w:r>
              <w:rPr>
                <w:rFonts w:ascii="宋体" w:hAnsi="宋体" w:cs="宋体" w:eastAsia="宋体" w:hint="default"/>
                <w:sz w:val="18"/>
                <w:szCs w:val="18"/>
              </w:rPr>
              <w:t>实质上 构成对</w:t>
            </w: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6"/>
              <w:ind w:left="111" w:right="65"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67"/>
              <w:ind w:left="156" w:right="65" w:hanging="90"/>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6"/>
              <w:ind w:left="67" w:right="65"/>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6"/>
              <w:ind w:left="65"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67"/>
              <w:ind w:left="66"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67"/>
              <w:ind w:left="66" w:right="65"/>
              <w:jc w:val="left"/>
              <w:rPr>
                <w:rFonts w:ascii="宋体" w:hAnsi="宋体" w:cs="宋体" w:eastAsia="宋体" w:hint="default"/>
                <w:sz w:val="18"/>
                <w:szCs w:val="18"/>
              </w:rPr>
            </w:pPr>
            <w:r>
              <w:rPr>
                <w:rFonts w:ascii="宋体" w:hAnsi="宋体" w:cs="宋体" w:eastAsia="宋体" w:hint="default"/>
                <w:sz w:val="18"/>
                <w:szCs w:val="18"/>
              </w:rPr>
              <w:t>从母公 司所有</w:t>
            </w:r>
          </w:p>
        </w:tc>
      </w:tr>
    </w:tbl>
    <w:p>
      <w:pPr>
        <w:spacing w:after="0" w:line="316" w:lineRule="auto"/>
        <w:jc w:val="left"/>
        <w:rPr>
          <w:rFonts w:ascii="宋体" w:hAnsi="宋体" w:cs="宋体" w:eastAsia="宋体"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5042" w:hRule="exact"/>
        </w:trPr>
        <w:tc>
          <w:tcPr>
            <w:tcW w:w="68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10"/>
              <w:ind w:left="65" w:right="65"/>
              <w:jc w:val="center"/>
              <w:rPr>
                <w:rFonts w:ascii="宋体" w:hAnsi="宋体" w:cs="宋体" w:eastAsia="宋体" w:hint="default"/>
                <w:sz w:val="18"/>
                <w:szCs w:val="18"/>
              </w:rPr>
            </w:pPr>
            <w:r>
              <w:rPr>
                <w:rFonts w:ascii="宋体" w:hAnsi="宋体" w:cs="宋体" w:eastAsia="宋体" w:hint="default"/>
                <w:sz w:val="18"/>
                <w:szCs w:val="18"/>
              </w:rPr>
              <w:t>子公司 净投资 的其他 项目余 额</w:t>
            </w: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01" w:right="0"/>
              <w:jc w:val="left"/>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10"/>
              <w:ind w:left="66" w:right="65"/>
              <w:jc w:val="both"/>
              <w:rPr>
                <w:rFonts w:ascii="宋体" w:hAnsi="宋体" w:cs="宋体" w:eastAsia="宋体" w:hint="default"/>
                <w:sz w:val="18"/>
                <w:szCs w:val="18"/>
              </w:rPr>
            </w:pPr>
            <w:r>
              <w:rPr>
                <w:rFonts w:ascii="宋体" w:hAnsi="宋体" w:cs="宋体" w:eastAsia="宋体" w:hint="default"/>
                <w:sz w:val="18"/>
                <w:szCs w:val="18"/>
              </w:rPr>
              <w:t>中用于 冲减少 数股东 损益的 金额</w:t>
            </w: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10"/>
              <w:ind w:left="66" w:right="65"/>
              <w:jc w:val="both"/>
              <w:rPr>
                <w:rFonts w:ascii="宋体" w:hAnsi="宋体" w:cs="宋体" w:eastAsia="宋体" w:hint="default"/>
                <w:sz w:val="18"/>
                <w:szCs w:val="18"/>
              </w:rPr>
            </w:pPr>
            <w:r>
              <w:rPr>
                <w:rFonts w:ascii="宋体" w:hAnsi="宋体" w:cs="宋体" w:eastAsia="宋体" w:hint="default"/>
                <w:sz w:val="18"/>
                <w:szCs w:val="18"/>
              </w:rPr>
              <w:t>者权益 冲减子 公司少 数股东 分担的 本期亏 损超过 少数股 东在该 子公司 年初所 有者权 益中所 享有份 额后的 余额</w:t>
            </w:r>
          </w:p>
        </w:tc>
      </w:tr>
    </w:tbl>
    <w:p>
      <w:pPr>
        <w:pStyle w:val="BodyText"/>
        <w:spacing w:line="240" w:lineRule="auto" w:before="51"/>
        <w:ind w:right="0"/>
        <w:jc w:val="left"/>
      </w:pPr>
      <w:r>
        <w:rPr/>
        <w:t>通过同一控制下企业合并取得的子公司的其他说明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bookmarkStart w:name="（3）非同一控制下企业合并取得的子公司" w:id="209"/>
      <w:bookmarkEnd w:id="209"/>
      <w:r>
        <w:rPr/>
      </w: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5706" w:hRule="exact"/>
        </w:trPr>
        <w:tc>
          <w:tcPr>
            <w:tcW w:w="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65"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65"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111" w:right="65"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38" w:lineRule="auto"/>
              <w:ind w:left="66"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65"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66" w:right="65"/>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66" w:right="65"/>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1338"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深圳市 思达仪 表有限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直接控 股子公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8"/>
              <w:jc w:val="left"/>
              <w:rPr>
                <w:rFonts w:ascii="宋体" w:hAnsi="宋体" w:cs="宋体" w:eastAsia="宋体" w:hint="default"/>
                <w:sz w:val="18"/>
                <w:szCs w:val="18"/>
              </w:rPr>
            </w:pPr>
            <w:r>
              <w:rPr>
                <w:rFonts w:ascii="宋体" w:hAnsi="宋体" w:cs="宋体" w:eastAsia="宋体" w:hint="default"/>
                <w:sz w:val="18"/>
                <w:szCs w:val="18"/>
              </w:rPr>
              <w:t>仪表制 造</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8"/>
              <w:jc w:val="left"/>
              <w:rPr>
                <w:rFonts w:ascii="宋体" w:hAnsi="宋体" w:cs="宋体" w:eastAsia="宋体" w:hint="default"/>
                <w:sz w:val="18"/>
                <w:szCs w:val="18"/>
              </w:rPr>
            </w:pPr>
            <w:r>
              <w:rPr>
                <w:rFonts w:ascii="宋体" w:hAnsi="宋体" w:cs="宋体" w:eastAsia="宋体" w:hint="default"/>
                <w:sz w:val="18"/>
                <w:szCs w:val="18"/>
              </w:rPr>
              <w:t>仪器、 仪表</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53,208,</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995.26</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1650"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上海英 迈吉东 影图像 设备有 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08"/>
              <w:jc w:val="both"/>
              <w:rPr>
                <w:rFonts w:ascii="宋体" w:hAnsi="宋体" w:cs="宋体" w:eastAsia="宋体" w:hint="default"/>
                <w:sz w:val="18"/>
                <w:szCs w:val="18"/>
              </w:rPr>
            </w:pPr>
            <w:r>
              <w:rPr>
                <w:rFonts w:ascii="宋体" w:hAnsi="宋体" w:cs="宋体" w:eastAsia="宋体" w:hint="default"/>
                <w:sz w:val="18"/>
                <w:szCs w:val="18"/>
              </w:rPr>
              <w:t>直接控 股子公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图像设 备制造</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35,200,</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生物医 学工 程、医 疗器械</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24,660,</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770.69</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19,164,</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552.87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-5,996,6</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39.24</w:t>
            </w: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南京东 影图像 技术有 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8"/>
              <w:jc w:val="both"/>
              <w:rPr>
                <w:rFonts w:ascii="宋体" w:hAnsi="宋体" w:cs="宋体" w:eastAsia="宋体" w:hint="default"/>
                <w:sz w:val="18"/>
                <w:szCs w:val="18"/>
              </w:rPr>
            </w:pPr>
            <w:r>
              <w:rPr>
                <w:rFonts w:ascii="宋体" w:hAnsi="宋体" w:cs="宋体" w:eastAsia="宋体" w:hint="default"/>
                <w:sz w:val="18"/>
                <w:szCs w:val="18"/>
              </w:rPr>
              <w:t>间接控 股子公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8"/>
              <w:jc w:val="both"/>
              <w:rPr>
                <w:rFonts w:ascii="宋体" w:hAnsi="宋体" w:cs="宋体" w:eastAsia="宋体" w:hint="default"/>
                <w:sz w:val="18"/>
                <w:szCs w:val="18"/>
              </w:rPr>
            </w:pPr>
            <w:r>
              <w:rPr>
                <w:rFonts w:ascii="宋体" w:hAnsi="宋体" w:cs="宋体" w:eastAsia="宋体" w:hint="default"/>
                <w:sz w:val="18"/>
                <w:szCs w:val="18"/>
              </w:rPr>
              <w:t>医学影 像技术 服务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生物医 学工 程、医 疗器械</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bookmarkStart w:name="4、报告期内新纳入合并范围的主体和报告期内不再纳入合并范围的主体" w:id="210"/>
      <w:bookmarkEnd w:id="210"/>
      <w:r>
        <w:rPr/>
      </w:r>
      <w:r>
        <w:rPr/>
        <w:t>通过非同一控制下企业合并取得的子公司的其他说明</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3"/>
          <w:szCs w:val="23"/>
        </w:rPr>
      </w:pPr>
    </w:p>
    <w:p>
      <w:pPr>
        <w:pStyle w:val="BodyText"/>
        <w:spacing w:line="240" w:lineRule="auto"/>
        <w:ind w:right="0"/>
        <w:jc w:val="left"/>
      </w:pPr>
      <w:r>
        <w:rPr/>
        <w:t>上海英迈吉东影图像设备有限公司之子公司南京东影图像技术有限公司因长期业绩不佳，根据公司股东会决议注销，公司于</w:t>
      </w:r>
    </w:p>
    <w:p>
      <w:pPr>
        <w:pStyle w:val="BodyText"/>
        <w:spacing w:line="240" w:lineRule="auto" w:before="76"/>
        <w:ind w:right="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日已办理完注销登记手续。</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、特殊目的主体或通过受托经营或承租等方式形</w:t>
      </w:r>
      <w:bookmarkStart w:name="2、特殊目的主体或通过受托经营或承租等方式形成控制权的经营实体" w:id="211"/>
      <w:bookmarkEnd w:id="211"/>
      <w:r>
        <w:rPr/>
        <w:t>成控制权</w:t>
      </w:r>
      <w:r>
        <w:rPr/>
        <w:t>的经营实体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2"/>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82"/>
        <w:gridCol w:w="4699"/>
      </w:tblGrid>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23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376" w:right="0"/>
              <w:jc w:val="left"/>
              <w:rPr>
                <w:rFonts w:ascii="宋体" w:hAnsi="宋体" w:cs="宋体" w:eastAsia="宋体" w:hint="default"/>
                <w:sz w:val="18"/>
                <w:szCs w:val="18"/>
              </w:rPr>
            </w:pPr>
            <w:r>
              <w:rPr>
                <w:rFonts w:ascii="宋体" w:hAnsi="宋体" w:cs="宋体" w:eastAsia="宋体" w:hint="default"/>
                <w:sz w:val="18"/>
                <w:szCs w:val="18"/>
              </w:rPr>
              <w:t>与公司主要业务往来</w:t>
            </w:r>
          </w:p>
        </w:tc>
        <w:tc>
          <w:tcPr>
            <w:tcW w:w="46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44" w:right="0"/>
              <w:jc w:val="left"/>
              <w:rPr>
                <w:rFonts w:ascii="宋体" w:hAnsi="宋体" w:cs="宋体" w:eastAsia="宋体" w:hint="default"/>
                <w:sz w:val="18"/>
                <w:szCs w:val="18"/>
              </w:rPr>
            </w:pPr>
            <w:r>
              <w:rPr>
                <w:rFonts w:ascii="宋体" w:hAnsi="宋体" w:cs="宋体" w:eastAsia="宋体" w:hint="default"/>
                <w:sz w:val="18"/>
                <w:szCs w:val="18"/>
              </w:rPr>
              <w:t>在合并报表内确认的主要资产、负债期末余额</w:t>
            </w:r>
          </w:p>
        </w:tc>
      </w:tr>
    </w:tbl>
    <w:p>
      <w:pPr>
        <w:pStyle w:val="BodyText"/>
        <w:spacing w:line="240" w:lineRule="auto" w:before="52"/>
        <w:ind w:right="0"/>
        <w:jc w:val="left"/>
      </w:pPr>
      <w:r>
        <w:rPr/>
        <w:t>特殊目的主体或通过受托经营或承租等方式形成控制权的经营实体的其他说明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、合并范围发生变更的说明</w:t>
      </w:r>
      <w:r>
        <w:rPr>
          <w:b w:val="0"/>
          <w:bCs w:val="0"/>
        </w:rPr>
      </w:r>
    </w:p>
    <w:p>
      <w:pPr>
        <w:pStyle w:val="BodyText"/>
        <w:spacing w:line="662" w:lineRule="exact" w:before="29"/>
        <w:ind w:right="0"/>
        <w:jc w:val="left"/>
      </w:pPr>
      <w:r>
        <w:rPr/>
        <w:t>合并报表范围发生变更说明 </w:t>
      </w:r>
      <w:r>
        <w:rPr>
          <w:spacing w:val="-2"/>
        </w:rPr>
        <w:t>上海英迈吉东影图像设备有限公司之子公司南京东影图像技术有限公司因长期业绩不佳，</w:t>
      </w:r>
      <w:bookmarkStart w:name="3、合并范围发生变更的说明" w:id="212"/>
      <w:bookmarkEnd w:id="212"/>
      <w:r>
        <w:rPr>
          <w:spacing w:val="-2"/>
        </w:rPr>
        <w:t>根据公司股东会决议注销</w:t>
      </w:r>
      <w:r>
        <w:rPr>
          <w:spacing w:val="-2"/>
        </w:rPr>
        <w:t>，公司于</w:t>
      </w:r>
    </w:p>
    <w:p>
      <w:pPr>
        <w:pStyle w:val="BodyText"/>
        <w:spacing w:line="218" w:lineRule="exact"/>
        <w:ind w:right="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日已办理完注销登记手续。</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348" w:lineRule="auto" w:before="145"/>
        <w:ind w:right="5814"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与上年相比本年（期）新增合并单位家，原因为 与上年相比本年（期）减少合并单位</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家，原因为</w:t>
      </w:r>
    </w:p>
    <w:p>
      <w:pPr>
        <w:pStyle w:val="BodyText"/>
        <w:spacing w:line="240" w:lineRule="auto" w:before="11"/>
        <w:ind w:right="0"/>
        <w:jc w:val="left"/>
      </w:pPr>
      <w:r>
        <w:rPr/>
        <w:t>上海英迈吉东影图像设备有限公司之子公司南京东影图像技术有限公司因长期业绩不佳，根据公司股东会决议注销，公司于</w:t>
      </w:r>
    </w:p>
    <w:p>
      <w:pPr>
        <w:pStyle w:val="BodyText"/>
        <w:spacing w:line="240" w:lineRule="auto" w:before="76"/>
        <w:ind w:right="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日已办理完注销登记手续。</w:t>
      </w:r>
    </w:p>
    <w:p>
      <w:pPr>
        <w:spacing w:line="240" w:lineRule="auto" w:before="12"/>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、报告期内新纳入合并范围的主体和报告期内不再纳入合并范围的主体</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本期新纳入合并范围的子公司、特殊目的主体、通过受托经营或承租等方式形成控制权的经营实体</w:t>
      </w:r>
    </w:p>
    <w:p>
      <w:pPr>
        <w:pStyle w:val="BodyText"/>
        <w:spacing w:line="240" w:lineRule="auto" w:before="116"/>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073"/>
        <w:gridCol w:w="2850"/>
        <w:gridCol w:w="2646"/>
      </w:tblGrid>
      <w:tr>
        <w:trPr>
          <w:trHeight w:val="401" w:hRule="exact"/>
        </w:trPr>
        <w:tc>
          <w:tcPr>
            <w:tcW w:w="40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867"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bl>
    <w:p>
      <w:pPr>
        <w:pStyle w:val="BodyText"/>
        <w:spacing w:line="240" w:lineRule="auto" w:before="51"/>
        <w:ind w:right="0"/>
        <w:jc w:val="left"/>
      </w:pPr>
      <w:r>
        <w:rPr/>
        <w:t>本期不再纳入合并范围的子公司、特殊目的主体、通过受托经营或承租等方式形成控制权的经营实体</w:t>
      </w:r>
    </w:p>
    <w:p>
      <w:pPr>
        <w:spacing w:after="0" w:line="240" w:lineRule="auto"/>
        <w:jc w:val="left"/>
        <w:sectPr>
          <w:pgSz w:w="11910" w:h="16840"/>
          <w:pgMar w:header="747" w:footer="980"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0" w:right="152"/>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073"/>
        <w:gridCol w:w="2850"/>
        <w:gridCol w:w="2646"/>
      </w:tblGrid>
      <w:tr>
        <w:trPr>
          <w:trHeight w:val="401" w:hRule="exact"/>
        </w:trPr>
        <w:tc>
          <w:tcPr>
            <w:tcW w:w="40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849"/>
              <w:jc w:val="right"/>
              <w:rPr>
                <w:rFonts w:ascii="宋体" w:hAnsi="宋体" w:cs="宋体" w:eastAsia="宋体" w:hint="default"/>
                <w:sz w:val="18"/>
                <w:szCs w:val="18"/>
              </w:rPr>
            </w:pPr>
            <w:r>
              <w:rPr>
                <w:rFonts w:ascii="宋体" w:hAnsi="宋体" w:cs="宋体" w:eastAsia="宋体" w:hint="default"/>
                <w:sz w:val="18"/>
                <w:szCs w:val="18"/>
              </w:rPr>
              <w:t>名称</w:t>
            </w:r>
          </w:p>
        </w:tc>
        <w:tc>
          <w:tcPr>
            <w:tcW w:w="2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879"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6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07"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r>
      <w:tr>
        <w:trPr>
          <w:trHeight w:val="403"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78"/>
              <w:jc w:val="right"/>
              <w:rPr>
                <w:rFonts w:ascii="宋体" w:hAnsi="宋体" w:cs="宋体" w:eastAsia="宋体" w:hint="default"/>
                <w:sz w:val="18"/>
                <w:szCs w:val="18"/>
              </w:rPr>
            </w:pPr>
            <w:r>
              <w:rPr>
                <w:rFonts w:ascii="宋体" w:hAnsi="宋体" w:cs="宋体" w:eastAsia="宋体" w:hint="default"/>
                <w:sz w:val="18"/>
                <w:szCs w:val="18"/>
              </w:rPr>
              <w:t>南京东影图像技术有限公司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30,000.00</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38" w:lineRule="auto" w:before="51"/>
        <w:ind w:right="0"/>
        <w:jc w:val="left"/>
      </w:pPr>
      <w:r>
        <w:rPr/>
        <w:t>新纳入合并范围的主体和不再纳入合并范围的主体的其他说明 </w:t>
      </w:r>
      <w:r>
        <w:rPr>
          <w:spacing w:val="-2"/>
        </w:rPr>
        <w:t>上海英迈吉东影图像设备有限公司之子公司南京东影图像技术有限公司因长期业绩不佳，根据公司股东会决议注销，公司于</w:t>
      </w:r>
      <w:r>
        <w:rPr>
          <w:spacing w:val="-64"/>
        </w:rPr>
        <w:t> </w:t>
      </w:r>
      <w:r>
        <w:rPr>
          <w:spacing w:val="-64"/>
        </w:rPr>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日已办理完注销登记手续。</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5</w:t>
      </w:r>
      <w:r>
        <w:rPr/>
        <w:t>、报告期内发生的同一控</w:t>
      </w:r>
      <w:bookmarkStart w:name="5、报告期内发生的同一控制下企业合并" w:id="213"/>
      <w:bookmarkEnd w:id="213"/>
      <w:r>
        <w:rPr/>
        <w:t>制下企业</w:t>
      </w:r>
      <w:r>
        <w:rPr/>
        <w:t>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2"/>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94"/>
        <w:gridCol w:w="1555"/>
        <w:gridCol w:w="1555"/>
        <w:gridCol w:w="1555"/>
        <w:gridCol w:w="1554"/>
        <w:gridCol w:w="1555"/>
      </w:tblGrid>
      <w:tr>
        <w:trPr>
          <w:trHeight w:val="714" w:hRule="exact"/>
        </w:trPr>
        <w:tc>
          <w:tcPr>
            <w:tcW w:w="1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1" w:right="0"/>
              <w:jc w:val="left"/>
              <w:rPr>
                <w:rFonts w:ascii="宋体" w:hAnsi="宋体" w:cs="宋体" w:eastAsia="宋体" w:hint="default"/>
                <w:sz w:val="18"/>
                <w:szCs w:val="18"/>
              </w:rPr>
            </w:pPr>
            <w:r>
              <w:rPr>
                <w:rFonts w:ascii="宋体" w:hAnsi="宋体" w:cs="宋体" w:eastAsia="宋体" w:hint="default"/>
                <w:sz w:val="18"/>
                <w:szCs w:val="18"/>
              </w:rPr>
              <w:t>被合并方</w:t>
            </w:r>
          </w:p>
        </w:tc>
        <w:tc>
          <w:tcPr>
            <w:tcW w:w="15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51" w:right="53"/>
              <w:jc w:val="left"/>
              <w:rPr>
                <w:rFonts w:ascii="宋体" w:hAnsi="宋体" w:cs="宋体" w:eastAsia="宋体" w:hint="default"/>
                <w:sz w:val="18"/>
                <w:szCs w:val="18"/>
              </w:rPr>
            </w:pPr>
            <w:r>
              <w:rPr>
                <w:rFonts w:ascii="宋体" w:hAnsi="宋体" w:cs="宋体" w:eastAsia="宋体" w:hint="default"/>
                <w:sz w:val="18"/>
                <w:szCs w:val="18"/>
              </w:rPr>
              <w:t>属于同一控制下企 业合并的判断依据</w:t>
            </w:r>
          </w:p>
        </w:tc>
        <w:tc>
          <w:tcPr>
            <w:tcW w:w="15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591" w:right="53" w:hanging="540"/>
              <w:jc w:val="left"/>
              <w:rPr>
                <w:rFonts w:ascii="宋体" w:hAnsi="宋体" w:cs="宋体" w:eastAsia="宋体" w:hint="default"/>
                <w:sz w:val="18"/>
                <w:szCs w:val="18"/>
              </w:rPr>
            </w:pPr>
            <w:r>
              <w:rPr>
                <w:rFonts w:ascii="宋体" w:hAnsi="宋体" w:cs="宋体" w:eastAsia="宋体" w:hint="default"/>
                <w:sz w:val="18"/>
                <w:szCs w:val="18"/>
              </w:rPr>
              <w:t>同一控制的实际控 制人</w:t>
            </w:r>
          </w:p>
        </w:tc>
        <w:tc>
          <w:tcPr>
            <w:tcW w:w="15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321" w:right="53" w:hanging="270"/>
              <w:jc w:val="left"/>
              <w:rPr>
                <w:rFonts w:ascii="宋体" w:hAnsi="宋体" w:cs="宋体" w:eastAsia="宋体" w:hint="default"/>
                <w:sz w:val="18"/>
                <w:szCs w:val="18"/>
              </w:rPr>
            </w:pPr>
            <w:r>
              <w:rPr>
                <w:rFonts w:ascii="宋体" w:hAnsi="宋体" w:cs="宋体" w:eastAsia="宋体" w:hint="default"/>
                <w:sz w:val="18"/>
                <w:szCs w:val="18"/>
              </w:rPr>
              <w:t>合并本期期初至合 并日的收入</w:t>
            </w:r>
          </w:p>
        </w:tc>
        <w:tc>
          <w:tcPr>
            <w:tcW w:w="15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411" w:right="50" w:hanging="360"/>
              <w:jc w:val="left"/>
              <w:rPr>
                <w:rFonts w:ascii="宋体" w:hAnsi="宋体" w:cs="宋体" w:eastAsia="宋体" w:hint="default"/>
                <w:sz w:val="18"/>
                <w:szCs w:val="18"/>
              </w:rPr>
            </w:pPr>
            <w:r>
              <w:rPr>
                <w:rFonts w:ascii="宋体" w:hAnsi="宋体" w:cs="宋体" w:eastAsia="宋体" w:hint="default"/>
                <w:sz w:val="18"/>
                <w:szCs w:val="18"/>
              </w:rPr>
              <w:t>合并本期至合并日 的净利润</w:t>
            </w:r>
          </w:p>
        </w:tc>
        <w:tc>
          <w:tcPr>
            <w:tcW w:w="15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52" w:right="50"/>
              <w:jc w:val="left"/>
              <w:rPr>
                <w:rFonts w:ascii="宋体" w:hAnsi="宋体" w:cs="宋体" w:eastAsia="宋体" w:hint="default"/>
                <w:sz w:val="18"/>
                <w:szCs w:val="18"/>
              </w:rPr>
            </w:pPr>
            <w:r>
              <w:rPr>
                <w:rFonts w:ascii="宋体" w:hAnsi="宋体" w:cs="宋体" w:eastAsia="宋体" w:hint="default"/>
                <w:sz w:val="18"/>
                <w:szCs w:val="18"/>
              </w:rPr>
              <w:t>合并本期至合并日 的经营活动现金流</w:t>
            </w:r>
          </w:p>
        </w:tc>
      </w:tr>
    </w:tbl>
    <w:p>
      <w:pPr>
        <w:pStyle w:val="BodyText"/>
        <w:spacing w:line="240" w:lineRule="auto" w:before="51"/>
        <w:ind w:right="0"/>
        <w:jc w:val="left"/>
      </w:pPr>
      <w:r>
        <w:rPr/>
        <w:t>同一控制下企业合并的其他说明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w:t>
      </w:r>
      <w:r>
        <w:rPr/>
        <w:t>、报告期内发生的非同一控制下企业合并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bookmarkStart w:name="6、报告期内发生的非同一控制下企业合并" w:id="214"/>
      <w:bookmarkEnd w:id="214"/>
      <w:r>
        <w:rPr/>
      </w: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77"/>
        <w:gridCol w:w="3031"/>
        <w:gridCol w:w="3859"/>
      </w:tblGrid>
      <w:tr>
        <w:trPr>
          <w:trHeight w:val="402" w:hRule="exact"/>
        </w:trPr>
        <w:tc>
          <w:tcPr>
            <w:tcW w:w="26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30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8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商誉计算方法</w:t>
            </w:r>
          </w:p>
        </w:tc>
      </w:tr>
    </w:tbl>
    <w:p>
      <w:pPr>
        <w:pStyle w:val="BodyText"/>
        <w:spacing w:line="360" w:lineRule="auto" w:before="51"/>
        <w:ind w:right="4012"/>
        <w:jc w:val="left"/>
      </w:pPr>
      <w:r>
        <w:rPr/>
        <w:t>非同一控制下企业合并的其他说明 是否存在通过多次交易分步实现企业合并且在本报告期取得控制权的情形</w:t>
      </w:r>
    </w:p>
    <w:p>
      <w:pPr>
        <w:pStyle w:val="BodyText"/>
        <w:spacing w:line="240" w:lineRule="auto" w:before="2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7</w:t>
      </w:r>
      <w:r>
        <w:rPr/>
        <w:t>、报告期内发生的反向购买</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借壳方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判断构成反向购买的依据</w:t>
            </w:r>
          </w:p>
        </w:tc>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80" w:right="0"/>
              <w:jc w:val="left"/>
              <w:rPr>
                <w:rFonts w:ascii="宋体" w:hAnsi="宋体" w:cs="宋体" w:eastAsia="宋体" w:hint="default"/>
                <w:sz w:val="18"/>
                <w:szCs w:val="18"/>
              </w:rPr>
            </w:pPr>
            <w:r>
              <w:rPr>
                <w:rFonts w:ascii="宋体" w:hAnsi="宋体" w:cs="宋体" w:eastAsia="宋体" w:hint="default"/>
                <w:sz w:val="18"/>
                <w:szCs w:val="18"/>
              </w:rPr>
              <w:t>合并成本的确定方法</w:t>
            </w:r>
          </w:p>
        </w:tc>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380" w:right="109" w:hanging="270"/>
              <w:jc w:val="left"/>
              <w:rPr>
                <w:rFonts w:ascii="宋体" w:hAnsi="宋体" w:cs="宋体" w:eastAsia="宋体" w:hint="default"/>
                <w:sz w:val="18"/>
                <w:szCs w:val="18"/>
              </w:rPr>
            </w:pPr>
            <w:bookmarkStart w:name="7、报告期内发生的反向购买" w:id="215"/>
            <w:bookmarkEnd w:id="215"/>
            <w:r>
              <w:rPr/>
            </w:r>
            <w:r>
              <w:rPr>
                <w:rFonts w:ascii="宋体" w:hAnsi="宋体" w:cs="宋体" w:eastAsia="宋体" w:hint="default"/>
                <w:sz w:val="18"/>
                <w:szCs w:val="18"/>
              </w:rPr>
              <w:t>合并中确认的商誉或计入当 期的损益的计算方法</w:t>
            </w:r>
          </w:p>
        </w:tc>
      </w:tr>
    </w:tbl>
    <w:p>
      <w:pPr>
        <w:pStyle w:val="BodyText"/>
        <w:spacing w:line="240" w:lineRule="auto" w:before="52"/>
        <w:ind w:right="0"/>
        <w:jc w:val="left"/>
      </w:pPr>
      <w:r>
        <w:rPr/>
        <w:t>反向购买的其他说明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8</w:t>
      </w:r>
      <w:r>
        <w:rPr/>
        <w:t>、本报告期发生的吸收合并</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2"/>
        <w:jc w:val="right"/>
      </w:pPr>
      <w:r>
        <w:rPr/>
        <w:t>单位： </w:t>
      </w:r>
      <w:bookmarkStart w:name="8、本报告期发生的吸收合并" w:id="216"/>
      <w:bookmarkEnd w:id="216"/>
      <w:r>
        <w:rPr/>
        <w:t>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641"/>
        <w:gridCol w:w="1481"/>
        <w:gridCol w:w="1482"/>
        <w:gridCol w:w="1482"/>
        <w:gridCol w:w="1482"/>
      </w:tblGrid>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吸收合并的类型</w:t>
            </w:r>
          </w:p>
        </w:tc>
        <w:tc>
          <w:tcPr>
            <w:tcW w:w="296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845" w:right="0"/>
              <w:jc w:val="left"/>
              <w:rPr>
                <w:rFonts w:ascii="宋体" w:hAnsi="宋体" w:cs="宋体" w:eastAsia="宋体" w:hint="default"/>
                <w:sz w:val="18"/>
                <w:szCs w:val="18"/>
              </w:rPr>
            </w:pPr>
            <w:r>
              <w:rPr>
                <w:rFonts w:ascii="宋体" w:hAnsi="宋体" w:cs="宋体" w:eastAsia="宋体" w:hint="default"/>
                <w:sz w:val="18"/>
                <w:szCs w:val="18"/>
              </w:rPr>
              <w:t>并入的主要资产</w:t>
            </w:r>
          </w:p>
        </w:tc>
        <w:tc>
          <w:tcPr>
            <w:tcW w:w="296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847" w:right="0"/>
              <w:jc w:val="left"/>
              <w:rPr>
                <w:rFonts w:ascii="宋体" w:hAnsi="宋体" w:cs="宋体" w:eastAsia="宋体" w:hint="default"/>
                <w:sz w:val="18"/>
                <w:szCs w:val="18"/>
              </w:rPr>
            </w:pPr>
            <w:r>
              <w:rPr>
                <w:rFonts w:ascii="宋体" w:hAnsi="宋体" w:cs="宋体" w:eastAsia="宋体" w:hint="default"/>
                <w:sz w:val="18"/>
                <w:szCs w:val="18"/>
              </w:rPr>
              <w:t>并入的主要负债</w:t>
            </w:r>
          </w:p>
        </w:tc>
      </w:tr>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right="0"/>
        <w:jc w:val="left"/>
      </w:pPr>
      <w:r>
        <w:rPr/>
        <w:t>吸收合并的其他说明</w:t>
      </w:r>
    </w:p>
    <w:p>
      <w:pPr>
        <w:spacing w:after="0" w:line="240" w:lineRule="auto"/>
        <w:jc w:val="left"/>
        <w:sectPr>
          <w:pgSz w:w="11910" w:h="16840"/>
          <w:pgMar w:header="747" w:footer="980" w:top="1060" w:bottom="1180" w:left="980" w:right="980"/>
        </w:sectPr>
      </w:pPr>
    </w:p>
    <w:p>
      <w:pPr>
        <w:spacing w:line="240" w:lineRule="auto" w:before="9"/>
        <w:rPr>
          <w:rFonts w:ascii="宋体" w:hAnsi="宋体" w:cs="宋体" w:eastAsia="宋体" w:hint="default"/>
          <w:sz w:val="24"/>
          <w:szCs w:val="24"/>
        </w:rPr>
      </w:pPr>
    </w:p>
    <w:p>
      <w:pPr>
        <w:spacing w:line="487" w:lineRule="auto" w:before="35"/>
        <w:ind w:left="154" w:right="5872" w:firstLine="0"/>
        <w:jc w:val="left"/>
        <w:rPr>
          <w:rFonts w:ascii="宋体" w:hAnsi="宋体" w:cs="宋体" w:eastAsia="宋体" w:hint="default"/>
          <w:sz w:val="21"/>
          <w:szCs w:val="21"/>
        </w:rPr>
      </w:pPr>
      <w:bookmarkStart w:name="2、交易性金融资产" w:id="217"/>
      <w:bookmarkEnd w:id="217"/>
      <w:r>
        <w:rPr/>
      </w:r>
      <w:bookmarkStart w:name="（1）交易性金融资产" w:id="218"/>
      <w:bookmarkEnd w:id="218"/>
      <w:r>
        <w:rPr/>
      </w:r>
      <w:r>
        <w:rPr>
          <w:rFonts w:ascii="Times New Roman" w:hAnsi="Times New Roman" w:cs="Times New Roman" w:eastAsia="Times New Roman" w:hint="default"/>
          <w:b/>
          <w:bCs/>
          <w:sz w:val="21"/>
          <w:szCs w:val="21"/>
        </w:rPr>
        <w:t>9</w:t>
      </w:r>
      <w:bookmarkStart w:name="9、境外经营实体主要报表项目的折算汇率" w:id="219"/>
      <w:bookmarkEnd w:id="219"/>
      <w:r>
        <w:rPr>
          <w:rFonts w:ascii="Times New Roman" w:hAnsi="Times New Roman" w:cs="Times New Roman" w:eastAsia="Times New Roman" w:hint="default"/>
          <w:b/>
          <w:bCs/>
          <w:sz w:val="21"/>
          <w:szCs w:val="21"/>
        </w:rPr>
      </w:r>
      <w:r>
        <w:rPr>
          <w:rFonts w:ascii="宋体" w:hAnsi="宋体" w:cs="宋体" w:eastAsia="宋体" w:hint="default"/>
          <w:b/>
          <w:bCs/>
          <w:sz w:val="21"/>
          <w:szCs w:val="21"/>
        </w:rPr>
        <w:t>、境外经营实体主要报表项目的折算汇率</w:t>
      </w:r>
      <w:r>
        <w:rPr>
          <w:rFonts w:ascii="宋体" w:hAnsi="宋体" w:cs="宋体" w:eastAsia="宋体" w:hint="default"/>
          <w:b/>
          <w:bCs/>
          <w:spacing w:val="1"/>
          <w:w w:val="99"/>
          <w:sz w:val="21"/>
          <w:szCs w:val="21"/>
        </w:rPr>
        <w:t> </w:t>
      </w:r>
      <w:bookmarkStart w:name="七、合并财务报表主要项目注释" w:id="220"/>
      <w:bookmarkEnd w:id="220"/>
      <w:r>
        <w:rPr>
          <w:rFonts w:ascii="宋体" w:hAnsi="宋体" w:cs="宋体" w:eastAsia="宋体" w:hint="default"/>
          <w:b/>
          <w:bCs/>
          <w:spacing w:val="1"/>
          <w:w w:val="99"/>
          <w:sz w:val="21"/>
          <w:szCs w:val="21"/>
        </w:rPr>
      </w:r>
      <w:r>
        <w:rPr>
          <w:rFonts w:ascii="宋体" w:hAnsi="宋体" w:cs="宋体" w:eastAsia="宋体" w:hint="default"/>
          <w:b/>
          <w:bCs/>
          <w:sz w:val="24"/>
          <w:szCs w:val="24"/>
        </w:rPr>
        <w:t>七、合并财务报表主要项目注释</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52"/>
        <w:jc w:val="right"/>
      </w:pPr>
      <w:bookmarkStart w:name="1、货币资金" w:id="221"/>
      <w:bookmarkEnd w:id="221"/>
      <w:r>
        <w:rPr/>
      </w: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8"/>
        <w:gridCol w:w="1327"/>
        <w:gridCol w:w="930"/>
        <w:gridCol w:w="1462"/>
        <w:gridCol w:w="1328"/>
        <w:gridCol w:w="929"/>
        <w:gridCol w:w="1594"/>
      </w:tblGrid>
      <w:tr>
        <w:trPr>
          <w:trHeight w:val="205" w:hRule="exact"/>
        </w:trPr>
        <w:tc>
          <w:tcPr>
            <w:tcW w:w="1998" w:type="dxa"/>
            <w:tcBorders>
              <w:top w:val="single" w:sz="4" w:space="0" w:color="000000"/>
              <w:left w:val="single" w:sz="4" w:space="0" w:color="000000"/>
              <w:bottom w:val="nil" w:sz="6" w:space="0" w:color="auto"/>
              <w:right w:val="single" w:sz="4" w:space="0" w:color="000000"/>
            </w:tcBorders>
            <w:shd w:val="clear" w:color="auto" w:fill="D4D4D4"/>
          </w:tcPr>
          <w:p>
            <w:pPr/>
          </w:p>
        </w:tc>
        <w:tc>
          <w:tcPr>
            <w:tcW w:w="3719"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1"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199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19" w:type="dxa"/>
            <w:gridSpan w:val="3"/>
            <w:vMerge/>
            <w:tcBorders>
              <w:left w:val="single" w:sz="4" w:space="0" w:color="000000"/>
              <w:bottom w:val="single" w:sz="4" w:space="0" w:color="000000"/>
              <w:right w:val="single" w:sz="4" w:space="0" w:color="000000"/>
            </w:tcBorders>
            <w:shd w:val="clear" w:color="auto" w:fill="D4D4D4"/>
          </w:tcPr>
          <w:p>
            <w:pPr/>
          </w:p>
        </w:tc>
        <w:tc>
          <w:tcPr>
            <w:tcW w:w="3851" w:type="dxa"/>
            <w:gridSpan w:val="3"/>
            <w:vMerge/>
            <w:tcBorders>
              <w:left w:val="single" w:sz="4" w:space="0" w:color="000000"/>
              <w:bottom w:val="single" w:sz="4" w:space="0" w:color="000000"/>
              <w:right w:val="single" w:sz="4" w:space="0" w:color="000000"/>
            </w:tcBorders>
            <w:shd w:val="clear" w:color="auto" w:fill="D4D4D4"/>
          </w:tcPr>
          <w:p>
            <w:pPr/>
          </w:p>
        </w:tc>
      </w:tr>
      <w:tr>
        <w:trPr>
          <w:trHeight w:val="200" w:hRule="exact"/>
        </w:trPr>
        <w:tc>
          <w:tcPr>
            <w:tcW w:w="1998" w:type="dxa"/>
            <w:vMerge/>
            <w:tcBorders>
              <w:left w:val="single" w:sz="4" w:space="0" w:color="000000"/>
              <w:bottom w:val="nil" w:sz="6" w:space="0" w:color="auto"/>
              <w:right w:val="single" w:sz="4" w:space="0" w:color="000000"/>
            </w:tcBorders>
            <w:shd w:val="clear" w:color="auto" w:fill="D4D4D4"/>
          </w:tcPr>
          <w:p>
            <w:pPr/>
          </w:p>
        </w:tc>
        <w:tc>
          <w:tcPr>
            <w:tcW w:w="13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29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6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275"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2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29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2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188"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6" w:hRule="exact"/>
        </w:trPr>
        <w:tc>
          <w:tcPr>
            <w:tcW w:w="1998" w:type="dxa"/>
            <w:tcBorders>
              <w:top w:val="nil" w:sz="6" w:space="0" w:color="auto"/>
              <w:left w:val="single" w:sz="4" w:space="0" w:color="000000"/>
              <w:bottom w:val="single" w:sz="4" w:space="0" w:color="000000"/>
              <w:right w:val="single" w:sz="4" w:space="0" w:color="000000"/>
            </w:tcBorders>
            <w:shd w:val="clear" w:color="auto" w:fill="D4D4D4"/>
          </w:tcPr>
          <w:p>
            <w:pPr/>
          </w:p>
        </w:tc>
        <w:tc>
          <w:tcPr>
            <w:tcW w:w="1327" w:type="dxa"/>
            <w:vMerge/>
            <w:tcBorders>
              <w:left w:val="single" w:sz="4" w:space="0" w:color="000000"/>
              <w:bottom w:val="single" w:sz="4" w:space="0" w:color="000000"/>
              <w:right w:val="single" w:sz="4" w:space="0" w:color="000000"/>
            </w:tcBorders>
            <w:shd w:val="clear" w:color="auto" w:fill="D4D4D4"/>
          </w:tcPr>
          <w:p>
            <w:pPr/>
          </w:p>
        </w:tc>
        <w:tc>
          <w:tcPr>
            <w:tcW w:w="930" w:type="dxa"/>
            <w:vMerge/>
            <w:tcBorders>
              <w:left w:val="single" w:sz="4" w:space="0" w:color="000000"/>
              <w:bottom w:val="single" w:sz="4" w:space="0" w:color="000000"/>
              <w:right w:val="single" w:sz="4" w:space="0" w:color="000000"/>
            </w:tcBorders>
            <w:shd w:val="clear" w:color="auto" w:fill="D4D4D4"/>
          </w:tcPr>
          <w:p>
            <w:pPr/>
          </w:p>
        </w:tc>
        <w:tc>
          <w:tcPr>
            <w:tcW w:w="1462" w:type="dxa"/>
            <w:vMerge/>
            <w:tcBorders>
              <w:left w:val="single" w:sz="4" w:space="0" w:color="000000"/>
              <w:bottom w:val="single" w:sz="4" w:space="0" w:color="000000"/>
              <w:right w:val="single" w:sz="4" w:space="0" w:color="000000"/>
            </w:tcBorders>
            <w:shd w:val="clear" w:color="auto" w:fill="D4D4D4"/>
          </w:tcPr>
          <w:p>
            <w:pPr/>
          </w:p>
        </w:tc>
        <w:tc>
          <w:tcPr>
            <w:tcW w:w="1328" w:type="dxa"/>
            <w:vMerge/>
            <w:tcBorders>
              <w:left w:val="single" w:sz="4" w:space="0" w:color="000000"/>
              <w:bottom w:val="single" w:sz="4" w:space="0" w:color="000000"/>
              <w:right w:val="single" w:sz="4" w:space="0" w:color="000000"/>
            </w:tcBorders>
            <w:shd w:val="clear" w:color="auto" w:fill="D4D4D4"/>
          </w:tcPr>
          <w:p>
            <w:pPr/>
          </w:p>
        </w:tc>
        <w:tc>
          <w:tcPr>
            <w:tcW w:w="929" w:type="dxa"/>
            <w:vMerge/>
            <w:tcBorders>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4D4D4"/>
              <w:bottom w:val="single" w:sz="4" w:space="0" w:color="000000"/>
              <w:right w:val="single" w:sz="9" w:space="0" w:color="D4D4D4"/>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337,571.07</w:t>
            </w:r>
          </w:p>
        </w:tc>
        <w:tc>
          <w:tcPr>
            <w:tcW w:w="13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205,330.84</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4D4D4"/>
              <w:bottom w:val="single" w:sz="4" w:space="0" w:color="000000"/>
              <w:right w:val="single" w:sz="9" w:space="0" w:color="D4D4D4"/>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212,321.91</w:t>
            </w:r>
          </w:p>
        </w:tc>
        <w:tc>
          <w:tcPr>
            <w:tcW w:w="13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121,027.01</w:t>
            </w:r>
          </w:p>
        </w:tc>
      </w:tr>
      <w:tr>
        <w:trPr>
          <w:trHeight w:val="714"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20,149.99</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6.0969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122,852.48</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12,649.41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6.2855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79,507.85</w:t>
            </w:r>
          </w:p>
        </w:tc>
      </w:tr>
      <w:tr>
        <w:trPr>
          <w:trHeight w:val="714"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1,965.07</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0.78623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1,544.94</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1,814.96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0.8109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1,471.75</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2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2"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221.68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8.3176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1,843.85</w:t>
            </w:r>
          </w:p>
        </w:tc>
      </w:tr>
      <w:tr>
        <w:trPr>
          <w:trHeight w:val="714"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70.09</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10.0556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704.80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10.1611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712.19</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其他币种</w:t>
            </w:r>
          </w:p>
        </w:tc>
        <w:tc>
          <w:tcPr>
            <w:tcW w:w="132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146.94</w:t>
            </w:r>
          </w:p>
        </w:tc>
        <w:tc>
          <w:tcPr>
            <w:tcW w:w="132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768.19</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143,325,297.00</w:t>
            </w:r>
          </w:p>
        </w:tc>
        <w:tc>
          <w:tcPr>
            <w:tcW w:w="13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88,614,149.41</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133,999,368.30</w:t>
            </w:r>
          </w:p>
        </w:tc>
        <w:tc>
          <w:tcPr>
            <w:tcW w:w="13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86,187,154.77</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1,529,564.18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6.096900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9,325,599.86</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366,590.33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6.2855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2,304,203.50</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32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450.28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0.8109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365.13</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8.4189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14,569.21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8.3176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121,180.87</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32.66</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10.0556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328.42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122.54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10.1611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1,245.14</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18,064,667.47</w:t>
            </w:r>
          </w:p>
        </w:tc>
        <w:tc>
          <w:tcPr>
            <w:tcW w:w="13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20,485,200.00</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16,360,096.17</w:t>
            </w:r>
          </w:p>
        </w:tc>
        <w:tc>
          <w:tcPr>
            <w:tcW w:w="13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14,542,042.02</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279,580.00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6.096900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1,704,571.30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945,534.64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6.2855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5,943,157.98</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161,727,535.54</w:t>
            </w:r>
          </w:p>
        </w:tc>
        <w:tc>
          <w:tcPr>
            <w:tcW w:w="13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109,304,680.25</w:t>
            </w:r>
          </w:p>
        </w:tc>
      </w:tr>
    </w:tbl>
    <w:p>
      <w:pPr>
        <w:pStyle w:val="BodyText"/>
        <w:spacing w:line="357" w:lineRule="auto" w:before="51"/>
        <w:ind w:left="514" w:right="0" w:hanging="360"/>
        <w:jc w:val="left"/>
      </w:pPr>
      <w:r>
        <w:rPr/>
        <w:t>如有因抵押、质押或冻结等对使用有限制、存放在境外、有潜在回收风险的款项应单独说明 </w:t>
      </w:r>
      <w:r>
        <w:rPr>
          <w:spacing w:val="-1"/>
        </w:rPr>
        <w:t>截至</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日，公司因质押、银行承兑汇票保证金等受限制的资金合计</w:t>
      </w:r>
      <w:r>
        <w:rPr>
          <w:rFonts w:ascii="Times New Roman" w:hAnsi="Times New Roman" w:cs="Times New Roman" w:eastAsia="Times New Roman" w:hint="default"/>
          <w:spacing w:val="-1"/>
        </w:rPr>
        <w:t>16,351,842.86</w:t>
      </w:r>
      <w:r>
        <w:rPr>
          <w:spacing w:val="-1"/>
        </w:rPr>
        <w:t>元，其中银行承兑汇票保证</w:t>
      </w:r>
    </w:p>
    <w:p>
      <w:pPr>
        <w:pStyle w:val="BodyText"/>
        <w:spacing w:line="214" w:lineRule="exact"/>
        <w:ind w:right="0"/>
        <w:jc w:val="left"/>
      </w:pPr>
      <w:r>
        <w:rPr/>
        <w:t>金</w:t>
      </w:r>
      <w:r>
        <w:rPr>
          <w:rFonts w:ascii="Times New Roman" w:hAnsi="Times New Roman" w:cs="Times New Roman" w:eastAsia="Times New Roman" w:hint="default"/>
        </w:rPr>
        <w:t>14,347,853.42</w:t>
      </w:r>
      <w:r>
        <w:rPr/>
        <w:t>元，履约保证金</w:t>
      </w:r>
      <w:r>
        <w:rPr>
          <w:rFonts w:ascii="Times New Roman" w:hAnsi="Times New Roman" w:cs="Times New Roman" w:eastAsia="Times New Roman" w:hint="default"/>
        </w:rPr>
        <w:t>2,003,989.44</w:t>
      </w:r>
      <w:r>
        <w:rPr/>
        <w:t>元。</w:t>
      </w:r>
    </w:p>
    <w:p>
      <w:pPr>
        <w:spacing w:line="240" w:lineRule="auto" w:before="12"/>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）交易性金融资产</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ind w:left="0" w:right="152"/>
        <w:jc w:val="right"/>
      </w:pPr>
      <w:r>
        <w:rPr/>
        <w:t>单位： 元</w:t>
      </w:r>
    </w:p>
    <w:p>
      <w:pPr>
        <w:spacing w:after="0" w:line="240" w:lineRule="auto"/>
        <w:jc w:val="right"/>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6"/>
        <w:gridCol w:w="2656"/>
        <w:gridCol w:w="2656"/>
      </w:tblGrid>
      <w:tr>
        <w:trPr>
          <w:trHeight w:val="402" w:hRule="exact"/>
        </w:trPr>
        <w:tc>
          <w:tcPr>
            <w:tcW w:w="42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6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82"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bookmarkStart w:name="（2）变现有限制的交易性金融资产" w:id="222"/>
      <w:bookmarkEnd w:id="222"/>
      <w:r>
        <w:rPr>
          <w:rFonts w:ascii="Times New Roman" w:hAnsi="Times New Roman" w:cs="Times New Roman" w:eastAsia="Times New Roman" w:hint="default"/>
        </w:rPr>
      </w:r>
      <w:r>
        <w:rPr/>
        <w:t>）变现有限制的交易性金融资产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40"/>
        <w:gridCol w:w="3852"/>
        <w:gridCol w:w="2176"/>
      </w:tblGrid>
      <w:tr>
        <w:trPr>
          <w:trHeight w:val="402" w:hRule="exact"/>
        </w:trPr>
        <w:tc>
          <w:tcPr>
            <w:tcW w:w="35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80" w:right="0"/>
              <w:jc w:val="left"/>
              <w:rPr>
                <w:rFonts w:ascii="宋体" w:hAnsi="宋体" w:cs="宋体" w:eastAsia="宋体" w:hint="default"/>
                <w:sz w:val="18"/>
                <w:szCs w:val="18"/>
              </w:rPr>
            </w:pPr>
            <w:r>
              <w:rPr>
                <w:rFonts w:ascii="宋体" w:hAnsi="宋体" w:cs="宋体" w:eastAsia="宋体" w:hint="default"/>
                <w:sz w:val="18"/>
                <w:szCs w:val="18"/>
              </w:rPr>
              <w:t>限售条件或变现方面的其他重大限制</w:t>
            </w:r>
          </w:p>
        </w:tc>
        <w:tc>
          <w:tcPr>
            <w:tcW w:w="21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期末金额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）套期工具</w:t>
      </w:r>
      <w:bookmarkStart w:name="（3）套期工具及对相关套期交易的说明" w:id="223"/>
      <w:bookmarkEnd w:id="223"/>
      <w:r>
        <w:rPr/>
        <w:t>及对相关</w:t>
      </w:r>
      <w:r>
        <w:rPr/>
        <w:t>套期交易的说明</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）应收票据的分类</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bookmarkStart w:name="3、应收票据" w:id="224"/>
      <w:bookmarkEnd w:id="224"/>
      <w:r>
        <w:rPr/>
      </w:r>
      <w:bookmarkStart w:name="（1）应收票据的分类" w:id="225"/>
      <w:bookmarkEnd w:id="225"/>
      <w:r>
        <w:rPr/>
      </w: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988"/>
        <w:gridCol w:w="2658"/>
        <w:gridCol w:w="2922"/>
      </w:tblGrid>
      <w:tr>
        <w:trPr>
          <w:trHeight w:val="402" w:hRule="exact"/>
        </w:trPr>
        <w:tc>
          <w:tcPr>
            <w:tcW w:w="39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6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2,591,940.12</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7,547,474.32</w:t>
            </w: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2,591,940.12</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7,547,474.32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）期末已质押的应收票据情况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bookmarkStart w:name="（2）期末已质押的应收票据情况" w:id="226"/>
      <w:bookmarkEnd w:id="226"/>
      <w:r>
        <w:rPr/>
      </w: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4"/>
        <w:gridCol w:w="1914"/>
        <w:gridCol w:w="190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3"/>
        <w:spacing w:line="259" w:lineRule="auto" w:before="35"/>
        <w:ind w:right="0"/>
        <w:jc w:val="left"/>
        <w:rPr>
          <w:b w:val="0"/>
          <w:bCs w:val="0"/>
        </w:rPr>
      </w:pPr>
      <w:r>
        <w:rPr/>
        <w:t>（</w:t>
      </w:r>
      <w:r>
        <w:rPr>
          <w:rFonts w:ascii="Times New Roman" w:hAnsi="Times New Roman" w:cs="Times New Roman" w:eastAsia="Times New Roman" w:hint="default"/>
        </w:rPr>
        <w:t>3</w:t>
      </w:r>
      <w:r>
        <w:rPr/>
        <w:t>）因出票人无力履约而将票据转为应收账款的票据，以及期末公司已经背书给</w:t>
      </w:r>
      <w:bookmarkStart w:name="（3）因出票人无力履约而将票据转为应收账款的票据，以及期末公司已经背书给他方但尚" w:id="227"/>
      <w:bookmarkEnd w:id="227"/>
      <w:r>
        <w:rPr/>
        <w:t>他方</w:t>
      </w:r>
      <w:r>
        <w:rPr/>
        <w:t>但尚未到期的票据</w:t>
      </w:r>
      <w:r>
        <w:rPr>
          <w:spacing w:val="-74"/>
        </w:rPr>
        <w:t> </w:t>
      </w:r>
      <w:r>
        <w:rPr>
          <w:spacing w:val="-74"/>
        </w:rPr>
      </w:r>
      <w:r>
        <w:rPr/>
        <w:t>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t>因出票人无力履约而将票据转为应收账款的票据</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4"/>
        <w:gridCol w:w="1914"/>
        <w:gridCol w:w="190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747" w:footer="980" w:top="1060" w:bottom="1180" w:left="980" w:right="980"/>
        </w:sectPr>
      </w:pPr>
    </w:p>
    <w:p>
      <w:pPr>
        <w:pStyle w:val="BodyText"/>
        <w:spacing w:line="360" w:lineRule="auto" w:before="51"/>
        <w:ind w:right="-20"/>
        <w:jc w:val="left"/>
      </w:pPr>
      <w:r>
        <w:rPr/>
        <w:t>说明 公司已经背书给其他方但尚未到期的票据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3395" w:space="543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4"/>
        <w:gridCol w:w="1914"/>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出票单位</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5"/>
              <w:jc w:val="center"/>
              <w:rPr>
                <w:rFonts w:ascii="宋体" w:hAnsi="宋体" w:cs="宋体" w:eastAsia="宋体" w:hint="default"/>
                <w:sz w:val="18"/>
                <w:szCs w:val="18"/>
              </w:rPr>
            </w:pPr>
            <w:r>
              <w:rPr>
                <w:rFonts w:ascii="宋体" w:hAnsi="宋体" w:cs="宋体" w:eastAsia="宋体" w:hint="default"/>
                <w:sz w:val="18"/>
                <w:szCs w:val="18"/>
              </w:rPr>
              <w:t>北京格林威尔有限公司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新乡市华联糖酒有限公 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5"/>
              <w:jc w:val="center"/>
              <w:rPr>
                <w:rFonts w:ascii="宋体" w:hAnsi="宋体" w:cs="宋体" w:eastAsia="宋体" w:hint="default"/>
                <w:sz w:val="18"/>
                <w:szCs w:val="18"/>
              </w:rPr>
            </w:pPr>
            <w:r>
              <w:rPr>
                <w:rFonts w:ascii="宋体" w:hAnsi="宋体" w:cs="宋体" w:eastAsia="宋体" w:hint="default"/>
                <w:sz w:val="18"/>
                <w:szCs w:val="18"/>
              </w:rPr>
              <w:t>武汉烽火网络有限公司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74,679.70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5"/>
              <w:jc w:val="center"/>
              <w:rPr>
                <w:rFonts w:ascii="宋体" w:hAnsi="宋体" w:cs="宋体" w:eastAsia="宋体" w:hint="default"/>
                <w:sz w:val="18"/>
                <w:szCs w:val="18"/>
              </w:rPr>
            </w:pPr>
            <w:r>
              <w:rPr>
                <w:rFonts w:ascii="宋体" w:hAnsi="宋体" w:cs="宋体" w:eastAsia="宋体" w:hint="default"/>
                <w:sz w:val="18"/>
                <w:szCs w:val="18"/>
              </w:rPr>
              <w:t>武汉烽火网络有限公司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19,765.79</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5"/>
              <w:jc w:val="center"/>
              <w:rPr>
                <w:rFonts w:ascii="宋体" w:hAnsi="宋体" w:cs="宋体" w:eastAsia="宋体" w:hint="default"/>
                <w:sz w:val="18"/>
                <w:szCs w:val="18"/>
              </w:rPr>
            </w:pPr>
            <w:r>
              <w:rPr>
                <w:rFonts w:ascii="宋体" w:hAnsi="宋体" w:cs="宋体" w:eastAsia="宋体" w:hint="default"/>
                <w:sz w:val="18"/>
                <w:szCs w:val="18"/>
              </w:rPr>
              <w:t>武汉烽火网络有限公司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17,794.53</w:t>
            </w: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915"/>
        <w:gridCol w:w="1914"/>
        <w:gridCol w:w="1914"/>
        <w:gridCol w:w="1914"/>
        <w:gridCol w:w="1904"/>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412,240.02</w:t>
            </w:r>
          </w:p>
        </w:tc>
        <w:tc>
          <w:tcPr>
            <w:tcW w:w="19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r>
    </w:tbl>
    <w:p>
      <w:pPr>
        <w:spacing w:line="321" w:lineRule="auto" w:before="51"/>
        <w:ind w:left="154" w:right="4128" w:firstLine="0"/>
        <w:jc w:val="left"/>
        <w:rPr>
          <w:rFonts w:ascii="宋体" w:hAnsi="宋体" w:cs="宋体" w:eastAsia="宋体" w:hint="default"/>
          <w:sz w:val="18"/>
          <w:szCs w:val="18"/>
        </w:rPr>
      </w:pPr>
      <w:bookmarkStart w:name="（3）应收利息的说明" w:id="228"/>
      <w:bookmarkEnd w:id="228"/>
      <w:r>
        <w:rPr/>
      </w:r>
      <w:bookmarkStart w:name="6、应收账款" w:id="229"/>
      <w:bookmarkEnd w:id="229"/>
      <w:r>
        <w:rPr/>
      </w:r>
      <w:bookmarkStart w:name="（1）应收账款按种类披露" w:id="230"/>
      <w:bookmarkEnd w:id="230"/>
      <w:r>
        <w:rPr/>
      </w:r>
      <w:r>
        <w:rPr>
          <w:rFonts w:ascii="宋体" w:hAnsi="宋体" w:cs="宋体" w:eastAsia="宋体" w:hint="default"/>
          <w:sz w:val="18"/>
          <w:szCs w:val="18"/>
        </w:rPr>
        <w:t>说明 </w:t>
      </w:r>
      <w:r>
        <w:rPr>
          <w:rFonts w:ascii="宋体" w:hAnsi="宋体" w:cs="宋体" w:eastAsia="宋体" w:hint="default"/>
          <w:sz w:val="21"/>
          <w:szCs w:val="21"/>
        </w:rPr>
        <w:t>期末公司已经背书给他方但尚未到期的票据共计</w:t>
      </w:r>
      <w:r>
        <w:rPr>
          <w:rFonts w:ascii="Times New Roman" w:hAnsi="Times New Roman" w:cs="Times New Roman" w:eastAsia="Times New Roman" w:hint="default"/>
          <w:sz w:val="21"/>
          <w:szCs w:val="21"/>
        </w:rPr>
        <w:t>412,240.02</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元 </w:t>
      </w:r>
      <w:r>
        <w:rPr>
          <w:rFonts w:ascii="宋体" w:hAnsi="宋体" w:cs="宋体" w:eastAsia="宋体" w:hint="default"/>
          <w:sz w:val="18"/>
          <w:szCs w:val="18"/>
        </w:rPr>
        <w:t>已贴现或质押的商业承兑票据的说明</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bookmarkStart w:name="4、应收股利" w:id="231"/>
      <w:bookmarkEnd w:id="231"/>
      <w:r>
        <w:rPr/>
      </w: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0"/>
        <w:gridCol w:w="1338"/>
        <w:gridCol w:w="1340"/>
        <w:gridCol w:w="1434"/>
        <w:gridCol w:w="1338"/>
        <w:gridCol w:w="1338"/>
        <w:gridCol w:w="1326"/>
      </w:tblGrid>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3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3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393" w:right="20" w:hanging="360"/>
              <w:jc w:val="left"/>
              <w:rPr>
                <w:rFonts w:ascii="宋体" w:hAnsi="宋体" w:cs="宋体" w:eastAsia="宋体" w:hint="default"/>
                <w:sz w:val="18"/>
                <w:szCs w:val="18"/>
              </w:rPr>
            </w:pPr>
            <w:r>
              <w:rPr>
                <w:rFonts w:ascii="宋体" w:hAnsi="宋体" w:cs="宋体" w:eastAsia="宋体" w:hint="default"/>
                <w:sz w:val="18"/>
                <w:szCs w:val="18"/>
              </w:rPr>
              <w:t>相关款项是否发 生减值</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pStyle w:val="BodyText"/>
        <w:spacing w:line="240" w:lineRule="auto" w:before="44"/>
        <w:ind w:left="0" w:right="152"/>
        <w:jc w:val="right"/>
      </w:pPr>
      <w:bookmarkStart w:name="5、应收利息" w:id="232"/>
      <w:bookmarkEnd w:id="232"/>
      <w:r>
        <w:rPr/>
      </w:r>
      <w:bookmarkStart w:name="（1）应收利息" w:id="233"/>
      <w:bookmarkEnd w:id="233"/>
      <w:r>
        <w:rPr/>
      </w: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64"/>
        <w:gridCol w:w="1860"/>
        <w:gridCol w:w="1860"/>
        <w:gridCol w:w="1860"/>
        <w:gridCol w:w="2126"/>
      </w:tblGrid>
      <w:tr>
        <w:trPr>
          <w:trHeight w:val="402" w:hRule="exact"/>
        </w:trPr>
        <w:tc>
          <w:tcPr>
            <w:tcW w:w="18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714" w:hRule="exact"/>
        </w:trPr>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年以内的应收利 息</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45,466.67</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45,466.67</w:t>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45,466.67</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45,466.67</w:t>
            </w:r>
          </w:p>
        </w:tc>
        <w:tc>
          <w:tcPr>
            <w:tcW w:w="21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）逾期利息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bookmarkStart w:name="（2）逾期利息" w:id="234"/>
      <w:bookmarkEnd w:id="234"/>
      <w:r>
        <w:rPr/>
      </w: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逾期时间（天）</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逾期利息金额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）应收利息的说明</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12"/>
        <w:gridCol w:w="917"/>
        <w:gridCol w:w="929"/>
        <w:gridCol w:w="929"/>
        <w:gridCol w:w="930"/>
        <w:gridCol w:w="797"/>
        <w:gridCol w:w="930"/>
        <w:gridCol w:w="1062"/>
        <w:gridCol w:w="1053"/>
      </w:tblGrid>
      <w:tr>
        <w:trPr>
          <w:trHeight w:val="402" w:hRule="exact"/>
        </w:trPr>
        <w:tc>
          <w:tcPr>
            <w:tcW w:w="2012" w:type="dxa"/>
            <w:tcBorders>
              <w:top w:val="single" w:sz="4" w:space="0" w:color="000000"/>
              <w:left w:val="single" w:sz="4" w:space="0" w:color="000000"/>
              <w:bottom w:val="nil" w:sz="6" w:space="0" w:color="auto"/>
              <w:right w:val="single" w:sz="4" w:space="0" w:color="000000"/>
            </w:tcBorders>
            <w:shd w:val="clear" w:color="auto" w:fill="D4D4D4"/>
          </w:tcPr>
          <w:p>
            <w:pPr/>
          </w:p>
        </w:tc>
        <w:tc>
          <w:tcPr>
            <w:tcW w:w="3705"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42"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7" w:hRule="exact"/>
        </w:trPr>
        <w:tc>
          <w:tcPr>
            <w:tcW w:w="201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sz w:val="18"/>
                <w:szCs w:val="18"/>
              </w:rPr>
              <w:t>种类</w:t>
            </w:r>
          </w:p>
        </w:tc>
        <w:tc>
          <w:tcPr>
            <w:tcW w:w="184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15"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7" w:hRule="exact"/>
        </w:trPr>
        <w:tc>
          <w:tcPr>
            <w:tcW w:w="2012" w:type="dxa"/>
            <w:tcBorders>
              <w:top w:val="nil" w:sz="6" w:space="0" w:color="auto"/>
              <w:left w:val="single" w:sz="4" w:space="0" w:color="000000"/>
              <w:bottom w:val="single" w:sz="4" w:space="0" w:color="000000"/>
              <w:right w:val="single" w:sz="4" w:space="0" w:color="000000"/>
            </w:tcBorders>
            <w:shd w:val="clear" w:color="auto" w:fill="D4D4D4"/>
          </w:tcPr>
          <w:p>
            <w:pPr/>
          </w:p>
        </w:tc>
        <w:tc>
          <w:tcPr>
            <w:tcW w:w="9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1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2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2" w:hRule="exact"/>
        </w:trPr>
        <w:tc>
          <w:tcPr>
            <w:tcW w:w="20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w:t>
            </w:r>
          </w:p>
        </w:tc>
        <w:tc>
          <w:tcPr>
            <w:tcW w:w="91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11"/>
              <w:ind w:right="3"/>
              <w:jc w:val="center"/>
              <w:rPr>
                <w:rFonts w:ascii="Times New Roman" w:hAnsi="Times New Roman" w:cs="Times New Roman" w:eastAsia="Times New Roman" w:hint="default"/>
                <w:sz w:val="18"/>
                <w:szCs w:val="18"/>
              </w:rPr>
            </w:pPr>
            <w:r>
              <w:rPr>
                <w:rFonts w:ascii="Times New Roman"/>
                <w:sz w:val="18"/>
              </w:rPr>
              <w:t>8,812,622.6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3.68%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7" w:right="0"/>
              <w:jc w:val="center"/>
              <w:rPr>
                <w:rFonts w:ascii="Times New Roman" w:hAnsi="Times New Roman" w:cs="Times New Roman" w:eastAsia="Times New Roman" w:hint="default"/>
                <w:sz w:val="18"/>
                <w:szCs w:val="18"/>
              </w:rPr>
            </w:pPr>
            <w:r>
              <w:rPr>
                <w:rFonts w:ascii="Times New Roman"/>
                <w:sz w:val="18"/>
              </w:rPr>
              <w:t>8,812,622.6</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6"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center"/>
              <w:rPr>
                <w:rFonts w:ascii="Times New Roman" w:hAnsi="Times New Roman" w:cs="Times New Roman" w:eastAsia="Times New Roman" w:hint="default"/>
                <w:sz w:val="18"/>
                <w:szCs w:val="18"/>
              </w:rPr>
            </w:pPr>
            <w:r>
              <w:rPr>
                <w:rFonts w:ascii="Times New Roman"/>
                <w:sz w:val="18"/>
              </w:rPr>
              <w:t>8,812,622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2" w:right="0"/>
              <w:jc w:val="left"/>
              <w:rPr>
                <w:rFonts w:ascii="Times New Roman" w:hAnsi="Times New Roman" w:cs="Times New Roman" w:eastAsia="Times New Roman" w:hint="default"/>
                <w:sz w:val="18"/>
                <w:szCs w:val="18"/>
              </w:rPr>
            </w:pPr>
            <w:r>
              <w:rPr>
                <w:rFonts w:ascii="Times New Roman"/>
                <w:sz w:val="18"/>
              </w:rPr>
              <w:t>3.1%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8,812,622.64</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2" w:right="0"/>
              <w:jc w:val="left"/>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4"/>
        <w:gridCol w:w="935"/>
        <w:gridCol w:w="929"/>
        <w:gridCol w:w="929"/>
        <w:gridCol w:w="930"/>
        <w:gridCol w:w="797"/>
        <w:gridCol w:w="930"/>
        <w:gridCol w:w="1062"/>
        <w:gridCol w:w="1064"/>
      </w:tblGrid>
      <w:tr>
        <w:trPr>
          <w:trHeight w:val="362" w:hRule="exact"/>
        </w:trPr>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提坏账准备的应收账款</w:t>
            </w:r>
          </w:p>
        </w:tc>
        <w:tc>
          <w:tcPr>
            <w:tcW w:w="93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4</w:t>
            </w: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4</w:t>
            </w:r>
          </w:p>
        </w:tc>
        <w:tc>
          <w:tcPr>
            <w:tcW w:w="93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.64</w:t>
            </w:r>
          </w:p>
        </w:tc>
        <w:tc>
          <w:tcPr>
            <w:tcW w:w="93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209,820,19</w:t>
            </w:r>
          </w:p>
          <w:p>
            <w:pPr>
              <w:pStyle w:val="TableParagraph"/>
              <w:spacing w:line="240" w:lineRule="auto" w:before="105"/>
              <w:ind w:left="587" w:right="0"/>
              <w:jc w:val="left"/>
              <w:rPr>
                <w:rFonts w:ascii="Times New Roman" w:hAnsi="Times New Roman" w:cs="Times New Roman" w:eastAsia="Times New Roman" w:hint="default"/>
                <w:sz w:val="18"/>
                <w:szCs w:val="18"/>
              </w:rPr>
            </w:pPr>
            <w:r>
              <w:rPr>
                <w:rFonts w:ascii="Times New Roman"/>
                <w:sz w:val="18"/>
              </w:rPr>
              <w:t>6.47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87.65%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78,939,526.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259,562,0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22.78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91.18%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78,731,967.1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30.33%</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209,820,19</w:t>
            </w:r>
          </w:p>
          <w:p>
            <w:pPr>
              <w:pStyle w:val="TableParagraph"/>
              <w:spacing w:line="240" w:lineRule="auto" w:before="105"/>
              <w:ind w:left="587" w:right="0"/>
              <w:jc w:val="left"/>
              <w:rPr>
                <w:rFonts w:ascii="Times New Roman" w:hAnsi="Times New Roman" w:cs="Times New Roman" w:eastAsia="Times New Roman" w:hint="default"/>
                <w:sz w:val="18"/>
                <w:szCs w:val="18"/>
              </w:rPr>
            </w:pPr>
            <w:r>
              <w:rPr>
                <w:rFonts w:ascii="Times New Roman"/>
                <w:sz w:val="18"/>
              </w:rPr>
              <w:t>6.47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87.65%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78,939,526.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259,562,0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22.78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91.18%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78,731,967.1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30.33%</w:t>
            </w:r>
          </w:p>
        </w:tc>
      </w:tr>
      <w:tr>
        <w:trPr>
          <w:trHeight w:val="1026" w:hRule="exact"/>
        </w:trPr>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项计提坏账准备的应收 账款</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20,748,755.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20,510,078.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29</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16,307,65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3.26</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15,606,847.1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95.7%</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239,381,57</w:t>
            </w:r>
          </w:p>
          <w:p>
            <w:pPr>
              <w:pStyle w:val="TableParagraph"/>
              <w:spacing w:line="240" w:lineRule="auto" w:before="105"/>
              <w:ind w:left="587" w:right="0"/>
              <w:jc w:val="left"/>
              <w:rPr>
                <w:rFonts w:ascii="Times New Roman" w:hAnsi="Times New Roman" w:cs="Times New Roman" w:eastAsia="Times New Roman" w:hint="default"/>
                <w:sz w:val="18"/>
                <w:szCs w:val="18"/>
              </w:rPr>
            </w:pPr>
            <w:r>
              <w:rPr>
                <w:rFonts w:ascii="Times New Roman"/>
                <w:sz w:val="18"/>
              </w:rPr>
              <w:t>4.31</w:t>
            </w:r>
          </w:p>
        </w:tc>
        <w:tc>
          <w:tcPr>
            <w:tcW w:w="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108,262,22</w:t>
            </w:r>
          </w:p>
          <w:p>
            <w:pPr>
              <w:pStyle w:val="TableParagraph"/>
              <w:spacing w:line="240" w:lineRule="auto" w:before="105"/>
              <w:ind w:left="580" w:right="0"/>
              <w:jc w:val="left"/>
              <w:rPr>
                <w:rFonts w:ascii="Times New Roman" w:hAnsi="Times New Roman" w:cs="Times New Roman" w:eastAsia="Times New Roman" w:hint="default"/>
                <w:sz w:val="18"/>
                <w:szCs w:val="18"/>
              </w:rPr>
            </w:pPr>
            <w:r>
              <w:rPr>
                <w:rFonts w:ascii="Times New Roman"/>
                <w:sz w:val="18"/>
              </w:rPr>
              <w:t>7.83</w:t>
            </w:r>
          </w:p>
        </w:tc>
        <w:tc>
          <w:tcPr>
            <w:tcW w:w="9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284,682,2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98.68</w:t>
            </w:r>
          </w:p>
        </w:tc>
        <w:tc>
          <w:tcPr>
            <w:tcW w:w="9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103,151,436.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97</w:t>
            </w:r>
          </w:p>
        </w:tc>
        <w:tc>
          <w:tcPr>
            <w:tcW w:w="10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0" w:top="1060" w:bottom="1180" w:left="980" w:right="980"/>
        </w:sectPr>
      </w:pPr>
    </w:p>
    <w:p>
      <w:pPr>
        <w:pStyle w:val="BodyText"/>
        <w:spacing w:line="360" w:lineRule="auto" w:before="51"/>
        <w:ind w:right="-20"/>
        <w:jc w:val="left"/>
      </w:pPr>
      <w:r>
        <w:rPr/>
        <w:t>应收账款种类的说明 期末单项金额重大并单项计提坏账准备的应收账款</w:t>
      </w:r>
    </w:p>
    <w:p>
      <w:pPr>
        <w:pStyle w:val="BodyText"/>
        <w:spacing w:line="240" w:lineRule="auto" w:before="2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115" w:space="471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65"/>
        <w:gridCol w:w="1626"/>
        <w:gridCol w:w="1626"/>
        <w:gridCol w:w="1626"/>
        <w:gridCol w:w="1627"/>
      </w:tblGrid>
      <w:tr>
        <w:trPr>
          <w:trHeight w:val="402" w:hRule="exact"/>
        </w:trPr>
        <w:tc>
          <w:tcPr>
            <w:tcW w:w="30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86"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6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3"/>
                <w:sz w:val="18"/>
                <w:szCs w:val="18"/>
              </w:rPr>
              <w:t>镇江华星国际贸易有限责任公司、上海</w:t>
            </w:r>
            <w:r>
              <w:rPr>
                <w:rFonts w:ascii="宋体" w:hAnsi="宋体" w:cs="宋体" w:eastAsia="宋体" w:hint="default"/>
                <w:sz w:val="18"/>
                <w:szCs w:val="18"/>
              </w:rPr>
              <w:t> 三晶国际贸易有限公司等</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8,812,622.64</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8,812,622.64</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6"/>
                <w:sz w:val="18"/>
                <w:szCs w:val="18"/>
              </w:rPr>
              <w:t>账龄长、回收风险大</w:t>
            </w:r>
          </w:p>
        </w:tc>
      </w:tr>
      <w:tr>
        <w:trPr>
          <w:trHeight w:val="402" w:hRule="exact"/>
        </w:trPr>
        <w:tc>
          <w:tcPr>
            <w:tcW w:w="30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8,812,622.64</w:t>
            </w:r>
          </w:p>
        </w:tc>
        <w:tc>
          <w:tcPr>
            <w:tcW w:w="1626"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8,812,622.64</w:t>
            </w:r>
          </w:p>
        </w:tc>
        <w:tc>
          <w:tcPr>
            <w:tcW w:w="16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980"/>
        </w:sectPr>
      </w:pPr>
    </w:p>
    <w:p>
      <w:pPr>
        <w:pStyle w:val="BodyText"/>
        <w:spacing w:line="240" w:lineRule="auto" w:before="51"/>
        <w:ind w:right="-20"/>
        <w:jc w:val="left"/>
      </w:pPr>
      <w:r>
        <w:rPr/>
        <w:t>组合中，按账龄分析法计提坏账准备的应收账款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3935" w:space="4894"/>
            <w:col w:w="1121"/>
          </w:cols>
        </w:sectPr>
      </w:pPr>
    </w:p>
    <w:p>
      <w:pPr>
        <w:spacing w:line="240" w:lineRule="auto" w:before="0"/>
        <w:rPr>
          <w:rFonts w:ascii="宋体" w:hAnsi="宋体" w:cs="宋体" w:eastAsia="宋体" w:hint="default"/>
          <w:sz w:val="8"/>
          <w:szCs w:val="8"/>
        </w:rPr>
      </w:pPr>
      <w:r>
        <w:rPr/>
        <w:pict>
          <v:group style="position:absolute;margin-left:131.399994pt;margin-top:573.719971pt;width:76.95pt;height:19.6pt;mso-position-horizontal-relative:page;mso-position-vertical-relative:page;z-index:-799480" coordorigin="2628,11474" coordsize="1539,392">
            <v:shape style="position:absolute;left:2628;top:11474;width:1539;height:392" coordorigin="2628,11474" coordsize="1539,392" path="m2628,11866l4166,11866,4166,11474,2628,11474,2628,11866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460"/>
        <w:gridCol w:w="1600"/>
        <w:gridCol w:w="929"/>
        <w:gridCol w:w="1727"/>
        <w:gridCol w:w="1462"/>
        <w:gridCol w:w="929"/>
        <w:gridCol w:w="1462"/>
      </w:tblGrid>
      <w:tr>
        <w:trPr>
          <w:trHeight w:val="402" w:hRule="exact"/>
        </w:trPr>
        <w:tc>
          <w:tcPr>
            <w:tcW w:w="146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5"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460" w:type="dxa"/>
            <w:vMerge/>
            <w:tcBorders>
              <w:left w:val="single" w:sz="4" w:space="0" w:color="000000"/>
              <w:right w:val="single" w:sz="4" w:space="0" w:color="000000"/>
            </w:tcBorders>
            <w:shd w:val="clear" w:color="auto" w:fill="D4D4D4"/>
          </w:tcPr>
          <w:p>
            <w:pPr/>
          </w:p>
        </w:tc>
        <w:tc>
          <w:tcPr>
            <w:tcW w:w="252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6"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460" w:type="dxa"/>
            <w:vMerge/>
            <w:tcBorders>
              <w:left w:val="single" w:sz="4" w:space="0" w:color="000000"/>
              <w:bottom w:val="single" w:sz="4" w:space="0" w:color="000000"/>
              <w:right w:val="single" w:sz="4" w:space="0" w:color="000000"/>
            </w:tcBorders>
            <w:shd w:val="clear" w:color="auto" w:fill="D4D4D4"/>
          </w:tcPr>
          <w:p>
            <w:pPr/>
          </w:p>
        </w:tc>
        <w:tc>
          <w:tcPr>
            <w:tcW w:w="16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7" w:type="dxa"/>
            <w:vMerge/>
            <w:tcBorders>
              <w:left w:val="single" w:sz="4" w:space="0" w:color="000000"/>
              <w:bottom w:val="single" w:sz="4" w:space="0" w:color="000000"/>
              <w:right w:val="single" w:sz="4" w:space="0" w:color="000000"/>
            </w:tcBorders>
            <w:shd w:val="clear" w:color="auto" w:fill="D4D4D4"/>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62"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1" w:hRule="exact"/>
        </w:trPr>
        <w:tc>
          <w:tcPr>
            <w:tcW w:w="14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46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w:t>
            </w:r>
            <w:r>
              <w:rPr>
                <w:rFonts w:ascii="宋体" w:hAnsi="宋体" w:cs="宋体" w:eastAsia="宋体" w:hint="default"/>
                <w:spacing w:val="-75"/>
                <w:sz w:val="18"/>
                <w:szCs w:val="18"/>
              </w:rPr>
              <w:t>内</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1600" w:type="dxa"/>
            <w:tcBorders>
              <w:top w:val="single" w:sz="4" w:space="0" w:color="000000"/>
              <w:left w:val="single" w:sz="13" w:space="0" w:color="FFFFFF"/>
              <w:bottom w:val="single" w:sz="4" w:space="0" w:color="000000"/>
              <w:right w:val="single" w:sz="4" w:space="0" w:color="000000"/>
            </w:tcBorders>
          </w:tcPr>
          <w:p>
            <w:pPr>
              <w:pStyle w:val="TableParagraph"/>
              <w:tabs>
                <w:tab w:pos="521" w:val="left" w:leader="none"/>
              </w:tabs>
              <w:spacing w:line="240" w:lineRule="auto" w:before="52"/>
              <w:ind w:left="-129"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79,938,037.37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1,598,664.54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110,299,551.20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42.49%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2,205,991.02</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6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25,448,041.87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12.13%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1,272,402.08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110,299,551.20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42.49%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2,205,991.02</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18,237,602.74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1,823,760.28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29,675,789.91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11.43%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1,483,789.50</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79,938,037.37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1,598,664.54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34,354,413.26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13.24%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3,435,441.32</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10,495,073.76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2,099,014.75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8,627,882.57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1,725,576.52</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7,111,510.98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3,555,755.50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13,446,434.10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6,723,217.05</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68,589,929.75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32.69%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68,589,929.75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63,157,951.74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24.34%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63,157,951.73</w:t>
            </w:r>
          </w:p>
        </w:tc>
      </w:tr>
      <w:tr>
        <w:trPr>
          <w:trHeight w:val="403" w:hRule="exact"/>
        </w:trPr>
        <w:tc>
          <w:tcPr>
            <w:tcW w:w="14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0" w:type="dxa"/>
            <w:tcBorders>
              <w:top w:val="single" w:sz="4" w:space="0" w:color="000000"/>
              <w:left w:val="single" w:sz="10" w:space="0" w:color="D4D4D4"/>
              <w:bottom w:val="single" w:sz="4" w:space="0" w:color="000000"/>
              <w:right w:val="single" w:sz="13" w:space="0" w:color="D4D4D4"/>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209,820,196.47</w:t>
            </w:r>
          </w:p>
        </w:tc>
        <w:tc>
          <w:tcPr>
            <w:tcW w:w="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78,939,526.90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259,562,022.78</w:t>
            </w:r>
          </w:p>
        </w:tc>
        <w:tc>
          <w:tcPr>
            <w:tcW w:w="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78,731,967.14</w:t>
            </w:r>
          </w:p>
        </w:tc>
      </w:tr>
    </w:tbl>
    <w:p>
      <w:pPr>
        <w:pStyle w:val="BodyText"/>
        <w:spacing w:line="240" w:lineRule="auto" w:before="51"/>
        <w:ind w:right="0"/>
        <w:jc w:val="left"/>
      </w:pPr>
      <w:r>
        <w:rPr/>
        <w:t>组合中，采用余额百分比法计提坏账准备的应收账款</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80" w:left="980" w:right="98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80" w:top="1060" w:bottom="1180" w:left="980" w:right="980"/>
        </w:sectPr>
      </w:pPr>
    </w:p>
    <w:p>
      <w:pPr>
        <w:pStyle w:val="BodyText"/>
        <w:spacing w:line="240" w:lineRule="auto" w:before="44"/>
        <w:ind w:left="153" w:right="-20"/>
        <w:jc w:val="left"/>
      </w:pPr>
      <w:bookmarkStart w:name="（3）本报告期实际核销的应收账款情况" w:id="235"/>
      <w:bookmarkEnd w:id="235"/>
      <w:r>
        <w:rPr/>
      </w:r>
      <w:r>
        <w:rPr/>
        <w:t>组合中，采用其他方法计提坏账准备的应收账款</w:t>
      </w:r>
    </w:p>
    <w:p>
      <w:pPr>
        <w:pStyle w:val="BodyText"/>
        <w:spacing w:line="340" w:lineRule="auto" w:before="116"/>
        <w:ind w:right="-2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期末单项金额虽不重大但单项计提坏账准备的应收账款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475" w:space="435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石家庄惠普公司、石家 庄施乐公司等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1162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家</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20,748,755.20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20,510,078.29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账龄长、回收风险大</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20,748,755.20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20,510,078.29</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）本报告期转回或收回的应收账款</w:t>
      </w:r>
      <w:bookmarkStart w:name="（2）本报告期转回或收回的应收账款情况" w:id="236"/>
      <w:bookmarkEnd w:id="236"/>
      <w:r>
        <w:rPr/>
        <w:t>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4"/>
        <w:gridCol w:w="1710"/>
        <w:gridCol w:w="1862"/>
        <w:gridCol w:w="1918"/>
        <w:gridCol w:w="1884"/>
      </w:tblGrid>
      <w:tr>
        <w:trPr>
          <w:trHeight w:val="713" w:hRule="exact"/>
        </w:trPr>
        <w:tc>
          <w:tcPr>
            <w:tcW w:w="2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1650"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79"/>
              <w:jc w:val="left"/>
              <w:rPr>
                <w:rFonts w:ascii="宋体" w:hAnsi="宋体" w:cs="宋体" w:eastAsia="宋体" w:hint="default"/>
                <w:sz w:val="18"/>
                <w:szCs w:val="18"/>
              </w:rPr>
            </w:pPr>
            <w:r>
              <w:rPr>
                <w:rFonts w:ascii="宋体" w:hAnsi="宋体" w:cs="宋体" w:eastAsia="宋体" w:hint="default"/>
                <w:sz w:val="18"/>
                <w:szCs w:val="18"/>
              </w:rPr>
              <w:t>山东电力集团济宁供电公 司等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家公司</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54"/>
              <w:jc w:val="both"/>
              <w:rPr>
                <w:rFonts w:ascii="宋体" w:hAnsi="宋体" w:cs="宋体" w:eastAsia="宋体" w:hint="default"/>
                <w:sz w:val="18"/>
                <w:szCs w:val="18"/>
              </w:rPr>
            </w:pPr>
            <w:r>
              <w:rPr>
                <w:rFonts w:ascii="宋体" w:hAnsi="宋体" w:cs="宋体" w:eastAsia="宋体" w:hint="default"/>
                <w:sz w:val="18"/>
                <w:szCs w:val="18"/>
              </w:rPr>
              <w:t>本公司对应收账款进 行加强管理，由资产 管理部对超过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 上的应收账款进行催 收</w:t>
            </w:r>
          </w:p>
        </w:tc>
        <w:tc>
          <w:tcPr>
            <w:tcW w:w="1862"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4,161,850.00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3,517,906.00</w:t>
            </w:r>
          </w:p>
        </w:tc>
      </w:tr>
      <w:tr>
        <w:trPr>
          <w:trHeight w:val="403"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阿塞拜疆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AZENCO</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6"/>
                <w:sz w:val="18"/>
                <w:szCs w:val="18"/>
              </w:rPr>
              <w:t>LTD</w:t>
            </w:r>
          </w:p>
        </w:tc>
        <w:tc>
          <w:tcPr>
            <w:tcW w:w="1710"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2,003,210.79</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1,908,840.19</w:t>
            </w:r>
          </w:p>
        </w:tc>
      </w:tr>
      <w:tr>
        <w:trPr>
          <w:trHeight w:val="402" w:hRule="exact"/>
        </w:trPr>
        <w:tc>
          <w:tcPr>
            <w:tcW w:w="2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6,165,060.79</w:t>
            </w:r>
          </w:p>
        </w:tc>
        <w:tc>
          <w:tcPr>
            <w:tcW w:w="1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0"/>
        <w:jc w:val="left"/>
      </w:pPr>
      <w:r>
        <w:rPr/>
        <w:t>期末单项金额重大或虽不重大但单独进行减值测试的应收账款坏账准备计提</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镇江华星国际贸易有限 责任公司、上海三晶国 际贸易有限公司等</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8,812,622.64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8,812,622.64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账龄长、回收风险大</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石家庄惠普公司等</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20,748,755.20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20,510,078.29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98.85%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29,561,377.84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29,322,700.93</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单项金额不重大但按信用风险特征组合后该组合的风险较大的应收账款的说明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703" w:right="71" w:hanging="630"/>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宜昌供电局远安分 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97,650.00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专人清理</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4"/>
        <w:gridCol w:w="1606"/>
        <w:gridCol w:w="1582"/>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91"/>
              <w:ind w:left="841" w:right="0"/>
              <w:jc w:val="left"/>
              <w:rPr>
                <w:rFonts w:ascii="Times New Roman" w:hAnsi="Times New Roman" w:cs="Times New Roman" w:eastAsia="Times New Roman" w:hint="default"/>
                <w:sz w:val="18"/>
                <w:szCs w:val="18"/>
              </w:rPr>
            </w:pPr>
            <w:r>
              <w:rPr>
                <w:rFonts w:ascii="Times New Roman"/>
                <w:sz w:val="18"/>
              </w:rPr>
              <w:t>97,650.00</w:t>
            </w:r>
          </w:p>
        </w:tc>
        <w:tc>
          <w:tcPr>
            <w:tcW w:w="1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bookmarkStart w:name="（7）终止确认的应收款项情况" w:id="237"/>
      <w:bookmarkEnd w:id="237"/>
      <w:r>
        <w:rPr/>
      </w:r>
      <w:r>
        <w:rPr/>
        <w:t>应收账款核销说明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）本报</w:t>
      </w:r>
      <w:bookmarkStart w:name="（4）本报告期应收账款中持有公司5％（含5％）以上表决权股份的股东单位情况" w:id="238"/>
      <w:bookmarkEnd w:id="238"/>
      <w:r>
        <w:rPr/>
        <w:t>告</w:t>
      </w:r>
      <w:r>
        <w:rPr/>
        <w:t>期应收账款中持有公司</w:t>
      </w:r>
      <w:r>
        <w:rPr>
          <w:spacing w:val="-59"/>
        </w:rPr>
        <w:t> </w:t>
      </w:r>
      <w:r>
        <w:rPr>
          <w:rFonts w:ascii="Times New Roman" w:hAnsi="Times New Roman" w:cs="Times New Roman" w:eastAsia="Times New Roman" w:hint="default"/>
        </w:rPr>
        <w:t>5</w:t>
      </w:r>
      <w:r>
        <w:rPr/>
        <w:t>％（含</w:t>
      </w:r>
      <w:r>
        <w:rPr>
          <w:spacing w:val="-59"/>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59"/>
        <w:gridCol w:w="1727"/>
        <w:gridCol w:w="1594"/>
        <w:gridCol w:w="1861"/>
        <w:gridCol w:w="1723"/>
      </w:tblGrid>
      <w:tr>
        <w:trPr>
          <w:trHeight w:val="402" w:hRule="exact"/>
        </w:trPr>
        <w:tc>
          <w:tcPr>
            <w:tcW w:w="265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8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659" w:type="dxa"/>
            <w:vMerge/>
            <w:tcBorders>
              <w:left w:val="single" w:sz="4" w:space="0" w:color="000000"/>
              <w:bottom w:val="single" w:sz="4" w:space="0" w:color="000000"/>
              <w:right w:val="single" w:sz="4" w:space="0" w:color="000000"/>
            </w:tcBorders>
            <w:shd w:val="clear" w:color="auto" w:fill="D4D4D4"/>
          </w:tcPr>
          <w:p>
            <w:pPr/>
          </w:p>
        </w:tc>
        <w:tc>
          <w:tcPr>
            <w:tcW w:w="1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）应收账款中金额前五</w:t>
      </w:r>
      <w:bookmarkStart w:name="（5）应收账款中金额前五名单位情况" w:id="239"/>
      <w:bookmarkEnd w:id="239"/>
      <w:r>
        <w:rPr/>
        <w:t>名单位情况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83"/>
              <w:jc w:val="left"/>
              <w:rPr>
                <w:rFonts w:ascii="Times New Roman" w:hAnsi="Times New Roman" w:cs="Times New Roman" w:eastAsia="Times New Roman" w:hint="default"/>
                <w:sz w:val="18"/>
                <w:szCs w:val="18"/>
              </w:rPr>
            </w:pPr>
            <w:r>
              <w:rPr>
                <w:rFonts w:ascii="Times New Roman"/>
                <w:spacing w:val="-3"/>
                <w:sz w:val="18"/>
              </w:rPr>
              <w:t>UNISTAR</w:t>
            </w:r>
            <w:r>
              <w:rPr>
                <w:rFonts w:ascii="Times New Roman"/>
                <w:sz w:val="18"/>
              </w:rPr>
              <w:t> HI-TECH</w:t>
            </w:r>
            <w:r>
              <w:rPr>
                <w:rFonts w:ascii="Times New Roman"/>
                <w:w w:val="99"/>
                <w:sz w:val="18"/>
              </w:rPr>
              <w:t> </w:t>
            </w:r>
            <w:r>
              <w:rPr>
                <w:rFonts w:ascii="Times New Roman"/>
                <w:sz w:val="18"/>
              </w:rPr>
              <w:t>SYSTEMS</w:t>
            </w:r>
            <w:r>
              <w:rPr>
                <w:rFonts w:ascii="Times New Roman"/>
                <w:spacing w:val="-5"/>
                <w:sz w:val="18"/>
              </w:rPr>
              <w:t> </w:t>
            </w:r>
            <w:r>
              <w:rPr>
                <w:rFonts w:ascii="Times New Roman"/>
                <w:sz w:val="18"/>
              </w:rPr>
              <w:t>LIMITED</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9"/>
              <w:jc w:val="right"/>
              <w:rPr>
                <w:rFonts w:ascii="宋体" w:hAnsi="宋体" w:cs="宋体" w:eastAsia="宋体" w:hint="default"/>
                <w:sz w:val="18"/>
                <w:szCs w:val="18"/>
              </w:rPr>
            </w:pPr>
            <w:r>
              <w:rPr>
                <w:rFonts w:ascii="宋体" w:hAnsi="宋体" w:cs="宋体" w:eastAsia="宋体" w:hint="default"/>
                <w:sz w:val="18"/>
                <w:szCs w:val="18"/>
              </w:rPr>
              <w:t>客户</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关系</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6,849,464.47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2.86%</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上海三晶国际贸易有限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9"/>
              <w:jc w:val="right"/>
              <w:rPr>
                <w:rFonts w:ascii="宋体" w:hAnsi="宋体" w:cs="宋体" w:eastAsia="宋体" w:hint="default"/>
                <w:sz w:val="18"/>
                <w:szCs w:val="18"/>
              </w:rPr>
            </w:pPr>
            <w:r>
              <w:rPr>
                <w:rFonts w:ascii="宋体" w:hAnsi="宋体" w:cs="宋体" w:eastAsia="宋体" w:hint="default"/>
                <w:sz w:val="18"/>
                <w:szCs w:val="18"/>
              </w:rPr>
              <w:t>客户</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关系</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4,804,048.85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2.01%</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659"/>
              <w:jc w:val="left"/>
              <w:rPr>
                <w:rFonts w:ascii="Times New Roman" w:hAnsi="Times New Roman" w:cs="Times New Roman" w:eastAsia="Times New Roman" w:hint="default"/>
                <w:sz w:val="18"/>
                <w:szCs w:val="18"/>
              </w:rPr>
            </w:pPr>
            <w:r>
              <w:rPr>
                <w:rFonts w:ascii="Times New Roman"/>
                <w:sz w:val="18"/>
              </w:rPr>
              <w:t>Northern</w:t>
            </w:r>
            <w:r>
              <w:rPr>
                <w:rFonts w:ascii="Times New Roman"/>
                <w:spacing w:val="-2"/>
                <w:sz w:val="18"/>
              </w:rPr>
              <w:t> </w:t>
            </w:r>
            <w:r>
              <w:rPr>
                <w:rFonts w:ascii="Times New Roman"/>
                <w:sz w:val="18"/>
              </w:rPr>
              <w:t>Power</w:t>
            </w:r>
            <w:r>
              <w:rPr>
                <w:rFonts w:ascii="Times New Roman"/>
                <w:sz w:val="18"/>
              </w:rPr>
              <w:t> CorporationNPC</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9"/>
              <w:jc w:val="right"/>
              <w:rPr>
                <w:rFonts w:ascii="宋体" w:hAnsi="宋体" w:cs="宋体" w:eastAsia="宋体" w:hint="default"/>
                <w:sz w:val="18"/>
                <w:szCs w:val="18"/>
              </w:rPr>
            </w:pPr>
            <w:r>
              <w:rPr>
                <w:rFonts w:ascii="宋体" w:hAnsi="宋体" w:cs="宋体" w:eastAsia="宋体" w:hint="default"/>
                <w:sz w:val="18"/>
                <w:szCs w:val="18"/>
              </w:rPr>
              <w:t>客户</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关系</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4,031,879.97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1.68%</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629"/>
              <w:jc w:val="left"/>
              <w:rPr>
                <w:rFonts w:ascii="Times New Roman" w:hAnsi="Times New Roman" w:cs="Times New Roman" w:eastAsia="Times New Roman" w:hint="default"/>
                <w:sz w:val="18"/>
                <w:szCs w:val="18"/>
              </w:rPr>
            </w:pPr>
            <w:r>
              <w:rPr>
                <w:rFonts w:ascii="Times New Roman"/>
                <w:spacing w:val="-8"/>
                <w:sz w:val="18"/>
              </w:rPr>
              <w:t>ALTA</w:t>
            </w:r>
            <w:r>
              <w:rPr>
                <w:rFonts w:ascii="Times New Roman"/>
                <w:spacing w:val="-16"/>
                <w:sz w:val="18"/>
              </w:rPr>
              <w:t> </w:t>
            </w:r>
            <w:r>
              <w:rPr>
                <w:rFonts w:ascii="Times New Roman"/>
                <w:sz w:val="18"/>
              </w:rPr>
              <w:t>TENSION</w:t>
            </w:r>
            <w:r>
              <w:rPr>
                <w:rFonts w:ascii="Times New Roman"/>
                <w:spacing w:val="-1"/>
                <w:w w:val="99"/>
                <w:sz w:val="18"/>
              </w:rPr>
              <w:t> </w:t>
            </w:r>
            <w:r>
              <w:rPr>
                <w:rFonts w:ascii="Times New Roman"/>
                <w:spacing w:val="-8"/>
                <w:sz w:val="18"/>
              </w:rPr>
              <w:t>ALTATEN</w:t>
            </w:r>
            <w:r>
              <w:rPr>
                <w:rFonts w:ascii="Times New Roman"/>
                <w:spacing w:val="-1"/>
                <w:sz w:val="18"/>
              </w:rPr>
              <w:t> </w:t>
            </w:r>
            <w:r>
              <w:rPr>
                <w:rFonts w:ascii="Times New Roman"/>
                <w:sz w:val="18"/>
              </w:rPr>
              <w:t>S.A.</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9"/>
              <w:jc w:val="right"/>
              <w:rPr>
                <w:rFonts w:ascii="宋体" w:hAnsi="宋体" w:cs="宋体" w:eastAsia="宋体" w:hint="default"/>
                <w:sz w:val="18"/>
                <w:szCs w:val="18"/>
              </w:rPr>
            </w:pPr>
            <w:r>
              <w:rPr>
                <w:rFonts w:ascii="宋体" w:hAnsi="宋体" w:cs="宋体" w:eastAsia="宋体" w:hint="default"/>
                <w:sz w:val="18"/>
                <w:szCs w:val="18"/>
              </w:rPr>
              <w:t>客户</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关系</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5,512,036.58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中康伟业南京科技发展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9"/>
              <w:jc w:val="right"/>
              <w:rPr>
                <w:rFonts w:ascii="宋体" w:hAnsi="宋体" w:cs="宋体" w:eastAsia="宋体" w:hint="default"/>
                <w:sz w:val="18"/>
                <w:szCs w:val="18"/>
              </w:rPr>
            </w:pPr>
            <w:r>
              <w:rPr>
                <w:rFonts w:ascii="宋体" w:hAnsi="宋体" w:cs="宋体" w:eastAsia="宋体" w:hint="default"/>
                <w:sz w:val="18"/>
                <w:szCs w:val="18"/>
              </w:rPr>
              <w:t>客户</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关系</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6,375,226.00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27,572,655.87</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11.51%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6</w:t>
      </w:r>
      <w:r>
        <w:rPr/>
        <w:t>）应收关联方账款情况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bookmarkStart w:name="（6）应收关联方账款情况" w:id="240"/>
      <w:bookmarkEnd w:id="240"/>
      <w:r>
        <w:rPr/>
      </w: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30"/>
      </w:tblGrid>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71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647"/>
              <w:jc w:val="left"/>
              <w:rPr>
                <w:rFonts w:ascii="Times New Roman" w:hAnsi="Times New Roman" w:cs="Times New Roman" w:eastAsia="Times New Roman" w:hint="default"/>
                <w:sz w:val="18"/>
                <w:szCs w:val="18"/>
              </w:rPr>
            </w:pPr>
            <w:r>
              <w:rPr>
                <w:rFonts w:ascii="Times New Roman"/>
                <w:spacing w:val="-3"/>
                <w:sz w:val="18"/>
              </w:rPr>
              <w:t>UNISTAR</w:t>
            </w:r>
            <w:r>
              <w:rPr>
                <w:rFonts w:ascii="Times New Roman"/>
                <w:sz w:val="18"/>
              </w:rPr>
              <w:t> HI-TECH</w:t>
            </w:r>
            <w:r>
              <w:rPr>
                <w:rFonts w:ascii="Times New Roman"/>
                <w:w w:val="99"/>
                <w:sz w:val="18"/>
              </w:rPr>
              <w:t> </w:t>
            </w:r>
            <w:r>
              <w:rPr>
                <w:rFonts w:ascii="Times New Roman"/>
                <w:sz w:val="18"/>
              </w:rPr>
              <w:t>SYSTEMS</w:t>
            </w:r>
            <w:r>
              <w:rPr>
                <w:rFonts w:ascii="Times New Roman"/>
                <w:spacing w:val="-5"/>
                <w:sz w:val="18"/>
              </w:rPr>
              <w:t> </w:t>
            </w:r>
            <w:r>
              <w:rPr>
                <w:rFonts w:ascii="Times New Roman"/>
                <w:sz w:val="18"/>
              </w:rPr>
              <w:t>LIMITED</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其他关联方</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6,849,464.47</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2.86%</w:t>
            </w: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6,849,464.47</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7</w:t>
      </w:r>
      <w:r>
        <w:rPr/>
        <w:t>）终止确认的应收款项情况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89"/>
        <w:gridCol w:w="2990"/>
        <w:gridCol w:w="3588"/>
      </w:tblGrid>
      <w:tr>
        <w:trPr>
          <w:trHeight w:val="402" w:hRule="exact"/>
        </w:trPr>
        <w:tc>
          <w:tcPr>
            <w:tcW w:w="29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after="0" w:line="240" w:lineRule="auto"/>
        <w:jc w:val="left"/>
        <w:rPr>
          <w:rFonts w:ascii="宋体" w:hAnsi="宋体" w:cs="宋体" w:eastAsia="宋体" w:hint="default"/>
          <w:sz w:val="18"/>
          <w:szCs w:val="18"/>
        </w:rPr>
        <w:sectPr>
          <w:pgSz w:w="11910" w:h="16840"/>
          <w:pgMar w:header="747" w:footer="980"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t>（</w:t>
      </w:r>
      <w:bookmarkStart w:name="（8）以应收款项为标的进行证券化的，列示继续涉入形成的资产、负债的金额" w:id="241"/>
      <w:bookmarkEnd w:id="241"/>
      <w:r>
        <w:rPr/>
      </w:r>
      <w:r>
        <w:rPr>
          <w:rFonts w:ascii="Times New Roman" w:hAnsi="Times New Roman" w:cs="Times New Roman" w:eastAsia="Times New Roman" w:hint="default"/>
        </w:rPr>
        <w:t>8</w:t>
      </w:r>
      <w:r>
        <w:rPr/>
        <w:t>）以应收款项为标的进行证券化的，列示继续涉入形成的资产、负债的金额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8"/>
        <w:rPr>
          <w:rFonts w:ascii="宋体" w:hAnsi="宋体" w:cs="宋体" w:eastAsia="宋体" w:hint="default"/>
          <w:sz w:val="7"/>
          <w:szCs w:val="7"/>
        </w:rPr>
      </w:pPr>
    </w:p>
    <w:p>
      <w:pPr>
        <w:spacing w:line="1226" w:lineRule="exact"/>
        <w:ind w:left="149"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78.9pt;height:61.35pt;mso-position-horizontal-relative:char;mso-position-vertical-relative:line" coordorigin="0,0" coordsize="9578,1227">
            <v:group style="position:absolute;left:21;top:16;width:2;height:392" coordorigin="21,16" coordsize="2,392">
              <v:shape style="position:absolute;left:21;top:16;width:2;height:392" coordorigin="21,16" coordsize="0,392" path="m21,16l21,407e" filled="false" stroked="true" strokeweight="1.140pt" strokecolor="#d4d4d4">
                <v:path arrowok="t"/>
              </v:shape>
            </v:group>
            <v:group style="position:absolute;left:3844;top:16;width:2;height:392" coordorigin="3844,16" coordsize="2,392">
              <v:shape style="position:absolute;left:3844;top:16;width:2;height:392" coordorigin="3844,16" coordsize="0,392" path="m3844,16l3844,407e" filled="false" stroked="true" strokeweight="1.140pt" strokecolor="#d4d4d4">
                <v:path arrowok="t"/>
              </v:shape>
            </v:group>
            <v:group style="position:absolute;left:32;top:16;width:3801;height:392" coordorigin="32,16" coordsize="3801,392">
              <v:shape style="position:absolute;left:32;top:16;width:3801;height:392" coordorigin="32,16" coordsize="3801,392" path="m32,407l3833,407,3833,16,32,16,32,407xe" filled="true" fillcolor="#d4d4d4" stroked="false">
                <v:path arrowok="t"/>
                <v:fill type="solid"/>
              </v:shape>
            </v:group>
            <v:group style="position:absolute;left:3878;top:16;width:2;height:392" coordorigin="3878,16" coordsize="2,392">
              <v:shape style="position:absolute;left:3878;top:16;width:2;height:392" coordorigin="3878,16" coordsize="0,392" path="m3878,16l3878,407e" filled="false" stroked="true" strokeweight="1.140pt" strokecolor="#d4d4d4">
                <v:path arrowok="t"/>
              </v:shape>
            </v:group>
            <v:group style="position:absolute;left:9556;top:16;width:2;height:392" coordorigin="9556,16" coordsize="2,392">
              <v:shape style="position:absolute;left:9556;top:16;width:2;height:392" coordorigin="9556,16" coordsize="0,392" path="m9556,16l9556,407e" filled="false" stroked="true" strokeweight="1.140pt" strokecolor="#d4d4d4">
                <v:path arrowok="t"/>
              </v:shape>
            </v:group>
            <v:group style="position:absolute;left:3889;top:16;width:5656;height:392" coordorigin="3889,16" coordsize="5656,392">
              <v:shape style="position:absolute;left:3889;top:16;width:5656;height:392" coordorigin="3889,16" coordsize="5656,392" path="m3889,407l9545,407,9545,16,3889,16,3889,407xe" filled="true" fillcolor="#d4d4d4" stroked="false">
                <v:path arrowok="t"/>
                <v:fill type="solid"/>
              </v:shape>
            </v:group>
            <v:group style="position:absolute;left:10;top:10;width:3846;height:2" coordorigin="10,10" coordsize="3846,2">
              <v:shape style="position:absolute;left:10;top:10;width:3846;height:2" coordorigin="10,10" coordsize="3846,0" path="m10,10l3856,10e" filled="false" stroked="true" strokeweight=".48pt" strokecolor="#000000">
                <v:path arrowok="t"/>
              </v:shape>
            </v:group>
            <v:group style="position:absolute;left:3865;top:10;width:5703;height:2" coordorigin="3865,10" coordsize="5703,2">
              <v:shape style="position:absolute;left:3865;top:10;width:5703;height:2" coordorigin="3865,10" coordsize="5703,0" path="m3865,10l9568,10e" filled="false" stroked="true" strokeweight=".48pt" strokecolor="#000000">
                <v:path arrowok="t"/>
              </v:shape>
            </v:group>
            <v:group style="position:absolute;left:3860;top:5;width:2;height:412" coordorigin="3860,5" coordsize="2,412">
              <v:shape style="position:absolute;left:3860;top:5;width:2;height:412" coordorigin="3860,5" coordsize="0,412" path="m3860,5l3860,416e" filled="false" stroked="true" strokeweight=".48pt" strokecolor="#000000">
                <v:path arrowok="t"/>
              </v:shape>
            </v:group>
            <v:group style="position:absolute;left:21;top:418;width:2;height:392" coordorigin="21,418" coordsize="2,392">
              <v:shape style="position:absolute;left:21;top:418;width:2;height:392" coordorigin="21,418" coordsize="0,392" path="m21,418l21,809e" filled="false" stroked="true" strokeweight="1.140pt" strokecolor="#d4d4d4">
                <v:path arrowok="t"/>
              </v:shape>
            </v:group>
            <v:group style="position:absolute;left:9556;top:418;width:2;height:392" coordorigin="9556,418" coordsize="2,392">
              <v:shape style="position:absolute;left:9556;top:418;width:2;height:392" coordorigin="9556,418" coordsize="0,392" path="m9556,418l9556,809e" filled="false" stroked="true" strokeweight="1.140pt" strokecolor="#d4d4d4">
                <v:path arrowok="t"/>
              </v:shape>
            </v:group>
            <v:group style="position:absolute;left:32;top:418;width:9513;height:392" coordorigin="32,418" coordsize="9513,392">
              <v:shape style="position:absolute;left:32;top:418;width:9513;height:392" coordorigin="32,418" coordsize="9513,392" path="m32,809l9545,809,9545,418,32,418,32,809xe" filled="true" fillcolor="#d4d4d4" stroked="false">
                <v:path arrowok="t"/>
                <v:fill type="solid"/>
              </v:shape>
            </v:group>
            <v:group style="position:absolute;left:10;top:412;width:3846;height:2" coordorigin="10,412" coordsize="3846,2">
              <v:shape style="position:absolute;left:10;top:412;width:3846;height:2" coordorigin="10,412" coordsize="3846,0" path="m10,412l3856,412e" filled="false" stroked="true" strokeweight=".48pt" strokecolor="#000000">
                <v:path arrowok="t"/>
              </v:shape>
            </v:group>
            <v:group style="position:absolute;left:3865;top:412;width:5703;height:2" coordorigin="3865,412" coordsize="5703,2">
              <v:shape style="position:absolute;left:3865;top:412;width:5703;height:2" coordorigin="3865,412" coordsize="5703,0" path="m3865,412l9568,412e" filled="false" stroked="true" strokeweight=".48pt" strokecolor="#000000">
                <v:path arrowok="t"/>
              </v:shape>
            </v:group>
            <v:group style="position:absolute;left:21;top:820;width:2;height:392" coordorigin="21,820" coordsize="2,392">
              <v:shape style="position:absolute;left:21;top:820;width:2;height:392" coordorigin="21,820" coordsize="0,392" path="m21,820l21,1211e" filled="false" stroked="true" strokeweight="1.140pt" strokecolor="#d4d4d4">
                <v:path arrowok="t"/>
              </v:shape>
            </v:group>
            <v:group style="position:absolute;left:9556;top:820;width:2;height:392" coordorigin="9556,820" coordsize="2,392">
              <v:shape style="position:absolute;left:9556;top:820;width:2;height:392" coordorigin="9556,820" coordsize="0,392" path="m9556,820l9556,1211e" filled="false" stroked="true" strokeweight="1.140pt" strokecolor="#d4d4d4">
                <v:path arrowok="t"/>
              </v:shape>
            </v:group>
            <v:group style="position:absolute;left:32;top:820;width:9513;height:392" coordorigin="32,820" coordsize="9513,392">
              <v:shape style="position:absolute;left:32;top:820;width:9513;height:392" coordorigin="32,820" coordsize="9513,392" path="m32,1211l9545,1211,9545,820,32,820,32,1211xe" filled="true" fillcolor="#d4d4d4" stroked="false">
                <v:path arrowok="t"/>
                <v:fill type="solid"/>
              </v:shape>
            </v:group>
            <v:group style="position:absolute;left:10;top:814;width:9558;height:2" coordorigin="10,814" coordsize="9558,2">
              <v:shape style="position:absolute;left:10;top:814;width:9558;height:2" coordorigin="10,814" coordsize="9558,0" path="m10,814l9568,814e" filled="false" stroked="true" strokeweight=".48pt" strokecolor="#000000">
                <v:path arrowok="t"/>
              </v:shape>
            </v:group>
            <v:group style="position:absolute;left:5;top:5;width:2;height:1217" coordorigin="5,5" coordsize="2,1217">
              <v:shape style="position:absolute;left:5;top:5;width:2;height:1217" coordorigin="5,5" coordsize="0,1217" path="m5,5l5,1222e" filled="false" stroked="true" strokeweight=".48pt" strokecolor="#000000">
                <v:path arrowok="t"/>
              </v:shape>
            </v:group>
            <v:group style="position:absolute;left:10;top:1217;width:9558;height:2" coordorigin="10,1217" coordsize="9558,2">
              <v:shape style="position:absolute;left:10;top:1217;width:9558;height:2" coordorigin="10,1217" coordsize="9558,0" path="m10,1217l9568,1217e" filled="false" stroked="true" strokeweight=".48pt" strokecolor="#000000">
                <v:path arrowok="t"/>
              </v:shape>
            </v:group>
            <v:group style="position:absolute;left:9572;top:5;width:2;height:1217" coordorigin="9572,5" coordsize="2,1217">
              <v:shape style="position:absolute;left:9572;top:5;width:2;height:1217" coordorigin="9572,5" coordsize="0,1217" path="m9572,5l9572,1222e" filled="false" stroked="true" strokeweight=".48pt" strokecolor="#000000">
                <v:path arrowok="t"/>
              </v:shape>
              <v:shape style="position:absolute;left:1752;top:12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446;top:12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2;top:525;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2;top:927;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4"/>
          <w:sz w:val="20"/>
          <w:szCs w:val="20"/>
        </w:rPr>
      </w:r>
    </w:p>
    <w:p>
      <w:pPr>
        <w:spacing w:line="240" w:lineRule="auto" w:before="11"/>
        <w:rPr>
          <w:rFonts w:ascii="宋体" w:hAnsi="宋体" w:cs="宋体" w:eastAsia="宋体" w:hint="default"/>
          <w:sz w:val="18"/>
          <w:szCs w:val="18"/>
        </w:rPr>
      </w:pPr>
    </w:p>
    <w:p>
      <w:pPr>
        <w:pStyle w:val="Heading3"/>
        <w:spacing w:line="240" w:lineRule="auto" w:before="35"/>
        <w:ind w:right="0"/>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）其他应收款按种类披</w:t>
      </w:r>
      <w:bookmarkStart w:name="7、其他应收款" w:id="242"/>
      <w:bookmarkEnd w:id="242"/>
      <w:r>
        <w:rPr>
          <w:rFonts w:ascii="宋体" w:hAnsi="宋体" w:cs="宋体" w:eastAsia="宋体" w:hint="default"/>
          <w:b/>
          <w:bCs/>
          <w:sz w:val="21"/>
          <w:szCs w:val="21"/>
        </w:rPr>
        <w:t>露</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bookmarkStart w:name="（1）其他应收款按种类披露" w:id="243"/>
      <w:bookmarkEnd w:id="243"/>
      <w:r>
        <w:rPr/>
      </w: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02"/>
        <w:gridCol w:w="1058"/>
        <w:gridCol w:w="792"/>
        <w:gridCol w:w="1057"/>
        <w:gridCol w:w="794"/>
        <w:gridCol w:w="1058"/>
        <w:gridCol w:w="925"/>
        <w:gridCol w:w="1190"/>
        <w:gridCol w:w="791"/>
      </w:tblGrid>
      <w:tr>
        <w:trPr>
          <w:trHeight w:val="403" w:hRule="exact"/>
        </w:trPr>
        <w:tc>
          <w:tcPr>
            <w:tcW w:w="1902" w:type="dxa"/>
            <w:tcBorders>
              <w:top w:val="single" w:sz="4" w:space="0" w:color="000000"/>
              <w:left w:val="single" w:sz="4" w:space="0" w:color="000000"/>
              <w:bottom w:val="nil" w:sz="6" w:space="0" w:color="auto"/>
              <w:right w:val="single" w:sz="4" w:space="0" w:color="000000"/>
            </w:tcBorders>
            <w:shd w:val="clear" w:color="auto" w:fill="D4D4D4"/>
          </w:tcPr>
          <w:p>
            <w:pP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0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902" w:type="dxa"/>
            <w:tcBorders>
              <w:top w:val="nil" w:sz="6" w:space="0" w:color="auto"/>
              <w:left w:val="single" w:sz="4" w:space="0" w:color="000000"/>
              <w:bottom w:val="single" w:sz="4" w:space="0" w:color="000000"/>
              <w:right w:val="single" w:sz="4" w:space="0" w:color="000000"/>
            </w:tcBorders>
            <w:shd w:val="clear" w:color="auto" w:fill="D4D4D4"/>
          </w:tcPr>
          <w:p>
            <w:pPr/>
          </w:p>
        </w:tc>
        <w:tc>
          <w:tcPr>
            <w:tcW w:w="1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74"/>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74"/>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73"/>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1027"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2" w:right="67"/>
              <w:jc w:val="both"/>
              <w:rPr>
                <w:rFonts w:ascii="宋体" w:hAnsi="宋体" w:cs="宋体" w:eastAsia="宋体" w:hint="default"/>
                <w:sz w:val="18"/>
                <w:szCs w:val="18"/>
              </w:rPr>
            </w:pPr>
            <w:r>
              <w:rPr>
                <w:rFonts w:ascii="宋体" w:hAnsi="宋体" w:cs="宋体" w:eastAsia="宋体" w:hint="default"/>
                <w:sz w:val="18"/>
                <w:szCs w:val="18"/>
              </w:rPr>
              <w:t>单项金额重大并单项计 提坏账准备的其他应收 款</w:t>
            </w:r>
          </w:p>
        </w:tc>
        <w:tc>
          <w:tcPr>
            <w:tcW w:w="105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7,282,416.09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8.81%</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7,248,947.09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99.54%</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9,261,624.32</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9,248,884.32</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99.86%</w:t>
            </w:r>
          </w:p>
        </w:tc>
      </w:tr>
      <w:tr>
        <w:trPr>
          <w:trHeight w:val="401"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4" w:hRule="exact"/>
        </w:trPr>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33,782,498.7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40.87%</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18,218,378.9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53.93%</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28,889,161.6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37.75%</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18,759,375.37</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64.94%</w:t>
            </w:r>
          </w:p>
        </w:tc>
      </w:tr>
      <w:tr>
        <w:trPr>
          <w:trHeight w:val="714"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33,782,498.7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40.87%</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18,218,378.9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53.93%</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28,889,161.6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37.75%</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18,759,375.37</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64.94%</w:t>
            </w:r>
          </w:p>
        </w:tc>
      </w:tr>
      <w:tr>
        <w:trPr>
          <w:trHeight w:val="1026"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2" w:right="67"/>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项计提坏账准备的其他 应收款</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41,587,332.8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50.32%</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41,587,332.8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38,384,067.8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50.15%</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38,358,067.84</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99.93%</w:t>
            </w:r>
          </w:p>
        </w:tc>
      </w:tr>
      <w:tr>
        <w:trPr>
          <w:trHeight w:val="715" w:hRule="exact"/>
        </w:trPr>
        <w:tc>
          <w:tcPr>
            <w:tcW w:w="19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82,652,247.6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67,054,658.8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76,534,853.7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9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66,366,327.53</w:t>
            </w:r>
          </w:p>
        </w:tc>
        <w:tc>
          <w:tcPr>
            <w:tcW w:w="7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0" w:top="1060" w:bottom="1180" w:left="980" w:right="980"/>
        </w:sectPr>
      </w:pPr>
    </w:p>
    <w:p>
      <w:pPr>
        <w:pStyle w:val="BodyText"/>
        <w:spacing w:line="357" w:lineRule="auto" w:before="51"/>
        <w:ind w:right="-20"/>
        <w:jc w:val="left"/>
      </w:pPr>
      <w:r>
        <w:rPr/>
        <w:t>其他应收款种类的说明 期末单项金额重大并单项计提坏账准备的其他应收款</w:t>
      </w:r>
    </w:p>
    <w:p>
      <w:pPr>
        <w:pStyle w:val="BodyText"/>
        <w:spacing w:line="240" w:lineRule="auto" w:before="2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295" w:space="453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其他应收款内容</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6"/>
              <w:jc w:val="center"/>
              <w:rPr>
                <w:rFonts w:ascii="宋体" w:hAnsi="宋体" w:cs="宋体" w:eastAsia="宋体" w:hint="default"/>
                <w:sz w:val="18"/>
                <w:szCs w:val="18"/>
              </w:rPr>
            </w:pPr>
            <w:r>
              <w:rPr>
                <w:rFonts w:ascii="宋体" w:hAnsi="宋体" w:cs="宋体" w:eastAsia="宋体" w:hint="default"/>
                <w:sz w:val="18"/>
                <w:szCs w:val="18"/>
              </w:rPr>
              <w:t>河南中博电力有限公司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账龄较长，可收回风险 较大，全额计提坏账。</w:t>
            </w:r>
          </w:p>
        </w:tc>
      </w:tr>
      <w:tr>
        <w:trPr>
          <w:trHeight w:val="1298"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22" w:right="79"/>
              <w:jc w:val="left"/>
              <w:rPr>
                <w:rFonts w:ascii="宋体" w:hAnsi="宋体" w:cs="宋体" w:eastAsia="宋体" w:hint="default"/>
                <w:sz w:val="18"/>
                <w:szCs w:val="18"/>
              </w:rPr>
            </w:pPr>
            <w:r>
              <w:rPr>
                <w:rFonts w:ascii="宋体" w:hAnsi="宋体" w:cs="宋体" w:eastAsia="宋体" w:hint="default"/>
                <w:sz w:val="18"/>
                <w:szCs w:val="18"/>
              </w:rPr>
              <w:t>李昕等二区域办事处备 用金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4,302,416.09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4,268,947.09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both"/>
              <w:rPr>
                <w:rFonts w:ascii="宋体" w:hAnsi="宋体" w:cs="宋体" w:eastAsia="宋体" w:hint="default"/>
                <w:sz w:val="18"/>
                <w:szCs w:val="18"/>
              </w:rPr>
            </w:pPr>
            <w:r>
              <w:rPr>
                <w:rFonts w:ascii="宋体" w:hAnsi="宋体" w:cs="宋体" w:eastAsia="宋体" w:hint="default"/>
                <w:sz w:val="18"/>
                <w:szCs w:val="18"/>
              </w:rPr>
              <w:t>本公司因销售政策的变 化，本公司原负担的办 事处费用等由各办事处 承担，本公司除合理备</w:t>
            </w:r>
          </w:p>
        </w:tc>
      </w:tr>
    </w:tbl>
    <w:p>
      <w:pPr>
        <w:spacing w:after="0" w:line="316" w:lineRule="auto"/>
        <w:jc w:val="both"/>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1610" w:hRule="exact"/>
        </w:trPr>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9"/>
              <w:jc w:val="left"/>
              <w:rPr>
                <w:rFonts w:ascii="宋体" w:hAnsi="宋体" w:cs="宋体" w:eastAsia="宋体" w:hint="default"/>
                <w:sz w:val="18"/>
                <w:szCs w:val="18"/>
              </w:rPr>
            </w:pPr>
            <w:r>
              <w:rPr>
                <w:rFonts w:ascii="宋体" w:hAnsi="宋体" w:cs="宋体" w:eastAsia="宋体" w:hint="default"/>
                <w:sz w:val="18"/>
                <w:szCs w:val="18"/>
              </w:rPr>
              <w:t>用金外不再提供材料周 转及市场开拓备用金 等，原借出办事处备用 金经清欠不能收回的全 额计提减值准备。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929" w:right="0"/>
              <w:jc w:val="left"/>
              <w:rPr>
                <w:rFonts w:ascii="Times New Roman" w:hAnsi="Times New Roman" w:cs="Times New Roman" w:eastAsia="Times New Roman" w:hint="default"/>
                <w:sz w:val="18"/>
                <w:szCs w:val="18"/>
              </w:rPr>
            </w:pPr>
            <w:r>
              <w:rPr>
                <w:rFonts w:ascii="Times New Roman"/>
                <w:sz w:val="18"/>
              </w:rPr>
              <w:t>7,282,416.09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7,248,947.09</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0" w:top="1060" w:bottom="1180" w:left="980" w:right="980"/>
        </w:sectPr>
      </w:pPr>
    </w:p>
    <w:p>
      <w:pPr>
        <w:pStyle w:val="BodyText"/>
        <w:spacing w:line="240" w:lineRule="auto" w:before="51"/>
        <w:ind w:right="-20"/>
        <w:jc w:val="left"/>
      </w:pPr>
      <w:r>
        <w:rPr/>
        <w:t>组合中，采用账龄分析法计提坏账准备的其他应收款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295" w:space="453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47"/>
        <w:gridCol w:w="1841"/>
        <w:gridCol w:w="659"/>
        <w:gridCol w:w="1447"/>
        <w:gridCol w:w="1450"/>
        <w:gridCol w:w="656"/>
        <w:gridCol w:w="1668"/>
      </w:tblGrid>
      <w:tr>
        <w:trPr>
          <w:trHeight w:val="402" w:hRule="exact"/>
        </w:trPr>
        <w:tc>
          <w:tcPr>
            <w:tcW w:w="184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947"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4"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847" w:type="dxa"/>
            <w:vMerge/>
            <w:tcBorders>
              <w:left w:val="single" w:sz="4" w:space="0" w:color="000000"/>
              <w:right w:val="single" w:sz="4" w:space="0" w:color="000000"/>
            </w:tcBorders>
            <w:shd w:val="clear" w:color="auto" w:fill="D4D4D4"/>
          </w:tcPr>
          <w:p>
            <w:pPr/>
          </w:p>
        </w:tc>
        <w:tc>
          <w:tcPr>
            <w:tcW w:w="250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6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847" w:type="dxa"/>
            <w:vMerge/>
            <w:tcBorders>
              <w:left w:val="single" w:sz="4" w:space="0" w:color="000000"/>
              <w:bottom w:val="single" w:sz="4" w:space="0" w:color="000000"/>
              <w:right w:val="single" w:sz="4" w:space="0" w:color="000000"/>
            </w:tcBorders>
            <w:shd w:val="clear" w:color="auto" w:fill="D4D4D4"/>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4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9" w:right="0"/>
              <w:jc w:val="left"/>
              <w:rPr>
                <w:rFonts w:ascii="Times New Roman" w:hAnsi="Times New Roman" w:cs="Times New Roman" w:eastAsia="Times New Roman" w:hint="default"/>
                <w:sz w:val="18"/>
                <w:szCs w:val="18"/>
              </w:rPr>
            </w:pPr>
            <w:r>
              <w:rPr>
                <w:rFonts w:ascii="Times New Roman"/>
                <w:sz w:val="18"/>
              </w:rPr>
              <w:t>(%)</w:t>
            </w:r>
          </w:p>
        </w:tc>
        <w:tc>
          <w:tcPr>
            <w:tcW w:w="1447" w:type="dxa"/>
            <w:vMerge/>
            <w:tcBorders>
              <w:left w:val="single" w:sz="4" w:space="0" w:color="000000"/>
              <w:bottom w:val="single" w:sz="4" w:space="0" w:color="000000"/>
              <w:right w:val="single" w:sz="4" w:space="0" w:color="000000"/>
            </w:tcBorders>
            <w:shd w:val="clear" w:color="auto" w:fill="D4D4D4"/>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8" w:right="0"/>
              <w:jc w:val="left"/>
              <w:rPr>
                <w:rFonts w:ascii="Times New Roman" w:hAnsi="Times New Roman" w:cs="Times New Roman" w:eastAsia="Times New Roman" w:hint="default"/>
                <w:sz w:val="18"/>
                <w:szCs w:val="18"/>
              </w:rPr>
            </w:pPr>
            <w:r>
              <w:rPr>
                <w:rFonts w:ascii="Times New Roman"/>
                <w:sz w:val="18"/>
              </w:rPr>
              <w:t>(%)</w:t>
            </w:r>
          </w:p>
        </w:tc>
        <w:tc>
          <w:tcPr>
            <w:tcW w:w="1668"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1" w:hRule="exact"/>
        </w:trPr>
        <w:tc>
          <w:tcPr>
            <w:tcW w:w="18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5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44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5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668"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12,010,440.19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36.73%</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240,500.18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7,196,014.85</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24.91%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380,904.87</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12,010,440.19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36.73%</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240,500.18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7,196,014.85</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24.91%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380,904.87</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490,828.58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24,541.44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2,801,497.34</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9.7%</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239,977.62</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2,047,214.86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6.26%</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204,721.48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1,226,506.98</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503,767.15</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515,282.23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1.58%</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103,056.45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7,190.00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0.02%</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1,438.00</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147.00</w:t>
            </w:r>
          </w:p>
        </w:tc>
        <w:tc>
          <w:tcPr>
            <w:tcW w:w="659"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73.50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49,329.44</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0.17%</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24,664.72</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17,639,218.35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53.93%</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17,639,218.35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17,608,623.01</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60.95%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17,608,623.01</w:t>
            </w:r>
          </w:p>
        </w:tc>
      </w:tr>
      <w:tr>
        <w:trPr>
          <w:trHeight w:val="403" w:hRule="exact"/>
        </w:trPr>
        <w:tc>
          <w:tcPr>
            <w:tcW w:w="18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pacing w:val="-1"/>
                <w:sz w:val="18"/>
              </w:rPr>
              <w:t>32,703,131.21</w:t>
            </w:r>
          </w:p>
        </w:tc>
        <w:tc>
          <w:tcPr>
            <w:tcW w:w="6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18,212,111.40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28,889,161.62</w:t>
            </w:r>
          </w:p>
        </w:tc>
        <w:tc>
          <w:tcPr>
            <w:tcW w:w="6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18,759,375.37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pStyle w:val="BodyText"/>
        <w:spacing w:line="240" w:lineRule="auto" w:before="51"/>
        <w:ind w:right="-20"/>
        <w:jc w:val="left"/>
      </w:pPr>
      <w:r>
        <w:rPr/>
        <w:t>组合中，采用余额百分比法计提坏账准备的其他应收款</w:t>
      </w:r>
    </w:p>
    <w:p>
      <w:pPr>
        <w:pStyle w:val="BodyText"/>
        <w:spacing w:line="340" w:lineRule="auto" w:before="116"/>
        <w:ind w:right="52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338" w:lineRule="auto" w:before="40"/>
        <w:ind w:right="-2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期末单项金额虽不重大但单项计提坏账准备的其他应收款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655" w:space="417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河南博浩贸易有限公司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both"/>
              <w:rPr>
                <w:rFonts w:ascii="宋体" w:hAnsi="宋体" w:cs="宋体" w:eastAsia="宋体" w:hint="default"/>
                <w:sz w:val="18"/>
                <w:szCs w:val="18"/>
              </w:rPr>
            </w:pPr>
            <w:r>
              <w:rPr>
                <w:rFonts w:ascii="宋体" w:hAnsi="宋体" w:cs="宋体" w:eastAsia="宋体" w:hint="default"/>
                <w:sz w:val="18"/>
                <w:szCs w:val="18"/>
              </w:rPr>
              <w:t>账龄较长，且与对方单 位没有业务往来，可收 回风险较大。</w:t>
            </w:r>
          </w:p>
        </w:tc>
      </w:tr>
      <w:tr>
        <w:trPr>
          <w:trHeight w:val="1027"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冷氏五金公司等</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39,837,332.80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39,837,332.80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both"/>
              <w:rPr>
                <w:rFonts w:ascii="宋体" w:hAnsi="宋体" w:cs="宋体" w:eastAsia="宋体" w:hint="default"/>
                <w:sz w:val="18"/>
                <w:szCs w:val="18"/>
              </w:rPr>
            </w:pPr>
            <w:r>
              <w:rPr>
                <w:rFonts w:ascii="宋体" w:hAnsi="宋体" w:cs="宋体" w:eastAsia="宋体" w:hint="default"/>
                <w:sz w:val="18"/>
                <w:szCs w:val="18"/>
              </w:rPr>
              <w:t>账龄较长，且与对方单 位没有业务往来，可收 回风险较大。</w:t>
            </w:r>
          </w:p>
        </w:tc>
      </w:tr>
    </w:tbl>
    <w:p>
      <w:pPr>
        <w:spacing w:after="0" w:line="316" w:lineRule="auto"/>
        <w:jc w:val="both"/>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905"/>
        <w:gridCol w:w="1925"/>
        <w:gridCol w:w="1914"/>
        <w:gridCol w:w="1914"/>
        <w:gridCol w:w="1903"/>
      </w:tblGrid>
      <w:tr>
        <w:trPr>
          <w:trHeight w:val="402" w:hRule="exact"/>
        </w:trPr>
        <w:tc>
          <w:tcPr>
            <w:tcW w:w="19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5"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41,587,332.80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41,587,332.80</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报告期实际核销的其他应收款情况" w:id="244"/>
      <w:bookmarkEnd w:id="244"/>
      <w:r>
        <w:rPr>
          <w:b w:val="0"/>
          <w:bCs w:val="0"/>
        </w:rPr>
      </w:r>
      <w:bookmarkStart w:name="（4）本报告期其他应收款中持有公司5％（含5％）以上表决权股份的股东单位情况" w:id="245"/>
      <w:bookmarkEnd w:id="245"/>
      <w:r>
        <w:rPr>
          <w:b w:val="0"/>
          <w:bCs w:val="0"/>
        </w:rPr>
      </w:r>
      <w:r>
        <w:rPr/>
        <w:t>（</w:t>
      </w:r>
      <w:r>
        <w:rPr>
          <w:rFonts w:ascii="Times New Roman" w:hAnsi="Times New Roman" w:cs="Times New Roman" w:eastAsia="Times New Roman" w:hint="default"/>
        </w:rPr>
        <w:t>2</w:t>
      </w:r>
      <w:bookmarkStart w:name="（2）本报告期转回或收回的其他应收款情况" w:id="246"/>
      <w:bookmarkEnd w:id="246"/>
      <w:r>
        <w:rPr>
          <w:rFonts w:ascii="Times New Roman" w:hAnsi="Times New Roman" w:cs="Times New Roman" w:eastAsia="Times New Roman" w:hint="default"/>
        </w:rPr>
      </w:r>
      <w:r>
        <w:rPr/>
        <w:t>）本报告期转回或收回的其他应收款情况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2"/>
        <w:gridCol w:w="1711"/>
        <w:gridCol w:w="1862"/>
        <w:gridCol w:w="1918"/>
        <w:gridCol w:w="1884"/>
      </w:tblGrid>
      <w:tr>
        <w:trPr>
          <w:trHeight w:val="714" w:hRule="exact"/>
        </w:trPr>
        <w:tc>
          <w:tcPr>
            <w:tcW w:w="2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51"/>
        <w:ind w:right="0"/>
        <w:jc w:val="left"/>
      </w:pPr>
      <w:r>
        <w:rPr/>
        <w:t>期末单项金额重大或虽不重大但单独进行减值测试的其他应收账款坏账准备计提</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52"/>
        <w:gridCol w:w="1954"/>
        <w:gridCol w:w="1954"/>
        <w:gridCol w:w="1955"/>
        <w:gridCol w:w="1854"/>
      </w:tblGrid>
      <w:tr>
        <w:trPr>
          <w:trHeight w:val="402" w:hRule="exact"/>
        </w:trPr>
        <w:tc>
          <w:tcPr>
            <w:tcW w:w="18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5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714" w:hRule="exact"/>
        </w:trPr>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河南中博电力有限公 司</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2,980,000.00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2,980,000.00</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
              <w:jc w:val="left"/>
              <w:rPr>
                <w:rFonts w:ascii="宋体" w:hAnsi="宋体" w:cs="宋体" w:eastAsia="宋体" w:hint="default"/>
                <w:sz w:val="18"/>
                <w:szCs w:val="18"/>
              </w:rPr>
            </w:pPr>
            <w:r>
              <w:rPr>
                <w:rFonts w:ascii="宋体" w:hAnsi="宋体" w:cs="宋体" w:eastAsia="宋体" w:hint="default"/>
                <w:sz w:val="18"/>
                <w:szCs w:val="18"/>
              </w:rPr>
              <w:t>账龄较长，可收回风险 较大，全额计提坏账。</w:t>
            </w:r>
          </w:p>
        </w:tc>
      </w:tr>
      <w:tr>
        <w:trPr>
          <w:trHeight w:val="3210" w:hRule="exact"/>
        </w:trPr>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22" w:right="197"/>
              <w:jc w:val="left"/>
              <w:rPr>
                <w:rFonts w:ascii="宋体" w:hAnsi="宋体" w:cs="宋体" w:eastAsia="宋体" w:hint="default"/>
                <w:sz w:val="18"/>
                <w:szCs w:val="18"/>
              </w:rPr>
            </w:pPr>
            <w:r>
              <w:rPr>
                <w:rFonts w:ascii="宋体" w:hAnsi="宋体" w:cs="宋体" w:eastAsia="宋体" w:hint="default"/>
                <w:sz w:val="18"/>
                <w:szCs w:val="18"/>
              </w:rPr>
              <w:t>李昕等二区域办事处 备用金</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4,302,416.09</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4,268,947.09</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99.22%</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本公司因销售政策的 变化，本公司原负担的 办事处费用等由各办 事处承担，本公司除合 理备用金外不再提供 材料周转及市场开拓 备用金等，原借出办事 处备用金经清欠不能 收回的全额计提减值 准备。</w:t>
            </w:r>
          </w:p>
        </w:tc>
      </w:tr>
      <w:tr>
        <w:trPr>
          <w:trHeight w:val="1026" w:hRule="exact"/>
        </w:trPr>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97"/>
              <w:jc w:val="left"/>
              <w:rPr>
                <w:rFonts w:ascii="宋体" w:hAnsi="宋体" w:cs="宋体" w:eastAsia="宋体" w:hint="default"/>
                <w:sz w:val="18"/>
                <w:szCs w:val="18"/>
              </w:rPr>
            </w:pPr>
            <w:r>
              <w:rPr>
                <w:rFonts w:ascii="宋体" w:hAnsi="宋体" w:cs="宋体" w:eastAsia="宋体" w:hint="default"/>
                <w:sz w:val="18"/>
                <w:szCs w:val="18"/>
              </w:rPr>
              <w:t>河南博浩贸易有限公 司</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1,750,000.00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1,750,000.00</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账龄较长，且与对方单 位没有业务往来，可收 回风险较大。</w:t>
            </w:r>
          </w:p>
        </w:tc>
      </w:tr>
      <w:tr>
        <w:trPr>
          <w:trHeight w:val="1026" w:hRule="exact"/>
        </w:trPr>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冷氏五金公司等</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39,837,332.80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39,837,332.80</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账龄较长，且与对方单 位没有业务往来，可收 回风险较大。</w:t>
            </w:r>
          </w:p>
        </w:tc>
      </w:tr>
      <w:tr>
        <w:trPr>
          <w:trHeight w:val="402" w:hRule="exact"/>
        </w:trPr>
        <w:tc>
          <w:tcPr>
            <w:tcW w:w="18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48,869,748.89</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48,836,279.89</w:t>
            </w:r>
          </w:p>
        </w:tc>
        <w:tc>
          <w:tcPr>
            <w:tcW w:w="1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8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单项金额不重大但按信用风险特征组合后该组合的风险较大的其他应收款的说明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5"/>
        <w:gridCol w:w="1594"/>
        <w:gridCol w:w="1462"/>
        <w:gridCol w:w="1519"/>
        <w:gridCol w:w="1789"/>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0"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93"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5"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pStyle w:val="BodyText"/>
        <w:spacing w:line="240" w:lineRule="auto" w:before="51"/>
        <w:ind w:right="0"/>
        <w:jc w:val="left"/>
      </w:pPr>
      <w:r>
        <w:rPr/>
        <w:t>其他应收款核销说明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60"/>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after="0" w:line="240" w:lineRule="auto"/>
        <w:jc w:val="right"/>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792"/>
        <w:gridCol w:w="1727"/>
        <w:gridCol w:w="1594"/>
        <w:gridCol w:w="1860"/>
        <w:gridCol w:w="1591"/>
      </w:tblGrid>
      <w:tr>
        <w:trPr>
          <w:trHeight w:val="402" w:hRule="exact"/>
        </w:trPr>
        <w:tc>
          <w:tcPr>
            <w:tcW w:w="279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792" w:type="dxa"/>
            <w:vMerge/>
            <w:tcBorders>
              <w:left w:val="single" w:sz="4" w:space="0" w:color="000000"/>
              <w:bottom w:val="single" w:sz="4" w:space="0" w:color="000000"/>
              <w:right w:val="single" w:sz="4" w:space="0" w:color="000000"/>
            </w:tcBorders>
            <w:shd w:val="clear" w:color="auto" w:fill="D4D4D4"/>
          </w:tcPr>
          <w:p>
            <w:pPr/>
          </w:p>
        </w:tc>
        <w:tc>
          <w:tcPr>
            <w:tcW w:w="1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9）以其他应收款为标的进行证券化的，列示继续涉入形成的资产、负债的金额" w:id="247"/>
      <w:bookmarkEnd w:id="247"/>
      <w:r>
        <w:rPr>
          <w:b w:val="0"/>
          <w:bCs w:val="0"/>
        </w:rPr>
      </w:r>
      <w:r>
        <w:rPr/>
        <w:t>（</w:t>
      </w:r>
      <w:r>
        <w:rPr>
          <w:rFonts w:ascii="Times New Roman" w:hAnsi="Times New Roman" w:cs="Times New Roman" w:eastAsia="Times New Roman" w:hint="default"/>
        </w:rPr>
        <w:t>5</w:t>
      </w:r>
      <w:r>
        <w:rPr/>
        <w:t>）金额</w:t>
      </w:r>
      <w:bookmarkStart w:name="（5）金额较大的其他应收款的性质或内容" w:id="248"/>
      <w:bookmarkEnd w:id="248"/>
      <w:r>
        <w:rPr/>
        <w:t>较</w:t>
      </w:r>
      <w:r>
        <w:rPr/>
        <w:t>大的其他应收款的性质或内容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1914"/>
        <w:gridCol w:w="2869"/>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pStyle w:val="BodyText"/>
        <w:spacing w:line="240" w:lineRule="auto" w:before="51"/>
        <w:ind w:right="0"/>
        <w:jc w:val="left"/>
      </w:pPr>
      <w:r>
        <w:rPr/>
        <w:t>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）其他应收款金额前五</w:t>
      </w:r>
      <w:bookmarkStart w:name="（6）其他应收款金额前五名单位情况" w:id="249"/>
      <w:bookmarkEnd w:id="249"/>
      <w:r>
        <w:rPr/>
        <w:t>名单位情况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726"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河南中博电力有限公司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股权受让方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营销中心员工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2,273,599.20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乔志钢</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营销中心员工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2,010,616.89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周德昌</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营销中心员工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1,999,677.23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郑永辉</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营销中心员工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1,771,330.00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11,035,223.32</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bookmarkStart w:name="（7）其他应收关联方账款情况" w:id="250"/>
      <w:bookmarkEnd w:id="250"/>
      <w:r>
        <w:rPr/>
      </w: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18"/>
      </w:tblGrid>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8</w:t>
      </w:r>
      <w:r>
        <w:rPr/>
        <w:t>）终止确认的其他应收款项情况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bookmarkStart w:name="（8）终止确认的其他应收款项情况" w:id="251"/>
      <w:bookmarkEnd w:id="251"/>
      <w:r>
        <w:rPr/>
      </w: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89"/>
        <w:gridCol w:w="2990"/>
        <w:gridCol w:w="3588"/>
      </w:tblGrid>
      <w:tr>
        <w:trPr>
          <w:trHeight w:val="402" w:hRule="exact"/>
        </w:trPr>
        <w:tc>
          <w:tcPr>
            <w:tcW w:w="29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9</w:t>
      </w:r>
      <w:r>
        <w:rPr/>
        <w:t>）以其他应收款为标的进行证券化的，列示继续涉入形成的资产、负债的金额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8"/>
        <w:rPr>
          <w:rFonts w:ascii="宋体" w:hAnsi="宋体" w:cs="宋体" w:eastAsia="宋体" w:hint="default"/>
          <w:sz w:val="7"/>
          <w:szCs w:val="7"/>
        </w:rPr>
      </w:pPr>
    </w:p>
    <w:p>
      <w:pPr>
        <w:spacing w:line="1225" w:lineRule="exact"/>
        <w:ind w:left="149"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78.9pt;height:61.3pt;mso-position-horizontal-relative:char;mso-position-vertical-relative:line" coordorigin="0,0" coordsize="9578,1226">
            <v:group style="position:absolute;left:21;top:14;width:2;height:393" coordorigin="21,14" coordsize="2,393">
              <v:shape style="position:absolute;left:21;top:14;width:2;height:393" coordorigin="21,14" coordsize="0,393" path="m21,14l21,407e" filled="false" stroked="true" strokeweight="1.140pt" strokecolor="#d4d4d4">
                <v:path arrowok="t"/>
              </v:shape>
            </v:group>
            <v:group style="position:absolute;left:3710;top:14;width:2;height:393" coordorigin="3710,14" coordsize="2,393">
              <v:shape style="position:absolute;left:3710;top:14;width:2;height:393" coordorigin="3710,14" coordsize="0,393" path="m3710,14l3710,407e" filled="false" stroked="true" strokeweight="1.2pt" strokecolor="#d4d4d4">
                <v:path arrowok="t"/>
              </v:shape>
            </v:group>
            <v:group style="position:absolute;left:32;top:14;width:3666;height:393" coordorigin="32,14" coordsize="3666,393">
              <v:shape style="position:absolute;left:32;top:14;width:3666;height:393" coordorigin="32,14" coordsize="3666,393" path="m32,407l3698,407,3698,14,32,14,32,407xe" filled="true" fillcolor="#d4d4d4" stroked="false">
                <v:path arrowok="t"/>
                <v:fill type="solid"/>
              </v:shape>
            </v:group>
            <v:group style="position:absolute;left:3743;top:14;width:2;height:393" coordorigin="3743,14" coordsize="2,393">
              <v:shape style="position:absolute;left:3743;top:14;width:2;height:393" coordorigin="3743,14" coordsize="0,393" path="m3743,14l3743,407e" filled="false" stroked="true" strokeweight="1.140pt" strokecolor="#d4d4d4">
                <v:path arrowok="t"/>
              </v:shape>
            </v:group>
            <v:group style="position:absolute;left:9556;top:14;width:2;height:393" coordorigin="9556,14" coordsize="2,393">
              <v:shape style="position:absolute;left:9556;top:14;width:2;height:393" coordorigin="9556,14" coordsize="0,393" path="m9556,14l9556,407e" filled="false" stroked="true" strokeweight="1.140pt" strokecolor="#d4d4d4">
                <v:path arrowok="t"/>
              </v:shape>
            </v:group>
            <v:group style="position:absolute;left:3755;top:14;width:5790;height:393" coordorigin="3755,14" coordsize="5790,393">
              <v:shape style="position:absolute;left:3755;top:14;width:5790;height:393" coordorigin="3755,14" coordsize="5790,393" path="m3755,407l9545,407,9545,14,3755,14,3755,407xe" filled="true" fillcolor="#d4d4d4" stroked="false">
                <v:path arrowok="t"/>
                <v:fill type="solid"/>
              </v:shape>
            </v:group>
            <v:group style="position:absolute;left:10;top:10;width:3713;height:2" coordorigin="10,10" coordsize="3713,2">
              <v:shape style="position:absolute;left:10;top:10;width:3713;height:2" coordorigin="10,10" coordsize="3713,0" path="m10,10l3722,10e" filled="false" stroked="true" strokeweight=".48pt" strokecolor="#000000">
                <v:path arrowok="t"/>
              </v:shape>
            </v:group>
            <v:group style="position:absolute;left:3732;top:10;width:5836;height:2" coordorigin="3732,10" coordsize="5836,2">
              <v:shape style="position:absolute;left:3732;top:10;width:5836;height:2" coordorigin="3732,10" coordsize="5836,0" path="m3732,10l9568,10e" filled="false" stroked="true" strokeweight=".48pt" strokecolor="#000000">
                <v:path arrowok="t"/>
              </v:shape>
            </v:group>
            <v:group style="position:absolute;left:3727;top:5;width:2;height:412" coordorigin="3727,5" coordsize="2,412">
              <v:shape style="position:absolute;left:3727;top:5;width:2;height:412" coordorigin="3727,5" coordsize="0,412" path="m3727,5l3727,416e" filled="false" stroked="true" strokeweight=".48pt" strokecolor="#000000">
                <v:path arrowok="t"/>
              </v:shape>
            </v:group>
            <v:group style="position:absolute;left:21;top:416;width:2;height:393" coordorigin="21,416" coordsize="2,393">
              <v:shape style="position:absolute;left:21;top:416;width:2;height:393" coordorigin="21,416" coordsize="0,393" path="m21,416l21,809e" filled="false" stroked="true" strokeweight="1.140pt" strokecolor="#d4d4d4">
                <v:path arrowok="t"/>
              </v:shape>
            </v:group>
            <v:group style="position:absolute;left:9556;top:416;width:2;height:393" coordorigin="9556,416" coordsize="2,393">
              <v:shape style="position:absolute;left:9556;top:416;width:2;height:393" coordorigin="9556,416" coordsize="0,393" path="m9556,416l9556,809e" filled="false" stroked="true" strokeweight="1.140pt" strokecolor="#d4d4d4">
                <v:path arrowok="t"/>
              </v:shape>
            </v:group>
            <v:group style="position:absolute;left:32;top:416;width:9513;height:393" coordorigin="32,416" coordsize="9513,393">
              <v:shape style="position:absolute;left:32;top:416;width:9513;height:393" coordorigin="32,416" coordsize="9513,393" path="m32,809l9545,809,9545,416,32,416,32,809xe" filled="true" fillcolor="#d4d4d4" stroked="false">
                <v:path arrowok="t"/>
                <v:fill type="solid"/>
              </v:shape>
            </v:group>
            <v:group style="position:absolute;left:10;top:412;width:3713;height:2" coordorigin="10,412" coordsize="3713,2">
              <v:shape style="position:absolute;left:10;top:412;width:3713;height:2" coordorigin="10,412" coordsize="3713,0" path="m10,412l3722,412e" filled="false" stroked="true" strokeweight=".48pt" strokecolor="#000000">
                <v:path arrowok="t"/>
              </v:shape>
            </v:group>
            <v:group style="position:absolute;left:3732;top:412;width:5836;height:2" coordorigin="3732,412" coordsize="5836,2">
              <v:shape style="position:absolute;left:3732;top:412;width:5836;height:2" coordorigin="3732,412" coordsize="5836,0" path="m3732,412l9568,412e" filled="false" stroked="true" strokeweight=".48pt" strokecolor="#000000">
                <v:path arrowok="t"/>
              </v:shape>
            </v:group>
            <v:group style="position:absolute;left:21;top:818;width:2;height:393" coordorigin="21,818" coordsize="2,393">
              <v:shape style="position:absolute;left:21;top:818;width:2;height:393" coordorigin="21,818" coordsize="0,393" path="m21,818l21,1211e" filled="false" stroked="true" strokeweight="1.140pt" strokecolor="#d4d4d4">
                <v:path arrowok="t"/>
              </v:shape>
            </v:group>
            <v:group style="position:absolute;left:9556;top:818;width:2;height:393" coordorigin="9556,818" coordsize="2,393">
              <v:shape style="position:absolute;left:9556;top:818;width:2;height:393" coordorigin="9556,818" coordsize="0,393" path="m9556,818l9556,1211e" filled="false" stroked="true" strokeweight="1.140pt" strokecolor="#d4d4d4">
                <v:path arrowok="t"/>
              </v:shape>
            </v:group>
            <v:group style="position:absolute;left:32;top:818;width:9513;height:393" coordorigin="32,818" coordsize="9513,393">
              <v:shape style="position:absolute;left:32;top:818;width:9513;height:393" coordorigin="32,818" coordsize="9513,393" path="m32,1211l9545,1211,9545,818,32,818,32,1211xe" filled="true" fillcolor="#d4d4d4" stroked="false">
                <v:path arrowok="t"/>
                <v:fill type="solid"/>
              </v:shape>
            </v:group>
            <v:group style="position:absolute;left:10;top:814;width:9558;height:2" coordorigin="10,814" coordsize="9558,2">
              <v:shape style="position:absolute;left:10;top:814;width:9558;height:2" coordorigin="10,814" coordsize="9558,0" path="m10,814l9568,814e" filled="false" stroked="true" strokeweight=".48pt" strokecolor="#000000">
                <v:path arrowok="t"/>
              </v:shape>
            </v:group>
            <v:group style="position:absolute;left:5;top:5;width:2;height:1216" coordorigin="5,5" coordsize="2,1216">
              <v:shape style="position:absolute;left:5;top:5;width:2;height:1216" coordorigin="5,5" coordsize="0,1216" path="m5,5l5,1220e" filled="false" stroked="true" strokeweight=".48pt" strokecolor="#000000">
                <v:path arrowok="t"/>
              </v:shape>
            </v:group>
            <v:group style="position:absolute;left:10;top:1216;width:9558;height:2" coordorigin="10,1216" coordsize="9558,2">
              <v:shape style="position:absolute;left:10;top:1216;width:9558;height:2" coordorigin="10,1216" coordsize="9558,0" path="m10,1216l9568,1216e" filled="false" stroked="true" strokeweight=".48pt" strokecolor="#000000">
                <v:path arrowok="t"/>
              </v:shape>
            </v:group>
            <v:group style="position:absolute;left:9572;top:5;width:2;height:1216" coordorigin="9572,5" coordsize="2,1216">
              <v:shape style="position:absolute;left:9572;top:5;width:2;height:1216" coordorigin="9572,5" coordsize="0,1216" path="m9572,5l9572,1220e" filled="false" stroked="true" strokeweight=".48pt" strokecolor="#000000">
                <v:path arrowok="t"/>
              </v:shape>
              <v:shape style="position:absolute;left:1685;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379;top:121;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2;top:52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2;top:925;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4"/>
          <w:sz w:val="20"/>
          <w:szCs w:val="20"/>
        </w:rPr>
      </w:r>
    </w:p>
    <w:p>
      <w:pPr>
        <w:spacing w:after="0" w:line="1225" w:lineRule="exact"/>
        <w:rPr>
          <w:rFonts w:ascii="宋体" w:hAnsi="宋体" w:cs="宋体" w:eastAsia="宋体" w:hint="default"/>
          <w:sz w:val="20"/>
          <w:szCs w:val="20"/>
        </w:rPr>
        <w:sectPr>
          <w:pgSz w:w="11910" w:h="16840"/>
          <w:pgMar w:header="747" w:footer="980"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本报告期预付款项中持有本公司5％（含5％）以上表决权股份的股东单位情况" w:id="252"/>
      <w:bookmarkEnd w:id="252"/>
      <w:r>
        <w:rPr>
          <w:b w:val="0"/>
          <w:bCs w:val="0"/>
        </w:rPr>
      </w:r>
      <w:r>
        <w:rPr/>
        <w:t>（</w:t>
      </w:r>
      <w:bookmarkStart w:name="（10）报告期末按应收金额确认的政府补助" w:id="253"/>
      <w:bookmarkEnd w:id="253"/>
      <w:r>
        <w:rPr/>
      </w:r>
      <w:r>
        <w:rPr>
          <w:rFonts w:ascii="Times New Roman" w:hAnsi="Times New Roman" w:cs="Times New Roman" w:eastAsia="Times New Roman" w:hint="default"/>
        </w:rPr>
        <w:t>10</w:t>
      </w:r>
      <w:r>
        <w:rPr/>
        <w:t>）报告期末按应收金额确认的政府补助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36"/>
        <w:gridCol w:w="1259"/>
        <w:gridCol w:w="930"/>
        <w:gridCol w:w="930"/>
        <w:gridCol w:w="1196"/>
        <w:gridCol w:w="1328"/>
        <w:gridCol w:w="1195"/>
        <w:gridCol w:w="1581"/>
      </w:tblGrid>
      <w:tr>
        <w:trPr>
          <w:trHeight w:val="1026" w:hRule="exact"/>
        </w:trPr>
        <w:tc>
          <w:tcPr>
            <w:tcW w:w="11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2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43" w:right="83" w:hanging="360"/>
              <w:jc w:val="left"/>
              <w:rPr>
                <w:rFonts w:ascii="宋体" w:hAnsi="宋体" w:cs="宋体" w:eastAsia="宋体" w:hint="default"/>
                <w:sz w:val="18"/>
                <w:szCs w:val="18"/>
              </w:rPr>
            </w:pPr>
            <w:r>
              <w:rPr>
                <w:rFonts w:ascii="宋体" w:hAnsi="宋体" w:cs="宋体" w:eastAsia="宋体" w:hint="default"/>
                <w:sz w:val="18"/>
                <w:szCs w:val="18"/>
              </w:rPr>
              <w:t>政府补助项目 名称</w:t>
            </w:r>
          </w:p>
        </w:tc>
        <w:tc>
          <w:tcPr>
            <w:tcW w:w="9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9"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2" w:right="0"/>
              <w:jc w:val="left"/>
              <w:rPr>
                <w:rFonts w:ascii="宋体" w:hAnsi="宋体" w:cs="宋体" w:eastAsia="宋体" w:hint="default"/>
                <w:sz w:val="18"/>
                <w:szCs w:val="18"/>
              </w:rPr>
            </w:pPr>
            <w:r>
              <w:rPr>
                <w:rFonts w:ascii="宋体" w:hAnsi="宋体" w:cs="宋体" w:eastAsia="宋体" w:hint="default"/>
                <w:sz w:val="18"/>
                <w:szCs w:val="18"/>
              </w:rPr>
              <w:t>预计收取时间</w:t>
            </w:r>
          </w:p>
        </w:tc>
        <w:tc>
          <w:tcPr>
            <w:tcW w:w="13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8" w:right="0"/>
              <w:jc w:val="left"/>
              <w:rPr>
                <w:rFonts w:ascii="宋体" w:hAnsi="宋体" w:cs="宋体" w:eastAsia="宋体" w:hint="default"/>
                <w:sz w:val="18"/>
                <w:szCs w:val="18"/>
              </w:rPr>
            </w:pPr>
            <w:r>
              <w:rPr>
                <w:rFonts w:ascii="宋体" w:hAnsi="宋体" w:cs="宋体" w:eastAsia="宋体" w:hint="default"/>
                <w:sz w:val="18"/>
                <w:szCs w:val="18"/>
              </w:rPr>
              <w:t>预计收取金额</w:t>
            </w:r>
          </w:p>
        </w:tc>
        <w:tc>
          <w:tcPr>
            <w:tcW w:w="11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1" w:right="0"/>
              <w:jc w:val="left"/>
              <w:rPr>
                <w:rFonts w:ascii="宋体" w:hAnsi="宋体" w:cs="宋体" w:eastAsia="宋体" w:hint="default"/>
                <w:sz w:val="18"/>
                <w:szCs w:val="18"/>
              </w:rPr>
            </w:pPr>
            <w:r>
              <w:rPr>
                <w:rFonts w:ascii="宋体" w:hAnsi="宋体" w:cs="宋体" w:eastAsia="宋体" w:hint="default"/>
                <w:sz w:val="18"/>
                <w:szCs w:val="18"/>
              </w:rPr>
              <w:t>预计收取依据</w:t>
            </w:r>
          </w:p>
        </w:tc>
        <w:tc>
          <w:tcPr>
            <w:tcW w:w="15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70" w:right="58"/>
              <w:jc w:val="center"/>
              <w:rPr>
                <w:rFonts w:ascii="宋体" w:hAnsi="宋体" w:cs="宋体" w:eastAsia="宋体" w:hint="default"/>
                <w:sz w:val="18"/>
                <w:szCs w:val="18"/>
              </w:rPr>
            </w:pPr>
            <w:r>
              <w:rPr>
                <w:rFonts w:ascii="宋体" w:hAnsi="宋体" w:cs="宋体" w:eastAsia="宋体" w:hint="default"/>
                <w:sz w:val="18"/>
                <w:szCs w:val="18"/>
              </w:rPr>
              <w:t>未能在预计时点收 到预计金额的原因</w:t>
            </w:r>
          </w:p>
          <w:p>
            <w:pPr>
              <w:pStyle w:val="TableParagraph"/>
              <w:spacing w:line="240" w:lineRule="auto" w:before="20"/>
              <w:ind w:left="10" w:right="0"/>
              <w:jc w:val="center"/>
              <w:rPr>
                <w:rFonts w:ascii="宋体" w:hAnsi="宋体" w:cs="宋体" w:eastAsia="宋体" w:hint="default"/>
                <w:sz w:val="18"/>
                <w:szCs w:val="18"/>
              </w:rPr>
            </w:pPr>
            <w:r>
              <w:rPr>
                <w:rFonts w:ascii="宋体" w:hAnsi="宋体" w:cs="宋体" w:eastAsia="宋体" w:hint="default"/>
                <w:sz w:val="18"/>
                <w:szCs w:val="18"/>
              </w:rPr>
              <w:t>（如有）</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8</w:t>
      </w:r>
      <w:r>
        <w:rPr/>
        <w:t>、预付款项</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w:t>
      </w:r>
      <w:bookmarkStart w:name="8、预付款项" w:id="254"/>
      <w:bookmarkEnd w:id="254"/>
      <w:r>
        <w:rPr>
          <w:rFonts w:ascii="宋体" w:hAnsi="宋体" w:cs="宋体" w:eastAsia="宋体" w:hint="default"/>
          <w:b/>
          <w:bCs/>
          <w:sz w:val="21"/>
          <w:szCs w:val="21"/>
        </w:rPr>
        <w:t>按账龄列示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bookmarkStart w:name="（1）预付款项按账龄列示" w:id="255"/>
      <w:bookmarkEnd w:id="255"/>
      <w:r>
        <w:rPr/>
      </w: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79"/>
        <w:gridCol w:w="3199"/>
        <w:gridCol w:w="1062"/>
        <w:gridCol w:w="3054"/>
        <w:gridCol w:w="1062"/>
      </w:tblGrid>
      <w:tr>
        <w:trPr>
          <w:trHeight w:val="206" w:hRule="exact"/>
        </w:trPr>
        <w:tc>
          <w:tcPr>
            <w:tcW w:w="1179" w:type="dxa"/>
            <w:tcBorders>
              <w:top w:val="single" w:sz="4" w:space="0" w:color="000000"/>
              <w:left w:val="single" w:sz="4" w:space="0" w:color="000000"/>
              <w:bottom w:val="nil" w:sz="6" w:space="0" w:color="auto"/>
              <w:right w:val="single" w:sz="4" w:space="0" w:color="000000"/>
            </w:tcBorders>
            <w:shd w:val="clear" w:color="auto" w:fill="D4D4D4"/>
          </w:tcPr>
          <w:p>
            <w:pPr/>
          </w:p>
        </w:tc>
        <w:tc>
          <w:tcPr>
            <w:tcW w:w="4261"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6" w:hRule="exact"/>
        </w:trPr>
        <w:tc>
          <w:tcPr>
            <w:tcW w:w="117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4261" w:type="dxa"/>
            <w:gridSpan w:val="2"/>
            <w:vMerge/>
            <w:tcBorders>
              <w:left w:val="single" w:sz="4" w:space="0" w:color="000000"/>
              <w:bottom w:val="single" w:sz="4" w:space="0" w:color="000000"/>
              <w:right w:val="single" w:sz="4" w:space="0" w:color="000000"/>
            </w:tcBorders>
            <w:shd w:val="clear" w:color="auto" w:fill="D4D4D4"/>
          </w:tcPr>
          <w:p>
            <w:pPr/>
          </w:p>
        </w:tc>
        <w:tc>
          <w:tcPr>
            <w:tcW w:w="4116" w:type="dxa"/>
            <w:gridSpan w:val="2"/>
            <w:vMerge/>
            <w:tcBorders>
              <w:left w:val="single" w:sz="4" w:space="0" w:color="000000"/>
              <w:bottom w:val="single" w:sz="4" w:space="0" w:color="000000"/>
              <w:right w:val="single" w:sz="4" w:space="0" w:color="000000"/>
            </w:tcBorders>
            <w:shd w:val="clear" w:color="auto" w:fill="D4D4D4"/>
          </w:tcPr>
          <w:p>
            <w:pPr/>
          </w:p>
        </w:tc>
      </w:tr>
      <w:tr>
        <w:trPr>
          <w:trHeight w:val="196" w:hRule="exact"/>
        </w:trPr>
        <w:tc>
          <w:tcPr>
            <w:tcW w:w="1179" w:type="dxa"/>
            <w:vMerge/>
            <w:tcBorders>
              <w:left w:val="single" w:sz="4" w:space="0" w:color="000000"/>
              <w:bottom w:val="nil" w:sz="6" w:space="0" w:color="auto"/>
              <w:right w:val="single" w:sz="4" w:space="0" w:color="000000"/>
            </w:tcBorders>
            <w:shd w:val="clear" w:color="auto" w:fill="D4D4D4"/>
          </w:tcPr>
          <w:p>
            <w:pPr/>
          </w:p>
        </w:tc>
        <w:tc>
          <w:tcPr>
            <w:tcW w:w="31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5" w:hRule="exact"/>
        </w:trPr>
        <w:tc>
          <w:tcPr>
            <w:tcW w:w="1179" w:type="dxa"/>
            <w:tcBorders>
              <w:top w:val="nil" w:sz="6" w:space="0" w:color="auto"/>
              <w:left w:val="single" w:sz="4" w:space="0" w:color="000000"/>
              <w:bottom w:val="single" w:sz="4" w:space="0" w:color="000000"/>
              <w:right w:val="single" w:sz="4" w:space="0" w:color="000000"/>
            </w:tcBorders>
            <w:shd w:val="clear" w:color="auto" w:fill="D4D4D4"/>
          </w:tcPr>
          <w:p>
            <w:pPr/>
          </w:p>
        </w:tc>
        <w:tc>
          <w:tcPr>
            <w:tcW w:w="3199" w:type="dxa"/>
            <w:vMerge/>
            <w:tcBorders>
              <w:left w:val="single" w:sz="4" w:space="0" w:color="000000"/>
              <w:bottom w:val="single" w:sz="4" w:space="0" w:color="000000"/>
              <w:right w:val="single" w:sz="4" w:space="0" w:color="000000"/>
            </w:tcBorders>
            <w:shd w:val="clear" w:color="auto" w:fill="D4D4D4"/>
          </w:tcPr>
          <w:p>
            <w:pPr/>
          </w:p>
        </w:tc>
        <w:tc>
          <w:tcPr>
            <w:tcW w:w="1062" w:type="dxa"/>
            <w:vMerge/>
            <w:tcBorders>
              <w:left w:val="single" w:sz="4" w:space="0" w:color="000000"/>
              <w:bottom w:val="single" w:sz="4" w:space="0" w:color="000000"/>
              <w:right w:val="single" w:sz="4" w:space="0" w:color="000000"/>
            </w:tcBorders>
            <w:shd w:val="clear" w:color="auto" w:fill="D4D4D4"/>
          </w:tcPr>
          <w:p>
            <w:pPr/>
          </w:p>
        </w:tc>
        <w:tc>
          <w:tcPr>
            <w:tcW w:w="3054" w:type="dxa"/>
            <w:vMerge/>
            <w:tcBorders>
              <w:left w:val="single" w:sz="4" w:space="0" w:color="000000"/>
              <w:bottom w:val="single" w:sz="4" w:space="0" w:color="000000"/>
              <w:right w:val="single" w:sz="4" w:space="0" w:color="000000"/>
            </w:tcBorders>
            <w:shd w:val="clear" w:color="auto" w:fill="D4D4D4"/>
          </w:tcPr>
          <w:p>
            <w:pPr/>
          </w:p>
        </w:tc>
        <w:tc>
          <w:tcPr>
            <w:tcW w:w="1062"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11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2,868,833.43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5" w:right="0"/>
              <w:jc w:val="left"/>
              <w:rPr>
                <w:rFonts w:ascii="Times New Roman" w:hAnsi="Times New Roman" w:cs="Times New Roman" w:eastAsia="Times New Roman" w:hint="default"/>
                <w:sz w:val="18"/>
                <w:szCs w:val="18"/>
              </w:rPr>
            </w:pPr>
            <w:r>
              <w:rPr>
                <w:rFonts w:ascii="Times New Roman"/>
                <w:sz w:val="18"/>
              </w:rPr>
              <w:t>33.65%</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9,195,398.48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56.12%</w:t>
            </w:r>
          </w:p>
        </w:tc>
      </w:tr>
      <w:tr>
        <w:trPr>
          <w:trHeight w:val="402" w:hRule="exact"/>
        </w:trPr>
        <w:tc>
          <w:tcPr>
            <w:tcW w:w="11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1,362,007.36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5" w:right="0"/>
              <w:jc w:val="left"/>
              <w:rPr>
                <w:rFonts w:ascii="Times New Roman" w:hAnsi="Times New Roman" w:cs="Times New Roman" w:eastAsia="Times New Roman" w:hint="default"/>
                <w:sz w:val="18"/>
                <w:szCs w:val="18"/>
              </w:rPr>
            </w:pPr>
            <w:r>
              <w:rPr>
                <w:rFonts w:ascii="Times New Roman"/>
                <w:sz w:val="18"/>
              </w:rPr>
              <w:t>15.98%</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3,389,404.53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20.68%</w:t>
            </w:r>
          </w:p>
        </w:tc>
      </w:tr>
      <w:tr>
        <w:trPr>
          <w:trHeight w:val="402" w:hRule="exact"/>
        </w:trPr>
        <w:tc>
          <w:tcPr>
            <w:tcW w:w="11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2,765,406.61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5" w:right="0"/>
              <w:jc w:val="left"/>
              <w:rPr>
                <w:rFonts w:ascii="Times New Roman" w:hAnsi="Times New Roman" w:cs="Times New Roman" w:eastAsia="Times New Roman" w:hint="default"/>
                <w:sz w:val="18"/>
                <w:szCs w:val="18"/>
              </w:rPr>
            </w:pPr>
            <w:r>
              <w:rPr>
                <w:rFonts w:ascii="Times New Roman"/>
                <w:sz w:val="18"/>
              </w:rPr>
              <w:t>32.44%</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1,389,129.75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8.48%</w:t>
            </w:r>
          </w:p>
        </w:tc>
      </w:tr>
      <w:tr>
        <w:trPr>
          <w:trHeight w:val="402" w:hRule="exact"/>
        </w:trPr>
        <w:tc>
          <w:tcPr>
            <w:tcW w:w="11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1,528,966.90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5" w:right="0"/>
              <w:jc w:val="left"/>
              <w:rPr>
                <w:rFonts w:ascii="Times New Roman" w:hAnsi="Times New Roman" w:cs="Times New Roman" w:eastAsia="Times New Roman" w:hint="default"/>
                <w:sz w:val="18"/>
                <w:szCs w:val="18"/>
              </w:rPr>
            </w:pPr>
            <w:r>
              <w:rPr>
                <w:rFonts w:ascii="Times New Roman"/>
                <w:sz w:val="18"/>
              </w:rPr>
              <w:t>17.93%</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2,412,373.28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14.72%</w:t>
            </w:r>
          </w:p>
        </w:tc>
      </w:tr>
      <w:tr>
        <w:trPr>
          <w:trHeight w:val="403" w:hRule="exact"/>
        </w:trPr>
        <w:tc>
          <w:tcPr>
            <w:tcW w:w="11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4" w:space="0" w:color="000000"/>
              <w:left w:val="single" w:sz="13" w:space="0" w:color="D4D4D4"/>
              <w:bottom w:val="single" w:sz="4" w:space="0" w:color="000000"/>
              <w:right w:val="single" w:sz="10" w:space="0" w:color="D4D4D4"/>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8,525,214.30</w:t>
            </w:r>
          </w:p>
        </w:tc>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466" w:right="0"/>
              <w:jc w:val="left"/>
              <w:rPr>
                <w:rFonts w:ascii="Times New Roman" w:hAnsi="Times New Roman" w:cs="Times New Roman" w:eastAsia="Times New Roman" w:hint="default"/>
                <w:sz w:val="18"/>
                <w:szCs w:val="18"/>
              </w:rPr>
            </w:pPr>
            <w:r>
              <w:rPr>
                <w:rFonts w:ascii="Times New Roman"/>
                <w:sz w:val="18"/>
              </w:rPr>
              <w:t>--</w:t>
            </w:r>
          </w:p>
        </w:tc>
        <w:tc>
          <w:tcPr>
            <w:tcW w:w="3054" w:type="dxa"/>
            <w:tcBorders>
              <w:top w:val="single" w:sz="4" w:space="0" w:color="000000"/>
              <w:left w:val="single" w:sz="13" w:space="0" w:color="D4D4D4"/>
              <w:bottom w:val="single" w:sz="4" w:space="0" w:color="000000"/>
              <w:right w:val="single" w:sz="13" w:space="0" w:color="D4D4D4"/>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pacing w:val="-1"/>
                <w:sz w:val="18"/>
              </w:rPr>
              <w:t>16,386,306.04</w:t>
            </w:r>
          </w:p>
        </w:tc>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预付款项账龄的说明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2"/>
        <w:jc w:val="right"/>
      </w:pPr>
      <w:bookmarkStart w:name="（2）预付款项金额前五名单位情况" w:id="256"/>
      <w:bookmarkEnd w:id="256"/>
      <w:r>
        <w:rPr/>
      </w: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时间</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郑州荣泰贸易有限公司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公司已注销</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东南大学</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项目合作</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1,284,000.00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发票未到</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南京雷恩众邦科技有限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项目合作</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39"/>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发票未到</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南京东南大学科技服务 中心</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项目合作</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发票未到</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沈阳格林电力电子有限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合同未履行完毕</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5,434,000.00</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预付款项主要单位的说明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）本报告期预付款项中持有本公司</w:t>
      </w:r>
      <w:r>
        <w:rPr>
          <w:spacing w:val="-60"/>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after="0" w:line="240" w:lineRule="auto"/>
        <w:jc w:val="right"/>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792"/>
        <w:gridCol w:w="1727"/>
        <w:gridCol w:w="1594"/>
        <w:gridCol w:w="1727"/>
        <w:gridCol w:w="1729"/>
      </w:tblGrid>
      <w:tr>
        <w:trPr>
          <w:trHeight w:val="402" w:hRule="exact"/>
        </w:trPr>
        <w:tc>
          <w:tcPr>
            <w:tcW w:w="279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792" w:type="dxa"/>
            <w:vMerge/>
            <w:tcBorders>
              <w:left w:val="single" w:sz="4" w:space="0" w:color="000000"/>
              <w:bottom w:val="single" w:sz="4" w:space="0" w:color="000000"/>
              <w:right w:val="single" w:sz="4" w:space="0" w:color="000000"/>
            </w:tcBorders>
            <w:shd w:val="clear" w:color="auto" w:fill="D4D4D4"/>
          </w:tcPr>
          <w:p>
            <w:pPr/>
          </w:p>
        </w:tc>
        <w:tc>
          <w:tcPr>
            <w:tcW w:w="1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存货跌价准备情况" w:id="257"/>
      <w:bookmarkEnd w:id="257"/>
      <w:r>
        <w:rPr>
          <w:b w:val="0"/>
          <w:bCs w:val="0"/>
        </w:rPr>
      </w:r>
      <w:r>
        <w:rPr/>
        <w:t>（</w:t>
      </w:r>
      <w:r>
        <w:rPr>
          <w:rFonts w:ascii="Times New Roman" w:hAnsi="Times New Roman" w:cs="Times New Roman" w:eastAsia="Times New Roman" w:hint="default"/>
        </w:rPr>
        <w:t>4</w:t>
      </w:r>
      <w:r>
        <w:rPr/>
        <w:t>）预付</w:t>
      </w:r>
      <w:bookmarkStart w:name="（4）预付款项的说明" w:id="258"/>
      <w:bookmarkEnd w:id="258"/>
      <w:r>
        <w:rPr/>
        <w:t>款</w:t>
      </w:r>
      <w:r>
        <w:rPr/>
        <w:t>项的说明</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pStyle w:val="BodyText"/>
        <w:spacing w:line="240" w:lineRule="auto" w:before="44"/>
        <w:ind w:left="0" w:right="152"/>
        <w:jc w:val="right"/>
      </w:pPr>
      <w:bookmarkStart w:name="9、存货" w:id="259"/>
      <w:bookmarkEnd w:id="259"/>
      <w:r>
        <w:rPr/>
      </w:r>
      <w:bookmarkStart w:name="（1）存货分类" w:id="260"/>
      <w:bookmarkEnd w:id="260"/>
      <w:r>
        <w:rPr/>
      </w: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8"/>
        <w:gridCol w:w="1460"/>
        <w:gridCol w:w="1194"/>
        <w:gridCol w:w="1330"/>
        <w:gridCol w:w="1327"/>
        <w:gridCol w:w="1330"/>
        <w:gridCol w:w="1328"/>
      </w:tblGrid>
      <w:tr>
        <w:trPr>
          <w:trHeight w:val="206" w:hRule="exact"/>
        </w:trPr>
        <w:tc>
          <w:tcPr>
            <w:tcW w:w="1598" w:type="dxa"/>
            <w:tcBorders>
              <w:top w:val="single" w:sz="4" w:space="0" w:color="000000"/>
              <w:left w:val="single" w:sz="4" w:space="0" w:color="000000"/>
              <w:bottom w:val="nil" w:sz="6" w:space="0" w:color="auto"/>
              <w:right w:val="single" w:sz="4" w:space="0" w:color="000000"/>
            </w:tcBorders>
            <w:shd w:val="clear" w:color="auto" w:fill="D4D4D4"/>
          </w:tcPr>
          <w:p>
            <w:pPr/>
          </w:p>
        </w:tc>
        <w:tc>
          <w:tcPr>
            <w:tcW w:w="3984"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1" w:hRule="exact"/>
        </w:trPr>
        <w:tc>
          <w:tcPr>
            <w:tcW w:w="159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gridSpan w:val="3"/>
            <w:vMerge/>
            <w:tcBorders>
              <w:left w:val="single" w:sz="4" w:space="0" w:color="000000"/>
              <w:bottom w:val="single" w:sz="4" w:space="0" w:color="000000"/>
              <w:right w:val="single" w:sz="4" w:space="0" w:color="000000"/>
            </w:tcBorders>
            <w:shd w:val="clear" w:color="auto" w:fill="D4D4D4"/>
          </w:tcPr>
          <w:p>
            <w:pPr/>
          </w:p>
        </w:tc>
        <w:tc>
          <w:tcPr>
            <w:tcW w:w="3985" w:type="dxa"/>
            <w:gridSpan w:val="3"/>
            <w:vMerge/>
            <w:tcBorders>
              <w:left w:val="single" w:sz="4" w:space="0" w:color="000000"/>
              <w:bottom w:val="single" w:sz="4" w:space="0" w:color="000000"/>
              <w:right w:val="single" w:sz="4" w:space="0" w:color="000000"/>
            </w:tcBorders>
            <w:shd w:val="clear" w:color="auto" w:fill="D4D4D4"/>
          </w:tcPr>
          <w:p>
            <w:pPr/>
          </w:p>
        </w:tc>
      </w:tr>
      <w:tr>
        <w:trPr>
          <w:trHeight w:val="200" w:hRule="exact"/>
        </w:trPr>
        <w:tc>
          <w:tcPr>
            <w:tcW w:w="1598" w:type="dxa"/>
            <w:vMerge/>
            <w:tcBorders>
              <w:left w:val="single" w:sz="4" w:space="0" w:color="000000"/>
              <w:bottom w:val="nil" w:sz="6" w:space="0" w:color="auto"/>
              <w:right w:val="single" w:sz="4" w:space="0" w:color="000000"/>
            </w:tcBorders>
            <w:shd w:val="clear" w:color="auto" w:fill="D4D4D4"/>
          </w:tcPr>
          <w:p>
            <w:pPr/>
          </w:p>
        </w:tc>
        <w:tc>
          <w:tcPr>
            <w:tcW w:w="146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598" w:type="dxa"/>
            <w:tcBorders>
              <w:top w:val="nil" w:sz="6" w:space="0" w:color="auto"/>
              <w:left w:val="single" w:sz="4" w:space="0" w:color="000000"/>
              <w:bottom w:val="single" w:sz="4" w:space="0" w:color="000000"/>
              <w:right w:val="single" w:sz="4" w:space="0" w:color="000000"/>
            </w:tcBorders>
            <w:shd w:val="clear" w:color="auto" w:fill="D4D4D4"/>
          </w:tcPr>
          <w:p>
            <w:pPr/>
          </w:p>
        </w:tc>
        <w:tc>
          <w:tcPr>
            <w:tcW w:w="1460" w:type="dxa"/>
            <w:vMerge/>
            <w:tcBorders>
              <w:left w:val="single" w:sz="4" w:space="0" w:color="000000"/>
              <w:bottom w:val="single" w:sz="4" w:space="0" w:color="000000"/>
              <w:right w:val="single" w:sz="4" w:space="0" w:color="000000"/>
            </w:tcBorders>
            <w:shd w:val="clear" w:color="auto" w:fill="D4D4D4"/>
          </w:tcPr>
          <w:p>
            <w:pPr/>
          </w:p>
        </w:tc>
        <w:tc>
          <w:tcPr>
            <w:tcW w:w="1194" w:type="dxa"/>
            <w:vMerge/>
            <w:tcBorders>
              <w:left w:val="single" w:sz="4" w:space="0" w:color="000000"/>
              <w:bottom w:val="single" w:sz="4" w:space="0" w:color="000000"/>
              <w:right w:val="single" w:sz="4" w:space="0" w:color="000000"/>
            </w:tcBorders>
            <w:shd w:val="clear" w:color="auto" w:fill="D4D4D4"/>
          </w:tcPr>
          <w:p>
            <w:pPr/>
          </w:p>
        </w:tc>
        <w:tc>
          <w:tcPr>
            <w:tcW w:w="1330" w:type="dxa"/>
            <w:vMerge/>
            <w:tcBorders>
              <w:left w:val="single" w:sz="4" w:space="0" w:color="000000"/>
              <w:bottom w:val="single" w:sz="4" w:space="0" w:color="000000"/>
              <w:right w:val="single" w:sz="4" w:space="0" w:color="000000"/>
            </w:tcBorders>
            <w:shd w:val="clear" w:color="auto" w:fill="D4D4D4"/>
          </w:tcPr>
          <w:p>
            <w:pPr/>
          </w:p>
        </w:tc>
        <w:tc>
          <w:tcPr>
            <w:tcW w:w="1327" w:type="dxa"/>
            <w:vMerge/>
            <w:tcBorders>
              <w:left w:val="single" w:sz="4" w:space="0" w:color="000000"/>
              <w:bottom w:val="single" w:sz="4" w:space="0" w:color="000000"/>
              <w:right w:val="single" w:sz="4" w:space="0" w:color="000000"/>
            </w:tcBorders>
            <w:shd w:val="clear" w:color="auto" w:fill="D4D4D4"/>
          </w:tcPr>
          <w:p>
            <w:pPr/>
          </w:p>
        </w:tc>
        <w:tc>
          <w:tcPr>
            <w:tcW w:w="1330" w:type="dxa"/>
            <w:vMerge/>
            <w:tcBorders>
              <w:left w:val="single" w:sz="4" w:space="0" w:color="000000"/>
              <w:bottom w:val="single" w:sz="4" w:space="0" w:color="000000"/>
              <w:right w:val="single" w:sz="4" w:space="0" w:color="000000"/>
            </w:tcBorders>
            <w:shd w:val="clear" w:color="auto" w:fill="D4D4D4"/>
          </w:tcPr>
          <w:p>
            <w:pPr/>
          </w:p>
        </w:tc>
        <w:tc>
          <w:tcPr>
            <w:tcW w:w="1328"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6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51,750,502.01</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5,409,016.74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46,341,485.27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56,318,194.04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5,942,060.10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50,376,133.94</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6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18,741,901.01</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1,152,290.86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17,589,610.15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19,937,255.88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2,510,467.00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17,426,788.88</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61,559,271.43</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10,855,541.80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50,703,729.63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66,286,251.67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7,028,076.28</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59,258,175.39</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46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118,934.93</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118,934.93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99,361.00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99,361.00</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10,247,173.54</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3,914,444.00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6,332,729.54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17,051,896.94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4,072,700.32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12,979,196.62</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381,315.92</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381,315.92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247,875.72</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247,875.72</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1,169,083.51</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1,169,083.51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11,447,339.99</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11,447,339.99</w:t>
            </w:r>
          </w:p>
        </w:tc>
      </w:tr>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143,968,182.35</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21,331,293.40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122,636,888.95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171,388,175.24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19,553,303.70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151,834,871.54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bookmarkStart w:name="（2）存货跌价准备" w:id="261"/>
      <w:bookmarkEnd w:id="261"/>
      <w:r>
        <w:rPr/>
      </w: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38"/>
        <w:gridCol w:w="1615"/>
        <w:gridCol w:w="1615"/>
        <w:gridCol w:w="1414"/>
        <w:gridCol w:w="1430"/>
        <w:gridCol w:w="1756"/>
      </w:tblGrid>
      <w:tr>
        <w:trPr>
          <w:trHeight w:val="205" w:hRule="exact"/>
        </w:trPr>
        <w:tc>
          <w:tcPr>
            <w:tcW w:w="1738" w:type="dxa"/>
            <w:tcBorders>
              <w:top w:val="single" w:sz="4" w:space="0" w:color="000000"/>
              <w:left w:val="single" w:sz="4" w:space="0" w:color="000000"/>
              <w:bottom w:val="nil" w:sz="6" w:space="0" w:color="auto"/>
              <w:right w:val="single" w:sz="4" w:space="0" w:color="000000"/>
            </w:tcBorders>
            <w:shd w:val="clear" w:color="auto" w:fill="D4D4D4"/>
          </w:tcPr>
          <w:p>
            <w:pPr/>
          </w:p>
        </w:tc>
        <w:tc>
          <w:tcPr>
            <w:tcW w:w="1615" w:type="dxa"/>
            <w:tcBorders>
              <w:top w:val="single" w:sz="4" w:space="0" w:color="000000"/>
              <w:left w:val="single" w:sz="4" w:space="0" w:color="000000"/>
              <w:bottom w:val="nil" w:sz="6" w:space="0" w:color="auto"/>
              <w:right w:val="single" w:sz="4" w:space="0" w:color="000000"/>
            </w:tcBorders>
            <w:shd w:val="clear" w:color="auto" w:fill="D4D4D4"/>
          </w:tcPr>
          <w:p>
            <w:pPr/>
          </w:p>
        </w:tc>
        <w:tc>
          <w:tcPr>
            <w:tcW w:w="1615" w:type="dxa"/>
            <w:tcBorders>
              <w:top w:val="single" w:sz="4" w:space="0" w:color="000000"/>
              <w:left w:val="single" w:sz="4" w:space="0" w:color="000000"/>
              <w:bottom w:val="nil" w:sz="6" w:space="0" w:color="auto"/>
              <w:right w:val="single" w:sz="4" w:space="0" w:color="000000"/>
            </w:tcBorders>
            <w:shd w:val="clear" w:color="auto" w:fill="D4D4D4"/>
          </w:tcPr>
          <w:p>
            <w:pPr/>
          </w:p>
        </w:tc>
        <w:tc>
          <w:tcPr>
            <w:tcW w:w="284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6"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2" w:hRule="exact"/>
        </w:trPr>
        <w:tc>
          <w:tcPr>
            <w:tcW w:w="173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6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351"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4" w:type="dxa"/>
            <w:gridSpan w:val="2"/>
            <w:vMerge/>
            <w:tcBorders>
              <w:left w:val="single" w:sz="4" w:space="0" w:color="000000"/>
              <w:bottom w:val="single" w:sz="4" w:space="0" w:color="000000"/>
              <w:right w:val="single" w:sz="4" w:space="0" w:color="000000"/>
            </w:tcBorders>
            <w:shd w:val="clear" w:color="auto" w:fill="D4D4D4"/>
          </w:tcPr>
          <w:p>
            <w:pPr/>
          </w:p>
        </w:tc>
        <w:tc>
          <w:tcPr>
            <w:tcW w:w="175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33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0" w:hRule="exact"/>
        </w:trPr>
        <w:tc>
          <w:tcPr>
            <w:tcW w:w="1738" w:type="dxa"/>
            <w:vMerge/>
            <w:tcBorders>
              <w:left w:val="single" w:sz="4" w:space="0" w:color="000000"/>
              <w:bottom w:val="nil" w:sz="6" w:space="0" w:color="auto"/>
              <w:right w:val="single" w:sz="4" w:space="0" w:color="000000"/>
            </w:tcBorders>
            <w:shd w:val="clear" w:color="auto" w:fill="D4D4D4"/>
          </w:tcPr>
          <w:p>
            <w:pPr/>
          </w:p>
        </w:tc>
        <w:tc>
          <w:tcPr>
            <w:tcW w:w="1615" w:type="dxa"/>
            <w:vMerge/>
            <w:tcBorders>
              <w:left w:val="single" w:sz="4" w:space="0" w:color="000000"/>
              <w:bottom w:val="nil" w:sz="6" w:space="0" w:color="auto"/>
              <w:right w:val="single" w:sz="4" w:space="0" w:color="000000"/>
            </w:tcBorders>
            <w:shd w:val="clear" w:color="auto" w:fill="D4D4D4"/>
          </w:tcPr>
          <w:p>
            <w:pPr/>
          </w:p>
        </w:tc>
        <w:tc>
          <w:tcPr>
            <w:tcW w:w="1615" w:type="dxa"/>
            <w:vMerge/>
            <w:tcBorders>
              <w:left w:val="single" w:sz="4" w:space="0" w:color="000000"/>
              <w:bottom w:val="nil" w:sz="6" w:space="0" w:color="auto"/>
              <w:right w:val="single" w:sz="4" w:space="0" w:color="000000"/>
            </w:tcBorders>
            <w:shd w:val="clear" w:color="auto" w:fill="D4D4D4"/>
          </w:tcPr>
          <w:p>
            <w:pPr/>
          </w:p>
        </w:tc>
        <w:tc>
          <w:tcPr>
            <w:tcW w:w="141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3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6" w:type="dxa"/>
            <w:vMerge/>
            <w:tcBorders>
              <w:left w:val="single" w:sz="4" w:space="0" w:color="000000"/>
              <w:bottom w:val="nil" w:sz="6" w:space="0" w:color="auto"/>
              <w:right w:val="single" w:sz="4" w:space="0" w:color="000000"/>
            </w:tcBorders>
            <w:shd w:val="clear" w:color="auto" w:fill="D4D4D4"/>
          </w:tcPr>
          <w:p>
            <w:pPr/>
          </w:p>
        </w:tc>
      </w:tr>
      <w:tr>
        <w:trPr>
          <w:trHeight w:val="206" w:hRule="exact"/>
        </w:trPr>
        <w:tc>
          <w:tcPr>
            <w:tcW w:w="1738" w:type="dxa"/>
            <w:tcBorders>
              <w:top w:val="nil" w:sz="6" w:space="0" w:color="auto"/>
              <w:left w:val="single" w:sz="4" w:space="0" w:color="000000"/>
              <w:bottom w:val="single" w:sz="4" w:space="0" w:color="000000"/>
              <w:right w:val="single" w:sz="4" w:space="0" w:color="000000"/>
            </w:tcBorders>
            <w:shd w:val="clear" w:color="auto" w:fill="D4D4D4"/>
          </w:tcPr>
          <w:p>
            <w:pPr/>
          </w:p>
        </w:tc>
        <w:tc>
          <w:tcPr>
            <w:tcW w:w="1615" w:type="dxa"/>
            <w:tcBorders>
              <w:top w:val="nil" w:sz="6" w:space="0" w:color="auto"/>
              <w:left w:val="single" w:sz="4" w:space="0" w:color="000000"/>
              <w:bottom w:val="single" w:sz="4" w:space="0" w:color="000000"/>
              <w:right w:val="single" w:sz="4" w:space="0" w:color="000000"/>
            </w:tcBorders>
            <w:shd w:val="clear" w:color="auto" w:fill="D4D4D4"/>
          </w:tcPr>
          <w:p>
            <w:pPr/>
          </w:p>
        </w:tc>
        <w:tc>
          <w:tcPr>
            <w:tcW w:w="1615" w:type="dxa"/>
            <w:tcBorders>
              <w:top w:val="nil" w:sz="6" w:space="0" w:color="auto"/>
              <w:left w:val="single" w:sz="4" w:space="0" w:color="000000"/>
              <w:bottom w:val="single" w:sz="4" w:space="0" w:color="000000"/>
              <w:right w:val="single" w:sz="4" w:space="0" w:color="000000"/>
            </w:tcBorders>
            <w:shd w:val="clear" w:color="auto" w:fill="D4D4D4"/>
          </w:tcPr>
          <w:p>
            <w:pPr/>
          </w:p>
        </w:tc>
        <w:tc>
          <w:tcPr>
            <w:tcW w:w="1414" w:type="dxa"/>
            <w:vMerge/>
            <w:tcBorders>
              <w:left w:val="single" w:sz="4" w:space="0" w:color="000000"/>
              <w:bottom w:val="single" w:sz="4" w:space="0" w:color="000000"/>
              <w:right w:val="single" w:sz="4" w:space="0" w:color="000000"/>
            </w:tcBorders>
            <w:shd w:val="clear" w:color="auto" w:fill="D4D4D4"/>
          </w:tcPr>
          <w:p>
            <w:pPr/>
          </w:p>
        </w:tc>
        <w:tc>
          <w:tcPr>
            <w:tcW w:w="1430" w:type="dxa"/>
            <w:vMerge/>
            <w:tcBorders>
              <w:left w:val="single" w:sz="4" w:space="0" w:color="000000"/>
              <w:bottom w:val="single" w:sz="4" w:space="0" w:color="000000"/>
              <w:right w:val="single" w:sz="4" w:space="0" w:color="000000"/>
            </w:tcBorders>
            <w:shd w:val="clear" w:color="auto" w:fill="D4D4D4"/>
          </w:tcPr>
          <w:p>
            <w:pPr/>
          </w:p>
        </w:tc>
        <w:tc>
          <w:tcPr>
            <w:tcW w:w="1756"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2" w:hRule="exact"/>
        </w:trPr>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6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5,942,060.10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2,373,675.57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437,122.02</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2,469,596.91</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5,409,016.74</w:t>
            </w:r>
          </w:p>
        </w:tc>
      </w:tr>
      <w:tr>
        <w:trPr>
          <w:trHeight w:val="402" w:hRule="exact"/>
        </w:trPr>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6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2,510,467.00</w:t>
            </w:r>
          </w:p>
        </w:tc>
        <w:tc>
          <w:tcPr>
            <w:tcW w:w="16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243,664.23</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1,114,511.91</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1,152,290.86</w:t>
            </w:r>
          </w:p>
        </w:tc>
      </w:tr>
      <w:tr>
        <w:trPr>
          <w:trHeight w:val="402" w:hRule="exact"/>
        </w:trPr>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7,028,076.28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7,981,361.16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2,143,457.46</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2,010,438.18</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10,855,541.80</w:t>
            </w:r>
          </w:p>
        </w:tc>
      </w:tr>
      <w:tr>
        <w:trPr>
          <w:trHeight w:val="402"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4,072,700.32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617,149.92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684,450.40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90,955.84</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3,914,444.00</w:t>
            </w:r>
          </w:p>
        </w:tc>
      </w:tr>
      <w:tr>
        <w:trPr>
          <w:trHeight w:val="402" w:hRule="exact"/>
        </w:trPr>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19,553,303.70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10,972,186.65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3,508,694.11</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5,685,502.84</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21,331,293.40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380"/>
        <w:gridCol w:w="2393"/>
        <w:gridCol w:w="2392"/>
        <w:gridCol w:w="2392"/>
      </w:tblGrid>
      <w:tr>
        <w:trPr>
          <w:trHeight w:val="161" w:hRule="exact"/>
        </w:trPr>
        <w:tc>
          <w:tcPr>
            <w:tcW w:w="2380"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2"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本期转回存货跌价准备的原 因</w:t>
            </w:r>
          </w:p>
        </w:tc>
        <w:tc>
          <w:tcPr>
            <w:tcW w:w="2392"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51"/>
              <w:ind w:left="396" w:right="109" w:hanging="286"/>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2" w:hRule="exact"/>
        </w:trPr>
        <w:tc>
          <w:tcPr>
            <w:tcW w:w="238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92" w:type="dxa"/>
            <w:vMerge/>
            <w:tcBorders>
              <w:left w:val="single" w:sz="4" w:space="0" w:color="000000"/>
              <w:right w:val="single" w:sz="4" w:space="0" w:color="000000"/>
            </w:tcBorders>
            <w:shd w:val="clear" w:color="auto" w:fill="D4D4D4"/>
          </w:tcPr>
          <w:p>
            <w:pPr/>
          </w:p>
        </w:tc>
        <w:tc>
          <w:tcPr>
            <w:tcW w:w="2392" w:type="dxa"/>
            <w:vMerge/>
            <w:tcBorders>
              <w:left w:val="single" w:sz="4" w:space="0" w:color="000000"/>
              <w:right w:val="single" w:sz="4" w:space="0" w:color="000000"/>
            </w:tcBorders>
            <w:shd w:val="clear" w:color="auto" w:fill="D4D4D4"/>
          </w:tcPr>
          <w:p>
            <w:pPr/>
          </w:p>
        </w:tc>
      </w:tr>
      <w:tr>
        <w:trPr>
          <w:trHeight w:val="161" w:hRule="exact"/>
        </w:trPr>
        <w:tc>
          <w:tcPr>
            <w:tcW w:w="2380"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2" w:type="dxa"/>
            <w:vMerge/>
            <w:tcBorders>
              <w:left w:val="single" w:sz="4" w:space="0" w:color="000000"/>
              <w:bottom w:val="single" w:sz="4" w:space="0" w:color="000000"/>
              <w:right w:val="single" w:sz="4" w:space="0" w:color="000000"/>
            </w:tcBorders>
            <w:shd w:val="clear" w:color="auto" w:fill="D4D4D4"/>
          </w:tcPr>
          <w:p>
            <w:pPr/>
          </w:p>
        </w:tc>
        <w:tc>
          <w:tcPr>
            <w:tcW w:w="2392" w:type="dxa"/>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2380"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3" w:type="dxa"/>
            <w:vMerge w:val="restart"/>
            <w:tcBorders>
              <w:top w:val="single" w:sz="4" w:space="0" w:color="000000"/>
              <w:left w:val="single" w:sz="9" w:space="0" w:color="D4D4D4"/>
              <w:right w:val="single" w:sz="4" w:space="0" w:color="000000"/>
            </w:tcBorders>
          </w:tcPr>
          <w:p>
            <w:pPr>
              <w:pStyle w:val="TableParagraph"/>
              <w:spacing w:line="319" w:lineRule="auto" w:before="51"/>
              <w:ind w:left="17" w:right="197"/>
              <w:jc w:val="left"/>
              <w:rPr>
                <w:rFonts w:ascii="宋体" w:hAnsi="宋体" w:cs="宋体" w:eastAsia="宋体" w:hint="default"/>
                <w:sz w:val="18"/>
                <w:szCs w:val="18"/>
              </w:rPr>
            </w:pPr>
            <w:r>
              <w:rPr>
                <w:rFonts w:ascii="宋体" w:hAnsi="宋体" w:cs="宋体" w:eastAsia="宋体" w:hint="default"/>
                <w:sz w:val="18"/>
                <w:szCs w:val="18"/>
              </w:rPr>
              <w:t>期末存货按成本与可变现净 值孰低原则计价</w:t>
            </w:r>
          </w:p>
        </w:tc>
        <w:tc>
          <w:tcPr>
            <w:tcW w:w="239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本期已出售</w:t>
            </w:r>
          </w:p>
        </w:tc>
        <w:tc>
          <w:tcPr>
            <w:tcW w:w="23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4.77%</w:t>
            </w:r>
          </w:p>
        </w:tc>
      </w:tr>
      <w:tr>
        <w:trPr>
          <w:trHeight w:val="392" w:hRule="exact"/>
        </w:trPr>
        <w:tc>
          <w:tcPr>
            <w:tcW w:w="238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393" w:type="dxa"/>
            <w:vMerge/>
            <w:tcBorders>
              <w:left w:val="single" w:sz="9" w:space="0" w:color="D4D4D4"/>
              <w:right w:val="single" w:sz="4" w:space="0" w:color="000000"/>
            </w:tcBorders>
          </w:tcPr>
          <w:p>
            <w:pPr/>
          </w:p>
        </w:tc>
        <w:tc>
          <w:tcPr>
            <w:tcW w:w="2392" w:type="dxa"/>
            <w:vMerge/>
            <w:tcBorders>
              <w:left w:val="single" w:sz="4" w:space="0" w:color="000000"/>
              <w:right w:val="single" w:sz="4" w:space="0" w:color="000000"/>
            </w:tcBorders>
          </w:tcPr>
          <w:p>
            <w:pPr/>
          </w:p>
        </w:tc>
        <w:tc>
          <w:tcPr>
            <w:tcW w:w="2392" w:type="dxa"/>
            <w:vMerge/>
            <w:tcBorders>
              <w:left w:val="single" w:sz="4" w:space="0" w:color="000000"/>
              <w:right w:val="single" w:sz="4" w:space="0" w:color="000000"/>
            </w:tcBorders>
          </w:tcPr>
          <w:p>
            <w:pPr/>
          </w:p>
        </w:tc>
      </w:tr>
      <w:tr>
        <w:trPr>
          <w:trHeight w:val="161" w:hRule="exact"/>
        </w:trPr>
        <w:tc>
          <w:tcPr>
            <w:tcW w:w="2380"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3" w:type="dxa"/>
            <w:vMerge/>
            <w:tcBorders>
              <w:left w:val="single" w:sz="9" w:space="0" w:color="D4D4D4"/>
              <w:bottom w:val="single" w:sz="4" w:space="0" w:color="000000"/>
              <w:right w:val="single" w:sz="4" w:space="0" w:color="000000"/>
            </w:tcBorders>
          </w:tcPr>
          <w:p>
            <w:pPr/>
          </w:p>
        </w:tc>
        <w:tc>
          <w:tcPr>
            <w:tcW w:w="2392" w:type="dxa"/>
            <w:vMerge/>
            <w:tcBorders>
              <w:left w:val="single" w:sz="4" w:space="0" w:color="000000"/>
              <w:bottom w:val="single" w:sz="4" w:space="0" w:color="000000"/>
              <w:right w:val="single" w:sz="4" w:space="0" w:color="000000"/>
            </w:tcBorders>
          </w:tcPr>
          <w:p>
            <w:pPr/>
          </w:p>
        </w:tc>
        <w:tc>
          <w:tcPr>
            <w:tcW w:w="239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0"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期末存货按成本与可变现净 值孰低原则计价</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本期已出售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5.95%</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期末存货按成本与可变现净 值孰低原则计价</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本期已出售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期末存货按成本与可变现净 值孰低原则计价</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本期已出售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0.89%</w:t>
            </w:r>
          </w:p>
        </w:tc>
      </w:tr>
    </w:tbl>
    <w:p>
      <w:pPr>
        <w:pStyle w:val="BodyText"/>
        <w:spacing w:line="240" w:lineRule="auto" w:before="51"/>
        <w:ind w:right="0"/>
        <w:jc w:val="left"/>
      </w:pPr>
      <w:r>
        <w:rPr/>
        <w:t>存货的说明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2"/>
        <w:jc w:val="right"/>
      </w:pPr>
      <w:bookmarkStart w:name="10、其他流动资产" w:id="262"/>
      <w:bookmarkEnd w:id="262"/>
      <w:r>
        <w:rPr/>
      </w: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57"/>
        <w:gridCol w:w="2922"/>
        <w:gridCol w:w="3188"/>
      </w:tblGrid>
      <w:tr>
        <w:trPr>
          <w:trHeight w:val="402" w:hRule="exact"/>
        </w:trPr>
        <w:tc>
          <w:tcPr>
            <w:tcW w:w="34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542"/>
              <w:jc w:val="right"/>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增值税留抵税额</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4,647,280.05</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542"/>
              <w:jc w:val="righ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4,647,280.05</w:t>
            </w:r>
          </w:p>
        </w:tc>
        <w:tc>
          <w:tcPr>
            <w:tcW w:w="318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其他流动资产说明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11</w:t>
      </w:r>
      <w:r>
        <w:rPr/>
        <w:t>、长期股权投资</w:t>
      </w:r>
      <w:r>
        <w:rPr>
          <w:b w:val="0"/>
          <w:bCs w:val="0"/>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）长期股权投资明细情况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bookmarkStart w:name="11、长期股权投资" w:id="263"/>
      <w:bookmarkEnd w:id="263"/>
      <w:r>
        <w:rPr/>
      </w:r>
      <w:bookmarkStart w:name="（1）长期股权投资明细情况" w:id="264"/>
      <w:bookmarkEnd w:id="264"/>
      <w:r>
        <w:rPr/>
      </w: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1961" w:hRule="exact"/>
        </w:trPr>
        <w:tc>
          <w:tcPr>
            <w:tcW w:w="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01"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2"/>
              <w:jc w:val="right"/>
              <w:rPr>
                <w:rFonts w:ascii="宋体" w:hAnsi="宋体" w:cs="宋体" w:eastAsia="宋体" w:hint="default"/>
                <w:sz w:val="18"/>
                <w:szCs w:val="18"/>
              </w:rPr>
            </w:pPr>
            <w:r>
              <w:rPr>
                <w:rFonts w:ascii="宋体" w:hAnsi="宋体" w:cs="宋体" w:eastAsia="宋体" w:hint="default"/>
                <w:sz w:val="18"/>
                <w:szCs w:val="18"/>
              </w:rPr>
              <w:t>增减变动</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33"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3" w:right="32"/>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33" w:right="32"/>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227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2"/>
              <w:ind w:left="22" w:right="115"/>
              <w:jc w:val="left"/>
              <w:rPr>
                <w:rFonts w:ascii="Times New Roman" w:hAnsi="Times New Roman" w:cs="Times New Roman" w:eastAsia="Times New Roman" w:hint="default"/>
                <w:sz w:val="18"/>
                <w:szCs w:val="18"/>
              </w:rPr>
            </w:pPr>
            <w:r>
              <w:rPr>
                <w:rFonts w:ascii="Times New Roman"/>
                <w:spacing w:val="-3"/>
                <w:sz w:val="18"/>
              </w:rPr>
              <w:t>UNISTA</w:t>
            </w:r>
            <w:r>
              <w:rPr>
                <w:rFonts w:ascii="Times New Roman"/>
                <w:w w:val="99"/>
                <w:sz w:val="18"/>
              </w:rPr>
              <w:t> </w:t>
            </w:r>
            <w:r>
              <w:rPr>
                <w:rFonts w:ascii="Times New Roman"/>
                <w:sz w:val="18"/>
              </w:rPr>
              <w:t>R</w:t>
            </w:r>
          </w:p>
          <w:p>
            <w:pPr>
              <w:pStyle w:val="TableParagraph"/>
              <w:spacing w:line="362" w:lineRule="auto" w:before="5"/>
              <w:ind w:left="22" w:right="39"/>
              <w:jc w:val="left"/>
              <w:rPr>
                <w:rFonts w:ascii="Times New Roman" w:hAnsi="Times New Roman" w:cs="Times New Roman" w:eastAsia="Times New Roman" w:hint="default"/>
                <w:sz w:val="18"/>
                <w:szCs w:val="18"/>
              </w:rPr>
            </w:pPr>
            <w:r>
              <w:rPr>
                <w:rFonts w:ascii="Times New Roman"/>
                <w:sz w:val="18"/>
              </w:rPr>
              <w:t>HI-TECH</w:t>
            </w:r>
            <w:r>
              <w:rPr>
                <w:rFonts w:ascii="Times New Roman"/>
                <w:w w:val="99"/>
                <w:sz w:val="18"/>
              </w:rPr>
              <w:t> </w:t>
            </w:r>
            <w:r>
              <w:rPr>
                <w:rFonts w:ascii="Times New Roman"/>
                <w:sz w:val="18"/>
              </w:rPr>
              <w:t>SYSTEM</w:t>
            </w:r>
            <w:r>
              <w:rPr>
                <w:rFonts w:ascii="Times New Roman"/>
                <w:w w:val="99"/>
                <w:sz w:val="18"/>
              </w:rPr>
              <w:t> </w:t>
            </w:r>
            <w:r>
              <w:rPr>
                <w:rFonts w:ascii="Times New Roman"/>
                <w:sz w:val="18"/>
              </w:rPr>
              <w:t>S</w:t>
            </w:r>
            <w:r>
              <w:rPr>
                <w:rFonts w:ascii="Times New Roman"/>
                <w:w w:val="99"/>
                <w:sz w:val="18"/>
              </w:rPr>
              <w:t> </w:t>
            </w:r>
            <w:r>
              <w:rPr>
                <w:rFonts w:ascii="Times New Roman"/>
                <w:sz w:val="18"/>
              </w:rPr>
              <w:t>LIMITE</w:t>
            </w:r>
            <w:r>
              <w:rPr>
                <w:rFonts w:ascii="Times New Roman"/>
                <w:w w:val="99"/>
                <w:sz w:val="18"/>
              </w:rPr>
              <w:t> </w:t>
            </w:r>
            <w:r>
              <w:rPr>
                <w:rFonts w:ascii="Times New Roman"/>
                <w:sz w:val="18"/>
              </w:rPr>
              <w:t>D</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1,649,648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1,649,648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1,649,648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1,649,648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上海思达 东影电力 技术有限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1,843,619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1,843,619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1,843,619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1,843,619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3,493,267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3,493,267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3,493,267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.55</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3,493,267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3、固定资产" w:id="265"/>
      <w:bookmarkEnd w:id="265"/>
      <w:r>
        <w:rPr>
          <w:b w:val="0"/>
          <w:bCs w:val="0"/>
        </w:rPr>
      </w:r>
      <w:bookmarkStart w:name="（1）固定资产情况" w:id="266"/>
      <w:bookmarkEnd w:id="266"/>
      <w:r>
        <w:rPr>
          <w:b w:val="0"/>
          <w:bCs w:val="0"/>
        </w:rPr>
      </w:r>
      <w:r>
        <w:rPr/>
        <w:t>（</w:t>
      </w:r>
      <w:bookmarkStart w:name="（2）向投资企业转移资金的能力受到限制的有关情况" w:id="267"/>
      <w:bookmarkEnd w:id="267"/>
      <w:r>
        <w:rPr/>
      </w:r>
      <w:r>
        <w:rPr>
          <w:rFonts w:ascii="Times New Roman" w:hAnsi="Times New Roman" w:cs="Times New Roman" w:eastAsia="Times New Roman" w:hint="default"/>
        </w:rPr>
        <w:t>2</w:t>
      </w:r>
      <w:r>
        <w:rPr/>
        <w:t>）向投资企业转移资金的能力受到限制的有关情况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958" w:right="59" w:hanging="900"/>
              <w:jc w:val="left"/>
              <w:rPr>
                <w:rFonts w:ascii="宋体" w:hAnsi="宋体" w:cs="宋体" w:eastAsia="宋体" w:hint="default"/>
                <w:sz w:val="18"/>
                <w:szCs w:val="18"/>
              </w:rPr>
            </w:pPr>
            <w:r>
              <w:rPr>
                <w:rFonts w:ascii="宋体" w:hAnsi="宋体" w:cs="宋体" w:eastAsia="宋体" w:hint="default"/>
                <w:sz w:val="18"/>
                <w:szCs w:val="18"/>
              </w:rPr>
              <w:t>向投资企业转移资金能力受到限制的长 期股权投资项目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受限制的原因</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9" w:right="0"/>
              <w:jc w:val="left"/>
              <w:rPr>
                <w:rFonts w:ascii="宋体" w:hAnsi="宋体" w:cs="宋体" w:eastAsia="宋体" w:hint="default"/>
                <w:sz w:val="18"/>
                <w:szCs w:val="18"/>
              </w:rPr>
            </w:pPr>
            <w:r>
              <w:rPr>
                <w:rFonts w:ascii="宋体" w:hAnsi="宋体" w:cs="宋体" w:eastAsia="宋体" w:hint="default"/>
                <w:sz w:val="18"/>
                <w:szCs w:val="18"/>
              </w:rPr>
              <w:t>当期累计未确认的投资损失金额</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770"/>
              <w:jc w:val="left"/>
              <w:rPr>
                <w:rFonts w:ascii="Times New Roman" w:hAnsi="Times New Roman" w:cs="Times New Roman" w:eastAsia="Times New Roman" w:hint="default"/>
                <w:sz w:val="18"/>
                <w:szCs w:val="18"/>
              </w:rPr>
            </w:pPr>
            <w:r>
              <w:rPr>
                <w:rFonts w:ascii="Times New Roman"/>
                <w:spacing w:val="-3"/>
                <w:sz w:val="18"/>
              </w:rPr>
              <w:t>UNISTAR </w:t>
            </w:r>
            <w:r>
              <w:rPr>
                <w:rFonts w:ascii="Times New Roman"/>
                <w:sz w:val="18"/>
              </w:rPr>
              <w:t>HI-TECH</w:t>
            </w:r>
            <w:r>
              <w:rPr>
                <w:rFonts w:ascii="Times New Roman"/>
                <w:spacing w:val="1"/>
                <w:sz w:val="18"/>
              </w:rPr>
              <w:t> </w:t>
            </w:r>
            <w:r>
              <w:rPr>
                <w:rFonts w:ascii="Times New Roman"/>
                <w:sz w:val="18"/>
              </w:rPr>
              <w:t>SYSTEMS</w:t>
            </w:r>
            <w:r>
              <w:rPr>
                <w:rFonts w:ascii="Times New Roman"/>
                <w:w w:val="99"/>
                <w:sz w:val="18"/>
              </w:rPr>
              <w:t> </w:t>
            </w:r>
            <w:r>
              <w:rPr>
                <w:rFonts w:ascii="Times New Roman"/>
                <w:sz w:val="18"/>
              </w:rPr>
              <w:t>LIMITED</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公司规模较小，未向当地派遣常驻人员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长期股权投资的说明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12</w:t>
      </w:r>
      <w:r>
        <w:rPr/>
        <w:t>、投资性房地产</w:t>
      </w:r>
      <w:r>
        <w:rPr>
          <w:b w:val="0"/>
          <w:bCs w:val="0"/>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）按成本计量的投资性房地产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bookmarkStart w:name="12、投资性房地产" w:id="268"/>
      <w:bookmarkEnd w:id="268"/>
      <w:r>
        <w:rPr/>
      </w:r>
      <w:bookmarkStart w:name="（1）按成本计量的投资性房地产" w:id="269"/>
      <w:bookmarkEnd w:id="269"/>
      <w:r>
        <w:rPr/>
      </w: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707"/>
        <w:gridCol w:w="2005"/>
        <w:gridCol w:w="1860"/>
        <w:gridCol w:w="1860"/>
        <w:gridCol w:w="2126"/>
      </w:tblGrid>
      <w:tr>
        <w:trPr>
          <w:trHeight w:val="402" w:hRule="exact"/>
        </w:trPr>
        <w:tc>
          <w:tcPr>
            <w:tcW w:w="17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1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17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20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51,208,493.63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13,438,462.25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1,502,382.56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63,144,573.32</w:t>
            </w:r>
          </w:p>
        </w:tc>
      </w:tr>
      <w:tr>
        <w:trPr>
          <w:trHeight w:val="402" w:hRule="exact"/>
        </w:trPr>
        <w:tc>
          <w:tcPr>
            <w:tcW w:w="17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51,208,493.63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13,438,462.25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1,502,382.56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63,144,573.32</w:t>
            </w:r>
          </w:p>
        </w:tc>
      </w:tr>
      <w:tr>
        <w:trPr>
          <w:trHeight w:val="714" w:hRule="exact"/>
        </w:trPr>
        <w:tc>
          <w:tcPr>
            <w:tcW w:w="17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1" w:right="65"/>
              <w:jc w:val="left"/>
              <w:rPr>
                <w:rFonts w:ascii="宋体" w:hAnsi="宋体" w:cs="宋体" w:eastAsia="宋体" w:hint="default"/>
                <w:sz w:val="18"/>
                <w:szCs w:val="18"/>
              </w:rPr>
            </w:pPr>
            <w:r>
              <w:rPr>
                <w:rFonts w:ascii="宋体" w:hAnsi="宋体" w:cs="宋体" w:eastAsia="宋体" w:hint="default"/>
                <w:sz w:val="18"/>
                <w:szCs w:val="18"/>
              </w:rPr>
              <w:t>二、累计折旧和累计 摊销合计</w:t>
            </w:r>
          </w:p>
        </w:tc>
        <w:tc>
          <w:tcPr>
            <w:tcW w:w="20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7,246,560.74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3,048,631.06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1,512,768.99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8,782,422.81</w:t>
            </w:r>
          </w:p>
        </w:tc>
      </w:tr>
      <w:tr>
        <w:trPr>
          <w:trHeight w:val="402" w:hRule="exact"/>
        </w:trPr>
        <w:tc>
          <w:tcPr>
            <w:tcW w:w="17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7,246,560.74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3,048,631.06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1,512,768.99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8,782,422.81</w:t>
            </w:r>
          </w:p>
        </w:tc>
      </w:tr>
      <w:tr>
        <w:trPr>
          <w:trHeight w:val="714" w:hRule="exact"/>
        </w:trPr>
        <w:tc>
          <w:tcPr>
            <w:tcW w:w="17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1" w:right="65"/>
              <w:jc w:val="left"/>
              <w:rPr>
                <w:rFonts w:ascii="宋体" w:hAnsi="宋体" w:cs="宋体" w:eastAsia="宋体" w:hint="default"/>
                <w:sz w:val="18"/>
                <w:szCs w:val="18"/>
              </w:rPr>
            </w:pPr>
            <w:r>
              <w:rPr>
                <w:rFonts w:ascii="宋体" w:hAnsi="宋体" w:cs="宋体" w:eastAsia="宋体" w:hint="default"/>
                <w:sz w:val="18"/>
                <w:szCs w:val="18"/>
              </w:rPr>
              <w:t>三、投资性房地产账 面净值合计</w:t>
            </w:r>
          </w:p>
        </w:tc>
        <w:tc>
          <w:tcPr>
            <w:tcW w:w="20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43,961,932.89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10,389,831.19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-10,386.43</w:t>
            </w:r>
            <w:r>
              <w:rPr>
                <w:rFonts w:ascii="Times New Roman"/>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54,362,150.51</w:t>
            </w:r>
          </w:p>
        </w:tc>
      </w:tr>
      <w:tr>
        <w:trPr>
          <w:trHeight w:val="402" w:hRule="exact"/>
        </w:trPr>
        <w:tc>
          <w:tcPr>
            <w:tcW w:w="17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43,961,932.89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10,389,831.19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-10,386.43</w:t>
            </w:r>
            <w:r>
              <w:rPr>
                <w:rFonts w:ascii="Times New Roman"/>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54,362,150.51</w:t>
            </w:r>
          </w:p>
        </w:tc>
      </w:tr>
      <w:tr>
        <w:trPr>
          <w:trHeight w:val="714" w:hRule="exact"/>
        </w:trPr>
        <w:tc>
          <w:tcPr>
            <w:tcW w:w="17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1" w:right="65"/>
              <w:jc w:val="left"/>
              <w:rPr>
                <w:rFonts w:ascii="宋体" w:hAnsi="宋体" w:cs="宋体" w:eastAsia="宋体" w:hint="default"/>
                <w:sz w:val="18"/>
                <w:szCs w:val="18"/>
              </w:rPr>
            </w:pPr>
            <w:r>
              <w:rPr>
                <w:rFonts w:ascii="宋体" w:hAnsi="宋体" w:cs="宋体" w:eastAsia="宋体" w:hint="default"/>
                <w:sz w:val="18"/>
                <w:szCs w:val="18"/>
              </w:rPr>
              <w:t>五、投资性房地产账 面价值合计</w:t>
            </w:r>
          </w:p>
        </w:tc>
        <w:tc>
          <w:tcPr>
            <w:tcW w:w="20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43,961,932.89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10,389,831.19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-10,386.43</w:t>
            </w:r>
            <w:r>
              <w:rPr>
                <w:rFonts w:ascii="Times New Roman"/>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54,362,150.51</w:t>
            </w:r>
          </w:p>
        </w:tc>
      </w:tr>
      <w:tr>
        <w:trPr>
          <w:trHeight w:val="402" w:hRule="exact"/>
        </w:trPr>
        <w:tc>
          <w:tcPr>
            <w:tcW w:w="17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43,961,932.89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10,389,831.19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-10,386.43</w:t>
            </w:r>
            <w:r>
              <w:rPr>
                <w:rFonts w:ascii="Times New Roman"/>
                <w:sz w:val="18"/>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54,362,150.51</w:t>
            </w:r>
          </w:p>
        </w:tc>
      </w:tr>
    </w:tbl>
    <w:p>
      <w:pPr>
        <w:pStyle w:val="BodyText"/>
        <w:spacing w:line="240" w:lineRule="auto" w:before="51"/>
        <w:ind w:left="0" w:right="152"/>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347"/>
        <w:gridCol w:w="4220"/>
      </w:tblGrid>
      <w:tr>
        <w:trPr>
          <w:trHeight w:val="402" w:hRule="exact"/>
        </w:trPr>
        <w:tc>
          <w:tcPr>
            <w:tcW w:w="534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42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53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本期折旧和摊销额</w:t>
            </w:r>
          </w:p>
        </w:tc>
        <w:tc>
          <w:tcPr>
            <w:tcW w:w="422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3,048,631.06</w:t>
            </w:r>
          </w:p>
        </w:tc>
      </w:tr>
      <w:tr>
        <w:trPr>
          <w:trHeight w:val="402" w:hRule="exact"/>
        </w:trPr>
        <w:tc>
          <w:tcPr>
            <w:tcW w:w="53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投资性房地产本期减值准备计提额</w:t>
            </w:r>
          </w:p>
        </w:tc>
        <w:tc>
          <w:tcPr>
            <w:tcW w:w="422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13</w:t>
      </w:r>
      <w:r>
        <w:rPr/>
        <w:t>、固定资产</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06"/>
        <w:gridCol w:w="1473"/>
        <w:gridCol w:w="2922"/>
        <w:gridCol w:w="1594"/>
        <w:gridCol w:w="1462"/>
      </w:tblGrid>
      <w:tr>
        <w:trPr>
          <w:trHeight w:val="402" w:hRule="exact"/>
        </w:trPr>
        <w:tc>
          <w:tcPr>
            <w:tcW w:w="21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7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265,133,210.93</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8,750,471.90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17,340,833.98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256,542,848.85</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179,912,990.67</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5,725,274.56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13,688,462.25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171,949,802.98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29"/>
        <w:gridCol w:w="1473"/>
        <w:gridCol w:w="1316"/>
        <w:gridCol w:w="1595"/>
        <w:gridCol w:w="1582"/>
        <w:gridCol w:w="1473"/>
      </w:tblGrid>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36,690,206.10</w:t>
            </w:r>
          </w:p>
        </w:tc>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939,367.45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1,772,236.57</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35,857,336.98</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9,678,637.03</w:t>
            </w:r>
          </w:p>
        </w:tc>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812,984.00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789,767.04</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9,701,853.99</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38,851,377.13</w:t>
            </w:r>
          </w:p>
        </w:tc>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2" w:right="0"/>
              <w:jc w:val="left"/>
              <w:rPr>
                <w:rFonts w:ascii="Times New Roman" w:hAnsi="Times New Roman" w:cs="Times New Roman" w:eastAsia="Times New Roman" w:hint="default"/>
                <w:sz w:val="18"/>
                <w:szCs w:val="18"/>
              </w:rPr>
            </w:pPr>
            <w:r>
              <w:rPr>
                <w:rFonts w:ascii="Times New Roman"/>
                <w:sz w:val="18"/>
              </w:rPr>
              <w:t>1,272,845.89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1,090,368.12</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39,033,854.90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7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73,129,757.64</w:t>
            </w:r>
          </w:p>
        </w:tc>
        <w:tc>
          <w:tcPr>
            <w:tcW w:w="131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17,789,418.94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6,157,530.12</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84,761,646.46</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22,990,454.46</w:t>
            </w:r>
          </w:p>
        </w:tc>
        <w:tc>
          <w:tcPr>
            <w:tcW w:w="131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10,827,504.23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3,229,143.09</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30,588,815.60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24,192,267.93</w:t>
            </w:r>
          </w:p>
        </w:tc>
        <w:tc>
          <w:tcPr>
            <w:tcW w:w="131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2,629,958.80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1,658,971.95</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25,163,254.78</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4,831,006.38</w:t>
            </w:r>
          </w:p>
        </w:tc>
        <w:tc>
          <w:tcPr>
            <w:tcW w:w="131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1,258,032.11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362,931.65</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5,726,106.84</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21,116,028.87</w:t>
            </w:r>
          </w:p>
        </w:tc>
        <w:tc>
          <w:tcPr>
            <w:tcW w:w="131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3,073,923.80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906,483.43</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23,283,469.24</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面净值合计</w:t>
            </w:r>
          </w:p>
        </w:tc>
        <w:tc>
          <w:tcPr>
            <w:tcW w:w="1473" w:type="dxa"/>
            <w:tcBorders>
              <w:top w:val="single" w:sz="4" w:space="0" w:color="000000"/>
              <w:left w:val="single" w:sz="13" w:space="0" w:color="D4D4D4"/>
              <w:bottom w:val="single" w:sz="4" w:space="0" w:color="000000"/>
              <w:right w:val="single" w:sz="13" w:space="0" w:color="D4D4D4"/>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192,003,453.29</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171,781,202.39</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13" w:space="0" w:color="D4D4D4"/>
              <w:bottom w:val="single" w:sz="4" w:space="0" w:color="000000"/>
              <w:right w:val="single" w:sz="13" w:space="0" w:color="D4D4D4"/>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156,922,536.21</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141,360,987.38</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3" w:type="dxa"/>
            <w:tcBorders>
              <w:top w:val="single" w:sz="4" w:space="0" w:color="000000"/>
              <w:left w:val="single" w:sz="13" w:space="0" w:color="D4D4D4"/>
              <w:bottom w:val="single" w:sz="4" w:space="0" w:color="000000"/>
              <w:right w:val="single" w:sz="13" w:space="0" w:color="D4D4D4"/>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12,497,938.17</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10,694,082.20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3" w:type="dxa"/>
            <w:tcBorders>
              <w:top w:val="single" w:sz="4" w:space="0" w:color="000000"/>
              <w:left w:val="single" w:sz="13" w:space="0" w:color="D4D4D4"/>
              <w:bottom w:val="single" w:sz="4" w:space="0" w:color="000000"/>
              <w:right w:val="single" w:sz="13" w:space="0" w:color="D4D4D4"/>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4,847,630.65</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3,975,747.15</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473"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21,116,028.87</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23,283,469.24</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73" w:type="dxa"/>
            <w:tcBorders>
              <w:top w:val="single" w:sz="4" w:space="0" w:color="000000"/>
              <w:left w:val="single" w:sz="13" w:space="0" w:color="D4D4D4"/>
              <w:bottom w:val="single" w:sz="4" w:space="0" w:color="000000"/>
              <w:right w:val="single" w:sz="13" w:space="0" w:color="D4D4D4"/>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3,004,984.22</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4,046,139.64</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3" w:type="dxa"/>
            <w:tcBorders>
              <w:top w:val="single" w:sz="4" w:space="0" w:color="000000"/>
              <w:left w:val="single" w:sz="13" w:space="0" w:color="D4D4D4"/>
              <w:bottom w:val="single" w:sz="4" w:space="0" w:color="000000"/>
              <w:right w:val="single" w:sz="13" w:space="0" w:color="D4D4D4"/>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607,100.20</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549,037.31</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3" w:type="dxa"/>
            <w:tcBorders>
              <w:top w:val="single" w:sz="4" w:space="0" w:color="000000"/>
              <w:left w:val="single" w:sz="13" w:space="0" w:color="D4D4D4"/>
              <w:bottom w:val="single" w:sz="4" w:space="0" w:color="000000"/>
              <w:right w:val="single" w:sz="13" w:space="0" w:color="D4D4D4"/>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22,246.75</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22,246.75</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473"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2,375,637.27</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3,474,855.58</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面价值合计</w:t>
            </w:r>
          </w:p>
        </w:tc>
        <w:tc>
          <w:tcPr>
            <w:tcW w:w="1473" w:type="dxa"/>
            <w:tcBorders>
              <w:top w:val="single" w:sz="4" w:space="0" w:color="000000"/>
              <w:left w:val="single" w:sz="13" w:space="0" w:color="D4D4D4"/>
              <w:bottom w:val="single" w:sz="4" w:space="0" w:color="000000"/>
              <w:right w:val="single" w:sz="13" w:space="0" w:color="D4D4D4"/>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188,998,469.07</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167,735,062.75</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13" w:space="0" w:color="D4D4D4"/>
              <w:bottom w:val="single" w:sz="4" w:space="0" w:color="000000"/>
              <w:right w:val="single" w:sz="13" w:space="0" w:color="D4D4D4"/>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156,922,536.21</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141,360,987.38</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3" w:type="dxa"/>
            <w:tcBorders>
              <w:top w:val="single" w:sz="4" w:space="0" w:color="000000"/>
              <w:left w:val="single" w:sz="13" w:space="0" w:color="D4D4D4"/>
              <w:bottom w:val="single" w:sz="4" w:space="0" w:color="000000"/>
              <w:right w:val="single" w:sz="13" w:space="0" w:color="D4D4D4"/>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11,890,837.97</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10,145,044.89</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3" w:type="dxa"/>
            <w:tcBorders>
              <w:top w:val="single" w:sz="4" w:space="0" w:color="000000"/>
              <w:left w:val="single" w:sz="13" w:space="0" w:color="D4D4D4"/>
              <w:bottom w:val="single" w:sz="4" w:space="0" w:color="000000"/>
              <w:right w:val="single" w:sz="13" w:space="0" w:color="D4D4D4"/>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4,825,383.90</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3,953,500.40</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473"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15,359,710.99</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12,275,530.08</w:t>
            </w:r>
          </w:p>
        </w:tc>
      </w:tr>
    </w:tbl>
    <w:p>
      <w:pPr>
        <w:pStyle w:val="BodyText"/>
        <w:spacing w:line="240" w:lineRule="auto" w:before="51"/>
        <w:ind w:right="0"/>
        <w:jc w:val="left"/>
      </w:pPr>
      <w:bookmarkStart w:name="（2）暂时闲置的固定资产情况" w:id="270"/>
      <w:bookmarkEnd w:id="270"/>
      <w:r>
        <w:rPr/>
      </w:r>
      <w:r>
        <w:rPr/>
        <w:t>本期折旧额</w:t>
      </w:r>
      <w:r>
        <w:rPr>
          <w:spacing w:val="-47"/>
        </w:rPr>
        <w:t> </w:t>
      </w:r>
      <w:r>
        <w:rPr>
          <w:rFonts w:ascii="Times New Roman" w:hAnsi="Times New Roman" w:cs="Times New Roman" w:eastAsia="Times New Roman" w:hint="default"/>
        </w:rPr>
        <w:t>17,789,418.94</w:t>
      </w:r>
      <w:r>
        <w:rPr>
          <w:rFonts w:ascii="Times New Roman" w:hAnsi="Times New Roman" w:cs="Times New Roman" w:eastAsia="Times New Roman" w:hint="default"/>
          <w:spacing w:val="-2"/>
        </w:rPr>
        <w:t> </w:t>
      </w:r>
      <w:r>
        <w:rPr/>
        <w:t>元；本期由在建工程转入固定资产原价为</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73"/>
        <w:gridCol w:w="1605"/>
        <w:gridCol w:w="1595"/>
        <w:gridCol w:w="1594"/>
        <w:gridCol w:w="1594"/>
        <w:gridCol w:w="1595"/>
      </w:tblGrid>
      <w:tr>
        <w:trPr>
          <w:trHeight w:val="402" w:hRule="exact"/>
        </w:trPr>
        <w:tc>
          <w:tcPr>
            <w:tcW w:w="15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5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6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6,976,723.51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1,767,436.58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5,209,286.93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366,500.00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208,905.00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157,595.00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总计</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7,343,223.51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1,976,341.58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5,366,881.93</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14</w:t>
      </w:r>
      <w:bookmarkStart w:name="14、固定资产清理" w:id="271"/>
      <w:bookmarkEnd w:id="271"/>
      <w:r>
        <w:rPr>
          <w:rFonts w:ascii="Times New Roman" w:hAnsi="Times New Roman" w:cs="Times New Roman" w:eastAsia="Times New Roman" w:hint="default"/>
        </w:rPr>
      </w:r>
      <w:r>
        <w:rPr/>
        <w:t>、固定资产清理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7"/>
        <w:gridCol w:w="1993"/>
        <w:gridCol w:w="2126"/>
        <w:gridCol w:w="2522"/>
      </w:tblGrid>
      <w:tr>
        <w:trPr>
          <w:trHeight w:val="401" w:hRule="exact"/>
        </w:trPr>
        <w:tc>
          <w:tcPr>
            <w:tcW w:w="2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51"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2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17"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5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转入清理的原因</w:t>
            </w:r>
          </w:p>
        </w:tc>
      </w:tr>
      <w:tr>
        <w:trPr>
          <w:trHeight w:val="714" w:hRule="exact"/>
        </w:trPr>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东、西厂区拆迁清理项目</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48,829,905.45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14,005.00</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1"/>
              <w:jc w:val="left"/>
              <w:rPr>
                <w:rFonts w:ascii="宋体" w:hAnsi="宋体" w:cs="宋体" w:eastAsia="宋体" w:hint="default"/>
                <w:sz w:val="18"/>
                <w:szCs w:val="18"/>
              </w:rPr>
            </w:pPr>
            <w:r>
              <w:rPr>
                <w:rFonts w:ascii="宋体" w:hAnsi="宋体" w:cs="宋体" w:eastAsia="宋体" w:hint="default"/>
                <w:spacing w:val="-4"/>
                <w:sz w:val="18"/>
                <w:szCs w:val="18"/>
              </w:rPr>
              <w:t>本期确认我公司东、西厂区拆迁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补偿收入，结转相应清理成本。</w:t>
            </w:r>
          </w:p>
        </w:tc>
      </w:tr>
      <w:tr>
        <w:trPr>
          <w:trHeight w:val="403" w:hRule="exact"/>
        </w:trPr>
        <w:tc>
          <w:tcPr>
            <w:tcW w:w="29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48,829,905.45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14,005.00</w:t>
            </w:r>
          </w:p>
        </w:tc>
        <w:tc>
          <w:tcPr>
            <w:tcW w:w="25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说明转入固定资产清理起始时间已超过</w:t>
      </w:r>
      <w:r>
        <w:rPr>
          <w:spacing w:val="-46"/>
        </w:rPr>
        <w:t> </w:t>
      </w:r>
      <w:r>
        <w:rPr>
          <w:rFonts w:ascii="Times New Roman" w:hAnsi="Times New Roman" w:cs="Times New Roman" w:eastAsia="Times New Roman" w:hint="default"/>
        </w:rPr>
        <w:t>1 </w:t>
      </w:r>
      <w:r>
        <w:rPr/>
        <w:t>年的固定资产清理进展情况</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15</w:t>
      </w:r>
      <w:r>
        <w:rPr/>
        <w:t>、无形资产</w:t>
      </w:r>
      <w:r>
        <w:rPr>
          <w:b w:val="0"/>
          <w:bCs w:val="0"/>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bookmarkStart w:name="15、无形资产" w:id="272"/>
      <w:bookmarkEnd w:id="272"/>
      <w:r>
        <w:rPr/>
      </w:r>
      <w:bookmarkStart w:name="（1）无形资产情况" w:id="273"/>
      <w:bookmarkEnd w:id="273"/>
      <w:r>
        <w:rPr/>
      </w: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6"/>
        <w:gridCol w:w="1843"/>
        <w:gridCol w:w="1843"/>
        <w:gridCol w:w="1843"/>
        <w:gridCol w:w="1842"/>
      </w:tblGrid>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77,438,039.55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449,226.77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10,469.23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77,876,797.09</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53,878,465.52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53,878,465.52</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龙岗土地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14,011,763.52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14,011,763.52</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川沙王桥镇土地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39,866,702.00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39,866,702.00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、专利技术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1,120,000.00</w:t>
            </w:r>
          </w:p>
        </w:tc>
      </w:tr>
      <w:tr>
        <w:trPr>
          <w:trHeight w:val="71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91"/>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EIS</w:t>
            </w:r>
            <w:r>
              <w:rPr>
                <w:rFonts w:ascii="宋体" w:hAnsi="宋体" w:cs="宋体" w:eastAsia="宋体" w:hint="default"/>
                <w:sz w:val="18"/>
                <w:szCs w:val="18"/>
              </w:rPr>
              <w:t>（电阻抗扫描成 像技术）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1,120,000.00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、非专利技术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21,721,192.85</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21,721,192.85</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技术产权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535,326.89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535,326.89</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载波器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2,600,000.00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500VA</w:t>
            </w:r>
            <w:r>
              <w:rPr>
                <w:rFonts w:ascii="Times New Roman" w:hAnsi="Times New Roman" w:cs="Times New Roman" w:eastAsia="Times New Roman" w:hint="default"/>
                <w:sz w:val="18"/>
                <w:szCs w:val="18"/>
              </w:rPr>
              <w:t> </w:t>
            </w:r>
            <w:r>
              <w:rPr>
                <w:rFonts w:ascii="宋体" w:hAnsi="宋体" w:cs="宋体" w:eastAsia="宋体" w:hint="default"/>
                <w:sz w:val="18"/>
                <w:szCs w:val="18"/>
              </w:rPr>
              <w:t>工频放大器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BI-DI</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SFF/SFP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模块技术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专有技术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785,865.96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785,865.96</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医学影像</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数字化医院系统</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3,300,000.00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、管理软件等</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718,381.18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449,226.77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10,469.23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1,157,138.72</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372,136.63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372,136.63</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718,381.18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77,090.14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10,469.23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785,002.09</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25,812,280.46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2,532,895.45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3,853.08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28,341,322.83</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5,562,516.35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1,095,456.60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6,657,972.95</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龙岗土地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2,111,701.75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298,122.60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2,409,824.35</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川沙王桥镇土地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3,450,814.60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797,334.00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4,248,148.60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96"/>
        <w:gridCol w:w="1843"/>
        <w:gridCol w:w="1843"/>
        <w:gridCol w:w="1843"/>
        <w:gridCol w:w="1842"/>
      </w:tblGrid>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、专利技术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839,999.95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111,999.92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951,999.87</w:t>
            </w:r>
          </w:p>
        </w:tc>
      </w:tr>
      <w:tr>
        <w:trPr>
          <w:trHeight w:val="71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91"/>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EIS</w:t>
            </w:r>
            <w:r>
              <w:rPr>
                <w:rFonts w:ascii="宋体" w:hAnsi="宋体" w:cs="宋体" w:eastAsia="宋体" w:hint="default"/>
                <w:sz w:val="18"/>
                <w:szCs w:val="18"/>
              </w:rPr>
              <w:t>（电阻抗扫描成 像技术）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839,999.95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111,999.92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951,999.87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、非专利技术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19,229,516.79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1,225,842.37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20,455,359.16</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技术产权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535,326.89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535,326.89</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载波器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2,600,000.00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500VA</w:t>
            </w:r>
            <w:r>
              <w:rPr>
                <w:rFonts w:ascii="Times New Roman" w:hAnsi="Times New Roman" w:cs="Times New Roman" w:eastAsia="Times New Roman" w:hint="default"/>
                <w:sz w:val="18"/>
                <w:szCs w:val="18"/>
              </w:rPr>
              <w:t> </w:t>
            </w:r>
            <w:r>
              <w:rPr>
                <w:rFonts w:ascii="宋体" w:hAnsi="宋体" w:cs="宋体" w:eastAsia="宋体" w:hint="default"/>
                <w:sz w:val="18"/>
                <w:szCs w:val="18"/>
              </w:rPr>
              <w:t>工频放大器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BI-DI</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SFF/SFP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模块技术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2,966,666.35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399,999.96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3,366,666.31</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专有技术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740,023.55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45,842.41</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785,865.96</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医学影像</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数字化医院系统</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2,337,500.00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2,667,500.00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、管理软件等</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180,247.38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99,596.55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3,853.08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275,990.85</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180,247.38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99,596.55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3,853.08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275,990.85</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51,625,759.09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-2,083,668.68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6,616.15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49,535,474.26</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48,315,949.17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-1,095,456.60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47,220,492.57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龙岗土地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11,900,061.77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-298,122.60</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11,601,939.17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川沙王桥镇土地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36,415,887.40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-797,334.00</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35,618,553.40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、专利技术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280,000.05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-111,999.92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168,000.13</w:t>
            </w:r>
          </w:p>
        </w:tc>
      </w:tr>
      <w:tr>
        <w:trPr>
          <w:trHeight w:val="71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91"/>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EIS</w:t>
            </w:r>
            <w:r>
              <w:rPr>
                <w:rFonts w:ascii="宋体" w:hAnsi="宋体" w:cs="宋体" w:eastAsia="宋体" w:hint="default"/>
                <w:sz w:val="18"/>
                <w:szCs w:val="18"/>
              </w:rPr>
              <w:t>（电阻抗扫描成 像技术）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280,000.05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-111,999.92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168,000.13</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、非专利技术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2,491,676.06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-1,225,842.37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1,265,833.69</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技术产权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载波器</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500VA</w:t>
            </w:r>
            <w:r>
              <w:rPr>
                <w:rFonts w:ascii="Times New Roman" w:hAnsi="Times New Roman" w:cs="Times New Roman" w:eastAsia="Times New Roman" w:hint="default"/>
                <w:sz w:val="18"/>
                <w:szCs w:val="18"/>
              </w:rPr>
              <w:t> </w:t>
            </w:r>
            <w:r>
              <w:rPr>
                <w:rFonts w:ascii="宋体" w:hAnsi="宋体" w:cs="宋体" w:eastAsia="宋体" w:hint="default"/>
                <w:sz w:val="18"/>
                <w:szCs w:val="18"/>
              </w:rPr>
              <w:t>工频放大器</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BI-DI</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SFF/SFP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模块技术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1,033,333.65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-399,999.96</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633,333.69</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专有技术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45,842.41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-45,842.41</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医学影像</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-450,000.00</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数字化医院系统</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962,500.00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-330,000.00</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632,500.00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、管理软件等</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538,133.80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881,147.87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372,136.63</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538,133.80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509,011.24</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800,500.13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800,500.13</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龙岗土地</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96"/>
        <w:gridCol w:w="1843"/>
        <w:gridCol w:w="1843"/>
        <w:gridCol w:w="1843"/>
        <w:gridCol w:w="1842"/>
      </w:tblGrid>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川沙王桥镇土地</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、专利技术</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168,000.13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168,000.13</w:t>
            </w:r>
          </w:p>
        </w:tc>
      </w:tr>
      <w:tr>
        <w:trPr>
          <w:trHeight w:val="71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91"/>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EIS</w:t>
            </w:r>
            <w:r>
              <w:rPr>
                <w:rFonts w:ascii="宋体" w:hAnsi="宋体" w:cs="宋体" w:eastAsia="宋体" w:hint="default"/>
                <w:sz w:val="18"/>
                <w:szCs w:val="18"/>
              </w:rPr>
              <w:t>（电阻抗扫描成 像技术）</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168,000.13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168,000.13</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、非专利技术</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632,500.00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632,500.00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技术产权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载波器</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500VA</w:t>
            </w:r>
            <w:r>
              <w:rPr>
                <w:rFonts w:ascii="Times New Roman" w:hAnsi="Times New Roman" w:cs="Times New Roman" w:eastAsia="Times New Roman" w:hint="default"/>
                <w:sz w:val="18"/>
                <w:szCs w:val="18"/>
              </w:rPr>
              <w:t> </w:t>
            </w:r>
            <w:r>
              <w:rPr>
                <w:rFonts w:ascii="宋体" w:hAnsi="宋体" w:cs="宋体" w:eastAsia="宋体" w:hint="default"/>
                <w:sz w:val="18"/>
                <w:szCs w:val="18"/>
              </w:rPr>
              <w:t>工频放大器</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BI-DI</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SFF/SFP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模块技术</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专有技术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医学影像</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数字化医院系统</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632,500.00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632,500.00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、管理软件等</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51,625,759.09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-2,884,168.81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9" w:right="0"/>
              <w:jc w:val="left"/>
              <w:rPr>
                <w:rFonts w:ascii="Times New Roman" w:hAnsi="Times New Roman" w:cs="Times New Roman" w:eastAsia="Times New Roman" w:hint="default"/>
                <w:sz w:val="18"/>
                <w:szCs w:val="18"/>
              </w:rPr>
            </w:pPr>
            <w:r>
              <w:rPr>
                <w:rFonts w:ascii="Times New Roman"/>
                <w:sz w:val="18"/>
              </w:rPr>
              <w:t>6,616.15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48,734,974.13</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48,315,949.17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-1,095,456.60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47,220,492.57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龙岗土地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11,900,061.77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-298,122.60</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11,601,939.17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川沙王桥镇土地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36,415,887.40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-797,334.00</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35,618,553.40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、专利技术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280,000.05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-280,000.05</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91"/>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EIS</w:t>
            </w:r>
            <w:r>
              <w:rPr>
                <w:rFonts w:ascii="宋体" w:hAnsi="宋体" w:cs="宋体" w:eastAsia="宋体" w:hint="default"/>
                <w:sz w:val="18"/>
                <w:szCs w:val="18"/>
              </w:rPr>
              <w:t>（电阻抗扫描成 像技术）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280,000.05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-280,000.05</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、非专利技术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2,491,676.06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-1,858,342.37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633,333.69</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技术产权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载波器</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500VA</w:t>
            </w:r>
            <w:r>
              <w:rPr>
                <w:rFonts w:ascii="Times New Roman" w:hAnsi="Times New Roman" w:cs="Times New Roman" w:eastAsia="Times New Roman" w:hint="default"/>
                <w:sz w:val="18"/>
                <w:szCs w:val="18"/>
              </w:rPr>
              <w:t> </w:t>
            </w:r>
            <w:r>
              <w:rPr>
                <w:rFonts w:ascii="宋体" w:hAnsi="宋体" w:cs="宋体" w:eastAsia="宋体" w:hint="default"/>
                <w:sz w:val="18"/>
                <w:szCs w:val="18"/>
              </w:rPr>
              <w:t>工频放大器</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BI-DI</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SFF/SFP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模块技术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1,033,333.65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-399,999.96</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633,333.69</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专有技术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45,842.41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-45,842.41</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医学影像</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-450,000.00</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数字化医院系统</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962,500.00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-962,500.00</w:t>
            </w:r>
            <w:r>
              <w:rPr>
                <w:rFonts w:ascii="Times New Roman"/>
                <w:sz w:val="18"/>
              </w:rPr>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、管理软件等</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538,133.81</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881,147.87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372,136.63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372,136.63</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538,133.81</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509,011.24</w:t>
            </w:r>
          </w:p>
        </w:tc>
      </w:tr>
    </w:tbl>
    <w:p>
      <w:pPr>
        <w:pStyle w:val="BodyText"/>
        <w:spacing w:line="240" w:lineRule="auto" w:before="51"/>
        <w:ind w:right="0"/>
        <w:jc w:val="left"/>
      </w:pPr>
      <w:r>
        <w:rPr/>
        <w:t>本期摊销额</w:t>
      </w:r>
      <w:r>
        <w:rPr>
          <w:spacing w:val="-46"/>
        </w:rPr>
        <w:t> </w:t>
      </w:r>
      <w:r>
        <w:rPr>
          <w:rFonts w:ascii="Times New Roman" w:hAnsi="Times New Roman" w:cs="Times New Roman" w:eastAsia="Times New Roman" w:hint="default"/>
        </w:rPr>
        <w:t>2,532,895.45</w:t>
      </w:r>
      <w:r>
        <w:rPr>
          <w:rFonts w:ascii="Times New Roman" w:hAnsi="Times New Roman" w:cs="Times New Roman" w:eastAsia="Times New Roman" w:hint="default"/>
          <w:spacing w:val="-1"/>
        </w:rPr>
        <w:t> </w:t>
      </w:r>
      <w:r>
        <w:rPr/>
        <w:t>元。</w:t>
      </w:r>
    </w:p>
    <w:p>
      <w:pPr>
        <w:spacing w:after="0" w:line="240" w:lineRule="auto"/>
        <w:jc w:val="left"/>
        <w:sectPr>
          <w:footerReference w:type="default" r:id="rId21"/>
          <w:pgSz w:w="11910" w:h="16840"/>
          <w:pgMar w:footer="980" w:header="747"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16</w:t>
      </w:r>
      <w:bookmarkStart w:name="16、商誉" w:id="274"/>
      <w:bookmarkEnd w:id="274"/>
      <w:r>
        <w:rPr>
          <w:rFonts w:ascii="Times New Roman" w:hAnsi="Times New Roman" w:cs="Times New Roman" w:eastAsia="Times New Roman" w:hint="default"/>
        </w:rPr>
      </w:r>
      <w:r>
        <w:rPr/>
        <w:t>、商誉</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8"/>
        <w:gridCol w:w="1459"/>
        <w:gridCol w:w="1460"/>
        <w:gridCol w:w="1460"/>
        <w:gridCol w:w="1460"/>
        <w:gridCol w:w="1199"/>
      </w:tblGrid>
      <w:tr>
        <w:trPr>
          <w:trHeight w:val="713" w:hRule="exact"/>
        </w:trPr>
        <w:tc>
          <w:tcPr>
            <w:tcW w:w="25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1078" w:right="89" w:hanging="990"/>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71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5"/>
              <w:jc w:val="left"/>
              <w:rPr>
                <w:rFonts w:ascii="宋体" w:hAnsi="宋体" w:cs="宋体" w:eastAsia="宋体" w:hint="default"/>
                <w:sz w:val="18"/>
                <w:szCs w:val="18"/>
              </w:rPr>
            </w:pPr>
            <w:r>
              <w:rPr>
                <w:rFonts w:ascii="宋体" w:hAnsi="宋体" w:cs="宋体" w:eastAsia="宋体" w:hint="default"/>
                <w:sz w:val="18"/>
                <w:szCs w:val="18"/>
              </w:rPr>
              <w:t>上海英迈吉东影图像设备有限 公司</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36,770.69</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36,770.69</w:t>
            </w:r>
          </w:p>
        </w:tc>
        <w:tc>
          <w:tcPr>
            <w:tcW w:w="1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南京东影图像技术有限公司</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494,000.00</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494,000.00</w:t>
            </w:r>
          </w:p>
        </w:tc>
        <w:tc>
          <w:tcPr>
            <w:tcW w:w="1460"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530,770.69</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494,000.00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36,770.69</w:t>
            </w:r>
          </w:p>
        </w:tc>
        <w:tc>
          <w:tcPr>
            <w:tcW w:w="119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说明商誉的减值测试方法和减值准备计提方法</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17</w:t>
      </w:r>
      <w:r>
        <w:rPr/>
        <w:t>、长期待摊费用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2"/>
        <w:jc w:val="right"/>
      </w:pPr>
      <w:bookmarkStart w:name="17、长期待摊费用" w:id="275"/>
      <w:bookmarkEnd w:id="275"/>
      <w:r>
        <w:rPr/>
      </w: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1" w:hRule="exact"/>
        </w:trPr>
        <w:tc>
          <w:tcPr>
            <w:tcW w:w="1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0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0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厂房装修费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31,649.99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8,439.96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23,210.03</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31,649.99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8,439.96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23,210.03</w:t>
            </w:r>
          </w:p>
        </w:tc>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长期待摊费用的说明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18</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）递延所得税资产和递延所得税负债不以抵销后的净额列示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已确认的递延所得税资产和递延所得税负债</w:t>
      </w:r>
    </w:p>
    <w:p>
      <w:pPr>
        <w:pStyle w:val="BodyText"/>
        <w:spacing w:line="240" w:lineRule="auto" w:before="117"/>
        <w:ind w:left="0" w:right="151"/>
        <w:jc w:val="right"/>
      </w:pPr>
      <w:bookmarkStart w:name="18、递延所得税资产和递延所得税负债" w:id="276"/>
      <w:bookmarkEnd w:id="276"/>
      <w:r>
        <w:rPr/>
      </w:r>
      <w:bookmarkStart w:name="（1）递延所得税资产和递延所得税负债不以抵销后的净额列示" w:id="277"/>
      <w:bookmarkEnd w:id="277"/>
      <w:r>
        <w:rPr/>
      </w: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05"/>
        <w:gridCol w:w="2929"/>
        <w:gridCol w:w="2922"/>
      </w:tblGrid>
      <w:tr>
        <w:trPr>
          <w:trHeight w:val="407" w:hRule="exact"/>
        </w:trPr>
        <w:tc>
          <w:tcPr>
            <w:tcW w:w="37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29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7"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4,602,361.81</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4,855,850.42</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4,602,361.81</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4,855,850.42</w:t>
            </w:r>
          </w:p>
        </w:tc>
      </w:tr>
      <w:tr>
        <w:trPr>
          <w:trHeight w:val="402"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pStyle w:val="BodyText"/>
        <w:spacing w:line="240" w:lineRule="auto" w:before="51"/>
        <w:ind w:right="0"/>
        <w:jc w:val="left"/>
      </w:pPr>
      <w:r>
        <w:rPr/>
        <w:t>未确认递延所得税资产明细</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699"/>
        <w:gridCol w:w="2935"/>
        <w:gridCol w:w="2922"/>
      </w:tblGrid>
      <w:tr>
        <w:trPr>
          <w:trHeight w:val="403" w:hRule="exact"/>
        </w:trPr>
        <w:tc>
          <w:tcPr>
            <w:tcW w:w="36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6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293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27,930,591.64</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26,170,746.97</w:t>
            </w:r>
          </w:p>
        </w:tc>
      </w:tr>
      <w:tr>
        <w:trPr>
          <w:trHeight w:val="403" w:hRule="exact"/>
        </w:trPr>
        <w:tc>
          <w:tcPr>
            <w:tcW w:w="36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27,930,591.64</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26,170,746.97</w:t>
            </w:r>
          </w:p>
        </w:tc>
      </w:tr>
    </w:tbl>
    <w:p>
      <w:pPr>
        <w:pStyle w:val="BodyText"/>
        <w:spacing w:line="240" w:lineRule="auto" w:before="51"/>
        <w:ind w:right="0"/>
        <w:jc w:val="left"/>
      </w:pPr>
      <w:r>
        <w:rPr/>
        <w:t>未确认递延所得税资产的可抵扣亏损将于以下年度到期</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7"/>
        <w:gridCol w:w="2258"/>
        <w:gridCol w:w="1994"/>
        <w:gridCol w:w="3319"/>
      </w:tblGrid>
      <w:tr>
        <w:trPr>
          <w:trHeight w:val="402" w:hRule="exact"/>
        </w:trPr>
        <w:tc>
          <w:tcPr>
            <w:tcW w:w="19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footerReference w:type="default" r:id="rId22"/>
          <w:pgSz w:w="11910" w:h="16840"/>
          <w:pgMar w:footer="980" w:header="747" w:top="1060" w:bottom="1180" w:left="980" w:right="980"/>
          <w:pgNumType w:start="101"/>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bookmarkStart w:name="20、短期借款" w:id="278"/>
      <w:bookmarkEnd w:id="278"/>
      <w:r>
        <w:rPr/>
      </w:r>
      <w:bookmarkStart w:name="（1）短期借款分类" w:id="279"/>
      <w:bookmarkEnd w:id="279"/>
      <w:r>
        <w:rPr/>
      </w:r>
      <w:r>
        <w:rPr/>
        <w:t>应纳税差异和可抵扣差异项目明细</w:t>
      </w:r>
    </w:p>
    <w:p>
      <w:pPr>
        <w:pStyle w:val="BodyText"/>
        <w:spacing w:line="240" w:lineRule="auto" w:before="116"/>
        <w:ind w:left="0" w:right="152"/>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6"/>
        <w:gridCol w:w="2923"/>
        <w:gridCol w:w="2777"/>
      </w:tblGrid>
      <w:tr>
        <w:trPr>
          <w:trHeight w:val="402" w:hRule="exact"/>
        </w:trPr>
        <w:tc>
          <w:tcPr>
            <w:tcW w:w="385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0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2" w:hRule="exact"/>
        </w:trPr>
        <w:tc>
          <w:tcPr>
            <w:tcW w:w="3856" w:type="dxa"/>
            <w:vMerge/>
            <w:tcBorders>
              <w:left w:val="single" w:sz="4" w:space="0" w:color="000000"/>
              <w:bottom w:val="single" w:sz="4" w:space="0" w:color="000000"/>
              <w:right w:val="single" w:sz="4" w:space="0" w:color="000000"/>
            </w:tcBorders>
            <w:shd w:val="clear" w:color="auto" w:fill="D4D4D4"/>
          </w:tcPr>
          <w:p>
            <w:pPr/>
          </w:p>
        </w:tc>
        <w:tc>
          <w:tcPr>
            <w:tcW w:w="29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2"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）递延所得税资产和递</w:t>
      </w:r>
      <w:bookmarkStart w:name="（2）递延所得税资产和递延所得税负债以抵销后的净额列示" w:id="280"/>
      <w:bookmarkEnd w:id="280"/>
      <w:r>
        <w:rPr/>
        <w:t>延所得税</w:t>
      </w:r>
      <w:r>
        <w:rPr/>
        <w:t>负债以抵销后的净额列示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互抵后的递延所得税资产及负债的组成项目</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73"/>
        <w:gridCol w:w="1615"/>
        <w:gridCol w:w="1627"/>
        <w:gridCol w:w="1627"/>
        <w:gridCol w:w="1616"/>
      </w:tblGrid>
      <w:tr>
        <w:trPr>
          <w:trHeight w:val="317" w:hRule="exact"/>
        </w:trPr>
        <w:tc>
          <w:tcPr>
            <w:tcW w:w="3073" w:type="dxa"/>
            <w:tcBorders>
              <w:top w:val="single" w:sz="4" w:space="0" w:color="000000"/>
              <w:left w:val="single" w:sz="4" w:space="0" w:color="000000"/>
              <w:bottom w:val="nil" w:sz="6" w:space="0" w:color="auto"/>
              <w:right w:val="single" w:sz="4" w:space="0" w:color="000000"/>
            </w:tcBorders>
            <w:shd w:val="clear" w:color="auto" w:fill="D4D4D4"/>
          </w:tcPr>
          <w:p>
            <w:pPr/>
          </w:p>
        </w:tc>
        <w:tc>
          <w:tcPr>
            <w:tcW w:w="1615"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1"/>
              <w:ind w:left="76" w:right="87"/>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1"/>
              <w:ind w:left="88" w:right="87"/>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1"/>
              <w:ind w:left="88" w:right="87"/>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1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1"/>
              <w:ind w:left="89" w:right="75"/>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2" w:hRule="exact"/>
        </w:trPr>
        <w:tc>
          <w:tcPr>
            <w:tcW w:w="307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5" w:type="dxa"/>
            <w:vMerge/>
            <w:tcBorders>
              <w:left w:val="single" w:sz="4" w:space="0" w:color="000000"/>
              <w:right w:val="single" w:sz="4" w:space="0" w:color="000000"/>
            </w:tcBorders>
            <w:shd w:val="clear" w:color="auto" w:fill="D4D4D4"/>
          </w:tcPr>
          <w:p>
            <w:pPr/>
          </w:p>
        </w:tc>
        <w:tc>
          <w:tcPr>
            <w:tcW w:w="1627" w:type="dxa"/>
            <w:vMerge/>
            <w:tcBorders>
              <w:left w:val="single" w:sz="4" w:space="0" w:color="000000"/>
              <w:right w:val="single" w:sz="4" w:space="0" w:color="000000"/>
            </w:tcBorders>
            <w:shd w:val="clear" w:color="auto" w:fill="D4D4D4"/>
          </w:tcPr>
          <w:p>
            <w:pPr/>
          </w:p>
        </w:tc>
        <w:tc>
          <w:tcPr>
            <w:tcW w:w="1627" w:type="dxa"/>
            <w:vMerge/>
            <w:tcBorders>
              <w:left w:val="single" w:sz="4" w:space="0" w:color="000000"/>
              <w:right w:val="single" w:sz="4" w:space="0" w:color="000000"/>
            </w:tcBorders>
            <w:shd w:val="clear" w:color="auto" w:fill="D4D4D4"/>
          </w:tcPr>
          <w:p>
            <w:pPr/>
          </w:p>
        </w:tc>
        <w:tc>
          <w:tcPr>
            <w:tcW w:w="1616" w:type="dxa"/>
            <w:vMerge/>
            <w:tcBorders>
              <w:left w:val="single" w:sz="4" w:space="0" w:color="000000"/>
              <w:right w:val="single" w:sz="4" w:space="0" w:color="000000"/>
            </w:tcBorders>
            <w:shd w:val="clear" w:color="auto" w:fill="D4D4D4"/>
          </w:tcPr>
          <w:p>
            <w:pPr/>
          </w:p>
        </w:tc>
      </w:tr>
      <w:tr>
        <w:trPr>
          <w:trHeight w:val="317" w:hRule="exact"/>
        </w:trPr>
        <w:tc>
          <w:tcPr>
            <w:tcW w:w="3073" w:type="dxa"/>
            <w:tcBorders>
              <w:top w:val="nil" w:sz="6" w:space="0" w:color="auto"/>
              <w:left w:val="single" w:sz="4" w:space="0" w:color="000000"/>
              <w:bottom w:val="single" w:sz="4" w:space="0" w:color="000000"/>
              <w:right w:val="single" w:sz="4" w:space="0" w:color="000000"/>
            </w:tcBorders>
            <w:shd w:val="clear" w:color="auto" w:fill="D4D4D4"/>
          </w:tcPr>
          <w:p>
            <w:pPr/>
          </w:p>
        </w:tc>
        <w:tc>
          <w:tcPr>
            <w:tcW w:w="1615" w:type="dxa"/>
            <w:vMerge/>
            <w:tcBorders>
              <w:left w:val="single" w:sz="4" w:space="0" w:color="000000"/>
              <w:bottom w:val="single" w:sz="4" w:space="0" w:color="000000"/>
              <w:right w:val="single" w:sz="4" w:space="0" w:color="000000"/>
            </w:tcBorders>
            <w:shd w:val="clear" w:color="auto" w:fill="D4D4D4"/>
          </w:tcPr>
          <w:p>
            <w:pPr/>
          </w:p>
        </w:tc>
        <w:tc>
          <w:tcPr>
            <w:tcW w:w="1627" w:type="dxa"/>
            <w:vMerge/>
            <w:tcBorders>
              <w:left w:val="single" w:sz="4" w:space="0" w:color="000000"/>
              <w:bottom w:val="single" w:sz="4" w:space="0" w:color="000000"/>
              <w:right w:val="single" w:sz="4" w:space="0" w:color="000000"/>
            </w:tcBorders>
            <w:shd w:val="clear" w:color="auto" w:fill="D4D4D4"/>
          </w:tcPr>
          <w:p>
            <w:pPr/>
          </w:p>
        </w:tc>
        <w:tc>
          <w:tcPr>
            <w:tcW w:w="1627" w:type="dxa"/>
            <w:vMerge/>
            <w:tcBorders>
              <w:left w:val="single" w:sz="4" w:space="0" w:color="000000"/>
              <w:bottom w:val="single" w:sz="4" w:space="0" w:color="000000"/>
              <w:right w:val="single" w:sz="4" w:space="0" w:color="000000"/>
            </w:tcBorders>
            <w:shd w:val="clear" w:color="auto" w:fill="D4D4D4"/>
          </w:tcPr>
          <w:p>
            <w:pPr/>
          </w:p>
        </w:tc>
        <w:tc>
          <w:tcPr>
            <w:tcW w:w="1616"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30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625" w:right="0"/>
              <w:jc w:val="left"/>
              <w:rPr>
                <w:rFonts w:ascii="Times New Roman" w:hAnsi="Times New Roman" w:cs="Times New Roman" w:eastAsia="Times New Roman" w:hint="default"/>
                <w:sz w:val="18"/>
                <w:szCs w:val="18"/>
              </w:rPr>
            </w:pPr>
            <w:r>
              <w:rPr>
                <w:rFonts w:ascii="Times New Roman"/>
                <w:sz w:val="18"/>
              </w:rPr>
              <w:t>4,602,361.81</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9" w:right="0"/>
              <w:jc w:val="left"/>
              <w:rPr>
                <w:rFonts w:ascii="Times New Roman" w:hAnsi="Times New Roman" w:cs="Times New Roman" w:eastAsia="Times New Roman" w:hint="default"/>
                <w:sz w:val="18"/>
                <w:szCs w:val="18"/>
              </w:rPr>
            </w:pPr>
            <w:r>
              <w:rPr>
                <w:rFonts w:ascii="Times New Roman"/>
                <w:sz w:val="18"/>
              </w:rPr>
              <w:t>4,855,850.42</w:t>
            </w:r>
          </w:p>
        </w:tc>
        <w:tc>
          <w:tcPr>
            <w:tcW w:w="16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递延所得税资产和递延所得税负债互抵明细</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56"/>
        <w:gridCol w:w="5701"/>
      </w:tblGrid>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0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本期互抵金额</w:t>
            </w:r>
          </w:p>
        </w:tc>
      </w:tr>
    </w:tbl>
    <w:p>
      <w:pPr>
        <w:pStyle w:val="BodyText"/>
        <w:spacing w:line="240" w:lineRule="auto" w:before="51"/>
        <w:ind w:right="0"/>
        <w:jc w:val="left"/>
      </w:pPr>
      <w:r>
        <w:rPr/>
        <w:t>递延所得税资产和递延所得税负债的说明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19</w:t>
      </w:r>
      <w:r>
        <w:rPr/>
        <w:t>、资产减值准备明细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2"/>
        <w:jc w:val="right"/>
      </w:pPr>
      <w:bookmarkStart w:name="19、资产减值准备明细" w:id="281"/>
      <w:bookmarkEnd w:id="281"/>
      <w:r>
        <w:rPr/>
      </w: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42"/>
        <w:gridCol w:w="1540"/>
        <w:gridCol w:w="1528"/>
        <w:gridCol w:w="1398"/>
        <w:gridCol w:w="1398"/>
        <w:gridCol w:w="1452"/>
      </w:tblGrid>
      <w:tr>
        <w:trPr>
          <w:trHeight w:val="206" w:hRule="exact"/>
        </w:trPr>
        <w:tc>
          <w:tcPr>
            <w:tcW w:w="2242" w:type="dxa"/>
            <w:tcBorders>
              <w:top w:val="single" w:sz="4" w:space="0" w:color="000000"/>
              <w:left w:val="single" w:sz="4" w:space="0" w:color="000000"/>
              <w:bottom w:val="nil" w:sz="6" w:space="0" w:color="auto"/>
              <w:right w:val="single" w:sz="4" w:space="0" w:color="000000"/>
            </w:tcBorders>
            <w:shd w:val="clear" w:color="auto" w:fill="D4D4D4"/>
          </w:tcPr>
          <w:p>
            <w:pPr/>
          </w:p>
        </w:tc>
        <w:tc>
          <w:tcPr>
            <w:tcW w:w="1540" w:type="dxa"/>
            <w:tcBorders>
              <w:top w:val="single" w:sz="4" w:space="0" w:color="000000"/>
              <w:left w:val="single" w:sz="4" w:space="0" w:color="000000"/>
              <w:bottom w:val="nil" w:sz="6" w:space="0" w:color="auto"/>
              <w:right w:val="single" w:sz="4" w:space="0" w:color="000000"/>
            </w:tcBorders>
            <w:shd w:val="clear" w:color="auto" w:fill="D4D4D4"/>
          </w:tcPr>
          <w:p>
            <w:pPr/>
          </w:p>
        </w:tc>
        <w:tc>
          <w:tcPr>
            <w:tcW w:w="1528" w:type="dxa"/>
            <w:tcBorders>
              <w:top w:val="single" w:sz="4" w:space="0" w:color="000000"/>
              <w:left w:val="single" w:sz="4" w:space="0" w:color="000000"/>
              <w:bottom w:val="nil" w:sz="6" w:space="0" w:color="auto"/>
              <w:right w:val="single" w:sz="4" w:space="0" w:color="000000"/>
            </w:tcBorders>
            <w:shd w:val="clear" w:color="auto" w:fill="D4D4D4"/>
          </w:tcPr>
          <w:p>
            <w:pPr/>
          </w:p>
        </w:tc>
        <w:tc>
          <w:tcPr>
            <w:tcW w:w="279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1" w:hRule="exact"/>
        </w:trPr>
        <w:tc>
          <w:tcPr>
            <w:tcW w:w="224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4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3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6" w:type="dxa"/>
            <w:gridSpan w:val="2"/>
            <w:vMerge/>
            <w:tcBorders>
              <w:left w:val="single" w:sz="4" w:space="0" w:color="000000"/>
              <w:bottom w:val="single" w:sz="4" w:space="0" w:color="000000"/>
              <w:right w:val="single" w:sz="4" w:space="0" w:color="000000"/>
            </w:tcBorders>
            <w:shd w:val="clear" w:color="auto" w:fill="D4D4D4"/>
          </w:tcPr>
          <w:p>
            <w:pPr/>
          </w:p>
        </w:tc>
        <w:tc>
          <w:tcPr>
            <w:tcW w:w="145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7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2" w:hRule="exact"/>
        </w:trPr>
        <w:tc>
          <w:tcPr>
            <w:tcW w:w="2242" w:type="dxa"/>
            <w:vMerge/>
            <w:tcBorders>
              <w:left w:val="single" w:sz="4" w:space="0" w:color="000000"/>
              <w:bottom w:val="nil" w:sz="6" w:space="0" w:color="auto"/>
              <w:right w:val="single" w:sz="4" w:space="0" w:color="000000"/>
            </w:tcBorders>
            <w:shd w:val="clear" w:color="auto" w:fill="D4D4D4"/>
          </w:tcPr>
          <w:p>
            <w:pPr/>
          </w:p>
        </w:tc>
        <w:tc>
          <w:tcPr>
            <w:tcW w:w="1540" w:type="dxa"/>
            <w:vMerge/>
            <w:tcBorders>
              <w:left w:val="single" w:sz="4" w:space="0" w:color="000000"/>
              <w:bottom w:val="nil" w:sz="6" w:space="0" w:color="auto"/>
              <w:right w:val="single" w:sz="4" w:space="0" w:color="000000"/>
            </w:tcBorders>
            <w:shd w:val="clear" w:color="auto" w:fill="D4D4D4"/>
          </w:tcPr>
          <w:p>
            <w:pPr/>
          </w:p>
        </w:tc>
        <w:tc>
          <w:tcPr>
            <w:tcW w:w="1528" w:type="dxa"/>
            <w:vMerge/>
            <w:tcBorders>
              <w:left w:val="single" w:sz="4" w:space="0" w:color="000000"/>
              <w:bottom w:val="nil" w:sz="6" w:space="0" w:color="auto"/>
              <w:right w:val="single" w:sz="4" w:space="0" w:color="000000"/>
            </w:tcBorders>
            <w:shd w:val="clear" w:color="auto" w:fill="D4D4D4"/>
          </w:tcPr>
          <w:p>
            <w:pPr/>
          </w:p>
        </w:tc>
        <w:tc>
          <w:tcPr>
            <w:tcW w:w="13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13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4D4D4"/>
          </w:tcPr>
          <w:p>
            <w:pPr/>
          </w:p>
        </w:tc>
      </w:tr>
      <w:tr>
        <w:trPr>
          <w:trHeight w:val="205" w:hRule="exact"/>
        </w:trPr>
        <w:tc>
          <w:tcPr>
            <w:tcW w:w="2242" w:type="dxa"/>
            <w:tcBorders>
              <w:top w:val="nil" w:sz="6" w:space="0" w:color="auto"/>
              <w:left w:val="single" w:sz="4" w:space="0" w:color="000000"/>
              <w:bottom w:val="single" w:sz="4" w:space="0" w:color="000000"/>
              <w:right w:val="single" w:sz="4" w:space="0" w:color="000000"/>
            </w:tcBorders>
            <w:shd w:val="clear" w:color="auto" w:fill="D4D4D4"/>
          </w:tcPr>
          <w:p>
            <w:pPr/>
          </w:p>
        </w:tc>
        <w:tc>
          <w:tcPr>
            <w:tcW w:w="1540" w:type="dxa"/>
            <w:tcBorders>
              <w:top w:val="nil" w:sz="6" w:space="0" w:color="auto"/>
              <w:left w:val="single" w:sz="4" w:space="0" w:color="000000"/>
              <w:bottom w:val="single" w:sz="4" w:space="0" w:color="000000"/>
              <w:right w:val="single" w:sz="4" w:space="0" w:color="000000"/>
            </w:tcBorders>
            <w:shd w:val="clear" w:color="auto" w:fill="D4D4D4"/>
          </w:tcPr>
          <w:p>
            <w:pPr/>
          </w:p>
        </w:tc>
        <w:tc>
          <w:tcPr>
            <w:tcW w:w="1528" w:type="dxa"/>
            <w:tcBorders>
              <w:top w:val="nil" w:sz="6" w:space="0" w:color="auto"/>
              <w:left w:val="single" w:sz="4" w:space="0" w:color="000000"/>
              <w:bottom w:val="single" w:sz="4" w:space="0" w:color="000000"/>
              <w:right w:val="single" w:sz="4" w:space="0" w:color="000000"/>
            </w:tcBorders>
            <w:shd w:val="clear" w:color="auto" w:fill="D4D4D4"/>
          </w:tcPr>
          <w:p>
            <w:pPr/>
          </w:p>
        </w:tc>
        <w:tc>
          <w:tcPr>
            <w:tcW w:w="1398" w:type="dxa"/>
            <w:vMerge/>
            <w:tcBorders>
              <w:left w:val="single" w:sz="4" w:space="0" w:color="000000"/>
              <w:bottom w:val="single" w:sz="4" w:space="0" w:color="000000"/>
              <w:right w:val="single" w:sz="4" w:space="0" w:color="000000"/>
            </w:tcBorders>
            <w:shd w:val="clear" w:color="auto" w:fill="D4D4D4"/>
          </w:tcPr>
          <w:p>
            <w:pPr/>
          </w:p>
        </w:tc>
        <w:tc>
          <w:tcPr>
            <w:tcW w:w="1398" w:type="dxa"/>
            <w:vMerge/>
            <w:tcBorders>
              <w:left w:val="single" w:sz="4" w:space="0" w:color="000000"/>
              <w:bottom w:val="single" w:sz="4" w:space="0" w:color="000000"/>
              <w:right w:val="single" w:sz="4" w:space="0" w:color="000000"/>
            </w:tcBorders>
            <w:shd w:val="clear" w:color="auto" w:fill="D4D4D4"/>
          </w:tcPr>
          <w:p>
            <w:pPr/>
          </w:p>
        </w:tc>
        <w:tc>
          <w:tcPr>
            <w:tcW w:w="1452"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4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178,141,071.26</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14,183,276.01</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5,426,746.19</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1,443,816.07</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185,453,785.01</w:t>
            </w: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4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19,553,303.70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10,972,186.65</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3,508,694.11</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5,685,502.84</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21,331,293.40</w:t>
            </w: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五、长期股权投资减值准备</w:t>
            </w:r>
          </w:p>
        </w:tc>
        <w:tc>
          <w:tcPr>
            <w:tcW w:w="154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3,493,267.55</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3,493,267.55</w:t>
            </w: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54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3,004,984.22</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1,114,008.35</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72,852.93</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4,046,139.64</w:t>
            </w: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十二、无形资产减值准备</w:t>
            </w:r>
          </w:p>
        </w:tc>
        <w:tc>
          <w:tcPr>
            <w:tcW w:w="1540" w:type="dxa"/>
            <w:tcBorders>
              <w:top w:val="single" w:sz="4" w:space="0" w:color="000000"/>
              <w:left w:val="single" w:sz="13" w:space="0" w:color="D4D4D4"/>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800,500.13</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800,500.13</w:t>
            </w: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十三、商誉减值准备</w:t>
            </w:r>
          </w:p>
        </w:tc>
        <w:tc>
          <w:tcPr>
            <w:tcW w:w="154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494,000.00</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494,000.00</w:t>
            </w: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4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204,686,626.73</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27,069,971.14</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8,935,440.30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7,696,171.84</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215,124,985.73</w:t>
            </w:r>
          </w:p>
        </w:tc>
      </w:tr>
    </w:tbl>
    <w:p>
      <w:pPr>
        <w:pStyle w:val="BodyText"/>
        <w:spacing w:line="240" w:lineRule="auto" w:before="51"/>
        <w:ind w:right="0"/>
        <w:jc w:val="left"/>
      </w:pPr>
      <w:r>
        <w:rPr/>
        <w:t>资产减值明细情况的说明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20</w:t>
      </w:r>
      <w:r>
        <w:rPr/>
        <w:t>、短期借款</w:t>
      </w:r>
      <w:r>
        <w:rPr>
          <w:b w:val="0"/>
          <w:bCs w:val="0"/>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after="0" w:line="240" w:lineRule="auto"/>
        <w:jc w:val="right"/>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92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77,000,000.00</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2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保证加质押借款</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抵押加质押借款</w:t>
            </w:r>
          </w:p>
        </w:tc>
        <w:tc>
          <w:tcPr>
            <w:tcW w:w="2922" w:type="dxa"/>
            <w:tcBorders>
              <w:top w:val="single" w:sz="4" w:space="0" w:color="000000"/>
              <w:left w:val="single" w:sz="4" w:space="0" w:color="000000"/>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65,430,000.00</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保证、抵押加质押借款</w:t>
            </w:r>
          </w:p>
        </w:tc>
        <w:tc>
          <w:tcPr>
            <w:tcW w:w="2922" w:type="dxa"/>
            <w:tcBorders>
              <w:top w:val="single" w:sz="4" w:space="0" w:color="000000"/>
              <w:left w:val="single" w:sz="4" w:space="0" w:color="000000"/>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保证加抵押借款</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297,000,000.00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322,430,000.00</w:t>
            </w:r>
          </w:p>
        </w:tc>
      </w:tr>
    </w:tbl>
    <w:p>
      <w:pPr>
        <w:pStyle w:val="BodyText"/>
        <w:spacing w:line="240" w:lineRule="auto" w:before="51"/>
        <w:ind w:right="0"/>
        <w:jc w:val="left"/>
      </w:pPr>
      <w:r>
        <w:rPr/>
        <w:t>短期借款分类的说明</w:t>
      </w:r>
    </w:p>
    <w:p>
      <w:pPr>
        <w:pStyle w:val="Heading4"/>
        <w:spacing w:line="256" w:lineRule="auto" w:before="90"/>
        <w:ind w:left="154" w:right="149" w:firstLine="419"/>
        <w:jc w:val="both"/>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27</w:t>
      </w:r>
      <w:r>
        <w:rPr>
          <w:spacing w:val="-1"/>
        </w:rPr>
        <w:t>日、</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28</w:t>
      </w:r>
      <w:r>
        <w:rPr>
          <w:spacing w:val="-1"/>
        </w:rPr>
        <w:t>日、</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26</w:t>
      </w:r>
      <w:r>
        <w:rPr>
          <w:spacing w:val="-1"/>
        </w:rPr>
        <w:t>日河南正弘置业有限公司以持有河南思达高科技股</w:t>
      </w:r>
      <w:r>
        <w:rPr/>
        <w:t> 份有限公司的</w:t>
      </w:r>
      <w:r>
        <w:rPr>
          <w:rFonts w:ascii="Times New Roman" w:hAnsi="Times New Roman" w:cs="Times New Roman" w:eastAsia="Times New Roman" w:hint="default"/>
        </w:rPr>
        <w:t>50,908,139.00</w:t>
      </w:r>
      <w:r>
        <w:rPr/>
        <w:t>股股权作质押，河南思达高科技股份有限公司从中国工商银行股份有限公司郑</w:t>
      </w:r>
      <w:r>
        <w:rPr>
          <w:spacing w:val="-92"/>
        </w:rPr>
        <w:t> </w:t>
      </w:r>
      <w:r>
        <w:rPr>
          <w:spacing w:val="-92"/>
        </w:rPr>
      </w:r>
      <w:r>
        <w:rPr/>
        <w:t>州紫荆支行分别取得三笔</w:t>
      </w:r>
      <w:r>
        <w:rPr>
          <w:rFonts w:ascii="Times New Roman" w:hAnsi="Times New Roman" w:cs="Times New Roman" w:eastAsia="Times New Roman" w:hint="default"/>
        </w:rPr>
        <w:t>19,200,000.00</w:t>
      </w:r>
      <w:r>
        <w:rPr/>
        <w:t>元、</w:t>
      </w:r>
      <w:r>
        <w:rPr>
          <w:rFonts w:ascii="Times New Roman" w:hAnsi="Times New Roman" w:cs="Times New Roman" w:eastAsia="Times New Roman" w:hint="default"/>
        </w:rPr>
        <w:t>24,000,000.00</w:t>
      </w:r>
      <w:r>
        <w:rPr/>
        <w:t>元、</w:t>
      </w:r>
      <w:r>
        <w:rPr>
          <w:rFonts w:ascii="Times New Roman" w:hAnsi="Times New Roman" w:cs="Times New Roman" w:eastAsia="Times New Roman" w:hint="default"/>
        </w:rPr>
        <w:t>10,800,000.00</w:t>
      </w:r>
      <w:r>
        <w:rPr/>
        <w:t>元的借款。</w:t>
      </w:r>
    </w:p>
    <w:p>
      <w:pPr>
        <w:spacing w:line="264" w:lineRule="auto" w:before="125"/>
        <w:ind w:left="154" w:right="152" w:firstLine="42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2013</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7</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11</w:t>
      </w:r>
      <w:r>
        <w:rPr>
          <w:rFonts w:ascii="宋体" w:hAnsi="宋体" w:cs="宋体" w:eastAsia="宋体" w:hint="default"/>
          <w:spacing w:val="-2"/>
          <w:sz w:val="21"/>
          <w:szCs w:val="21"/>
        </w:rPr>
        <w:t>日河南正弘置业有限公司以持有河南思达高科技股份有限公司</w:t>
      </w:r>
      <w:r>
        <w:rPr>
          <w:rFonts w:ascii="Times New Roman" w:hAnsi="Times New Roman" w:cs="Times New Roman" w:eastAsia="Times New Roman" w:hint="default"/>
          <w:spacing w:val="-2"/>
          <w:sz w:val="21"/>
          <w:szCs w:val="21"/>
        </w:rPr>
        <w:t>3000.00</w:t>
      </w:r>
      <w:r>
        <w:rPr>
          <w:rFonts w:ascii="宋体" w:hAnsi="宋体" w:cs="宋体" w:eastAsia="宋体" w:hint="default"/>
          <w:spacing w:val="-2"/>
          <w:sz w:val="21"/>
          <w:szCs w:val="21"/>
        </w:rPr>
        <w:t>万股股权作为质</w:t>
      </w:r>
      <w:r>
        <w:rPr>
          <w:rFonts w:ascii="宋体" w:hAnsi="宋体" w:cs="宋体" w:eastAsia="宋体" w:hint="default"/>
          <w:sz w:val="21"/>
          <w:szCs w:val="21"/>
        </w:rPr>
        <w:t> </w:t>
      </w:r>
      <w:r>
        <w:rPr>
          <w:rFonts w:ascii="宋体" w:hAnsi="宋体" w:cs="宋体" w:eastAsia="宋体" w:hint="default"/>
          <w:spacing w:val="-1"/>
          <w:sz w:val="21"/>
          <w:szCs w:val="21"/>
        </w:rPr>
        <w:t>押和李向清、金基不动产（郑州）有限公司作为连带保证人，河南思达高科技股份有限公司从中信银行股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份有限公司郑州分行取得贷款</w:t>
      </w:r>
      <w:r>
        <w:rPr>
          <w:rFonts w:ascii="Times New Roman" w:hAnsi="Times New Roman" w:cs="Times New Roman" w:eastAsia="Times New Roman" w:hint="default"/>
          <w:sz w:val="21"/>
          <w:szCs w:val="21"/>
        </w:rPr>
        <w:t>40,000,000.00</w:t>
      </w:r>
      <w:r>
        <w:rPr>
          <w:rFonts w:ascii="宋体" w:hAnsi="宋体" w:cs="宋体" w:eastAsia="宋体" w:hint="default"/>
          <w:sz w:val="21"/>
          <w:szCs w:val="21"/>
        </w:rPr>
        <w:t>元。</w:t>
      </w:r>
    </w:p>
    <w:p>
      <w:pPr>
        <w:spacing w:line="264" w:lineRule="auto" w:before="118"/>
        <w:ind w:left="154" w:right="151" w:firstLine="419"/>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6</w:t>
      </w:r>
      <w:r>
        <w:rPr>
          <w:rFonts w:ascii="宋体" w:hAnsi="宋体" w:cs="宋体" w:eastAsia="宋体" w:hint="default"/>
          <w:sz w:val="21"/>
          <w:szCs w:val="21"/>
        </w:rPr>
        <w:t>日河南正弘置业有限公司以持有河南思达高科技股份有限公司</w:t>
      </w:r>
      <w:r>
        <w:rPr>
          <w:rFonts w:ascii="Times New Roman" w:hAnsi="Times New Roman" w:cs="Times New Roman" w:eastAsia="Times New Roman" w:hint="default"/>
          <w:sz w:val="21"/>
          <w:szCs w:val="21"/>
        </w:rPr>
        <w:t>11,000,000.00</w:t>
      </w:r>
      <w:r>
        <w:rPr>
          <w:rFonts w:ascii="宋体" w:hAnsi="宋体" w:cs="宋体" w:eastAsia="宋体" w:hint="default"/>
          <w:sz w:val="21"/>
          <w:szCs w:val="21"/>
        </w:rPr>
        <w:t>股股权做 </w:t>
      </w:r>
      <w:r>
        <w:rPr>
          <w:rFonts w:ascii="宋体" w:hAnsi="宋体" w:cs="宋体" w:eastAsia="宋体" w:hint="default"/>
          <w:spacing w:val="-1"/>
          <w:sz w:val="21"/>
          <w:szCs w:val="21"/>
        </w:rPr>
        <w:t>质押和上海英迈吉东影图像设备有限公司作为连保人，上海英迈吉东影图像设备有限公司从渤海银行股份</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有限公司上海分行取得借款</w:t>
      </w:r>
      <w:r>
        <w:rPr>
          <w:rFonts w:ascii="Times New Roman" w:hAnsi="Times New Roman" w:cs="Times New Roman" w:eastAsia="Times New Roman" w:hint="default"/>
          <w:sz w:val="21"/>
          <w:szCs w:val="21"/>
        </w:rPr>
        <w:t>20,000,000.00</w:t>
      </w:r>
      <w:r>
        <w:rPr>
          <w:rFonts w:ascii="宋体" w:hAnsi="宋体" w:cs="宋体" w:eastAsia="宋体" w:hint="default"/>
          <w:sz w:val="21"/>
          <w:szCs w:val="21"/>
        </w:rPr>
        <w:t>元。</w:t>
      </w:r>
    </w:p>
    <w:p>
      <w:pPr>
        <w:spacing w:line="256" w:lineRule="auto" w:before="118"/>
        <w:ind w:left="154" w:right="148"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9</w:t>
      </w:r>
      <w:r>
        <w:rPr>
          <w:rFonts w:ascii="宋体" w:hAnsi="宋体" w:cs="宋体" w:eastAsia="宋体" w:hint="default"/>
          <w:sz w:val="21"/>
          <w:szCs w:val="21"/>
        </w:rPr>
        <w:t>日上海英迈吉东影图像设备有限公司以房产证号：沪地方浦字（</w:t>
      </w:r>
      <w:r>
        <w:rPr>
          <w:rFonts w:ascii="Times New Roman" w:hAnsi="Times New Roman" w:cs="Times New Roman" w:eastAsia="Times New Roman" w:hint="default"/>
          <w:sz w:val="21"/>
          <w:szCs w:val="21"/>
        </w:rPr>
        <w:t>2012</w:t>
      </w:r>
      <w:r>
        <w:rPr>
          <w:rFonts w:ascii="宋体" w:hAnsi="宋体" w:cs="宋体" w:eastAsia="宋体" w:hint="default"/>
          <w:sz w:val="21"/>
          <w:szCs w:val="21"/>
        </w:rPr>
        <w:t>）第</w:t>
      </w:r>
      <w:r>
        <w:rPr>
          <w:rFonts w:ascii="Times New Roman" w:hAnsi="Times New Roman" w:cs="Times New Roman" w:eastAsia="Times New Roman" w:hint="default"/>
          <w:sz w:val="21"/>
          <w:szCs w:val="21"/>
        </w:rPr>
        <w:t>008574</w:t>
      </w:r>
      <w:r>
        <w:rPr>
          <w:rFonts w:ascii="宋体" w:hAnsi="宋体" w:cs="宋体" w:eastAsia="宋体" w:hint="default"/>
          <w:sz w:val="21"/>
          <w:szCs w:val="21"/>
        </w:rPr>
        <w:t>的房</w:t>
      </w:r>
      <w:r>
        <w:rPr>
          <w:rFonts w:ascii="宋体" w:hAnsi="宋体" w:cs="宋体" w:eastAsia="宋体" w:hint="default"/>
          <w:spacing w:val="2"/>
          <w:sz w:val="21"/>
          <w:szCs w:val="21"/>
        </w:rPr>
        <w:t> </w:t>
      </w:r>
      <w:r>
        <w:rPr>
          <w:rFonts w:ascii="宋体" w:hAnsi="宋体" w:cs="宋体" w:eastAsia="宋体" w:hint="default"/>
          <w:spacing w:val="-1"/>
          <w:sz w:val="21"/>
          <w:szCs w:val="21"/>
        </w:rPr>
        <w:t>屋建筑物为抵押物（浦东新区王桥路</w:t>
      </w:r>
      <w:r>
        <w:rPr>
          <w:rFonts w:ascii="Times New Roman" w:hAnsi="Times New Roman" w:cs="Times New Roman" w:eastAsia="Times New Roman" w:hint="default"/>
          <w:spacing w:val="-1"/>
          <w:sz w:val="21"/>
          <w:szCs w:val="21"/>
        </w:rPr>
        <w:t>358</w:t>
      </w:r>
      <w:r>
        <w:rPr>
          <w:rFonts w:ascii="宋体" w:hAnsi="宋体" w:cs="宋体" w:eastAsia="宋体" w:hint="default"/>
          <w:spacing w:val="-1"/>
          <w:sz w:val="21"/>
          <w:szCs w:val="21"/>
        </w:rPr>
        <w:t>号，置业路</w:t>
      </w:r>
      <w:r>
        <w:rPr>
          <w:rFonts w:ascii="Times New Roman" w:hAnsi="Times New Roman" w:cs="Times New Roman" w:eastAsia="Times New Roman" w:hint="default"/>
          <w:spacing w:val="-1"/>
          <w:sz w:val="21"/>
          <w:szCs w:val="21"/>
        </w:rPr>
        <w:t>111</w:t>
      </w:r>
      <w:r>
        <w:rPr>
          <w:rFonts w:ascii="宋体" w:hAnsi="宋体" w:cs="宋体" w:eastAsia="宋体" w:hint="default"/>
          <w:spacing w:val="-1"/>
          <w:sz w:val="21"/>
          <w:szCs w:val="21"/>
        </w:rPr>
        <w:t>号，利航路</w:t>
      </w:r>
      <w:r>
        <w:rPr>
          <w:rFonts w:ascii="Times New Roman" w:hAnsi="Times New Roman" w:cs="Times New Roman" w:eastAsia="Times New Roman" w:hint="default"/>
          <w:spacing w:val="-1"/>
          <w:sz w:val="21"/>
          <w:szCs w:val="21"/>
        </w:rPr>
        <w:t>155</w:t>
      </w:r>
      <w:r>
        <w:rPr>
          <w:rFonts w:ascii="宋体" w:hAnsi="宋体" w:cs="宋体" w:eastAsia="宋体" w:hint="default"/>
          <w:spacing w:val="-1"/>
          <w:sz w:val="21"/>
          <w:szCs w:val="21"/>
        </w:rPr>
        <w:t>号</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幢）从兴业银行股份有限公司上</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海沪闵支行借款</w:t>
      </w:r>
      <w:r>
        <w:rPr>
          <w:rFonts w:ascii="Times New Roman" w:hAnsi="Times New Roman" w:cs="Times New Roman" w:eastAsia="Times New Roman" w:hint="default"/>
          <w:sz w:val="21"/>
          <w:szCs w:val="21"/>
        </w:rPr>
        <w:t>20,000,000.00</w:t>
      </w:r>
      <w:r>
        <w:rPr>
          <w:rFonts w:ascii="宋体" w:hAnsi="宋体" w:cs="宋体" w:eastAsia="宋体" w:hint="default"/>
          <w:sz w:val="21"/>
          <w:szCs w:val="21"/>
        </w:rPr>
        <w:t>元。</w:t>
      </w:r>
    </w:p>
    <w:p>
      <w:pPr>
        <w:spacing w:line="256" w:lineRule="auto" w:before="125"/>
        <w:ind w:left="153" w:right="151" w:firstLine="42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2013</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14</w:t>
      </w:r>
      <w:r>
        <w:rPr>
          <w:rFonts w:ascii="宋体" w:hAnsi="宋体" w:cs="宋体" w:eastAsia="宋体" w:hint="default"/>
          <w:spacing w:val="-1"/>
          <w:sz w:val="21"/>
          <w:szCs w:val="21"/>
        </w:rPr>
        <w:t>日上海英迈吉东影图像设备有限公司以房产证号：沪地方浦字（</w:t>
      </w:r>
      <w:r>
        <w:rPr>
          <w:rFonts w:ascii="Times New Roman" w:hAnsi="Times New Roman" w:cs="Times New Roman" w:eastAsia="Times New Roman" w:hint="default"/>
          <w:spacing w:val="-1"/>
          <w:sz w:val="21"/>
          <w:szCs w:val="21"/>
        </w:rPr>
        <w:t>2012</w:t>
      </w:r>
      <w:r>
        <w:rPr>
          <w:rFonts w:ascii="宋体" w:hAnsi="宋体" w:cs="宋体" w:eastAsia="宋体" w:hint="default"/>
          <w:spacing w:val="-1"/>
          <w:sz w:val="21"/>
          <w:szCs w:val="21"/>
        </w:rPr>
        <w:t>）第</w:t>
      </w:r>
      <w:r>
        <w:rPr>
          <w:rFonts w:ascii="Times New Roman" w:hAnsi="Times New Roman" w:cs="Times New Roman" w:eastAsia="Times New Roman" w:hint="default"/>
          <w:spacing w:val="-1"/>
          <w:sz w:val="21"/>
          <w:szCs w:val="21"/>
        </w:rPr>
        <w:t>008573</w:t>
      </w:r>
      <w:r>
        <w:rPr>
          <w:rFonts w:ascii="宋体" w:hAnsi="宋体" w:cs="宋体" w:eastAsia="宋体" w:hint="default"/>
          <w:spacing w:val="-1"/>
          <w:sz w:val="21"/>
          <w:szCs w:val="21"/>
        </w:rPr>
        <w:t>的房</w:t>
      </w:r>
      <w:r>
        <w:rPr>
          <w:rFonts w:ascii="宋体" w:hAnsi="宋体" w:cs="宋体" w:eastAsia="宋体" w:hint="default"/>
          <w:sz w:val="21"/>
          <w:szCs w:val="21"/>
        </w:rPr>
        <w:t> 屋建筑物为抵押（置业路</w:t>
      </w:r>
      <w:r>
        <w:rPr>
          <w:rFonts w:ascii="Times New Roman" w:hAnsi="Times New Roman" w:cs="Times New Roman" w:eastAsia="Times New Roman" w:hint="default"/>
          <w:sz w:val="21"/>
          <w:szCs w:val="21"/>
        </w:rPr>
        <w:t>111</w:t>
      </w:r>
      <w:r>
        <w:rPr>
          <w:rFonts w:ascii="宋体" w:hAnsi="宋体" w:cs="宋体" w:eastAsia="宋体" w:hint="default"/>
          <w:sz w:val="21"/>
          <w:szCs w:val="21"/>
        </w:rPr>
        <w:t>号，利航路</w:t>
      </w:r>
      <w:r>
        <w:rPr>
          <w:rFonts w:ascii="Times New Roman" w:hAnsi="Times New Roman" w:cs="Times New Roman" w:eastAsia="Times New Roman" w:hint="default"/>
          <w:sz w:val="21"/>
          <w:szCs w:val="21"/>
        </w:rPr>
        <w:t>155</w:t>
      </w:r>
      <w:r>
        <w:rPr>
          <w:rFonts w:ascii="宋体" w:hAnsi="宋体" w:cs="宋体" w:eastAsia="宋体" w:hint="default"/>
          <w:sz w:val="21"/>
          <w:szCs w:val="21"/>
        </w:rPr>
        <w:t>号</w:t>
      </w:r>
      <w:r>
        <w:rPr>
          <w:rFonts w:ascii="Times New Roman" w:hAnsi="Times New Roman" w:cs="Times New Roman" w:eastAsia="Times New Roman" w:hint="default"/>
          <w:sz w:val="21"/>
          <w:szCs w:val="21"/>
        </w:rPr>
        <w:t>2</w:t>
      </w:r>
      <w:r>
        <w:rPr>
          <w:rFonts w:ascii="宋体" w:hAnsi="宋体" w:cs="宋体" w:eastAsia="宋体" w:hint="default"/>
          <w:sz w:val="21"/>
          <w:szCs w:val="21"/>
        </w:rPr>
        <w:t>幢）从上海农村商业银行张江科技支行借款</w:t>
      </w:r>
      <w:r>
        <w:rPr>
          <w:rFonts w:ascii="Times New Roman" w:hAnsi="Times New Roman" w:cs="Times New Roman" w:eastAsia="Times New Roman" w:hint="default"/>
          <w:sz w:val="21"/>
          <w:szCs w:val="21"/>
        </w:rPr>
        <w:t>30,000,000.00 </w:t>
      </w:r>
      <w:r>
        <w:rPr>
          <w:rFonts w:ascii="宋体" w:hAnsi="宋体" w:cs="宋体" w:eastAsia="宋体" w:hint="default"/>
          <w:sz w:val="21"/>
          <w:szCs w:val="21"/>
        </w:rPr>
        <w:t>元，并于</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13</w:t>
      </w:r>
      <w:r>
        <w:rPr>
          <w:rFonts w:ascii="宋体" w:hAnsi="宋体" w:cs="宋体" w:eastAsia="宋体" w:hint="default"/>
          <w:sz w:val="21"/>
          <w:szCs w:val="21"/>
        </w:rPr>
        <w:t>日提前还款</w:t>
      </w:r>
      <w:r>
        <w:rPr>
          <w:rFonts w:ascii="Times New Roman" w:hAnsi="Times New Roman" w:cs="Times New Roman" w:eastAsia="Times New Roman" w:hint="default"/>
          <w:sz w:val="21"/>
          <w:szCs w:val="21"/>
        </w:rPr>
        <w:t>17,000,000.00</w:t>
      </w:r>
      <w:r>
        <w:rPr>
          <w:rFonts w:ascii="宋体" w:hAnsi="宋体" w:cs="宋体" w:eastAsia="宋体" w:hint="default"/>
          <w:sz w:val="21"/>
          <w:szCs w:val="21"/>
        </w:rPr>
        <w:t>元，期末余额为</w:t>
      </w:r>
      <w:r>
        <w:rPr>
          <w:rFonts w:ascii="Times New Roman" w:hAnsi="Times New Roman" w:cs="Times New Roman" w:eastAsia="Times New Roman" w:hint="default"/>
          <w:sz w:val="21"/>
          <w:szCs w:val="21"/>
        </w:rPr>
        <w:t>13,000,000.00</w:t>
      </w:r>
      <w:r>
        <w:rPr>
          <w:rFonts w:ascii="宋体" w:hAnsi="宋体" w:cs="宋体" w:eastAsia="宋体" w:hint="default"/>
          <w:sz w:val="21"/>
          <w:szCs w:val="21"/>
        </w:rPr>
        <w:t>元。</w:t>
      </w:r>
    </w:p>
    <w:p>
      <w:pPr>
        <w:spacing w:line="256" w:lineRule="auto" w:before="125"/>
        <w:ind w:left="153" w:right="151"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13</w:t>
      </w:r>
      <w:r>
        <w:rPr>
          <w:rFonts w:ascii="宋体" w:hAnsi="宋体" w:cs="宋体" w:eastAsia="宋体" w:hint="default"/>
          <w:sz w:val="21"/>
          <w:szCs w:val="21"/>
        </w:rPr>
        <w:t>日上海英迈吉东影图像设备有限公司以房产证号：沪地方浦字（</w:t>
      </w:r>
      <w:r>
        <w:rPr>
          <w:rFonts w:ascii="Times New Roman" w:hAnsi="Times New Roman" w:cs="Times New Roman" w:eastAsia="Times New Roman" w:hint="default"/>
          <w:sz w:val="21"/>
          <w:szCs w:val="21"/>
        </w:rPr>
        <w:t>2012</w:t>
      </w:r>
      <w:r>
        <w:rPr>
          <w:rFonts w:ascii="宋体" w:hAnsi="宋体" w:cs="宋体" w:eastAsia="宋体" w:hint="default"/>
          <w:sz w:val="21"/>
          <w:szCs w:val="21"/>
        </w:rPr>
        <w:t>）第</w:t>
      </w:r>
      <w:r>
        <w:rPr>
          <w:rFonts w:ascii="Times New Roman" w:hAnsi="Times New Roman" w:cs="Times New Roman" w:eastAsia="Times New Roman" w:hint="default"/>
          <w:sz w:val="21"/>
          <w:szCs w:val="21"/>
        </w:rPr>
        <w:t>008575</w:t>
      </w:r>
      <w:r>
        <w:rPr>
          <w:rFonts w:ascii="宋体" w:hAnsi="宋体" w:cs="宋体" w:eastAsia="宋体" w:hint="default"/>
          <w:sz w:val="21"/>
          <w:szCs w:val="21"/>
        </w:rPr>
        <w:t>的 房屋建筑物为抵押（置业路</w:t>
      </w:r>
      <w:r>
        <w:rPr>
          <w:rFonts w:ascii="Times New Roman" w:hAnsi="Times New Roman" w:cs="Times New Roman" w:eastAsia="Times New Roman" w:hint="default"/>
          <w:sz w:val="21"/>
          <w:szCs w:val="21"/>
        </w:rPr>
        <w:t>111</w:t>
      </w:r>
      <w:r>
        <w:rPr>
          <w:rFonts w:ascii="宋体" w:hAnsi="宋体" w:cs="宋体" w:eastAsia="宋体" w:hint="default"/>
          <w:sz w:val="21"/>
          <w:szCs w:val="21"/>
        </w:rPr>
        <w:t>号，利航路</w:t>
      </w:r>
      <w:r>
        <w:rPr>
          <w:rFonts w:ascii="Times New Roman" w:hAnsi="Times New Roman" w:cs="Times New Roman" w:eastAsia="Times New Roman" w:hint="default"/>
          <w:sz w:val="21"/>
          <w:szCs w:val="21"/>
        </w:rPr>
        <w:t>155</w:t>
      </w:r>
      <w:r>
        <w:rPr>
          <w:rFonts w:ascii="宋体" w:hAnsi="宋体" w:cs="宋体" w:eastAsia="宋体" w:hint="default"/>
          <w:sz w:val="21"/>
          <w:szCs w:val="21"/>
        </w:rPr>
        <w:t>号</w:t>
      </w:r>
      <w:r>
        <w:rPr>
          <w:rFonts w:ascii="Times New Roman" w:hAnsi="Times New Roman" w:cs="Times New Roman" w:eastAsia="Times New Roman" w:hint="default"/>
          <w:sz w:val="21"/>
          <w:szCs w:val="21"/>
        </w:rPr>
        <w:t>3-6</w:t>
      </w:r>
      <w:r>
        <w:rPr>
          <w:rFonts w:ascii="宋体" w:hAnsi="宋体" w:cs="宋体" w:eastAsia="宋体" w:hint="default"/>
          <w:sz w:val="21"/>
          <w:szCs w:val="21"/>
        </w:rPr>
        <w:t>幢）从上海银行借款</w:t>
      </w:r>
      <w:r>
        <w:rPr>
          <w:rFonts w:ascii="Times New Roman" w:hAnsi="Times New Roman" w:cs="Times New Roman" w:eastAsia="Times New Roman" w:hint="default"/>
          <w:sz w:val="21"/>
          <w:szCs w:val="21"/>
        </w:rPr>
        <w:t>20,000,000.00</w:t>
      </w:r>
      <w:r>
        <w:rPr>
          <w:rFonts w:ascii="宋体" w:hAnsi="宋体" w:cs="宋体" w:eastAsia="宋体" w:hint="default"/>
          <w:sz w:val="21"/>
          <w:szCs w:val="21"/>
        </w:rPr>
        <w:t>元。</w:t>
      </w:r>
    </w:p>
    <w:p>
      <w:pPr>
        <w:spacing w:line="261" w:lineRule="auto" w:before="125"/>
        <w:ind w:left="152" w:right="144"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）深圳市思达仪表有限公司以深房地字第</w:t>
      </w:r>
      <w:r>
        <w:rPr>
          <w:rFonts w:ascii="Times New Roman" w:hAnsi="Times New Roman" w:cs="Times New Roman" w:eastAsia="Times New Roman" w:hint="default"/>
          <w:sz w:val="21"/>
          <w:szCs w:val="21"/>
        </w:rPr>
        <w:t>6000169020</w:t>
      </w:r>
      <w:r>
        <w:rPr>
          <w:rFonts w:ascii="宋体" w:hAnsi="宋体" w:cs="宋体" w:eastAsia="宋体" w:hint="default"/>
          <w:sz w:val="21"/>
          <w:szCs w:val="21"/>
        </w:rPr>
        <w:t>、</w:t>
      </w:r>
      <w:r>
        <w:rPr>
          <w:rFonts w:ascii="Times New Roman" w:hAnsi="Times New Roman" w:cs="Times New Roman" w:eastAsia="Times New Roman" w:hint="default"/>
          <w:sz w:val="21"/>
          <w:szCs w:val="21"/>
        </w:rPr>
        <w:t>6000169021</w:t>
      </w:r>
      <w:r>
        <w:rPr>
          <w:rFonts w:ascii="宋体" w:hAnsi="宋体" w:cs="宋体" w:eastAsia="宋体" w:hint="default"/>
          <w:sz w:val="21"/>
          <w:szCs w:val="21"/>
        </w:rPr>
        <w:t>、</w:t>
      </w:r>
      <w:r>
        <w:rPr>
          <w:rFonts w:ascii="Times New Roman" w:hAnsi="Times New Roman" w:cs="Times New Roman" w:eastAsia="Times New Roman" w:hint="default"/>
          <w:sz w:val="21"/>
          <w:szCs w:val="21"/>
        </w:rPr>
        <w:t>6000171089</w:t>
      </w:r>
      <w:r>
        <w:rPr>
          <w:rFonts w:ascii="宋体" w:hAnsi="宋体" w:cs="宋体" w:eastAsia="宋体" w:hint="default"/>
          <w:sz w:val="21"/>
          <w:szCs w:val="21"/>
        </w:rPr>
        <w:t>房产为抵押，河南 </w:t>
      </w:r>
      <w:r>
        <w:rPr>
          <w:rFonts w:ascii="宋体" w:hAnsi="宋体" w:cs="宋体" w:eastAsia="宋体" w:hint="default"/>
          <w:spacing w:val="3"/>
          <w:sz w:val="21"/>
          <w:szCs w:val="21"/>
        </w:rPr>
        <w:t>正弘置业有限公司和河南思达高科技股份有限公司作保证从上海浦东发展银行股份有限公司深圳分行取</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得</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80,000,000.00</w:t>
      </w:r>
      <w:r>
        <w:rPr>
          <w:rFonts w:ascii="Times New Roman" w:hAnsi="Times New Roman" w:cs="Times New Roman" w:eastAsia="Times New Roman" w:hint="default"/>
          <w:spacing w:val="-25"/>
          <w:sz w:val="21"/>
          <w:szCs w:val="21"/>
        </w:rPr>
        <w:t> </w:t>
      </w:r>
      <w:r>
        <w:rPr>
          <w:rFonts w:ascii="宋体" w:hAnsi="宋体" w:cs="宋体" w:eastAsia="宋体" w:hint="default"/>
          <w:spacing w:val="23"/>
          <w:sz w:val="21"/>
          <w:szCs w:val="21"/>
        </w:rPr>
        <w:t>元的最高额授信，</w:t>
      </w:r>
      <w:r>
        <w:rPr>
          <w:rFonts w:ascii="宋体" w:hAnsi="宋体" w:cs="宋体" w:eastAsia="宋体" w:hint="default"/>
          <w:spacing w:val="-77"/>
          <w:sz w:val="21"/>
          <w:szCs w:val="21"/>
        </w:rPr>
        <w:t> </w:t>
      </w:r>
      <w:r>
        <w:rPr>
          <w:rFonts w:ascii="宋体" w:hAnsi="宋体" w:cs="宋体" w:eastAsia="宋体" w:hint="default"/>
          <w:spacing w:val="20"/>
          <w:sz w:val="21"/>
          <w:szCs w:val="21"/>
        </w:rPr>
        <w:t>且分别于</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5"/>
          <w:sz w:val="21"/>
          <w:szCs w:val="21"/>
        </w:rPr>
        <w:t> </w:t>
      </w:r>
      <w:r>
        <w:rPr>
          <w:rFonts w:ascii="宋体" w:hAnsi="宋体" w:cs="宋体" w:eastAsia="宋体" w:hint="default"/>
          <w:spacing w:val="13"/>
          <w:sz w:val="21"/>
          <w:szCs w:val="21"/>
        </w:rPr>
        <w:t>日、</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5"/>
          <w:sz w:val="21"/>
          <w:szCs w:val="21"/>
        </w:rPr>
        <w:t> </w:t>
      </w:r>
      <w:r>
        <w:rPr>
          <w:rFonts w:ascii="宋体" w:hAnsi="宋体" w:cs="宋体" w:eastAsia="宋体" w:hint="default"/>
          <w:spacing w:val="13"/>
          <w:sz w:val="21"/>
          <w:szCs w:val="21"/>
        </w:rPr>
        <w:t>日和</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5"/>
          <w:sz w:val="21"/>
          <w:szCs w:val="21"/>
        </w:rPr>
        <w:t> </w:t>
      </w:r>
      <w:r>
        <w:rPr>
          <w:rFonts w:ascii="宋体" w:hAnsi="宋体" w:cs="宋体" w:eastAsia="宋体" w:hint="default"/>
          <w:spacing w:val="13"/>
          <w:sz w:val="21"/>
          <w:szCs w:val="21"/>
        </w:rPr>
        <w:t>日取</w:t>
      </w:r>
      <w:r>
        <w:rPr>
          <w:rFonts w:ascii="宋体" w:hAnsi="宋体" w:cs="宋体" w:eastAsia="宋体" w:hint="default"/>
          <w:spacing w:val="-78"/>
          <w:sz w:val="21"/>
          <w:szCs w:val="21"/>
        </w:rPr>
        <w:t> </w:t>
      </w:r>
      <w:r>
        <w:rPr>
          <w:rFonts w:ascii="宋体" w:hAnsi="宋体" w:cs="宋体" w:eastAsia="宋体" w:hint="default"/>
          <w:sz w:val="21"/>
          <w:szCs w:val="21"/>
        </w:rPr>
        <w:t>得</w:t>
      </w:r>
      <w:r>
        <w:rPr>
          <w:rFonts w:ascii="宋体" w:hAnsi="宋体" w:cs="宋体" w:eastAsia="宋体" w:hint="default"/>
          <w:sz w:val="21"/>
          <w:szCs w:val="21"/>
        </w:rPr>
        <w:t> </w:t>
      </w:r>
      <w:r>
        <w:rPr>
          <w:rFonts w:ascii="Times New Roman" w:hAnsi="Times New Roman" w:cs="Times New Roman" w:eastAsia="Times New Roman" w:hint="default"/>
          <w:sz w:val="21"/>
          <w:szCs w:val="21"/>
        </w:rPr>
        <w:t>30,000,000.00</w:t>
      </w:r>
      <w:r>
        <w:rPr>
          <w:rFonts w:ascii="宋体" w:hAnsi="宋体" w:cs="宋体" w:eastAsia="宋体" w:hint="default"/>
          <w:sz w:val="21"/>
          <w:szCs w:val="21"/>
        </w:rPr>
        <w:t>元、</w:t>
      </w:r>
      <w:r>
        <w:rPr>
          <w:rFonts w:ascii="Times New Roman" w:hAnsi="Times New Roman" w:cs="Times New Roman" w:eastAsia="Times New Roman" w:hint="default"/>
          <w:sz w:val="21"/>
          <w:szCs w:val="21"/>
        </w:rPr>
        <w:t>30,000,000.00</w:t>
      </w:r>
      <w:r>
        <w:rPr>
          <w:rFonts w:ascii="宋体" w:hAnsi="宋体" w:cs="宋体" w:eastAsia="宋体" w:hint="default"/>
          <w:sz w:val="21"/>
          <w:szCs w:val="21"/>
        </w:rPr>
        <w:t>元和</w:t>
      </w:r>
      <w:r>
        <w:rPr>
          <w:rFonts w:ascii="Times New Roman" w:hAnsi="Times New Roman" w:cs="Times New Roman" w:eastAsia="Times New Roman" w:hint="default"/>
          <w:sz w:val="21"/>
          <w:szCs w:val="21"/>
        </w:rPr>
        <w:t>20,000,000.00</w:t>
      </w:r>
      <w:r>
        <w:rPr>
          <w:rFonts w:ascii="宋体" w:hAnsi="宋体" w:cs="宋体" w:eastAsia="宋体" w:hint="default"/>
          <w:sz w:val="21"/>
          <w:szCs w:val="21"/>
        </w:rPr>
        <w:t>元借款。</w:t>
      </w:r>
    </w:p>
    <w:p>
      <w:pPr>
        <w:spacing w:before="120"/>
        <w:ind w:left="82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）深圳市思达仪表有限公司以深房地字第</w:t>
      </w:r>
      <w:r>
        <w:rPr>
          <w:rFonts w:ascii="Times New Roman" w:hAnsi="Times New Roman" w:cs="Times New Roman" w:eastAsia="Times New Roman" w:hint="default"/>
          <w:sz w:val="21"/>
          <w:szCs w:val="21"/>
        </w:rPr>
        <w:t>4000395342</w:t>
      </w:r>
      <w:r>
        <w:rPr>
          <w:rFonts w:ascii="宋体" w:hAnsi="宋体" w:cs="宋体" w:eastAsia="宋体" w:hint="default"/>
          <w:sz w:val="21"/>
          <w:szCs w:val="21"/>
        </w:rPr>
        <w:t>、</w:t>
      </w:r>
      <w:r>
        <w:rPr>
          <w:rFonts w:ascii="Times New Roman" w:hAnsi="Times New Roman" w:cs="Times New Roman" w:eastAsia="Times New Roman" w:hint="default"/>
          <w:sz w:val="21"/>
          <w:szCs w:val="21"/>
        </w:rPr>
        <w:t>400395337</w:t>
      </w:r>
      <w:r>
        <w:rPr>
          <w:rFonts w:ascii="宋体" w:hAnsi="宋体" w:cs="宋体" w:eastAsia="宋体" w:hint="default"/>
          <w:sz w:val="21"/>
          <w:szCs w:val="21"/>
        </w:rPr>
        <w:t>、</w:t>
      </w:r>
      <w:r>
        <w:rPr>
          <w:rFonts w:ascii="Times New Roman" w:hAnsi="Times New Roman" w:cs="Times New Roman" w:eastAsia="Times New Roman" w:hint="default"/>
          <w:sz w:val="21"/>
          <w:szCs w:val="21"/>
        </w:rPr>
        <w:t>4000394694</w:t>
      </w:r>
      <w:r>
        <w:rPr>
          <w:rFonts w:ascii="宋体" w:hAnsi="宋体" w:cs="宋体" w:eastAsia="宋体" w:hint="default"/>
          <w:sz w:val="21"/>
          <w:szCs w:val="21"/>
        </w:rPr>
        <w:t>、</w:t>
      </w:r>
      <w:r>
        <w:rPr>
          <w:rFonts w:ascii="Times New Roman" w:hAnsi="Times New Roman" w:cs="Times New Roman" w:eastAsia="Times New Roman" w:hint="default"/>
          <w:sz w:val="21"/>
          <w:szCs w:val="21"/>
        </w:rPr>
        <w:t>4000395338</w:t>
      </w:r>
      <w:r>
        <w:rPr>
          <w:rFonts w:ascii="宋体" w:hAnsi="宋体" w:cs="宋体" w:eastAsia="宋体" w:hint="default"/>
          <w:sz w:val="21"/>
          <w:szCs w:val="21"/>
        </w:rPr>
        <w:t>、</w:t>
      </w:r>
    </w:p>
    <w:p>
      <w:pPr>
        <w:spacing w:before="21"/>
        <w:ind w:left="153"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4"/>
          <w:sz w:val="21"/>
          <w:szCs w:val="21"/>
        </w:rPr>
        <w:t>4000395336</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4000395353</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4000395339</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4000395335</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4000395341</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4000395340</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4000395334</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4000394696</w:t>
      </w:r>
    </w:p>
    <w:p>
      <w:pPr>
        <w:spacing w:before="21"/>
        <w:ind w:left="153" w:right="0" w:firstLine="0"/>
        <w:jc w:val="left"/>
        <w:rPr>
          <w:rFonts w:ascii="宋体" w:hAnsi="宋体" w:cs="宋体" w:eastAsia="宋体" w:hint="default"/>
          <w:sz w:val="21"/>
          <w:szCs w:val="21"/>
        </w:rPr>
      </w:pPr>
      <w:r>
        <w:rPr>
          <w:rFonts w:ascii="宋体" w:hAnsi="宋体" w:cs="宋体" w:eastAsia="宋体" w:hint="default"/>
          <w:sz w:val="21"/>
          <w:szCs w:val="21"/>
        </w:rPr>
        <w:t>房产作为抵押从广东发展银行股份有限公司华强支行取得</w:t>
      </w:r>
      <w:r>
        <w:rPr>
          <w:rFonts w:ascii="Times New Roman" w:hAnsi="Times New Roman" w:cs="Times New Roman" w:eastAsia="Times New Roman" w:hint="default"/>
          <w:sz w:val="21"/>
          <w:szCs w:val="21"/>
        </w:rPr>
        <w:t>80,000,000.00</w:t>
      </w:r>
      <w:r>
        <w:rPr>
          <w:rFonts w:ascii="宋体" w:hAnsi="宋体" w:cs="宋体" w:eastAsia="宋体" w:hint="default"/>
          <w:sz w:val="21"/>
          <w:szCs w:val="21"/>
        </w:rPr>
        <w:t>元最高额授信</w:t>
      </w:r>
      <w:r>
        <w:rPr>
          <w:rFonts w:ascii="Times New Roman" w:hAnsi="Times New Roman" w:cs="Times New Roman" w:eastAsia="Times New Roman" w:hint="default"/>
          <w:sz w:val="21"/>
          <w:szCs w:val="21"/>
        </w:rPr>
        <w:t>,</w:t>
      </w:r>
      <w:r>
        <w:rPr>
          <w:rFonts w:ascii="宋体" w:hAnsi="宋体" w:cs="宋体" w:eastAsia="宋体" w:hint="default"/>
          <w:sz w:val="21"/>
          <w:szCs w:val="21"/>
        </w:rPr>
        <w:t>且分别于</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p>
    <w:p>
      <w:pPr>
        <w:spacing w:before="21"/>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日、</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日和</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20</w:t>
      </w:r>
      <w:r>
        <w:rPr>
          <w:rFonts w:ascii="宋体" w:hAnsi="宋体" w:cs="宋体" w:eastAsia="宋体" w:hint="default"/>
          <w:sz w:val="21"/>
          <w:szCs w:val="21"/>
        </w:rPr>
        <w:t>日取得</w:t>
      </w:r>
      <w:r>
        <w:rPr>
          <w:rFonts w:ascii="Times New Roman" w:hAnsi="Times New Roman" w:cs="Times New Roman" w:eastAsia="Times New Roman" w:hint="default"/>
          <w:sz w:val="21"/>
          <w:szCs w:val="21"/>
        </w:rPr>
        <w:t>35,000,000.00</w:t>
      </w:r>
      <w:r>
        <w:rPr>
          <w:rFonts w:ascii="宋体" w:hAnsi="宋体" w:cs="宋体" w:eastAsia="宋体" w:hint="default"/>
          <w:sz w:val="21"/>
          <w:szCs w:val="21"/>
        </w:rPr>
        <w:t>元、</w:t>
      </w:r>
      <w:r>
        <w:rPr>
          <w:rFonts w:ascii="Times New Roman" w:hAnsi="Times New Roman" w:cs="Times New Roman" w:eastAsia="Times New Roman" w:hint="default"/>
          <w:sz w:val="21"/>
          <w:szCs w:val="21"/>
        </w:rPr>
        <w:t>15,430,000.00</w:t>
      </w:r>
      <w:r>
        <w:rPr>
          <w:rFonts w:ascii="宋体" w:hAnsi="宋体" w:cs="宋体" w:eastAsia="宋体" w:hint="default"/>
          <w:sz w:val="21"/>
          <w:szCs w:val="21"/>
        </w:rPr>
        <w:t>元和</w:t>
      </w:r>
      <w:r>
        <w:rPr>
          <w:rFonts w:ascii="Times New Roman" w:hAnsi="Times New Roman" w:cs="Times New Roman" w:eastAsia="Times New Roman" w:hint="default"/>
          <w:sz w:val="21"/>
          <w:szCs w:val="21"/>
        </w:rPr>
        <w:t>15,000,000.00</w:t>
      </w:r>
      <w:r>
        <w:rPr>
          <w:rFonts w:ascii="宋体" w:hAnsi="宋体" w:cs="宋体" w:eastAsia="宋体" w:hint="default"/>
          <w:sz w:val="21"/>
          <w:szCs w:val="21"/>
        </w:rPr>
        <w:t>元借款，并且</w:t>
      </w:r>
    </w:p>
    <w:p>
      <w:pPr>
        <w:spacing w:before="21"/>
        <w:ind w:left="153" w:right="0" w:firstLine="0"/>
        <w:jc w:val="left"/>
        <w:rPr>
          <w:rFonts w:ascii="宋体" w:hAnsi="宋体" w:cs="宋体" w:eastAsia="宋体" w:hint="default"/>
          <w:sz w:val="21"/>
          <w:szCs w:val="21"/>
        </w:rPr>
      </w:pPr>
      <w:r>
        <w:rPr>
          <w:rFonts w:ascii="宋体" w:hAnsi="宋体" w:cs="宋体" w:eastAsia="宋体" w:hint="default"/>
          <w:sz w:val="21"/>
          <w:szCs w:val="21"/>
        </w:rPr>
        <w:t>在</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20</w:t>
      </w:r>
      <w:r>
        <w:rPr>
          <w:rFonts w:ascii="宋体" w:hAnsi="宋体" w:cs="宋体" w:eastAsia="宋体" w:hint="default"/>
          <w:sz w:val="21"/>
          <w:szCs w:val="21"/>
        </w:rPr>
        <w:t>日分别偿还完毕，之后于</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5</w:t>
      </w:r>
      <w:r>
        <w:rPr>
          <w:rFonts w:ascii="宋体" w:hAnsi="宋体" w:cs="宋体" w:eastAsia="宋体" w:hint="default"/>
          <w:sz w:val="21"/>
          <w:szCs w:val="21"/>
        </w:rPr>
        <w:t>日，</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p>
    <w:p>
      <w:pPr>
        <w:spacing w:before="21"/>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21</w:t>
      </w:r>
      <w:r>
        <w:rPr>
          <w:rFonts w:ascii="宋体" w:hAnsi="宋体" w:cs="宋体" w:eastAsia="宋体" w:hint="default"/>
          <w:sz w:val="21"/>
          <w:szCs w:val="21"/>
        </w:rPr>
        <w:t>日分别取得</w:t>
      </w:r>
      <w:r>
        <w:rPr>
          <w:rFonts w:ascii="Times New Roman" w:hAnsi="Times New Roman" w:cs="Times New Roman" w:eastAsia="Times New Roman" w:hint="default"/>
          <w:sz w:val="21"/>
          <w:szCs w:val="21"/>
        </w:rPr>
        <w:t>35,000,000.00</w:t>
      </w:r>
      <w:r>
        <w:rPr>
          <w:rFonts w:ascii="宋体" w:hAnsi="宋体" w:cs="宋体" w:eastAsia="宋体" w:hint="default"/>
          <w:sz w:val="21"/>
          <w:szCs w:val="21"/>
        </w:rPr>
        <w:t>元和</w:t>
      </w:r>
      <w:r>
        <w:rPr>
          <w:rFonts w:ascii="Times New Roman" w:hAnsi="Times New Roman" w:cs="Times New Roman" w:eastAsia="Times New Roman" w:hint="default"/>
          <w:sz w:val="21"/>
          <w:szCs w:val="21"/>
        </w:rPr>
        <w:t>15,000,000.00</w:t>
      </w:r>
      <w:r>
        <w:rPr>
          <w:rFonts w:ascii="宋体" w:hAnsi="宋体" w:cs="宋体" w:eastAsia="宋体" w:hint="default"/>
          <w:sz w:val="21"/>
          <w:szCs w:val="21"/>
        </w:rPr>
        <w:t>元借款。</w:t>
      </w:r>
    </w:p>
    <w:p>
      <w:pPr>
        <w:spacing w:after="0"/>
        <w:jc w:val="left"/>
        <w:rPr>
          <w:rFonts w:ascii="宋体" w:hAnsi="宋体" w:cs="宋体" w:eastAsia="宋体" w:hint="default"/>
          <w:sz w:val="21"/>
          <w:szCs w:val="21"/>
        </w:rPr>
        <w:sectPr>
          <w:pgSz w:w="11910" w:h="16840"/>
          <w:pgMar w:header="747" w:footer="980" w:top="1060" w:bottom="1180" w:left="980" w:right="980"/>
        </w:sectPr>
      </w:pPr>
    </w:p>
    <w:p>
      <w:pPr>
        <w:spacing w:line="240" w:lineRule="auto" w:before="10"/>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bookmarkStart w:name="23、预收账款" w:id="282"/>
      <w:bookmarkEnd w:id="282"/>
      <w:r>
        <w:rPr/>
      </w:r>
      <w:bookmarkStart w:name="（1）预收账款情况" w:id="283"/>
      <w:bookmarkEnd w:id="283"/>
      <w:r>
        <w:rPr/>
      </w:r>
      <w:r>
        <w:rPr>
          <w:rFonts w:ascii="Times New Roman" w:hAnsi="Times New Roman" w:cs="Times New Roman" w:eastAsia="Times New Roman" w:hint="default"/>
          <w:b/>
          <w:bCs/>
          <w:sz w:val="21"/>
          <w:szCs w:val="21"/>
        </w:rPr>
        <w:t>21</w:t>
      </w:r>
      <w:bookmarkStart w:name="21、应付票据" w:id="284"/>
      <w:bookmarkEnd w:id="284"/>
      <w:r>
        <w:rPr>
          <w:rFonts w:ascii="Times New Roman" w:hAnsi="Times New Roman" w:cs="Times New Roman" w:eastAsia="Times New Roman" w:hint="default"/>
          <w:b/>
          <w:bCs/>
          <w:sz w:val="21"/>
          <w:szCs w:val="21"/>
        </w:rPr>
      </w:r>
      <w:r>
        <w:rPr>
          <w:rFonts w:ascii="宋体" w:hAnsi="宋体" w:cs="宋体" w:eastAsia="宋体" w:hint="default"/>
          <w:b/>
          <w:bCs/>
          <w:sz w:val="21"/>
          <w:szCs w:val="21"/>
        </w:rPr>
        <w:t>、应付票据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567"/>
        <w:gridCol w:w="2934"/>
        <w:gridCol w:w="3055"/>
      </w:tblGrid>
      <w:tr>
        <w:trPr>
          <w:trHeight w:val="403" w:hRule="exact"/>
        </w:trPr>
        <w:tc>
          <w:tcPr>
            <w:tcW w:w="35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9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43,747,853.42</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43,868,377.11</w:t>
            </w:r>
          </w:p>
        </w:tc>
      </w:tr>
      <w:tr>
        <w:trPr>
          <w:trHeight w:val="403" w:hRule="exact"/>
        </w:trPr>
        <w:tc>
          <w:tcPr>
            <w:tcW w:w="35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43,747,853.42</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43,868,377.11</w:t>
            </w:r>
          </w:p>
        </w:tc>
      </w:tr>
    </w:tbl>
    <w:p>
      <w:pPr>
        <w:pStyle w:val="BodyText"/>
        <w:spacing w:line="338" w:lineRule="auto" w:before="51"/>
        <w:ind w:left="153" w:right="6132"/>
        <w:jc w:val="left"/>
      </w:pPr>
      <w:r>
        <w:rPr/>
        <w:t>下一会计期间将到期的金额</w:t>
      </w:r>
      <w:r>
        <w:rPr>
          <w:spacing w:val="-47"/>
        </w:rPr>
        <w:t> </w:t>
      </w:r>
      <w:r>
        <w:rPr>
          <w:rFonts w:ascii="Times New Roman" w:hAnsi="Times New Roman" w:cs="Times New Roman" w:eastAsia="Times New Roman" w:hint="default"/>
        </w:rPr>
        <w:t>43,747,853.42</w:t>
      </w:r>
      <w:r>
        <w:rPr>
          <w:rFonts w:ascii="Times New Roman" w:hAnsi="Times New Roman" w:cs="Times New Roman" w:eastAsia="Times New Roman" w:hint="default"/>
          <w:spacing w:val="-2"/>
        </w:rPr>
        <w:t> </w:t>
      </w:r>
      <w:r>
        <w:rPr/>
        <w:t>元。 应付票据的说明</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22</w:t>
      </w:r>
      <w:r>
        <w:rPr/>
        <w:t>、应付账款</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pStyle w:val="BodyText"/>
        <w:spacing w:line="240" w:lineRule="auto" w:before="44"/>
        <w:ind w:left="0" w:right="152"/>
        <w:jc w:val="right"/>
      </w:pPr>
      <w:bookmarkStart w:name="22、应付账款" w:id="285"/>
      <w:bookmarkEnd w:id="285"/>
      <w:r>
        <w:rPr/>
      </w:r>
      <w:bookmarkStart w:name="（1）应付账款情况" w:id="286"/>
      <w:bookmarkEnd w:id="286"/>
      <w:r>
        <w:rPr/>
      </w: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64,132,272.37</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60,640,387.63</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4,927,646.40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13,941,405.61</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3,107,983.27</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33,260,763.37</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13,092,795.59</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10,650,877.41</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85,260,697.63</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118,493,434.02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）本报告期应付账款中应付持有公司</w:t>
      </w:r>
      <w:r>
        <w:rPr>
          <w:spacing w:val="-61"/>
        </w:rPr>
        <w:t> </w:t>
      </w:r>
      <w:r>
        <w:rPr>
          <w:rFonts w:ascii="Times New Roman" w:hAnsi="Times New Roman" w:cs="Times New Roman" w:eastAsia="Times New Roman" w:hint="default"/>
        </w:rPr>
        <w:t>5</w:t>
      </w:r>
      <w:r>
        <w:rPr/>
        <w:t>％（含</w:t>
      </w:r>
      <w:r>
        <w:rPr>
          <w:spacing w:val="-60"/>
        </w:rPr>
        <w:t> </w:t>
      </w:r>
      <w:r>
        <w:rPr>
          <w:rFonts w:ascii="Times New Roman" w:hAnsi="Times New Roman" w:cs="Times New Roman" w:eastAsia="Times New Roman" w:hint="default"/>
        </w:rPr>
        <w:t>5</w:t>
      </w:r>
      <w:r>
        <w:rPr/>
        <w:t>％）以上表决权股份的</w:t>
      </w:r>
      <w:bookmarkStart w:name="（2）本报告期应付账款中应付持有公司5％（含5％）以上表决权股份的股东单位款项" w:id="287"/>
      <w:bookmarkEnd w:id="287"/>
      <w:r>
        <w:rPr/>
        <w:t>股东单位</w:t>
      </w:r>
      <w:r>
        <w:rPr/>
        <w:t>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9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）账龄超过一年的大额应付账款情况的说明</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、预收账款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）预收账款情况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bookmarkStart w:name="（3）账龄超过一年的大额应付账款情况的说明" w:id="288"/>
      <w:bookmarkEnd w:id="288"/>
      <w:r>
        <w:rPr/>
      </w: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6"/>
        <w:gridCol w:w="2790"/>
        <w:gridCol w:w="2922"/>
      </w:tblGrid>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5,075,995.43</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27,985,073.21</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634,893.42</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3,233,324.68</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143,644.69</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1,001,263.61</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3,123,536.10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5,864,931.30</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8,978,069.64</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38,084,592.80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5、应交税费" w:id="289"/>
      <w:bookmarkEnd w:id="289"/>
      <w:r>
        <w:rPr>
          <w:b w:val="0"/>
          <w:bCs w:val="0"/>
        </w:rPr>
      </w:r>
      <w:r>
        <w:rPr/>
        <w:t>（</w:t>
      </w:r>
      <w:bookmarkStart w:name="（2）本报告期预收账款中预收持有公司5％（含5％）以上表决权股份的股东单位款项" w:id="290"/>
      <w:bookmarkEnd w:id="290"/>
      <w:r>
        <w:rPr/>
      </w:r>
      <w:r>
        <w:rPr>
          <w:rFonts w:ascii="Times New Roman" w:hAnsi="Times New Roman" w:cs="Times New Roman" w:eastAsia="Times New Roman" w:hint="default"/>
        </w:rPr>
        <w:t>2</w:t>
      </w:r>
      <w:r>
        <w:rPr/>
        <w:t>）本报告期预收账款中预收持有公司</w:t>
      </w:r>
      <w:r>
        <w:rPr>
          <w:spacing w:val="-61"/>
        </w:rPr>
        <w:t> </w:t>
      </w:r>
      <w:r>
        <w:rPr>
          <w:rFonts w:ascii="Times New Roman" w:hAnsi="Times New Roman" w:cs="Times New Roman" w:eastAsia="Times New Roman" w:hint="default"/>
        </w:rPr>
        <w:t>5</w:t>
      </w:r>
      <w:r>
        <w:rPr/>
        <w:t>％（含</w:t>
      </w:r>
      <w:r>
        <w:rPr>
          <w:spacing w:val="-60"/>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6"/>
        <w:gridCol w:w="2790"/>
        <w:gridCol w:w="2910"/>
      </w:tblGrid>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）账龄超过</w:t>
      </w:r>
      <w:bookmarkStart w:name="（3）账龄超过一年的大额预收账款情况的说明" w:id="291"/>
      <w:bookmarkEnd w:id="291"/>
      <w:r>
        <w:rPr/>
        <w:t>一年的大</w:t>
      </w:r>
      <w:r>
        <w:rPr/>
        <w:t>额预收账款情况的说明</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bookmarkStart w:name="24、应付职工薪酬" w:id="292"/>
      <w:bookmarkEnd w:id="292"/>
      <w:r>
        <w:rPr/>
      </w: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7"/>
        <w:gridCol w:w="1861"/>
        <w:gridCol w:w="1993"/>
        <w:gridCol w:w="2257"/>
        <w:gridCol w:w="1860"/>
      </w:tblGrid>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38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6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2,322,758.75</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81,700,949.75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81,424,615.00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2,599,093.50</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32,734.98</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545,145.75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577,880.73</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198,781.87</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5,562,312.25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5,761,094.12</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32"/>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．医疗保险 费</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980,540.84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980,540.84</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．基本养老保险费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198,781.87</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3,751,237.42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3,950,019.29</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．失业保险费</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563,020.59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563,020.59</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．工伤保险费</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144,718.77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144,718.77</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．生育保险费</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126,204.63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126,204.63</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．综合保险</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-3,410.00</w:t>
            </w:r>
            <w:r>
              <w:rPr>
                <w:rFonts w:ascii="Times New Roman"/>
                <w:sz w:val="18"/>
              </w:rPr>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-3,410.00</w:t>
            </w:r>
            <w:r>
              <w:rPr>
                <w:rFonts w:ascii="Times New Roman"/>
                <w:sz w:val="18"/>
              </w:rPr>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157,765.50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1,499,828.61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1,634,716.11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22,878.00</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3,739,442.96</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1,525,117.78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1,494,060.91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3,770,499.83</w:t>
            </w:r>
          </w:p>
        </w:tc>
      </w:tr>
      <w:tr>
        <w:trPr>
          <w:trHeight w:val="403" w:hRule="exact"/>
        </w:trPr>
        <w:tc>
          <w:tcPr>
            <w:tcW w:w="15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6,451,484.06</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90,833,354.14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90,892,366.87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6,392,471.33</w:t>
            </w:r>
          </w:p>
        </w:tc>
      </w:tr>
    </w:tbl>
    <w:p>
      <w:pPr>
        <w:pStyle w:val="BodyText"/>
        <w:spacing w:line="240" w:lineRule="auto" w:before="51"/>
        <w:ind w:right="0"/>
        <w:jc w:val="left"/>
      </w:pPr>
      <w:r>
        <w:rPr/>
        <w:t>应付职工薪酬中属于拖欠性质的金额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340" w:lineRule="auto" w:before="102"/>
        <w:ind w:right="466" w:hanging="1"/>
        <w:jc w:val="left"/>
      </w:pPr>
      <w:r>
        <w:rPr/>
        <w:t>工会经费和职工教育经费金额</w:t>
      </w:r>
      <w:r>
        <w:rPr>
          <w:spacing w:val="-46"/>
        </w:rPr>
        <w:t> </w:t>
      </w:r>
      <w:r>
        <w:rPr>
          <w:rFonts w:ascii="Times New Roman" w:hAnsi="Times New Roman" w:cs="Times New Roman" w:eastAsia="Times New Roman" w:hint="default"/>
        </w:rPr>
        <w:t>3,770,499.83</w:t>
      </w:r>
      <w:r>
        <w:rPr>
          <w:rFonts w:ascii="Times New Roman" w:hAnsi="Times New Roman" w:cs="Times New Roman" w:eastAsia="Times New Roman" w:hint="default"/>
          <w:spacing w:val="-2"/>
        </w:rPr>
        <w:t> </w:t>
      </w:r>
      <w:r>
        <w:rPr/>
        <w:t>元，非货币性福利金额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元，因解除劳动关系给予补偿</w:t>
      </w:r>
      <w:r>
        <w:rPr>
          <w:spacing w:val="-46"/>
        </w:rPr>
        <w:t> </w:t>
      </w:r>
      <w:r>
        <w:rPr>
          <w:rFonts w:ascii="Times New Roman" w:hAnsi="Times New Roman" w:cs="Times New Roman" w:eastAsia="Times New Roman" w:hint="default"/>
        </w:rPr>
        <w:t>1,125,850.00</w:t>
      </w:r>
      <w:r>
        <w:rPr>
          <w:rFonts w:ascii="Times New Roman" w:hAnsi="Times New Roman" w:cs="Times New Roman" w:eastAsia="Times New Roman" w:hint="default"/>
          <w:spacing w:val="-2"/>
        </w:rPr>
        <w:t> </w:t>
      </w:r>
      <w:r>
        <w:rPr/>
        <w:t>元。 应付职工薪酬预计发放时间、金额等安排</w:t>
      </w:r>
    </w:p>
    <w:p>
      <w:pPr>
        <w:pStyle w:val="BodyText"/>
        <w:spacing w:line="240" w:lineRule="auto" w:before="39"/>
        <w:ind w:right="0"/>
        <w:jc w:val="left"/>
      </w:pPr>
      <w:r>
        <w:rPr/>
        <w:t>预计每月</w:t>
      </w:r>
      <w:r>
        <w:rPr>
          <w:rFonts w:ascii="Times New Roman" w:hAnsi="Times New Roman" w:cs="Times New Roman" w:eastAsia="Times New Roman" w:hint="default"/>
        </w:rPr>
        <w:t>10</w:t>
      </w:r>
      <w:r>
        <w:rPr/>
        <w:t>日发放工资，提前一周确定工资金额，并安排资金。</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25</w:t>
      </w:r>
      <w:r>
        <w:rPr/>
        <w:t>、应交税费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2"/>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099"/>
        <w:gridCol w:w="2800"/>
        <w:gridCol w:w="2657"/>
      </w:tblGrid>
      <w:tr>
        <w:trPr>
          <w:trHeight w:val="403" w:hRule="exact"/>
        </w:trPr>
        <w:tc>
          <w:tcPr>
            <w:tcW w:w="40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80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294,751.94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4,438,827.02</w:t>
            </w:r>
          </w:p>
        </w:tc>
      </w:tr>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280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0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80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147,918.43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50,032.86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122"/>
        <w:gridCol w:w="2789"/>
        <w:gridCol w:w="2657"/>
      </w:tblGrid>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4,206,060.73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981,579.39</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516,130.58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587,731.82</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258,311.17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471,710.19</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140,695.99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139,567.91</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295,346.63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334,023.01</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104,126.55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317,081.90</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228.34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1,771.56</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河道税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403.31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18,176.00</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159,921.82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226,401.91</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6,123,895.49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7,566,903.57</w:t>
            </w:r>
          </w:p>
        </w:tc>
      </w:tr>
    </w:tbl>
    <w:p>
      <w:pPr>
        <w:pStyle w:val="BodyText"/>
        <w:spacing w:line="240" w:lineRule="auto" w:before="51"/>
        <w:ind w:right="0"/>
        <w:jc w:val="left"/>
      </w:pPr>
      <w:r>
        <w:rPr/>
        <w:t>应交税费说明，所在地税务机关同意各分公司、分厂之间应纳税所得额相互调剂的，应说明税款计算过程</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26</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2"/>
        <w:jc w:val="right"/>
      </w:pPr>
      <w:bookmarkStart w:name="26、应付利息" w:id="293"/>
      <w:bookmarkEnd w:id="293"/>
      <w:r>
        <w:rPr/>
      </w: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099"/>
        <w:gridCol w:w="2800"/>
        <w:gridCol w:w="2657"/>
      </w:tblGrid>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280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49,528.77</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280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527,529.44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630,888.04</w:t>
            </w:r>
          </w:p>
        </w:tc>
      </w:tr>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577,058.21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630,888.04</w:t>
            </w:r>
          </w:p>
        </w:tc>
      </w:tr>
    </w:tbl>
    <w:p>
      <w:pPr>
        <w:pStyle w:val="BodyText"/>
        <w:spacing w:line="240" w:lineRule="auto" w:before="51"/>
        <w:ind w:right="0"/>
        <w:jc w:val="left"/>
      </w:pPr>
      <w:r>
        <w:rPr/>
        <w:t>应付利息说明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27</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2"/>
        <w:jc w:val="right"/>
      </w:pPr>
      <w:bookmarkStart w:name="27、应付股利" w:id="294"/>
      <w:bookmarkEnd w:id="294"/>
      <w:r>
        <w:rPr/>
      </w: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792"/>
        <w:gridCol w:w="1993"/>
        <w:gridCol w:w="2125"/>
        <w:gridCol w:w="2657"/>
      </w:tblGrid>
      <w:tr>
        <w:trPr>
          <w:trHeight w:val="402" w:hRule="exact"/>
        </w:trPr>
        <w:tc>
          <w:tcPr>
            <w:tcW w:w="27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超过一年未支付原因</w:t>
            </w:r>
          </w:p>
        </w:tc>
      </w:tr>
      <w:tr>
        <w:trPr>
          <w:trHeight w:val="402"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上海晶旌实业有限公司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44,537.88</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44,537.88</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上海莲羽贸易发展有限公司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44,200.00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44,200.00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河南隆达通信有限公司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219,640.00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219,640.00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河南五星电气自动化设备有限公司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267,094.80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267,094.80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冯井岗</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3,598.64</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3,598.64</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深圳市立正科技发展有限公司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8,728.56</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8,728.56</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587,799.88</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587,799.88</w:t>
            </w:r>
          </w:p>
        </w:tc>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应付股利的说明</w:t>
      </w:r>
    </w:p>
    <w:p>
      <w:pPr>
        <w:spacing w:after="0" w:line="240" w:lineRule="auto"/>
        <w:jc w:val="left"/>
        <w:sectPr>
          <w:pgSz w:w="11910" w:h="16840"/>
          <w:pgMar w:header="747" w:footer="980"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0、其他流动负债" w:id="295"/>
      <w:bookmarkEnd w:id="295"/>
      <w:r>
        <w:rPr>
          <w:b w:val="0"/>
          <w:bCs w:val="0"/>
        </w:rPr>
      </w:r>
      <w:r>
        <w:rPr>
          <w:rFonts w:ascii="Times New Roman" w:hAnsi="Times New Roman" w:cs="Times New Roman" w:eastAsia="Times New Roman" w:hint="default"/>
        </w:rPr>
        <w:t>28</w:t>
      </w:r>
      <w:bookmarkStart w:name="28、其他应付款" w:id="296"/>
      <w:bookmarkEnd w:id="296"/>
      <w:r>
        <w:rPr>
          <w:rFonts w:ascii="Times New Roman" w:hAnsi="Times New Roman" w:cs="Times New Roman" w:eastAsia="Times New Roman" w:hint="default"/>
        </w:rPr>
      </w:r>
      <w:r>
        <w:rPr/>
        <w:t>、其他应付款</w:t>
      </w:r>
      <w:r>
        <w:rPr>
          <w:b w:val="0"/>
          <w:bCs w:val="0"/>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bookmarkStart w:name="（1）其他应付款情况" w:id="297"/>
      <w:bookmarkEnd w:id="297"/>
      <w:r>
        <w:rPr>
          <w:rFonts w:ascii="Times New Roman" w:hAnsi="Times New Roman" w:cs="Times New Roman" w:eastAsia="Times New Roman" w:hint="default"/>
          <w:b/>
          <w:bCs/>
          <w:sz w:val="21"/>
          <w:szCs w:val="21"/>
        </w:rPr>
      </w:r>
      <w:r>
        <w:rPr>
          <w:rFonts w:ascii="宋体" w:hAnsi="宋体" w:cs="宋体" w:eastAsia="宋体" w:hint="default"/>
          <w:b/>
          <w:bCs/>
          <w:sz w:val="21"/>
          <w:szCs w:val="21"/>
        </w:rPr>
        <w:t>）其他应付款情况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3056"/>
        <w:gridCol w:w="2789"/>
      </w:tblGrid>
      <w:tr>
        <w:trPr>
          <w:trHeight w:val="401" w:hRule="exact"/>
        </w:trPr>
        <w:tc>
          <w:tcPr>
            <w:tcW w:w="3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3,132,761.43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19,307,989.62</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10,950,640.70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351,269.85</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181,075.87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398,188.52</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5,158,817.32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12,250,373.25</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19,423,295.32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32,307,821.24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）本报告期其他应付款中应付持有公司</w:t>
      </w:r>
      <w:r>
        <w:rPr>
          <w:spacing w:val="-61"/>
        </w:rPr>
        <w:t> </w:t>
      </w:r>
      <w:r>
        <w:rPr>
          <w:rFonts w:ascii="Times New Roman" w:hAnsi="Times New Roman" w:cs="Times New Roman" w:eastAsia="Times New Roman" w:hint="default"/>
        </w:rPr>
        <w:t>5</w:t>
      </w:r>
      <w:r>
        <w:rPr/>
        <w:t>％</w:t>
      </w:r>
      <w:bookmarkStart w:name="（2）本报告期其他应付款中应付持有公司5％（含5％）以上表决权股份的股东单位款项" w:id="298"/>
      <w:bookmarkEnd w:id="298"/>
      <w:r>
        <w:rPr/>
        <w:t>（含</w:t>
      </w:r>
      <w:r>
        <w:rPr>
          <w:spacing w:val="-59"/>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3056"/>
        <w:gridCol w:w="2789"/>
      </w:tblGrid>
      <w:tr>
        <w:trPr>
          <w:trHeight w:val="401" w:hRule="exact"/>
        </w:trPr>
        <w:tc>
          <w:tcPr>
            <w:tcW w:w="3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河南正弘置业有限公司</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）账龄超过一年的大额其他应付款情况的说明</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）金额较大的其他应付款说明内容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bookmarkStart w:name="（3）账龄超过一年的大额其他应付款情况的说明" w:id="299"/>
      <w:bookmarkEnd w:id="299"/>
      <w:r>
        <w:rPr/>
      </w:r>
      <w:bookmarkStart w:name="（4）金额较大的其他应付款说明内容" w:id="300"/>
      <w:bookmarkEnd w:id="300"/>
      <w:r>
        <w:rPr/>
      </w:r>
      <w:bookmarkStart w:name="29、预计负债" w:id="301"/>
      <w:bookmarkEnd w:id="301"/>
      <w:r>
        <w:rPr/>
      </w: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3"/>
        <w:gridCol w:w="1871"/>
        <w:gridCol w:w="1861"/>
        <w:gridCol w:w="1860"/>
        <w:gridCol w:w="1993"/>
      </w:tblGrid>
      <w:tr>
        <w:trPr>
          <w:trHeight w:val="402" w:hRule="exact"/>
        </w:trPr>
        <w:tc>
          <w:tcPr>
            <w:tcW w:w="19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9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1871" w:type="dxa"/>
            <w:tcBorders>
              <w:top w:val="single" w:sz="4" w:space="0" w:color="000000"/>
              <w:left w:val="single" w:sz="13" w:space="0" w:color="D4D4D4"/>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220,000.00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220,000.00</w:t>
            </w:r>
          </w:p>
        </w:tc>
      </w:tr>
      <w:tr>
        <w:trPr>
          <w:trHeight w:val="402" w:hRule="exact"/>
        </w:trPr>
        <w:tc>
          <w:tcPr>
            <w:tcW w:w="19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1" w:type="dxa"/>
            <w:tcBorders>
              <w:top w:val="single" w:sz="4" w:space="0" w:color="000000"/>
              <w:left w:val="single" w:sz="13" w:space="0" w:color="D4D4D4"/>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220,000.00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220,000.00</w:t>
            </w:r>
          </w:p>
        </w:tc>
      </w:tr>
    </w:tbl>
    <w:p>
      <w:pPr>
        <w:pStyle w:val="BodyText"/>
        <w:spacing w:line="240" w:lineRule="auto" w:before="51"/>
        <w:ind w:right="0"/>
        <w:jc w:val="left"/>
      </w:pPr>
      <w:r>
        <w:rPr/>
        <w:t>预计负债说明</w:t>
      </w:r>
    </w:p>
    <w:p>
      <w:pPr>
        <w:pStyle w:val="Heading4"/>
        <w:spacing w:line="256" w:lineRule="auto" w:before="90"/>
        <w:ind w:right="150" w:firstLine="420"/>
        <w:jc w:val="both"/>
      </w:pPr>
      <w:r>
        <w:rPr/>
        <w:t>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4</w:t>
      </w:r>
      <w:r>
        <w:rPr/>
        <w:t>日河南金学苑律师事务所提供的律师函，，本公司截止报告日有劳动争议案件</w:t>
      </w:r>
      <w:r>
        <w:rPr>
          <w:rFonts w:ascii="Times New Roman" w:hAnsi="Times New Roman" w:cs="Times New Roman" w:eastAsia="Times New Roman" w:hint="default"/>
        </w:rPr>
        <w:t>4</w:t>
      </w:r>
      <w:r>
        <w:rPr/>
        <w:t>起和房 屋租赁纠纷案件</w:t>
      </w:r>
      <w:r>
        <w:rPr>
          <w:rFonts w:ascii="Times New Roman" w:hAnsi="Times New Roman" w:cs="Times New Roman" w:eastAsia="Times New Roman" w:hint="default"/>
        </w:rPr>
        <w:t>1</w:t>
      </w:r>
      <w:r>
        <w:rPr/>
        <w:t>起未决诉讼，其中与信阳文新茶叶有限责任公司郑州分公司的房屋租赁纠纷，预计很可</w:t>
      </w:r>
      <w:r>
        <w:rPr>
          <w:spacing w:val="-35"/>
        </w:rPr>
        <w:t> </w:t>
      </w:r>
      <w:r>
        <w:rPr>
          <w:spacing w:val="-35"/>
        </w:rPr>
      </w:r>
      <w:r>
        <w:rPr/>
        <w:t>能需要返还</w:t>
      </w:r>
      <w:r>
        <w:rPr>
          <w:rFonts w:ascii="Times New Roman" w:hAnsi="Times New Roman" w:cs="Times New Roman" w:eastAsia="Times New Roman" w:hint="default"/>
        </w:rPr>
        <w:t>20,000.00</w:t>
      </w:r>
      <w:r>
        <w:rPr/>
        <w:t>元的保证金和赔偿</w:t>
      </w:r>
      <w:r>
        <w:rPr>
          <w:rFonts w:ascii="Times New Roman" w:hAnsi="Times New Roman" w:cs="Times New Roman" w:eastAsia="Times New Roman" w:hint="default"/>
        </w:rPr>
        <w:t>30%-50%</w:t>
      </w:r>
      <w:r>
        <w:rPr/>
        <w:t>的装修损失，一审阶段，已开庭，待判。</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62"/>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、其他流动负债</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ind w:left="0" w:right="152"/>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8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pStyle w:val="BodyText"/>
        <w:spacing w:line="240" w:lineRule="auto" w:before="51"/>
        <w:ind w:right="0"/>
        <w:jc w:val="left"/>
      </w:pPr>
      <w:r>
        <w:rPr/>
        <w:t>其他流动负债说明</w:t>
      </w:r>
    </w:p>
    <w:p>
      <w:pPr>
        <w:spacing w:after="0" w:line="240" w:lineRule="auto"/>
        <w:jc w:val="left"/>
        <w:sectPr>
          <w:pgSz w:w="11910" w:h="16840"/>
          <w:pgMar w:header="747" w:footer="980"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2、专项应付款" w:id="302"/>
      <w:bookmarkEnd w:id="302"/>
      <w:r>
        <w:rPr>
          <w:b w:val="0"/>
          <w:bCs w:val="0"/>
        </w:rPr>
      </w:r>
      <w:bookmarkStart w:name="33、其他非流动负债" w:id="303"/>
      <w:bookmarkEnd w:id="303"/>
      <w:r>
        <w:rPr>
          <w:b w:val="0"/>
          <w:bCs w:val="0"/>
        </w:rPr>
      </w:r>
      <w:r>
        <w:rPr>
          <w:rFonts w:ascii="Times New Roman" w:hAnsi="Times New Roman" w:cs="Times New Roman" w:eastAsia="Times New Roman" w:hint="default"/>
        </w:rPr>
        <w:t>31</w:t>
      </w:r>
      <w:bookmarkStart w:name="31、长期借款" w:id="304"/>
      <w:bookmarkEnd w:id="304"/>
      <w:r>
        <w:rPr>
          <w:rFonts w:ascii="Times New Roman" w:hAnsi="Times New Roman" w:cs="Times New Roman" w:eastAsia="Times New Roman" w:hint="default"/>
        </w:rPr>
      </w:r>
      <w:r>
        <w:rPr/>
        <w:t>、长期借款</w:t>
      </w:r>
      <w:r>
        <w:rPr>
          <w:b w:val="0"/>
          <w:bCs w:val="0"/>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bookmarkStart w:name="（1）长期借款分类" w:id="305"/>
      <w:bookmarkEnd w:id="305"/>
      <w:r>
        <w:rPr>
          <w:rFonts w:ascii="Times New Roman" w:hAnsi="Times New Roman" w:cs="Times New Roman" w:eastAsia="Times New Roman" w:hint="default"/>
          <w:b/>
          <w:bCs/>
          <w:sz w:val="21"/>
          <w:szCs w:val="21"/>
        </w:rPr>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567"/>
        <w:gridCol w:w="2934"/>
        <w:gridCol w:w="3055"/>
      </w:tblGrid>
      <w:tr>
        <w:trPr>
          <w:trHeight w:val="403" w:hRule="exact"/>
        </w:trPr>
        <w:tc>
          <w:tcPr>
            <w:tcW w:w="35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1,272,728.00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1,636,364.00</w:t>
            </w:r>
          </w:p>
        </w:tc>
      </w:tr>
      <w:tr>
        <w:trPr>
          <w:trHeight w:val="403" w:hRule="exact"/>
        </w:trPr>
        <w:tc>
          <w:tcPr>
            <w:tcW w:w="35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16,272,728.00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1,636,364.00</w:t>
            </w:r>
          </w:p>
        </w:tc>
      </w:tr>
    </w:tbl>
    <w:p>
      <w:pPr>
        <w:pStyle w:val="BodyText"/>
        <w:spacing w:line="240" w:lineRule="auto" w:before="51"/>
        <w:ind w:right="0"/>
        <w:jc w:val="left"/>
      </w:pPr>
      <w:r>
        <w:rPr/>
        <w:t>长期借款分类的说明</w:t>
      </w:r>
    </w:p>
    <w:p>
      <w:pPr>
        <w:pStyle w:val="Heading4"/>
        <w:spacing w:line="256" w:lineRule="auto" w:before="89"/>
        <w:ind w:left="154" w:right="0" w:firstLine="419"/>
        <w:jc w:val="left"/>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13</w:t>
      </w:r>
      <w:r>
        <w:rPr>
          <w:spacing w:val="-1"/>
        </w:rPr>
        <w:t>日上海英迈吉东影图像设备有限公司以房产证号：沪地方浦字（</w:t>
      </w:r>
      <w:r>
        <w:rPr>
          <w:rFonts w:ascii="Times New Roman" w:hAnsi="Times New Roman" w:cs="Times New Roman" w:eastAsia="Times New Roman" w:hint="default"/>
          <w:spacing w:val="-1"/>
        </w:rPr>
        <w:t>2012</w:t>
      </w:r>
      <w:r>
        <w:rPr>
          <w:spacing w:val="-1"/>
        </w:rPr>
        <w:t>）第</w:t>
      </w:r>
      <w:r>
        <w:rPr>
          <w:rFonts w:ascii="Times New Roman" w:hAnsi="Times New Roman" w:cs="Times New Roman" w:eastAsia="Times New Roman" w:hint="default"/>
          <w:spacing w:val="-1"/>
        </w:rPr>
        <w:t>008573</w:t>
      </w:r>
      <w:r>
        <w:rPr>
          <w:spacing w:val="-1"/>
        </w:rPr>
        <w:t>的房屋</w:t>
      </w:r>
      <w:r>
        <w:rPr/>
        <w:t> 建筑物为抵押（置业路</w:t>
      </w:r>
      <w:r>
        <w:rPr>
          <w:rFonts w:ascii="Times New Roman" w:hAnsi="Times New Roman" w:cs="Times New Roman" w:eastAsia="Times New Roman" w:hint="default"/>
        </w:rPr>
        <w:t>111</w:t>
      </w:r>
      <w:r>
        <w:rPr/>
        <w:t>号，利航路</w:t>
      </w:r>
      <w:r>
        <w:rPr>
          <w:rFonts w:ascii="Times New Roman" w:hAnsi="Times New Roman" w:cs="Times New Roman" w:eastAsia="Times New Roman" w:hint="default"/>
        </w:rPr>
        <w:t>155</w:t>
      </w:r>
      <w:r>
        <w:rPr/>
        <w:t>号</w:t>
      </w:r>
      <w:r>
        <w:rPr>
          <w:rFonts w:ascii="Times New Roman" w:hAnsi="Times New Roman" w:cs="Times New Roman" w:eastAsia="Times New Roman" w:hint="default"/>
        </w:rPr>
        <w:t>2</w:t>
      </w:r>
      <w:r>
        <w:rPr/>
        <w:t>幢）从上海农商银行张江科技支行取得</w:t>
      </w:r>
      <w:r>
        <w:rPr>
          <w:rFonts w:ascii="Times New Roman" w:hAnsi="Times New Roman" w:cs="Times New Roman" w:eastAsia="Times New Roman" w:hint="default"/>
        </w:rPr>
        <w:t>15,000,000.00</w:t>
      </w:r>
      <w:r>
        <w:rPr/>
        <w:t>元。</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）金额前五名的长期借款</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pStyle w:val="BodyText"/>
        <w:spacing w:line="240" w:lineRule="auto"/>
        <w:ind w:left="0" w:right="152"/>
        <w:jc w:val="right"/>
      </w:pPr>
      <w:bookmarkStart w:name="（2）金额前五名的长期借款" w:id="306"/>
      <w:bookmarkEnd w:id="306"/>
      <w:r>
        <w:rPr/>
      </w: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3"/>
        <w:gridCol w:w="1064"/>
        <w:gridCol w:w="1064"/>
        <w:gridCol w:w="1064"/>
        <w:gridCol w:w="1063"/>
        <w:gridCol w:w="1064"/>
        <w:gridCol w:w="1064"/>
        <w:gridCol w:w="1063"/>
        <w:gridCol w:w="1057"/>
      </w:tblGrid>
      <w:tr>
        <w:trPr>
          <w:trHeight w:val="402" w:hRule="exact"/>
        </w:trPr>
        <w:tc>
          <w:tcPr>
            <w:tcW w:w="106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3" w:type="dxa"/>
            <w:vMerge/>
            <w:tcBorders>
              <w:left w:val="single" w:sz="4" w:space="0" w:color="000000"/>
              <w:bottom w:val="single" w:sz="4" w:space="0" w:color="000000"/>
              <w:right w:val="single" w:sz="4" w:space="0" w:color="000000"/>
            </w:tcBorders>
            <w:shd w:val="clear" w:color="auto" w:fill="D4D4D4"/>
          </w:tcPr>
          <w:p>
            <w:pPr/>
          </w:p>
        </w:tc>
        <w:tc>
          <w:tcPr>
            <w:tcW w:w="1064" w:type="dxa"/>
            <w:vMerge/>
            <w:tcBorders>
              <w:left w:val="single" w:sz="4" w:space="0" w:color="000000"/>
              <w:bottom w:val="single" w:sz="4" w:space="0" w:color="000000"/>
              <w:right w:val="single" w:sz="4" w:space="0" w:color="000000"/>
            </w:tcBorders>
            <w:shd w:val="clear" w:color="auto" w:fill="D4D4D4"/>
          </w:tcPr>
          <w:p>
            <w:pPr/>
          </w:p>
        </w:tc>
        <w:tc>
          <w:tcPr>
            <w:tcW w:w="1064" w:type="dxa"/>
            <w:vMerge/>
            <w:tcBorders>
              <w:left w:val="single" w:sz="4" w:space="0" w:color="000000"/>
              <w:bottom w:val="single" w:sz="4" w:space="0" w:color="000000"/>
              <w:right w:val="single" w:sz="4" w:space="0" w:color="000000"/>
            </w:tcBorders>
            <w:shd w:val="clear" w:color="auto" w:fill="D4D4D4"/>
          </w:tcPr>
          <w:p>
            <w:pPr/>
          </w:p>
        </w:tc>
        <w:tc>
          <w:tcPr>
            <w:tcW w:w="1064" w:type="dxa"/>
            <w:vMerge/>
            <w:tcBorders>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0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0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64" w:right="0"/>
              <w:jc w:val="left"/>
              <w:rPr>
                <w:rFonts w:ascii="宋体" w:hAnsi="宋体" w:cs="宋体" w:eastAsia="宋体" w:hint="default"/>
                <w:sz w:val="18"/>
                <w:szCs w:val="18"/>
              </w:rPr>
            </w:pPr>
            <w:r>
              <w:rPr>
                <w:rFonts w:ascii="宋体" w:hAnsi="宋体" w:cs="宋体" w:eastAsia="宋体" w:hint="default"/>
                <w:sz w:val="18"/>
                <w:szCs w:val="18"/>
              </w:rPr>
              <w:t>本币金额</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年国债 专项转贷资 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1,272,728.00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1,636,364.00</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上海农商银 行张江科技 支行</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7.53%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16,272,728.0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1,636,364.00</w:t>
            </w:r>
          </w:p>
        </w:tc>
      </w:tr>
    </w:tbl>
    <w:p>
      <w:pPr>
        <w:pStyle w:val="BodyText"/>
        <w:spacing w:line="240" w:lineRule="auto" w:before="51"/>
        <w:ind w:right="0"/>
        <w:jc w:val="left"/>
      </w:pPr>
      <w:r>
        <w:rPr/>
        <w:t>长期借款说明，因逾期借款获得展期形成的长期借款，应说明获得展期的条件、本金、利息、预计还款安排等</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32</w:t>
      </w:r>
      <w:r>
        <w:rPr/>
        <w:t>、专项应付款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3"/>
        <w:gridCol w:w="1328"/>
        <w:gridCol w:w="1328"/>
        <w:gridCol w:w="1196"/>
        <w:gridCol w:w="1328"/>
        <w:gridCol w:w="1993"/>
      </w:tblGrid>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9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备注说明</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拆迁补偿款</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33,935,552.08</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61,308,327.32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95,243,879.40</w:t>
            </w:r>
          </w:p>
        </w:tc>
        <w:tc>
          <w:tcPr>
            <w:tcW w:w="1328"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33,935,552.08</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61,308,327.32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95,243,879.40</w:t>
            </w:r>
          </w:p>
        </w:tc>
        <w:tc>
          <w:tcPr>
            <w:tcW w:w="1328"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专项应付款说明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33</w:t>
      </w:r>
      <w:r>
        <w:rPr/>
        <w:t>、其他非流动负债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after="0" w:line="240" w:lineRule="auto"/>
        <w:jc w:val="right"/>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2"/>
        <w:gridCol w:w="2790"/>
        <w:gridCol w:w="3055"/>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8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8,420,000.00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pStyle w:val="BodyText"/>
        <w:spacing w:line="360" w:lineRule="auto" w:before="51"/>
        <w:ind w:right="-20"/>
        <w:jc w:val="left"/>
      </w:pPr>
      <w:r>
        <w:rPr/>
        <w:t>其他非流动负债说明 涉及政府补助的负债项目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2135" w:space="669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55"/>
        <w:gridCol w:w="1409"/>
        <w:gridCol w:w="1238"/>
        <w:gridCol w:w="1433"/>
        <w:gridCol w:w="1152"/>
        <w:gridCol w:w="1117"/>
        <w:gridCol w:w="1564"/>
      </w:tblGrid>
      <w:tr>
        <w:trPr>
          <w:trHeight w:val="714" w:hRule="exact"/>
        </w:trPr>
        <w:tc>
          <w:tcPr>
            <w:tcW w:w="1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2"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4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434" w:right="72" w:hanging="360"/>
              <w:jc w:val="left"/>
              <w:rPr>
                <w:rFonts w:ascii="宋体" w:hAnsi="宋体" w:cs="宋体" w:eastAsia="宋体" w:hint="default"/>
                <w:sz w:val="18"/>
                <w:szCs w:val="18"/>
              </w:rPr>
            </w:pPr>
            <w:r>
              <w:rPr>
                <w:rFonts w:ascii="宋体" w:hAnsi="宋体" w:cs="宋体" w:eastAsia="宋体" w:hint="default"/>
                <w:sz w:val="18"/>
                <w:szCs w:val="18"/>
              </w:rPr>
              <w:t>本期新增补助 金额</w:t>
            </w:r>
          </w:p>
        </w:tc>
        <w:tc>
          <w:tcPr>
            <w:tcW w:w="14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351" w:right="79"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1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1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596" w:right="30" w:hanging="56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714" w:hRule="exact"/>
        </w:trPr>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5"/>
              <w:jc w:val="left"/>
              <w:rPr>
                <w:rFonts w:ascii="宋体" w:hAnsi="宋体" w:cs="宋体" w:eastAsia="宋体" w:hint="default"/>
                <w:sz w:val="18"/>
                <w:szCs w:val="18"/>
              </w:rPr>
            </w:pPr>
            <w:r>
              <w:rPr>
                <w:rFonts w:ascii="Times New Roman" w:hAnsi="Times New Roman" w:cs="Times New Roman" w:eastAsia="Times New Roman" w:hint="default"/>
                <w:sz w:val="18"/>
                <w:szCs w:val="18"/>
              </w:rPr>
              <w:t>CT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式行李安全检查 设备</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2,700,000.00</w:t>
            </w:r>
          </w:p>
        </w:tc>
        <w:tc>
          <w:tcPr>
            <w:tcW w:w="123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540,000.00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2,160,000.00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0"/>
              <w:jc w:val="left"/>
              <w:rPr>
                <w:rFonts w:ascii="宋体" w:hAnsi="宋体" w:cs="宋体" w:eastAsia="宋体" w:hint="default"/>
                <w:sz w:val="18"/>
                <w:szCs w:val="18"/>
              </w:rPr>
            </w:pPr>
            <w:r>
              <w:rPr>
                <w:rFonts w:ascii="宋体" w:hAnsi="宋体" w:cs="宋体" w:eastAsia="宋体" w:hint="default"/>
                <w:sz w:val="18"/>
                <w:szCs w:val="18"/>
              </w:rPr>
              <w:t>图像设备生产基地 项目</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1,300,000.00</w:t>
            </w:r>
          </w:p>
        </w:tc>
        <w:tc>
          <w:tcPr>
            <w:tcW w:w="123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EIS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中小型创业基金 拨款</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23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0"/>
              <w:jc w:val="left"/>
              <w:rPr>
                <w:rFonts w:ascii="宋体" w:hAnsi="宋体" w:cs="宋体" w:eastAsia="宋体" w:hint="default"/>
                <w:sz w:val="18"/>
                <w:szCs w:val="18"/>
              </w:rPr>
            </w:pPr>
            <w:r>
              <w:rPr>
                <w:rFonts w:ascii="宋体" w:hAnsi="宋体" w:cs="宋体" w:eastAsia="宋体" w:hint="default"/>
                <w:sz w:val="18"/>
                <w:szCs w:val="18"/>
              </w:rPr>
              <w:t>特色产业中小企业 专项资金</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1,520,000.00</w:t>
            </w:r>
          </w:p>
        </w:tc>
        <w:tc>
          <w:tcPr>
            <w:tcW w:w="123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1,520,000.00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0"/>
              <w:jc w:val="left"/>
              <w:rPr>
                <w:rFonts w:ascii="宋体" w:hAnsi="宋体" w:cs="宋体" w:eastAsia="宋体" w:hint="default"/>
                <w:sz w:val="18"/>
                <w:szCs w:val="18"/>
              </w:rPr>
            </w:pPr>
            <w:r>
              <w:rPr>
                <w:rFonts w:ascii="宋体" w:hAnsi="宋体" w:cs="宋体" w:eastAsia="宋体" w:hint="default"/>
                <w:sz w:val="18"/>
                <w:szCs w:val="18"/>
              </w:rPr>
              <w:t>大中型系列安检装 备技术改造项目</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2,800,000.00</w:t>
            </w:r>
          </w:p>
        </w:tc>
        <w:tc>
          <w:tcPr>
            <w:tcW w:w="123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560,000.00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2,240,000.00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0"/>
              <w:jc w:val="left"/>
              <w:rPr>
                <w:rFonts w:ascii="宋体" w:hAnsi="宋体" w:cs="宋体" w:eastAsia="宋体" w:hint="default"/>
                <w:sz w:val="18"/>
                <w:szCs w:val="18"/>
              </w:rPr>
            </w:pPr>
            <w:r>
              <w:rPr>
                <w:rFonts w:ascii="宋体" w:hAnsi="宋体" w:cs="宋体" w:eastAsia="宋体" w:hint="default"/>
                <w:sz w:val="18"/>
                <w:szCs w:val="18"/>
              </w:rPr>
              <w:t>国家中小企业发展 专项资金</w:t>
            </w:r>
          </w:p>
        </w:tc>
        <w:tc>
          <w:tcPr>
            <w:tcW w:w="1409"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1,200,000.00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8,420,000.00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4,320,000.00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5,600,000.00</w:t>
            </w:r>
          </w:p>
        </w:tc>
        <w:tc>
          <w:tcPr>
            <w:tcW w:w="15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34</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bookmarkStart w:name="34、股本" w:id="307"/>
      <w:bookmarkEnd w:id="307"/>
      <w:r>
        <w:rPr/>
      </w: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5"/>
        <w:gridCol w:w="1207"/>
        <w:gridCol w:w="1184"/>
        <w:gridCol w:w="1196"/>
        <w:gridCol w:w="1195"/>
        <w:gridCol w:w="1196"/>
        <w:gridCol w:w="1184"/>
        <w:gridCol w:w="1207"/>
      </w:tblGrid>
      <w:tr>
        <w:trPr>
          <w:trHeight w:val="206" w:hRule="exact"/>
        </w:trPr>
        <w:tc>
          <w:tcPr>
            <w:tcW w:w="1185" w:type="dxa"/>
            <w:tcBorders>
              <w:top w:val="single" w:sz="4" w:space="0" w:color="000000"/>
              <w:left w:val="single" w:sz="4" w:space="0" w:color="000000"/>
              <w:bottom w:val="nil" w:sz="6" w:space="0" w:color="auto"/>
              <w:right w:val="single" w:sz="4" w:space="0" w:color="000000"/>
            </w:tcBorders>
            <w:shd w:val="clear" w:color="auto" w:fill="D4D4D4"/>
          </w:tcPr>
          <w:p>
            <w:pPr/>
          </w:p>
        </w:tc>
        <w:tc>
          <w:tcPr>
            <w:tcW w:w="1207" w:type="dxa"/>
            <w:tcBorders>
              <w:top w:val="single" w:sz="4" w:space="0" w:color="000000"/>
              <w:left w:val="single" w:sz="4" w:space="0" w:color="000000"/>
              <w:bottom w:val="nil" w:sz="6" w:space="0" w:color="auto"/>
              <w:right w:val="single" w:sz="4" w:space="0" w:color="000000"/>
            </w:tcBorders>
            <w:shd w:val="clear" w:color="auto" w:fill="D4D4D4"/>
          </w:tcPr>
          <w:p>
            <w:pPr/>
          </w:p>
        </w:tc>
        <w:tc>
          <w:tcPr>
            <w:tcW w:w="5957" w:type="dxa"/>
            <w:gridSpan w:val="5"/>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207"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6" w:hRule="exact"/>
        </w:trPr>
        <w:tc>
          <w:tcPr>
            <w:tcW w:w="1185" w:type="dxa"/>
            <w:vMerge w:val="restart"/>
            <w:tcBorders>
              <w:top w:val="nil" w:sz="6" w:space="0" w:color="auto"/>
              <w:left w:val="single" w:sz="4" w:space="0" w:color="000000"/>
              <w:right w:val="single" w:sz="4" w:space="0" w:color="000000"/>
            </w:tcBorders>
            <w:shd w:val="clear" w:color="auto" w:fill="D4D4D4"/>
          </w:tcPr>
          <w:p>
            <w:pPr/>
          </w:p>
        </w:tc>
        <w:tc>
          <w:tcPr>
            <w:tcW w:w="120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57" w:type="dxa"/>
            <w:gridSpan w:val="5"/>
            <w:vMerge/>
            <w:tcBorders>
              <w:left w:val="single" w:sz="4" w:space="0" w:color="000000"/>
              <w:bottom w:val="single" w:sz="4" w:space="0" w:color="000000"/>
              <w:right w:val="single" w:sz="4" w:space="0" w:color="000000"/>
            </w:tcBorders>
            <w:shd w:val="clear" w:color="auto" w:fill="D4D4D4"/>
          </w:tcPr>
          <w:p>
            <w:pPr/>
          </w:p>
        </w:tc>
        <w:tc>
          <w:tcPr>
            <w:tcW w:w="120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3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96" w:hRule="exact"/>
        </w:trPr>
        <w:tc>
          <w:tcPr>
            <w:tcW w:w="1185" w:type="dxa"/>
            <w:vMerge/>
            <w:tcBorders>
              <w:left w:val="single" w:sz="4" w:space="0" w:color="000000"/>
              <w:bottom w:val="nil" w:sz="6" w:space="0" w:color="auto"/>
              <w:right w:val="single" w:sz="4" w:space="0" w:color="000000"/>
            </w:tcBorders>
            <w:shd w:val="clear" w:color="auto" w:fill="D4D4D4"/>
          </w:tcPr>
          <w:p>
            <w:pPr/>
          </w:p>
        </w:tc>
        <w:tc>
          <w:tcPr>
            <w:tcW w:w="1207" w:type="dxa"/>
            <w:vMerge/>
            <w:tcBorders>
              <w:left w:val="single" w:sz="4" w:space="0" w:color="000000"/>
              <w:bottom w:val="nil" w:sz="6" w:space="0" w:color="auto"/>
              <w:right w:val="single" w:sz="4" w:space="0" w:color="000000"/>
            </w:tcBorders>
            <w:shd w:val="clear" w:color="auto" w:fill="D4D4D4"/>
          </w:tcPr>
          <w:p>
            <w:pPr/>
          </w:p>
        </w:tc>
        <w:tc>
          <w:tcPr>
            <w:tcW w:w="118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4D4D4"/>
          </w:tcPr>
          <w:p>
            <w:pPr/>
          </w:p>
        </w:tc>
      </w:tr>
      <w:tr>
        <w:trPr>
          <w:trHeight w:val="205" w:hRule="exact"/>
        </w:trPr>
        <w:tc>
          <w:tcPr>
            <w:tcW w:w="1185" w:type="dxa"/>
            <w:tcBorders>
              <w:top w:val="nil" w:sz="6" w:space="0" w:color="auto"/>
              <w:left w:val="single" w:sz="4" w:space="0" w:color="000000"/>
              <w:bottom w:val="single" w:sz="4" w:space="0" w:color="000000"/>
              <w:right w:val="single" w:sz="4" w:space="0" w:color="000000"/>
            </w:tcBorders>
            <w:shd w:val="clear" w:color="auto" w:fill="D4D4D4"/>
          </w:tcPr>
          <w:p>
            <w:pPr/>
          </w:p>
        </w:tc>
        <w:tc>
          <w:tcPr>
            <w:tcW w:w="1207" w:type="dxa"/>
            <w:tcBorders>
              <w:top w:val="nil" w:sz="6" w:space="0" w:color="auto"/>
              <w:left w:val="single" w:sz="4" w:space="0" w:color="000000"/>
              <w:bottom w:val="single" w:sz="4" w:space="0" w:color="000000"/>
              <w:right w:val="single" w:sz="4" w:space="0" w:color="000000"/>
            </w:tcBorders>
            <w:shd w:val="clear" w:color="auto" w:fill="D4D4D4"/>
          </w:tcPr>
          <w:p>
            <w:pPr/>
          </w:p>
        </w:tc>
        <w:tc>
          <w:tcPr>
            <w:tcW w:w="1184" w:type="dxa"/>
            <w:vMerge/>
            <w:tcBorders>
              <w:left w:val="single" w:sz="4" w:space="0" w:color="000000"/>
              <w:bottom w:val="single" w:sz="4" w:space="0" w:color="000000"/>
              <w:right w:val="single" w:sz="4" w:space="0" w:color="000000"/>
            </w:tcBorders>
            <w:shd w:val="clear" w:color="auto" w:fill="D4D4D4"/>
          </w:tcPr>
          <w:p>
            <w:pPr/>
          </w:p>
        </w:tc>
        <w:tc>
          <w:tcPr>
            <w:tcW w:w="1196"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96" w:type="dxa"/>
            <w:vMerge/>
            <w:tcBorders>
              <w:left w:val="single" w:sz="4" w:space="0" w:color="000000"/>
              <w:bottom w:val="single" w:sz="4" w:space="0" w:color="000000"/>
              <w:right w:val="single" w:sz="4" w:space="0" w:color="000000"/>
            </w:tcBorders>
            <w:shd w:val="clear" w:color="auto" w:fill="D4D4D4"/>
          </w:tcPr>
          <w:p>
            <w:pPr/>
          </w:p>
        </w:tc>
        <w:tc>
          <w:tcPr>
            <w:tcW w:w="1184" w:type="dxa"/>
            <w:vMerge/>
            <w:tcBorders>
              <w:left w:val="single" w:sz="4" w:space="0" w:color="000000"/>
              <w:bottom w:val="single" w:sz="4" w:space="0" w:color="000000"/>
              <w:right w:val="single" w:sz="4" w:space="0" w:color="000000"/>
            </w:tcBorders>
            <w:shd w:val="clear" w:color="auto" w:fill="D4D4D4"/>
          </w:tcPr>
          <w:p>
            <w:pPr/>
          </w:p>
        </w:tc>
        <w:tc>
          <w:tcPr>
            <w:tcW w:w="1207"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3" w:hRule="exact"/>
        </w:trPr>
        <w:tc>
          <w:tcPr>
            <w:tcW w:w="11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left="26" w:right="0"/>
              <w:jc w:val="left"/>
              <w:rPr>
                <w:rFonts w:ascii="Times New Roman" w:hAnsi="Times New Roman" w:cs="Times New Roman" w:eastAsia="Times New Roman" w:hint="default"/>
                <w:sz w:val="18"/>
                <w:szCs w:val="18"/>
              </w:rPr>
            </w:pPr>
            <w:r>
              <w:rPr>
                <w:rFonts w:ascii="Times New Roman"/>
                <w:sz w:val="18"/>
              </w:rPr>
              <w:t>314,586,699.00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314,586,699.00</w:t>
            </w:r>
          </w:p>
        </w:tc>
      </w:tr>
    </w:tbl>
    <w:p>
      <w:pPr>
        <w:pStyle w:val="BodyText"/>
        <w:spacing w:line="240" w:lineRule="auto" w:before="51"/>
        <w:ind w:right="0"/>
        <w:jc w:val="left"/>
        <w:rPr>
          <w:rFonts w:ascii="Times New Roman" w:hAnsi="Times New Roman" w:cs="Times New Roman" w:eastAsia="Times New Roman" w:hint="default"/>
        </w:rPr>
      </w:pPr>
      <w:r>
        <w:rPr/>
        <w:t>股本变动情况说明，本报告期内有增资或减资行为的，应披露执行验资的会计师事务所名称和验资报告文号；运行不足</w:t>
      </w:r>
      <w:r>
        <w:rPr>
          <w:spacing w:val="-46"/>
        </w:rPr>
        <w:t> </w:t>
      </w:r>
      <w:r>
        <w:rPr>
          <w:rFonts w:ascii="Times New Roman" w:hAnsi="Times New Roman" w:cs="Times New Roman" w:eastAsia="Times New Roman" w:hint="default"/>
        </w:rPr>
        <w:t>3</w:t>
      </w:r>
    </w:p>
    <w:p>
      <w:pPr>
        <w:pStyle w:val="BodyText"/>
        <w:spacing w:line="240" w:lineRule="auto" w:before="62"/>
        <w:ind w:left="153" w:right="0"/>
        <w:jc w:val="left"/>
      </w:pPr>
      <w:r>
        <w:rPr/>
        <w:t>年的股份有限公司，设立前的年份只需说明净资产情况；有限责任公司整体变更为股份公司应说明公司设立时的验资情况</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2185"/>
        <w:gridCol w:w="1340"/>
        <w:gridCol w:w="1070"/>
        <w:gridCol w:w="601"/>
        <w:gridCol w:w="827"/>
        <w:gridCol w:w="631"/>
        <w:gridCol w:w="1076"/>
        <w:gridCol w:w="1340"/>
      </w:tblGrid>
      <w:tr>
        <w:trPr>
          <w:trHeight w:val="348" w:hRule="exact"/>
        </w:trPr>
        <w:tc>
          <w:tcPr>
            <w:tcW w:w="2185" w:type="dxa"/>
            <w:vMerge w:val="restart"/>
            <w:tcBorders>
              <w:top w:val="single" w:sz="6" w:space="0" w:color="000000"/>
              <w:left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40" w:type="dxa"/>
            <w:vMerge w:val="restart"/>
            <w:tcBorders>
              <w:top w:val="single" w:sz="6" w:space="0" w:color="000000"/>
              <w:left w:val="single" w:sz="6" w:space="0" w:color="000000"/>
              <w:right w:val="single" w:sz="6" w:space="0" w:color="000000"/>
            </w:tcBorders>
          </w:tcPr>
          <w:p>
            <w:pPr>
              <w:pStyle w:val="TableParagraph"/>
              <w:spacing w:line="240" w:lineRule="auto" w:before="21"/>
              <w:ind w:left="301"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4206"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02" w:right="0"/>
              <w:jc w:val="left"/>
              <w:rPr>
                <w:rFonts w:ascii="宋体" w:hAnsi="宋体" w:cs="宋体" w:eastAsia="宋体" w:hint="default"/>
                <w:sz w:val="18"/>
                <w:szCs w:val="18"/>
              </w:rPr>
            </w:pPr>
            <w:r>
              <w:rPr>
                <w:rFonts w:ascii="宋体" w:hAnsi="宋体" w:cs="宋体" w:eastAsia="宋体" w:hint="default"/>
                <w:b/>
                <w:bCs/>
                <w:sz w:val="18"/>
                <w:szCs w:val="18"/>
              </w:rPr>
              <w:t>本期增减变动（</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340" w:type="dxa"/>
            <w:vMerge w:val="restart"/>
            <w:tcBorders>
              <w:top w:val="single" w:sz="6" w:space="0" w:color="000000"/>
              <w:left w:val="single" w:sz="6" w:space="0" w:color="000000"/>
              <w:right w:val="single" w:sz="4" w:space="0" w:color="000000"/>
            </w:tcBorders>
          </w:tcPr>
          <w:p>
            <w:pPr>
              <w:pStyle w:val="TableParagraph"/>
              <w:spacing w:line="240" w:lineRule="auto" w:before="21"/>
              <w:ind w:left="30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659" w:hRule="exact"/>
        </w:trPr>
        <w:tc>
          <w:tcPr>
            <w:tcW w:w="2185" w:type="dxa"/>
            <w:vMerge/>
            <w:tcBorders>
              <w:left w:val="single" w:sz="6" w:space="0" w:color="000000"/>
              <w:bottom w:val="single" w:sz="6" w:space="0" w:color="000000"/>
              <w:right w:val="single" w:sz="6" w:space="0" w:color="000000"/>
            </w:tcBorders>
          </w:tcPr>
          <w:p>
            <w:pPr/>
          </w:p>
        </w:tc>
        <w:tc>
          <w:tcPr>
            <w:tcW w:w="1340" w:type="dxa"/>
            <w:vMerge/>
            <w:tcBorders>
              <w:left w:val="single" w:sz="6" w:space="0" w:color="000000"/>
              <w:bottom w:val="single" w:sz="6" w:space="0" w:color="000000"/>
              <w:right w:val="single" w:sz="6" w:space="0" w:color="000000"/>
            </w:tcBorders>
          </w:tcPr>
          <w:p>
            <w:pP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66" w:right="0"/>
              <w:jc w:val="left"/>
              <w:rPr>
                <w:rFonts w:ascii="宋体" w:hAnsi="宋体" w:cs="宋体" w:eastAsia="宋体" w:hint="default"/>
                <w:sz w:val="18"/>
                <w:szCs w:val="18"/>
              </w:rPr>
            </w:pPr>
            <w:r>
              <w:rPr>
                <w:rFonts w:ascii="宋体" w:hAnsi="宋体" w:cs="宋体" w:eastAsia="宋体" w:hint="default"/>
                <w:b/>
                <w:bCs/>
                <w:sz w:val="18"/>
                <w:szCs w:val="18"/>
              </w:rPr>
              <w:t>发行新股</w:t>
            </w:r>
            <w:r>
              <w:rPr>
                <w:rFonts w:ascii="宋体" w:hAnsi="宋体" w:cs="宋体" w:eastAsia="宋体" w:hint="default"/>
                <w:sz w:val="18"/>
                <w:szCs w:val="18"/>
              </w:rPr>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11" w:right="0"/>
              <w:jc w:val="left"/>
              <w:rPr>
                <w:rFonts w:ascii="宋体" w:hAnsi="宋体" w:cs="宋体" w:eastAsia="宋体" w:hint="default"/>
                <w:sz w:val="18"/>
                <w:szCs w:val="18"/>
              </w:rPr>
            </w:pPr>
            <w:r>
              <w:rPr>
                <w:rFonts w:ascii="宋体" w:hAnsi="宋体" w:cs="宋体" w:eastAsia="宋体" w:hint="default"/>
                <w:b/>
                <w:bCs/>
                <w:sz w:val="18"/>
                <w:szCs w:val="18"/>
              </w:rPr>
              <w:t>送股</w:t>
            </w:r>
            <w:r>
              <w:rPr>
                <w:rFonts w:ascii="宋体" w:hAnsi="宋体" w:cs="宋体" w:eastAsia="宋体" w:hint="default"/>
                <w:sz w:val="18"/>
                <w:szCs w:val="18"/>
              </w:rPr>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15" w:right="40" w:hanging="272"/>
              <w:jc w:val="left"/>
              <w:rPr>
                <w:rFonts w:ascii="宋体" w:hAnsi="宋体" w:cs="宋体" w:eastAsia="宋体" w:hint="default"/>
                <w:sz w:val="18"/>
                <w:szCs w:val="18"/>
              </w:rPr>
            </w:pPr>
            <w:r>
              <w:rPr>
                <w:rFonts w:ascii="宋体" w:hAnsi="宋体" w:cs="宋体" w:eastAsia="宋体" w:hint="default"/>
                <w:b/>
                <w:bCs/>
                <w:sz w:val="18"/>
                <w:szCs w:val="18"/>
              </w:rPr>
              <w:t>公积金转</w:t>
            </w:r>
            <w:r>
              <w:rPr>
                <w:rFonts w:ascii="宋体" w:hAnsi="宋体" w:cs="宋体" w:eastAsia="宋体" w:hint="default"/>
                <w:b/>
                <w:bCs/>
                <w:spacing w:val="1"/>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27"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49"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40" w:type="dxa"/>
            <w:vMerge/>
            <w:tcBorders>
              <w:left w:val="single" w:sz="6" w:space="0" w:color="000000"/>
              <w:bottom w:val="single" w:sz="6" w:space="0" w:color="000000"/>
              <w:right w:val="single" w:sz="4" w:space="0" w:color="000000"/>
            </w:tcBorders>
          </w:tcPr>
          <w:p>
            <w:pPr/>
          </w:p>
        </w:tc>
      </w:tr>
      <w:tr>
        <w:trPr>
          <w:trHeight w:val="347" w:hRule="exact"/>
        </w:trPr>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一、有限售条件股份</w:t>
            </w:r>
            <w:r>
              <w:rPr>
                <w:rFonts w:ascii="宋体" w:hAnsi="宋体" w:cs="宋体" w:eastAsia="宋体" w:hint="default"/>
                <w:sz w:val="18"/>
                <w:szCs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z w:val="18"/>
              </w:rPr>
              <w:t>578,000.00</w:t>
            </w:r>
            <w:r>
              <w:rPr>
                <w:rFonts w:ascii="Times New Roman"/>
                <w:sz w:val="18"/>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3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z w:val="18"/>
              </w:rPr>
              <w:t>578,000.00</w:t>
            </w:r>
            <w:r>
              <w:rPr>
                <w:rFonts w:ascii="Times New Roman"/>
                <w:sz w:val="18"/>
              </w:rPr>
            </w:r>
          </w:p>
        </w:tc>
      </w:tr>
      <w:tr>
        <w:trPr>
          <w:trHeight w:val="347" w:hRule="exact"/>
        </w:trPr>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578,000.00</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578,000.00</w:t>
            </w:r>
          </w:p>
        </w:tc>
      </w:tr>
      <w:tr>
        <w:trPr>
          <w:trHeight w:val="348" w:hRule="exact"/>
        </w:trPr>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578,000.00</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578,000.00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185"/>
        <w:gridCol w:w="1340"/>
        <w:gridCol w:w="1070"/>
        <w:gridCol w:w="601"/>
        <w:gridCol w:w="827"/>
        <w:gridCol w:w="631"/>
        <w:gridCol w:w="1076"/>
        <w:gridCol w:w="1340"/>
      </w:tblGrid>
      <w:tr>
        <w:trPr>
          <w:trHeight w:val="347" w:hRule="exact"/>
        </w:trPr>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76"/>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境外持股</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76"/>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二、无限售条件流通股份</w:t>
            </w:r>
            <w:r>
              <w:rPr>
                <w:rFonts w:ascii="宋体" w:hAnsi="宋体" w:cs="宋体" w:eastAsia="宋体" w:hint="default"/>
                <w:sz w:val="18"/>
                <w:szCs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314,008,699.00</w:t>
            </w:r>
            <w:r>
              <w:rPr>
                <w:rFonts w:ascii="Times New Roman"/>
                <w:spacing w:val="-1"/>
                <w:sz w:val="18"/>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3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314,008,699.00</w:t>
            </w:r>
            <w:r>
              <w:rPr>
                <w:rFonts w:ascii="Times New Roman"/>
                <w:spacing w:val="-1"/>
                <w:sz w:val="18"/>
              </w:rPr>
            </w:r>
          </w:p>
        </w:tc>
      </w:tr>
      <w:tr>
        <w:trPr>
          <w:trHeight w:val="347" w:hRule="exact"/>
        </w:trPr>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314,008,699.00</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314,008,699.00</w:t>
            </w:r>
          </w:p>
        </w:tc>
      </w:tr>
      <w:tr>
        <w:trPr>
          <w:trHeight w:val="347" w:hRule="exact"/>
        </w:trPr>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境内上市外资股</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境外上市外资股</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2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23" w:right="0"/>
              <w:jc w:val="left"/>
              <w:rPr>
                <w:rFonts w:ascii="宋体" w:hAnsi="宋体" w:cs="宋体" w:eastAsia="宋体" w:hint="default"/>
                <w:sz w:val="18"/>
                <w:szCs w:val="18"/>
              </w:rPr>
            </w:pPr>
            <w:r>
              <w:rPr>
                <w:rFonts w:ascii="宋体" w:hAnsi="宋体" w:cs="宋体" w:eastAsia="宋体" w:hint="default"/>
                <w:b/>
                <w:bCs/>
                <w:sz w:val="18"/>
                <w:szCs w:val="18"/>
              </w:rPr>
              <w:t>股份合计</w:t>
            </w:r>
            <w:r>
              <w:rPr>
                <w:rFonts w:ascii="宋体" w:hAnsi="宋体" w:cs="宋体" w:eastAsia="宋体" w:hint="default"/>
                <w:sz w:val="18"/>
                <w:szCs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b/>
                <w:spacing w:val="-1"/>
                <w:sz w:val="18"/>
              </w:rPr>
              <w:t>314,586,699.00</w:t>
            </w:r>
            <w:r>
              <w:rPr>
                <w:rFonts w:ascii="Times New Roman"/>
                <w:spacing w:val="-1"/>
                <w:sz w:val="18"/>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b/>
                <w:spacing w:val="-1"/>
                <w:sz w:val="18"/>
              </w:rPr>
              <w:t>314,586,699.00</w:t>
            </w:r>
            <w:r>
              <w:rPr>
                <w:rFonts w:ascii="Times New Roman"/>
                <w:spacing w:val="-1"/>
                <w:sz w:val="18"/>
              </w:rPr>
            </w:r>
          </w:p>
        </w:tc>
      </w:tr>
    </w:tbl>
    <w:p>
      <w:pPr>
        <w:pStyle w:val="Heading4"/>
        <w:spacing w:line="276" w:lineRule="exact" w:before="0"/>
        <w:ind w:left="574" w:right="0"/>
        <w:jc w:val="left"/>
      </w:pPr>
      <w:bookmarkStart w:name="37、未分配利润" w:id="308"/>
      <w:bookmarkEnd w:id="308"/>
      <w:r>
        <w:rPr/>
      </w:r>
      <w:r>
        <w:rPr/>
        <w:t>（</w:t>
      </w:r>
      <w:r>
        <w:rPr>
          <w:rFonts w:ascii="Times New Roman" w:hAnsi="Times New Roman" w:cs="Times New Roman" w:eastAsia="Times New Roman" w:hint="default"/>
        </w:rPr>
        <w:t>2</w:t>
      </w:r>
      <w:r>
        <w:rPr/>
        <w:t>）有限售条件的股东持股情况如下：</w:t>
      </w:r>
    </w:p>
    <w:p>
      <w:pPr>
        <w:spacing w:line="240" w:lineRule="auto" w:before="1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1951"/>
        <w:gridCol w:w="1658"/>
        <w:gridCol w:w="1660"/>
        <w:gridCol w:w="1794"/>
        <w:gridCol w:w="1559"/>
      </w:tblGrid>
      <w:tr>
        <w:trPr>
          <w:trHeight w:val="347" w:hRule="exact"/>
        </w:trPr>
        <w:tc>
          <w:tcPr>
            <w:tcW w:w="1951"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有限售条件的股东</w:t>
            </w:r>
          </w:p>
        </w:tc>
        <w:tc>
          <w:tcPr>
            <w:tcW w:w="33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3"/>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3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8" w:hRule="exact"/>
        </w:trPr>
        <w:tc>
          <w:tcPr>
            <w:tcW w:w="1951" w:type="dxa"/>
            <w:vMerge/>
            <w:tcBorders>
              <w:left w:val="single" w:sz="6" w:space="0" w:color="000000"/>
              <w:bottom w:val="single" w:sz="6" w:space="0" w:color="000000"/>
              <w:right w:val="single" w:sz="6" w:space="0" w:color="000000"/>
            </w:tcBorders>
          </w:tcPr>
          <w:p>
            <w:pP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50" w:right="0"/>
              <w:jc w:val="left"/>
              <w:rPr>
                <w:rFonts w:ascii="宋体" w:hAnsi="宋体" w:cs="宋体" w:eastAsia="宋体" w:hint="default"/>
                <w:sz w:val="18"/>
                <w:szCs w:val="18"/>
              </w:rPr>
            </w:pPr>
            <w:r>
              <w:rPr>
                <w:rFonts w:ascii="宋体" w:hAnsi="宋体" w:cs="宋体" w:eastAsia="宋体" w:hint="default"/>
                <w:sz w:val="18"/>
                <w:szCs w:val="18"/>
              </w:rPr>
              <w:t>股份数量</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0"/>
              <w:jc w:val="center"/>
              <w:rPr>
                <w:rFonts w:ascii="宋体" w:hAnsi="宋体" w:cs="宋体" w:eastAsia="宋体" w:hint="default"/>
                <w:sz w:val="18"/>
                <w:szCs w:val="18"/>
              </w:rPr>
            </w:pPr>
            <w:r>
              <w:rPr>
                <w:rFonts w:ascii="宋体" w:hAnsi="宋体" w:cs="宋体" w:eastAsia="宋体" w:hint="default"/>
                <w:sz w:val="18"/>
                <w:szCs w:val="18"/>
              </w:rPr>
              <w:t>比例</w:t>
            </w: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17" w:right="0"/>
              <w:jc w:val="left"/>
              <w:rPr>
                <w:rFonts w:ascii="宋体" w:hAnsi="宋体" w:cs="宋体" w:eastAsia="宋体" w:hint="default"/>
                <w:sz w:val="18"/>
                <w:szCs w:val="18"/>
              </w:rPr>
            </w:pPr>
            <w:r>
              <w:rPr>
                <w:rFonts w:ascii="宋体" w:hAnsi="宋体" w:cs="宋体" w:eastAsia="宋体" w:hint="default"/>
                <w:sz w:val="18"/>
                <w:szCs w:val="18"/>
              </w:rPr>
              <w:t>股份数量</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3"/>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47" w:hRule="exact"/>
        </w:trPr>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31"/>
              <w:jc w:val="center"/>
              <w:rPr>
                <w:rFonts w:ascii="宋体" w:hAnsi="宋体" w:cs="宋体" w:eastAsia="宋体" w:hint="default"/>
                <w:sz w:val="18"/>
                <w:szCs w:val="18"/>
              </w:rPr>
            </w:pPr>
            <w:r>
              <w:rPr>
                <w:rFonts w:ascii="宋体" w:hAnsi="宋体" w:cs="宋体" w:eastAsia="宋体" w:hint="default"/>
                <w:sz w:val="18"/>
                <w:szCs w:val="18"/>
              </w:rPr>
              <w:t>河南隆达通讯有限公司</w:t>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z w:val="18"/>
              </w:rPr>
              <w:t>578,000.00</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2"/>
              <w:jc w:val="right"/>
              <w:rPr>
                <w:rFonts w:ascii="Times New Roman" w:hAnsi="Times New Roman" w:cs="Times New Roman" w:eastAsia="Times New Roman" w:hint="default"/>
                <w:sz w:val="18"/>
                <w:szCs w:val="18"/>
              </w:rPr>
            </w:pPr>
            <w:r>
              <w:rPr>
                <w:rFonts w:ascii="Times New Roman"/>
                <w:sz w:val="18"/>
              </w:rPr>
              <w:t>0.18%</w:t>
            </w: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3"/>
              <w:jc w:val="right"/>
              <w:rPr>
                <w:rFonts w:ascii="Times New Roman" w:hAnsi="Times New Roman" w:cs="Times New Roman" w:eastAsia="Times New Roman" w:hint="default"/>
                <w:sz w:val="18"/>
                <w:szCs w:val="18"/>
              </w:rPr>
            </w:pPr>
            <w:r>
              <w:rPr>
                <w:rFonts w:ascii="Times New Roman"/>
                <w:sz w:val="18"/>
              </w:rPr>
              <w:t>578,000.00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3"/>
              <w:jc w:val="right"/>
              <w:rPr>
                <w:rFonts w:ascii="Times New Roman" w:hAnsi="Times New Roman" w:cs="Times New Roman" w:eastAsia="Times New Roman" w:hint="default"/>
                <w:sz w:val="18"/>
                <w:szCs w:val="18"/>
              </w:rPr>
            </w:pPr>
            <w:r>
              <w:rPr>
                <w:rFonts w:ascii="Times New Roman"/>
                <w:sz w:val="18"/>
              </w:rPr>
              <w:t>0.18%</w:t>
            </w:r>
          </w:p>
        </w:tc>
      </w:tr>
      <w:tr>
        <w:trPr>
          <w:trHeight w:val="347" w:hRule="exact"/>
        </w:trPr>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22"/>
              <w:jc w:val="right"/>
              <w:rPr>
                <w:rFonts w:ascii="Times New Roman" w:hAnsi="Times New Roman" w:cs="Times New Roman" w:eastAsia="Times New Roman" w:hint="default"/>
                <w:sz w:val="18"/>
                <w:szCs w:val="18"/>
              </w:rPr>
            </w:pPr>
            <w:r>
              <w:rPr>
                <w:rFonts w:ascii="Times New Roman"/>
                <w:b/>
                <w:sz w:val="18"/>
              </w:rPr>
              <w:t>578,000.00</w:t>
            </w:r>
            <w:r>
              <w:rPr>
                <w:rFonts w:ascii="Times New Roman"/>
                <w:sz w:val="18"/>
              </w:rPr>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22"/>
              <w:jc w:val="right"/>
              <w:rPr>
                <w:rFonts w:ascii="Times New Roman" w:hAnsi="Times New Roman" w:cs="Times New Roman" w:eastAsia="Times New Roman" w:hint="default"/>
                <w:sz w:val="18"/>
                <w:szCs w:val="18"/>
              </w:rPr>
            </w:pPr>
            <w:r>
              <w:rPr>
                <w:rFonts w:ascii="Times New Roman"/>
                <w:b/>
                <w:sz w:val="18"/>
              </w:rPr>
              <w:t>0.18%</w:t>
            </w:r>
            <w:r>
              <w:rPr>
                <w:rFonts w:ascii="Times New Roman"/>
                <w:sz w:val="18"/>
              </w:rPr>
            </w: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b/>
                <w:sz w:val="18"/>
              </w:rPr>
              <w:t>578,000.00</w:t>
            </w:r>
            <w:r>
              <w:rPr>
                <w:rFonts w:ascii="Times New Roman"/>
                <w:sz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23"/>
              <w:jc w:val="right"/>
              <w:rPr>
                <w:rFonts w:ascii="Times New Roman" w:hAnsi="Times New Roman" w:cs="Times New Roman" w:eastAsia="Times New Roman" w:hint="default"/>
                <w:sz w:val="18"/>
                <w:szCs w:val="18"/>
              </w:rPr>
            </w:pPr>
            <w:r>
              <w:rPr>
                <w:rFonts w:ascii="Times New Roman"/>
                <w:b/>
                <w:sz w:val="18"/>
              </w:rPr>
              <w:t>0.18%</w:t>
            </w:r>
            <w:r>
              <w:rPr>
                <w:rFonts w:ascii="Times New Roman"/>
                <w:sz w:val="18"/>
              </w:rPr>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bookmarkStart w:name="35、资本公积" w:id="309"/>
      <w:bookmarkEnd w:id="309"/>
      <w:r>
        <w:rPr/>
      </w: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3"/>
        <w:gridCol w:w="1871"/>
        <w:gridCol w:w="1994"/>
        <w:gridCol w:w="1726"/>
        <w:gridCol w:w="1594"/>
      </w:tblGrid>
      <w:tr>
        <w:trPr>
          <w:trHeight w:val="402" w:hRule="exact"/>
        </w:trPr>
        <w:tc>
          <w:tcPr>
            <w:tcW w:w="23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3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13,660,886.71</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13,660,886.71</w:t>
            </w:r>
          </w:p>
        </w:tc>
      </w:tr>
      <w:tr>
        <w:trPr>
          <w:trHeight w:val="402" w:hRule="exact"/>
        </w:trPr>
        <w:tc>
          <w:tcPr>
            <w:tcW w:w="23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36,317,917.19</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16,929,517.70</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53,247,434.89</w:t>
            </w:r>
          </w:p>
        </w:tc>
      </w:tr>
      <w:tr>
        <w:trPr>
          <w:trHeight w:val="402" w:hRule="exact"/>
        </w:trPr>
        <w:tc>
          <w:tcPr>
            <w:tcW w:w="23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49,978,803.90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16,929,517.70</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66,908,321.60</w:t>
            </w:r>
          </w:p>
        </w:tc>
      </w:tr>
    </w:tbl>
    <w:p>
      <w:pPr>
        <w:pStyle w:val="BodyText"/>
        <w:spacing w:line="240" w:lineRule="auto" w:before="51"/>
        <w:ind w:right="0"/>
        <w:jc w:val="left"/>
      </w:pPr>
      <w:r>
        <w:rPr/>
        <w:t>资本公积说明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36</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bookmarkStart w:name="36、盈余公积" w:id="310"/>
      <w:bookmarkEnd w:id="310"/>
      <w:r>
        <w:rPr/>
      </w: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3"/>
        <w:gridCol w:w="1871"/>
        <w:gridCol w:w="1994"/>
        <w:gridCol w:w="1726"/>
        <w:gridCol w:w="1594"/>
      </w:tblGrid>
      <w:tr>
        <w:trPr>
          <w:trHeight w:val="402" w:hRule="exact"/>
        </w:trPr>
        <w:tc>
          <w:tcPr>
            <w:tcW w:w="23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3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31,771,673.94</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31,771,673.94</w:t>
            </w:r>
          </w:p>
        </w:tc>
      </w:tr>
      <w:tr>
        <w:trPr>
          <w:trHeight w:val="402" w:hRule="exact"/>
        </w:trPr>
        <w:tc>
          <w:tcPr>
            <w:tcW w:w="23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31,771,673.94</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31,771,673.94</w:t>
            </w:r>
          </w:p>
        </w:tc>
      </w:tr>
    </w:tbl>
    <w:p>
      <w:pPr>
        <w:pStyle w:val="BodyText"/>
        <w:spacing w:line="240" w:lineRule="auto" w:before="51"/>
        <w:ind w:right="0"/>
        <w:jc w:val="left"/>
      </w:pPr>
      <w:r>
        <w:rPr/>
        <w:t>盈余公积说明，用盈余公积转增股本、弥补亏损、分派股利的，应说明有关决议</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37</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694"/>
        <w:gridCol w:w="3752"/>
        <w:gridCol w:w="2099"/>
      </w:tblGrid>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0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52" w:type="dxa"/>
            <w:tcBorders>
              <w:top w:val="single" w:sz="4" w:space="0" w:color="000000"/>
              <w:left w:val="single" w:sz="13" w:space="0" w:color="D4D4D4"/>
              <w:bottom w:val="single" w:sz="4" w:space="0" w:color="000000"/>
              <w:right w:val="single" w:sz="13" w:space="0" w:color="D4D4D4"/>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-223,738,815.47</w:t>
            </w:r>
          </w:p>
        </w:tc>
        <w:tc>
          <w:tcPr>
            <w:tcW w:w="20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52" w:type="dxa"/>
            <w:tcBorders>
              <w:top w:val="single" w:sz="4" w:space="0" w:color="000000"/>
              <w:left w:val="single" w:sz="13" w:space="0" w:color="D4D4D4"/>
              <w:bottom w:val="single" w:sz="4" w:space="0" w:color="000000"/>
              <w:right w:val="single" w:sz="13" w:space="0" w:color="D4D4D4"/>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-223,738,815.47</w:t>
            </w:r>
          </w:p>
        </w:tc>
        <w:tc>
          <w:tcPr>
            <w:tcW w:w="20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17"/>
        <w:gridCol w:w="3729"/>
        <w:gridCol w:w="2122"/>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21,043,027.86</w:t>
            </w:r>
          </w:p>
        </w:tc>
        <w:tc>
          <w:tcPr>
            <w:tcW w:w="2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-202,695,787.60</w:t>
            </w:r>
          </w:p>
        </w:tc>
        <w:tc>
          <w:tcPr>
            <w:tcW w:w="21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bookmarkStart w:name="（3）主营业务（分产品）" w:id="311"/>
      <w:bookmarkEnd w:id="311"/>
      <w:r>
        <w:rPr/>
      </w:r>
      <w:r>
        <w:rPr/>
        <w:t>调整年初未分配利润明细：</w:t>
      </w:r>
    </w:p>
    <w:p>
      <w:pPr>
        <w:pStyle w:val="BodyText"/>
        <w:spacing w:line="240" w:lineRule="auto" w:before="117"/>
        <w:ind w:right="0"/>
        <w:jc w:val="left"/>
      </w:pPr>
      <w:r>
        <w:rPr>
          <w:rFonts w:ascii="Times New Roman" w:hAnsi="Times New Roman" w:cs="Times New Roman" w:eastAsia="Times New Roman" w:hint="default"/>
        </w:rPr>
        <w:t>1)</w:t>
      </w:r>
      <w:r>
        <w:rPr/>
        <w:t>、由于《企业会计准则》及其相关新规定进行追溯调整，影响年初未分配利润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left="153" w:right="0"/>
        <w:jc w:val="left"/>
      </w:pPr>
      <w:r>
        <w:rPr>
          <w:rFonts w:ascii="Times New Roman" w:hAnsi="Times New Roman" w:cs="Times New Roman" w:eastAsia="Times New Roman" w:hint="default"/>
        </w:rPr>
        <w:t>2)</w:t>
      </w:r>
      <w:r>
        <w:rPr/>
        <w:t>、由于会计政策变更，影响年初未分配利润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left="153" w:right="0"/>
        <w:jc w:val="left"/>
      </w:pPr>
      <w:r>
        <w:rPr>
          <w:rFonts w:ascii="Times New Roman" w:hAnsi="Times New Roman" w:cs="Times New Roman" w:eastAsia="Times New Roman" w:hint="default"/>
        </w:rPr>
        <w:t>3)</w:t>
      </w:r>
      <w:r>
        <w:rPr/>
        <w:t>、由于重大会计差错更正，影响年初未分配利润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153" w:right="0"/>
        <w:jc w:val="left"/>
      </w:pPr>
      <w:r>
        <w:rPr>
          <w:rFonts w:ascii="Times New Roman" w:hAnsi="Times New Roman" w:cs="Times New Roman" w:eastAsia="Times New Roman" w:hint="default"/>
        </w:rPr>
        <w:t>4)</w:t>
      </w:r>
      <w:r>
        <w:rPr/>
        <w:t>、由于同一控制导致的合并范围变更，影响年初未分配利润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324" w:lineRule="auto" w:before="102"/>
        <w:ind w:left="153" w:right="0"/>
        <w:jc w:val="left"/>
      </w:pPr>
      <w:r>
        <w:rPr>
          <w:rFonts w:ascii="Times New Roman" w:hAnsi="Times New Roman" w:cs="Times New Roman" w:eastAsia="Times New Roman" w:hint="default"/>
        </w:rPr>
        <w:t>5)</w:t>
      </w:r>
      <w:r>
        <w:rPr/>
        <w:t>、其他调整合计影响年初未分配利润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r>
        <w:rPr>
          <w:w w:val="99"/>
        </w:rPr>
        <w:t> </w:t>
      </w:r>
      <w:r>
        <w:rPr>
          <w:spacing w:val="-2"/>
        </w:rPr>
        <w:t>未分配利润说明，对于首次公开发行证券的公司，如果发行前的滚存利润经股东大会决议由新老股东共同享有，应明确予以</w:t>
      </w:r>
      <w:r>
        <w:rPr>
          <w:spacing w:val="-67"/>
        </w:rPr>
        <w:t> </w:t>
      </w:r>
      <w:r>
        <w:rPr>
          <w:spacing w:val="-67"/>
        </w:rPr>
      </w:r>
      <w:r>
        <w:rPr>
          <w:spacing w:val="-2"/>
        </w:rPr>
        <w:t>说明；如果发行前的滚存利润经股东大会决议在发行前进行分配并由老股东享有，公司应明确披露应付股利中老股东享有的</w:t>
      </w:r>
      <w:r>
        <w:rPr>
          <w:spacing w:val="-65"/>
        </w:rPr>
        <w:t> </w:t>
      </w:r>
      <w:r>
        <w:rPr>
          <w:spacing w:val="-65"/>
        </w:rPr>
      </w:r>
      <w:r>
        <w:rPr/>
        <w:t>经审计的利润数</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38</w:t>
      </w:r>
      <w:r>
        <w:rPr/>
        <w:t>、营业收入、营业成本</w:t>
      </w:r>
      <w:r>
        <w:rPr>
          <w:b w:val="0"/>
          <w:bCs w:val="0"/>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ind w:left="0" w:right="152"/>
        <w:jc w:val="right"/>
      </w:pPr>
      <w:bookmarkStart w:name="38、营业收入、营业成本" w:id="312"/>
      <w:bookmarkEnd w:id="312"/>
      <w:r>
        <w:rPr/>
      </w:r>
      <w:bookmarkStart w:name="（1）营业收入、营业成本" w:id="313"/>
      <w:bookmarkEnd w:id="313"/>
      <w:r>
        <w:rPr/>
      </w: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99"/>
        <w:gridCol w:w="3069"/>
        <w:gridCol w:w="3190"/>
      </w:tblGrid>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423,775,819.25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474,288,561.93</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69"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16,635,522.45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8,527,509.75</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308,998,101.19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366,201,191.17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2"/>
        <w:jc w:val="right"/>
      </w:pPr>
      <w:bookmarkStart w:name="（2）主营业务（分行业）" w:id="314"/>
      <w:bookmarkEnd w:id="314"/>
      <w:r>
        <w:rPr/>
      </w: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4D4D4"/>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电子产品制造业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423,775,819.25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294,802,389.05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474,288,561.93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359,271,072.16</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423,775,819.25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294,802,389.05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474,288,561.93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359,271,072.16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4D4D4"/>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电力设备及仪器仪表</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346,590,304.62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234,842,965.96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364,823,459.13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278,323,763.94</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软件开发及技术转让</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222,222.22</w:t>
            </w:r>
          </w:p>
        </w:tc>
        <w:tc>
          <w:tcPr>
            <w:tcW w:w="1861"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影像设备</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56,806,582.20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43,745,233.04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84,476,801.78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61,409,595.46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光电模块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20,156,710.21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16,214,190.05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24,988,301.02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19,537,712.76</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423,775,819.25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294,802,389.05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474,288,561.93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359,271,072.16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0、销售费用" w:id="315"/>
      <w:bookmarkEnd w:id="315"/>
      <w:r>
        <w:rPr>
          <w:b w:val="0"/>
          <w:bCs w:val="0"/>
        </w:rPr>
      </w:r>
      <w:r>
        <w:rPr/>
        <w:t>（</w:t>
      </w:r>
      <w:r>
        <w:rPr>
          <w:rFonts w:ascii="Times New Roman" w:hAnsi="Times New Roman" w:cs="Times New Roman" w:eastAsia="Times New Roman" w:hint="default"/>
        </w:rPr>
        <w:t>4</w:t>
      </w:r>
      <w:r>
        <w:rPr/>
        <w:t>）主营</w:t>
      </w:r>
      <w:bookmarkStart w:name="（4）主营业务（分地区）" w:id="316"/>
      <w:bookmarkEnd w:id="316"/>
      <w:r>
        <w:rPr/>
        <w:t>业</w:t>
      </w:r>
      <w:r>
        <w:rPr/>
        <w:t>务（分地区）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4D4D4"/>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169,056,617.76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128,152,330.37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198,178,487.76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161,871,686.71</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254,719,201.49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166,650,058.68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276,110,074.17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197,399,385.45</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423,775,819.25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294,802,389.05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474,288,561.93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359,271,072.16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）公司来自前五名客户的营业收入情况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bookmarkStart w:name="（5）公司来自前五名客户的营业收入情况" w:id="317"/>
      <w:bookmarkEnd w:id="317"/>
      <w:r>
        <w:rPr/>
      </w: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94"/>
        <w:gridCol w:w="2848"/>
        <w:gridCol w:w="4127"/>
      </w:tblGrid>
      <w:tr>
        <w:trPr>
          <w:trHeight w:val="401" w:hRule="exact"/>
        </w:trPr>
        <w:tc>
          <w:tcPr>
            <w:tcW w:w="2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8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山东电力集团公司物流服务中心</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36,345,893.69</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8.25%</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新疆电力公司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33,094,269.60</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7.51%</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越南</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HUUHONG</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Machinery</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30,283,084.33</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6.88%</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越南北方电力公司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28,694,706.52</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6.52%</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莫桑比克</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ElectroSulLimitada</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27,058,202.92</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6.14%</w:t>
            </w:r>
          </w:p>
        </w:tc>
      </w:tr>
      <w:tr>
        <w:trPr>
          <w:trHeight w:val="403" w:hRule="exact"/>
        </w:trPr>
        <w:tc>
          <w:tcPr>
            <w:tcW w:w="2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155,476,157.06</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35.3%</w:t>
            </w:r>
          </w:p>
        </w:tc>
      </w:tr>
    </w:tbl>
    <w:p>
      <w:pPr>
        <w:pStyle w:val="BodyText"/>
        <w:spacing w:line="240" w:lineRule="auto" w:before="51"/>
        <w:ind w:right="0"/>
        <w:jc w:val="left"/>
      </w:pPr>
      <w:r>
        <w:rPr/>
        <w:t>营业收入的说明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39</w:t>
      </w:r>
      <w:r>
        <w:rPr/>
        <w:t>、营业税金及附加</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2"/>
        <w:jc w:val="right"/>
      </w:pPr>
      <w:bookmarkStart w:name="39、营业税金及附加" w:id="318"/>
      <w:bookmarkEnd w:id="318"/>
      <w:r>
        <w:rPr/>
      </w: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70"/>
        <w:gridCol w:w="2004"/>
        <w:gridCol w:w="1861"/>
        <w:gridCol w:w="2921"/>
      </w:tblGrid>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1,060,137.68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471,985.07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733,082.27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1,768,727.53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571,800.29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1,560,618.60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r>
      <w:tr>
        <w:trPr>
          <w:trHeight w:val="40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15,443.79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74,820.16</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2,380,464.03</w:t>
            </w:r>
          </w:p>
        </w:tc>
        <w:tc>
          <w:tcPr>
            <w:tcW w:w="1861"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3,876,151.36</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营业税金及附加的说明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40</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after="0" w:line="240" w:lineRule="auto"/>
        <w:jc w:val="right"/>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9,468,556.41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10,553,048.68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社会保险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1,799,619.81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1,827,154.55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2,245,700.79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2,275,027.35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报关商检费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465,535.83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883,744.90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356,475.80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433,499.38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4,308,500.91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4,548,660.12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344,564.64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982,399.18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1,809,161.46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5,829,177.19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检验费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481,732.53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1,085,257.67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2,188,379.01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4,356,307.71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204,721.79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1,089,976.20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729,020.31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2,600,138.92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佣金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12,338,433.08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5,851,452.81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962,198.54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7,346,880.42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1,725,439.44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4,159,322.34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39,428,040.35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53,822,047.42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41</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bookmarkStart w:name="41、管理费用" w:id="319"/>
      <w:bookmarkEnd w:id="319"/>
      <w:r>
        <w:rPr/>
      </w: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26,529,373.83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38,490,142.84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工资、福利费等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14,725,103.05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16,943,331.83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工会经费、职工教育经费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322,244.76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192,902.16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2,268,050.72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2,177,637.89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4,560,973.91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9,541,764.21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2,681,001.70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1,550,509.76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2,532,895.45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3,320,139.96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低值易耗品摊销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28,107.29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675,679.40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2,311,038.85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3,636,058.44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793,876.53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4,224,077.48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房产税、土地使用税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1,781,081.25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2,322,390.32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358,208.75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237,631.68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2,674,736.65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5,371,464.95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1,157,957.83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1,720,344.91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993,507.67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2,090,807.51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1,083,970.30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4,949,022.18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477,955.06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632,204.87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离职补偿金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1,995,329.88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5,537,102.27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527,302.53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504,076.49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1,898,576.04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1,410,291.35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6,164,467.91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69,717,083.85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111,676,256.61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4、资产减值损失" w:id="320"/>
      <w:bookmarkEnd w:id="320"/>
      <w:r>
        <w:rPr>
          <w:b w:val="0"/>
          <w:bCs w:val="0"/>
        </w:rPr>
      </w:r>
      <w:r>
        <w:rPr>
          <w:rFonts w:ascii="Times New Roman" w:hAnsi="Times New Roman" w:cs="Times New Roman" w:eastAsia="Times New Roman" w:hint="default"/>
        </w:rPr>
        <w:t>42</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bookmarkStart w:name="42、财务费用" w:id="321"/>
      <w:bookmarkEnd w:id="321"/>
      <w:r>
        <w:rPr/>
      </w: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20,965,222.40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25,639,208.90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-1,537,056.72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-1,057,273.85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3,014,592.00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-362,480.47</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1,931,152.78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955,758.76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24,373,910.46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25,175,213.34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43</w:t>
      </w:r>
      <w:r>
        <w:rPr/>
        <w:t>、投资收益</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）投资收益明细情况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bookmarkStart w:name="43、投资收益" w:id="322"/>
      <w:bookmarkEnd w:id="322"/>
      <w:r>
        <w:rPr/>
      </w:r>
      <w:bookmarkStart w:name="（1）投资收益明细情况" w:id="323"/>
      <w:bookmarkEnd w:id="323"/>
      <w:r>
        <w:rPr/>
      </w: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4"/>
        <w:gridCol w:w="2800"/>
        <w:gridCol w:w="2922"/>
      </w:tblGrid>
      <w:tr>
        <w:trPr>
          <w:trHeight w:val="402" w:hRule="exact"/>
        </w:trPr>
        <w:tc>
          <w:tcPr>
            <w:tcW w:w="38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8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80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13,457.79</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280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261,790.41</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275,248.20</w:t>
            </w:r>
          </w:p>
        </w:tc>
        <w:tc>
          <w:tcPr>
            <w:tcW w:w="292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44</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231"/>
        <w:gridCol w:w="2536"/>
        <w:gridCol w:w="2789"/>
      </w:tblGrid>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8,756,529.82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67,308,642.64</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3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7,463,492.57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8,992,439.56</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253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1,114,008.35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2,631,525.90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4"/>
        <w:gridCol w:w="2525"/>
        <w:gridCol w:w="2789"/>
      </w:tblGrid>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800,500.13</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2525" w:type="dxa"/>
            <w:tcBorders>
              <w:top w:val="single" w:sz="4" w:space="0" w:color="000000"/>
              <w:left w:val="single" w:sz="4" w:space="0" w:color="000000"/>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494,000.00</w:t>
            </w:r>
          </w:p>
        </w:tc>
      </w:tr>
      <w:tr>
        <w:trPr>
          <w:trHeight w:val="402" w:hRule="exact"/>
        </w:trPr>
        <w:tc>
          <w:tcPr>
            <w:tcW w:w="42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18,134,530.87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79,426,608.10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45</w:t>
      </w:r>
      <w:r>
        <w:rPr/>
        <w:t>、营业外收入</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）营业外收</w:t>
      </w:r>
      <w:bookmarkStart w:name="45、营业外收入" w:id="324"/>
      <w:bookmarkEnd w:id="324"/>
      <w:r>
        <w:rPr>
          <w:rFonts w:ascii="宋体" w:hAnsi="宋体" w:cs="宋体" w:eastAsia="宋体" w:hint="default"/>
          <w:b/>
          <w:bCs/>
          <w:sz w:val="21"/>
          <w:szCs w:val="21"/>
        </w:rPr>
        <w:t>入情况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bookmarkStart w:name="（1）营业外收入情况" w:id="325"/>
      <w:bookmarkEnd w:id="325"/>
      <w:r>
        <w:rPr/>
      </w: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93"/>
        <w:gridCol w:w="1955"/>
        <w:gridCol w:w="2160"/>
        <w:gridCol w:w="2160"/>
      </w:tblGrid>
      <w:tr>
        <w:trPr>
          <w:trHeight w:val="161" w:hRule="exact"/>
        </w:trPr>
        <w:tc>
          <w:tcPr>
            <w:tcW w:w="3293" w:type="dxa"/>
            <w:tcBorders>
              <w:top w:val="single" w:sz="4" w:space="0" w:color="000000"/>
              <w:left w:val="single" w:sz="4" w:space="0" w:color="000000"/>
              <w:bottom w:val="nil" w:sz="6" w:space="0" w:color="auto"/>
              <w:right w:val="single" w:sz="4" w:space="0" w:color="000000"/>
            </w:tcBorders>
            <w:shd w:val="clear" w:color="auto" w:fill="D4D4D4"/>
          </w:tcPr>
          <w:p>
            <w:pPr/>
          </w:p>
        </w:tc>
        <w:tc>
          <w:tcPr>
            <w:tcW w:w="1955" w:type="dxa"/>
            <w:tcBorders>
              <w:top w:val="single" w:sz="4" w:space="0" w:color="000000"/>
              <w:left w:val="single" w:sz="4" w:space="0" w:color="000000"/>
              <w:bottom w:val="nil" w:sz="6" w:space="0" w:color="auto"/>
              <w:right w:val="single" w:sz="4" w:space="0" w:color="000000"/>
            </w:tcBorders>
            <w:shd w:val="clear" w:color="auto" w:fill="D4D4D4"/>
          </w:tcPr>
          <w:p>
            <w:pPr/>
          </w:p>
        </w:tc>
        <w:tc>
          <w:tcPr>
            <w:tcW w:w="2160" w:type="dxa"/>
            <w:tcBorders>
              <w:top w:val="single" w:sz="4" w:space="0" w:color="000000"/>
              <w:left w:val="single" w:sz="4" w:space="0" w:color="000000"/>
              <w:bottom w:val="nil" w:sz="6" w:space="0" w:color="auto"/>
              <w:right w:val="single" w:sz="4" w:space="0" w:color="000000"/>
            </w:tcBorders>
            <w:shd w:val="clear" w:color="auto" w:fill="D4D4D4"/>
          </w:tcPr>
          <w:p>
            <w:pPr/>
          </w:p>
        </w:tc>
        <w:tc>
          <w:tcPr>
            <w:tcW w:w="216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1"/>
              <w:ind w:left="895" w:right="83"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2" w:hRule="exact"/>
        </w:trPr>
        <w:tc>
          <w:tcPr>
            <w:tcW w:w="329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52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62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0" w:type="dxa"/>
            <w:vMerge/>
            <w:tcBorders>
              <w:left w:val="single" w:sz="4" w:space="0" w:color="000000"/>
              <w:right w:val="single" w:sz="4" w:space="0" w:color="000000"/>
            </w:tcBorders>
            <w:shd w:val="clear" w:color="auto" w:fill="D4D4D4"/>
          </w:tcPr>
          <w:p>
            <w:pPr/>
          </w:p>
        </w:tc>
      </w:tr>
      <w:tr>
        <w:trPr>
          <w:trHeight w:val="161" w:hRule="exact"/>
        </w:trPr>
        <w:tc>
          <w:tcPr>
            <w:tcW w:w="3293" w:type="dxa"/>
            <w:tcBorders>
              <w:top w:val="nil" w:sz="6" w:space="0" w:color="auto"/>
              <w:left w:val="single" w:sz="4" w:space="0" w:color="000000"/>
              <w:bottom w:val="single" w:sz="4" w:space="0" w:color="000000"/>
              <w:right w:val="single" w:sz="4" w:space="0" w:color="000000"/>
            </w:tcBorders>
            <w:shd w:val="clear" w:color="auto" w:fill="D4D4D4"/>
          </w:tcPr>
          <w:p>
            <w:pPr/>
          </w:p>
        </w:tc>
        <w:tc>
          <w:tcPr>
            <w:tcW w:w="1955" w:type="dxa"/>
            <w:tcBorders>
              <w:top w:val="nil" w:sz="6" w:space="0" w:color="auto"/>
              <w:left w:val="single" w:sz="4" w:space="0" w:color="000000"/>
              <w:bottom w:val="single" w:sz="4" w:space="0" w:color="000000"/>
              <w:right w:val="single" w:sz="4" w:space="0" w:color="000000"/>
            </w:tcBorders>
            <w:shd w:val="clear" w:color="auto" w:fill="D4D4D4"/>
          </w:tcPr>
          <w:p>
            <w:pPr/>
          </w:p>
        </w:tc>
        <w:tc>
          <w:tcPr>
            <w:tcW w:w="2160" w:type="dxa"/>
            <w:tcBorders>
              <w:top w:val="nil" w:sz="6" w:space="0" w:color="auto"/>
              <w:left w:val="single" w:sz="4" w:space="0" w:color="000000"/>
              <w:bottom w:val="single" w:sz="4" w:space="0" w:color="000000"/>
              <w:right w:val="single" w:sz="4" w:space="0" w:color="000000"/>
            </w:tcBorders>
            <w:shd w:val="clear" w:color="auto" w:fill="D4D4D4"/>
          </w:tcPr>
          <w:p>
            <w:pPr/>
          </w:p>
        </w:tc>
        <w:tc>
          <w:tcPr>
            <w:tcW w:w="2160"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55"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29,666,978.17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369,435.01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29,666,978.17</w:t>
            </w: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55"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29,666,978.17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369,435.01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29,666,978.17</w:t>
            </w: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5"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7,895,033.50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7,190,933.12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7,895,033.50</w:t>
            </w: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罚款收入</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165,528.53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34,871.28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165,528.53</w:t>
            </w: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无法支付的应付账款</w:t>
            </w:r>
          </w:p>
        </w:tc>
        <w:tc>
          <w:tcPr>
            <w:tcW w:w="1955"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848,344.91</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5,893,554.35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537,510.10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5,893,554.35</w:t>
            </w:r>
          </w:p>
        </w:tc>
      </w:tr>
      <w:tr>
        <w:trPr>
          <w:trHeight w:val="402" w:hRule="exact"/>
        </w:trPr>
        <w:tc>
          <w:tcPr>
            <w:tcW w:w="32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5"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43,621,094.55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8,981,094.42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43,621,094.55</w:t>
            </w:r>
          </w:p>
        </w:tc>
      </w:tr>
    </w:tbl>
    <w:p>
      <w:pPr>
        <w:pStyle w:val="BodyText"/>
        <w:spacing w:line="240" w:lineRule="auto" w:before="51"/>
        <w:ind w:right="0"/>
        <w:jc w:val="left"/>
      </w:pPr>
      <w:r>
        <w:rPr/>
        <w:t>营业外收入说明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）计入当期损益的政府补助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2"/>
        <w:jc w:val="right"/>
      </w:pPr>
      <w:bookmarkStart w:name="（2）计入当期损益的政府补助" w:id="326"/>
      <w:bookmarkEnd w:id="326"/>
      <w:r>
        <w:rPr/>
      </w: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是否属于非经常性损益</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小巨人项目</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64"/>
              <w:jc w:val="left"/>
              <w:rPr>
                <w:rFonts w:ascii="宋体" w:hAnsi="宋体" w:cs="宋体" w:eastAsia="宋体" w:hint="default"/>
                <w:sz w:val="18"/>
                <w:szCs w:val="18"/>
              </w:rPr>
            </w:pPr>
            <w:r>
              <w:rPr>
                <w:rFonts w:ascii="Times New Roman" w:hAnsi="Times New Roman" w:cs="Times New Roman" w:eastAsia="Times New Roman" w:hint="default"/>
                <w:sz w:val="18"/>
                <w:szCs w:val="18"/>
              </w:rPr>
              <w:t>CT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式行李安全检查设 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中小企业国际市场开拓 资金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54,447.00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上海科学技术委员会科 技特派员项目 </w:t>
            </w:r>
            <w:r>
              <w:rPr>
                <w:rFonts w:ascii="Times New Roman" w:hAnsi="Times New Roman" w:cs="Times New Roman" w:eastAsia="Times New Roman" w:hint="default"/>
                <w:sz w:val="18"/>
                <w:szCs w:val="18"/>
              </w:rPr>
              <w:t>(09QT1403300)</w:t>
            </w:r>
            <w:r>
              <w:rPr>
                <w:rFonts w:ascii="宋体" w:hAnsi="宋体" w:cs="宋体" w:eastAsia="宋体" w:hint="default"/>
                <w:sz w:val="18"/>
                <w:szCs w:val="18"/>
              </w:rPr>
              <w:t>资助费</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上海市国库专利资助费</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17,595.00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专利资助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1,207.50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974,894.84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浦东新区职业职工培训 财政补贴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46,833.00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107,133.33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国家中小企业发展专项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80"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36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高新技术转化财政扶持</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中小企业自主创新拨款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673,500.00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加速企业创新计划</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国家中小企业发展专项 资金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大中型系列安检装备技 术改造项目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图像设备生产基地建设 项目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上海市专利试点企业</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发明专利资助资金</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深圳市管理体系认证项 目</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射流水表、项目科技资 助款</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市民营及中小企业发展 专项资金企业信息化建 设资助经费</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知识产权资助项目科技 资助款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国际市场开拓资金</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29,704.00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境外展会开拓资金</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22,338.00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补贴款</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4"/>
              <w:jc w:val="left"/>
              <w:rPr>
                <w:rFonts w:ascii="宋体" w:hAnsi="宋体" w:cs="宋体" w:eastAsia="宋体" w:hint="default"/>
                <w:sz w:val="18"/>
                <w:szCs w:val="18"/>
              </w:rPr>
            </w:pPr>
            <w:r>
              <w:rPr>
                <w:rFonts w:ascii="Times New Roman" w:hAnsi="Times New Roman" w:cs="Times New Roman" w:eastAsia="Times New Roman" w:hint="default"/>
                <w:sz w:val="18"/>
                <w:szCs w:val="18"/>
              </w:rPr>
              <w:t>CPU</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卡预付费电能表发 明专利实施资助项目库</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深圳市财政委员会</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年开拓资金</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21,492.00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深圳市高新技术产业专 项补助资金</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专利申请资助经费</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国家中小企业发展专项 资金专利补助款项</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用电信息管理系统技改 项目补助</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专利资助款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企业自主创新项目</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80"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36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-ST1000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多功能标准表</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知识产权局专利申请资 助资金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政府财政补贴款（尼日 利亚）</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年科技进步奖奖金</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技术研究</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8,775.95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年第一批著作权 登记补贴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收龙岗财政局科技资金 资助款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收贸易促进委员会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年中小企业补贴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收龙岗</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年度优化外 贸出口结构资助款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84,205.00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收龙岗区资助创新企业 培育资助科技资助款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2013.02.07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收深圳市财 政委员会拨来</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年特 色产业资金资助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收龙岗区工程技术研究 中心扶持资金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99"/>
              <w:jc w:val="left"/>
              <w:rPr>
                <w:rFonts w:ascii="Times New Roman" w:hAnsi="Times New Roman" w:cs="Times New Roman" w:eastAsia="Times New Roman" w:hint="default"/>
                <w:sz w:val="18"/>
                <w:szCs w:val="18"/>
              </w:rPr>
            </w:pPr>
            <w:r>
              <w:rPr>
                <w:rFonts w:ascii="宋体" w:hAnsi="宋体" w:cs="宋体" w:eastAsia="宋体" w:hint="default"/>
                <w:sz w:val="18"/>
                <w:szCs w:val="18"/>
              </w:rPr>
              <w:t>收国库深圳分库</w:t>
            </w:r>
            <w:r>
              <w:rPr>
                <w:rFonts w:ascii="Times New Roman" w:hAnsi="Times New Roman" w:cs="Times New Roman" w:eastAsia="Times New Roman" w:hint="default"/>
                <w:sz w:val="18"/>
                <w:szCs w:val="18"/>
              </w:rPr>
              <w:t>(</w:t>
            </w:r>
            <w:r>
              <w:rPr>
                <w:rFonts w:ascii="宋体" w:hAnsi="宋体" w:cs="宋体" w:eastAsia="宋体" w:hint="default"/>
                <w:sz w:val="18"/>
                <w:szCs w:val="18"/>
              </w:rPr>
              <w:t>政府 补助</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21,870.00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收到龙岗财政局展位补 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20,301.00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收到龙岗财政局补助资 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62"/>
              <w:jc w:val="left"/>
              <w:rPr>
                <w:rFonts w:ascii="Times New Roman" w:hAnsi="Times New Roman" w:cs="Times New Roman" w:eastAsia="Times New Roman" w:hint="default"/>
                <w:sz w:val="18"/>
                <w:szCs w:val="18"/>
              </w:rPr>
            </w:pPr>
            <w:r>
              <w:rPr>
                <w:rFonts w:ascii="宋体" w:hAnsi="宋体" w:cs="宋体" w:eastAsia="宋体" w:hint="default"/>
                <w:sz w:val="18"/>
                <w:szCs w:val="18"/>
              </w:rPr>
              <w:t>收深圳国库</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光博 会补助资金</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18,470.00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收深圳市财政局补助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资助费</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7,895,033.50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7,190,933.12</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46、营业外支出" w:id="327"/>
      <w:bookmarkEnd w:id="327"/>
      <w:r>
        <w:rPr>
          <w:b w:val="0"/>
          <w:bCs w:val="0"/>
        </w:rPr>
      </w:r>
      <w:r>
        <w:rPr>
          <w:rFonts w:ascii="Times New Roman" w:hAnsi="Times New Roman" w:cs="Times New Roman" w:eastAsia="Times New Roman" w:hint="default"/>
        </w:rPr>
        <w:t>46</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after="0" w:line="240" w:lineRule="auto"/>
        <w:jc w:val="right"/>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0"/>
        <w:gridCol w:w="2021"/>
        <w:gridCol w:w="1914"/>
        <w:gridCol w:w="1914"/>
      </w:tblGrid>
      <w:tr>
        <w:trPr>
          <w:trHeight w:val="161" w:hRule="exact"/>
        </w:trPr>
        <w:tc>
          <w:tcPr>
            <w:tcW w:w="3720" w:type="dxa"/>
            <w:tcBorders>
              <w:top w:val="single" w:sz="4" w:space="0" w:color="000000"/>
              <w:left w:val="single" w:sz="4" w:space="0" w:color="000000"/>
              <w:bottom w:val="nil" w:sz="6" w:space="0" w:color="auto"/>
              <w:right w:val="single" w:sz="4" w:space="0" w:color="000000"/>
            </w:tcBorders>
            <w:shd w:val="clear" w:color="auto" w:fill="D4D4D4"/>
          </w:tcPr>
          <w:p>
            <w:pPr/>
          </w:p>
        </w:tc>
        <w:tc>
          <w:tcPr>
            <w:tcW w:w="2021" w:type="dxa"/>
            <w:tcBorders>
              <w:top w:val="single" w:sz="4" w:space="0" w:color="000000"/>
              <w:left w:val="single" w:sz="4" w:space="0" w:color="000000"/>
              <w:bottom w:val="nil" w:sz="6" w:space="0" w:color="auto"/>
              <w:right w:val="single" w:sz="4" w:space="0" w:color="000000"/>
            </w:tcBorders>
            <w:shd w:val="clear" w:color="auto" w:fill="D4D4D4"/>
          </w:tcPr>
          <w:p>
            <w:pPr/>
          </w:p>
        </w:tc>
        <w:tc>
          <w:tcPr>
            <w:tcW w:w="1914" w:type="dxa"/>
            <w:tcBorders>
              <w:top w:val="single" w:sz="4" w:space="0" w:color="000000"/>
              <w:left w:val="single" w:sz="4" w:space="0" w:color="000000"/>
              <w:bottom w:val="nil" w:sz="6" w:space="0" w:color="auto"/>
              <w:right w:val="single" w:sz="4" w:space="0" w:color="000000"/>
            </w:tcBorders>
            <w:shd w:val="clear" w:color="auto" w:fill="D4D4D4"/>
          </w:tcPr>
          <w:p>
            <w:pPr/>
          </w:p>
        </w:tc>
        <w:tc>
          <w:tcPr>
            <w:tcW w:w="1914"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51"/>
              <w:ind w:left="681" w:right="50" w:hanging="630"/>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2" w:hRule="exact"/>
        </w:trPr>
        <w:tc>
          <w:tcPr>
            <w:tcW w:w="372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4" w:type="dxa"/>
            <w:vMerge/>
            <w:tcBorders>
              <w:left w:val="single" w:sz="4" w:space="0" w:color="000000"/>
              <w:right w:val="single" w:sz="4" w:space="0" w:color="000000"/>
            </w:tcBorders>
            <w:shd w:val="clear" w:color="auto" w:fill="D4D4D4"/>
          </w:tcPr>
          <w:p>
            <w:pPr/>
          </w:p>
        </w:tc>
      </w:tr>
      <w:tr>
        <w:trPr>
          <w:trHeight w:val="161" w:hRule="exact"/>
        </w:trPr>
        <w:tc>
          <w:tcPr>
            <w:tcW w:w="3720" w:type="dxa"/>
            <w:tcBorders>
              <w:top w:val="nil" w:sz="6" w:space="0" w:color="auto"/>
              <w:left w:val="single" w:sz="4" w:space="0" w:color="000000"/>
              <w:bottom w:val="single" w:sz="4" w:space="0" w:color="000000"/>
              <w:right w:val="single" w:sz="4" w:space="0" w:color="000000"/>
            </w:tcBorders>
            <w:shd w:val="clear" w:color="auto" w:fill="D4D4D4"/>
          </w:tcPr>
          <w:p>
            <w:pPr/>
          </w:p>
        </w:tc>
        <w:tc>
          <w:tcPr>
            <w:tcW w:w="2021"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4"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4"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375,608.77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3,451,154.97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375,608.77</w:t>
            </w: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375,608.77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3,451,154.97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375,608.77</w:t>
            </w: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罚款支出及违约金支出</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37,305.01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886,653.12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37,305.01</w:t>
            </w: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固定资产盘亏</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108,161.49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108,161.49</w:t>
            </w: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非常损失</w:t>
            </w:r>
          </w:p>
        </w:tc>
        <w:tc>
          <w:tcPr>
            <w:tcW w:w="2021"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261,013.56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878,172.52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878,172.52</w:t>
            </w: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1,399,247.79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4,598,821.65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1,399,247.79</w:t>
            </w:r>
          </w:p>
        </w:tc>
      </w:tr>
    </w:tbl>
    <w:p>
      <w:pPr>
        <w:pStyle w:val="BodyText"/>
        <w:spacing w:line="240" w:lineRule="auto" w:before="51"/>
        <w:ind w:right="0"/>
        <w:jc w:val="left"/>
      </w:pPr>
      <w:r>
        <w:rPr/>
        <w:t>营业外支出说明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47</w:t>
      </w:r>
      <w:r>
        <w:rPr/>
        <w:t>、所得税费用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2"/>
        <w:jc w:val="right"/>
      </w:pPr>
      <w:bookmarkStart w:name="47、所得税费用" w:id="328"/>
      <w:bookmarkEnd w:id="328"/>
      <w:r>
        <w:rPr/>
      </w: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632"/>
        <w:gridCol w:w="2535"/>
        <w:gridCol w:w="2389"/>
      </w:tblGrid>
      <w:tr>
        <w:trPr>
          <w:trHeight w:val="402" w:hRule="exact"/>
        </w:trPr>
        <w:tc>
          <w:tcPr>
            <w:tcW w:w="46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5,127,182.34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2,527,616.81</w:t>
            </w:r>
          </w:p>
        </w:tc>
      </w:tr>
      <w:tr>
        <w:trPr>
          <w:trHeight w:val="402" w:hRule="exact"/>
        </w:trPr>
        <w:tc>
          <w:tcPr>
            <w:tcW w:w="46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253,488.61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-1,973,314.59</w:t>
            </w:r>
          </w:p>
        </w:tc>
      </w:tr>
      <w:tr>
        <w:trPr>
          <w:trHeight w:val="402" w:hRule="exact"/>
        </w:trPr>
        <w:tc>
          <w:tcPr>
            <w:tcW w:w="46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5,380,670.95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554,302.22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48</w:t>
      </w:r>
      <w:r>
        <w:rPr/>
        <w:t>、基本每股收益和稀释每股收益的计算过程</w:t>
      </w:r>
      <w:r>
        <w:rPr>
          <w:b w:val="0"/>
          <w:bCs w:val="0"/>
        </w:rPr>
      </w:r>
    </w:p>
    <w:p>
      <w:pPr>
        <w:spacing w:line="240" w:lineRule="auto" w:before="7"/>
        <w:rPr>
          <w:rFonts w:ascii="宋体" w:hAnsi="宋体" w:cs="宋体" w:eastAsia="宋体" w:hint="default"/>
          <w:b/>
          <w:bCs/>
          <w:sz w:val="24"/>
          <w:szCs w:val="24"/>
        </w:rPr>
      </w:pPr>
    </w:p>
    <w:p>
      <w:pPr>
        <w:pStyle w:val="Heading4"/>
        <w:spacing w:line="273" w:lineRule="auto" w:before="0"/>
        <w:ind w:left="154" w:right="148" w:firstLine="420"/>
        <w:jc w:val="both"/>
      </w:pPr>
      <w:r>
        <w:rPr>
          <w:spacing w:val="3"/>
        </w:rPr>
        <w:t>基本每股收益以归属于母公司普通股股东的合并净利润除以母公司发</w:t>
      </w:r>
      <w:bookmarkStart w:name="48、基本每股收益和稀释每股收益的计算过程" w:id="329"/>
      <w:bookmarkEnd w:id="329"/>
      <w:r>
        <w:rPr>
          <w:spacing w:val="3"/>
        </w:rPr>
        <w:t>行在外普</w:t>
      </w:r>
      <w:r>
        <w:rPr>
          <w:spacing w:val="3"/>
        </w:rPr>
        <w:t>通股的加权平均数计</w:t>
      </w:r>
      <w:r>
        <w:rPr/>
        <w:t> </w:t>
      </w:r>
      <w:r>
        <w:rPr>
          <w:spacing w:val="-1"/>
        </w:rPr>
        <w:t>算，稀释每股收益以根据稀释性潜在普通股调整后的归属于母公司普通股股东的合并净利润除以调整后的</w:t>
      </w:r>
      <w:r>
        <w:rPr>
          <w:spacing w:val="-81"/>
        </w:rPr>
        <w:t> </w:t>
      </w:r>
      <w:r>
        <w:rPr>
          <w:spacing w:val="-81"/>
        </w:rPr>
      </w:r>
      <w:r>
        <w:rPr>
          <w:spacing w:val="-1"/>
        </w:rPr>
        <w:t>母公司发行在外普通股的加权平均数计算。报告期本公司无稀释性的潜在普通股，因此稀释每股收益与基</w:t>
      </w:r>
      <w:r>
        <w:rPr>
          <w:spacing w:val="-81"/>
        </w:rPr>
        <w:t> </w:t>
      </w:r>
      <w:r>
        <w:rPr>
          <w:spacing w:val="-81"/>
        </w:rPr>
      </w:r>
      <w:r>
        <w:rPr/>
        <w:t>本每股收益相同。基本每股收益和稀释每股收益计算如下：</w:t>
      </w:r>
    </w:p>
    <w:p>
      <w:pPr>
        <w:spacing w:line="240" w:lineRule="auto" w:before="12"/>
        <w:rPr>
          <w:rFonts w:ascii="宋体" w:hAnsi="宋体" w:cs="宋体" w:eastAsia="宋体" w:hint="default"/>
          <w:sz w:val="10"/>
          <w:szCs w:val="10"/>
        </w:rPr>
      </w:pPr>
    </w:p>
    <w:tbl>
      <w:tblPr>
        <w:tblW w:w="0" w:type="auto"/>
        <w:jc w:val="left"/>
        <w:tblInd w:w="146" w:type="dxa"/>
        <w:tblLayout w:type="fixed"/>
        <w:tblCellMar>
          <w:top w:w="0" w:type="dxa"/>
          <w:left w:w="0" w:type="dxa"/>
          <w:bottom w:w="0" w:type="dxa"/>
          <w:right w:w="0" w:type="dxa"/>
        </w:tblCellMar>
        <w:tblLook w:val="01E0"/>
      </w:tblPr>
      <w:tblGrid>
        <w:gridCol w:w="4115"/>
        <w:gridCol w:w="1578"/>
        <w:gridCol w:w="1472"/>
        <w:gridCol w:w="1400"/>
      </w:tblGrid>
      <w:tr>
        <w:trPr>
          <w:trHeight w:val="348" w:hRule="exact"/>
        </w:trPr>
        <w:tc>
          <w:tcPr>
            <w:tcW w:w="4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7"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4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1"/>
              <w:ind w:left="331"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47" w:hRule="exact"/>
        </w:trPr>
        <w:tc>
          <w:tcPr>
            <w:tcW w:w="4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0"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21,043,027.87</w:t>
            </w:r>
          </w:p>
        </w:tc>
        <w:tc>
          <w:tcPr>
            <w:tcW w:w="14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-137,576,958.39</w:t>
            </w:r>
          </w:p>
        </w:tc>
      </w:tr>
      <w:tr>
        <w:trPr>
          <w:trHeight w:val="347" w:hRule="exact"/>
        </w:trPr>
        <w:tc>
          <w:tcPr>
            <w:tcW w:w="4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0" w:right="0"/>
              <w:jc w:val="left"/>
              <w:rPr>
                <w:rFonts w:ascii="宋体" w:hAnsi="宋体" w:cs="宋体" w:eastAsia="宋体" w:hint="default"/>
                <w:sz w:val="18"/>
                <w:szCs w:val="18"/>
              </w:rPr>
            </w:pPr>
            <w:r>
              <w:rPr>
                <w:rFonts w:ascii="宋体" w:hAnsi="宋体" w:cs="宋体" w:eastAsia="宋体" w:hint="default"/>
                <w:sz w:val="18"/>
                <w:szCs w:val="18"/>
              </w:rPr>
              <w:t>归属于母公司所有者的非经常性损益（税后）</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34,680,105.48</w:t>
            </w:r>
          </w:p>
        </w:tc>
        <w:tc>
          <w:tcPr>
            <w:tcW w:w="14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3,773,425.95</w:t>
            </w:r>
          </w:p>
        </w:tc>
      </w:tr>
      <w:tr>
        <w:trPr>
          <w:trHeight w:val="347" w:hRule="exact"/>
        </w:trPr>
        <w:tc>
          <w:tcPr>
            <w:tcW w:w="4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0" w:right="0"/>
              <w:jc w:val="left"/>
              <w:rPr>
                <w:rFonts w:ascii="宋体" w:hAnsi="宋体" w:cs="宋体" w:eastAsia="宋体" w:hint="default"/>
                <w:sz w:val="18"/>
                <w:szCs w:val="18"/>
              </w:rPr>
            </w:pPr>
            <w:r>
              <w:rPr>
                <w:rFonts w:ascii="宋体" w:hAnsi="宋体" w:cs="宋体" w:eastAsia="宋体" w:hint="default"/>
                <w:sz w:val="18"/>
                <w:szCs w:val="18"/>
              </w:rPr>
              <w:t>归属于母公司股东、扣除非经常性损益后的净利润</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3=1-2</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-13,637,077.61</w:t>
            </w:r>
          </w:p>
        </w:tc>
        <w:tc>
          <w:tcPr>
            <w:tcW w:w="14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-141,350,384.34</w:t>
            </w:r>
          </w:p>
        </w:tc>
      </w:tr>
      <w:tr>
        <w:trPr>
          <w:trHeight w:val="347" w:hRule="exact"/>
        </w:trPr>
        <w:tc>
          <w:tcPr>
            <w:tcW w:w="4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0"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314,586,699.00</w:t>
            </w:r>
          </w:p>
        </w:tc>
        <w:tc>
          <w:tcPr>
            <w:tcW w:w="14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314,586,699.00</w:t>
            </w:r>
          </w:p>
        </w:tc>
      </w:tr>
      <w:tr>
        <w:trPr>
          <w:trHeight w:val="347" w:hRule="exact"/>
        </w:trPr>
        <w:tc>
          <w:tcPr>
            <w:tcW w:w="4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0" w:right="0"/>
              <w:jc w:val="left"/>
              <w:rPr>
                <w:rFonts w:ascii="宋体" w:hAnsi="宋体" w:cs="宋体" w:eastAsia="宋体" w:hint="default"/>
                <w:sz w:val="18"/>
                <w:szCs w:val="18"/>
              </w:rPr>
            </w:pPr>
            <w:r>
              <w:rPr>
                <w:rFonts w:ascii="宋体" w:hAnsi="宋体" w:cs="宋体" w:eastAsia="宋体" w:hint="default"/>
                <w:sz w:val="18"/>
                <w:szCs w:val="18"/>
              </w:rPr>
              <w:t>公积金转增股本或股票股利分配等增加股份数（Ⅰ</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tabs>
                <w:tab w:pos="735" w:val="left" w:leader="none"/>
              </w:tabs>
              <w:spacing w:line="240" w:lineRule="auto" w:before="21"/>
              <w:ind w:left="-1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5</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4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0"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发行新股或债转股等增加股份数（Ⅱ）</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4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0" w:right="0"/>
              <w:jc w:val="left"/>
              <w:rPr>
                <w:rFonts w:ascii="宋体" w:hAnsi="宋体" w:cs="宋体" w:eastAsia="宋体" w:hint="default"/>
                <w:sz w:val="18"/>
                <w:szCs w:val="18"/>
              </w:rPr>
            </w:pPr>
            <w:r>
              <w:rPr>
                <w:rFonts w:ascii="宋体" w:hAnsi="宋体" w:cs="宋体" w:eastAsia="宋体" w:hint="default"/>
                <w:sz w:val="18"/>
                <w:szCs w:val="18"/>
              </w:rPr>
              <w:t>增加股份（Ⅱ）下一月份起至报告期期末的月份数</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4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0" w:right="0"/>
              <w:jc w:val="left"/>
              <w:rPr>
                <w:rFonts w:ascii="宋体" w:hAnsi="宋体" w:cs="宋体" w:eastAsia="宋体" w:hint="default"/>
                <w:sz w:val="18"/>
                <w:szCs w:val="18"/>
              </w:rPr>
            </w:pPr>
            <w:r>
              <w:rPr>
                <w:rFonts w:ascii="宋体" w:hAnsi="宋体" w:cs="宋体" w:eastAsia="宋体" w:hint="default"/>
                <w:sz w:val="18"/>
                <w:szCs w:val="18"/>
              </w:rPr>
              <w:t>报告期因回购或缩股等减少股份数</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8</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4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0" w:right="0"/>
              <w:jc w:val="left"/>
              <w:rPr>
                <w:rFonts w:ascii="宋体" w:hAnsi="宋体" w:cs="宋体" w:eastAsia="宋体" w:hint="default"/>
                <w:sz w:val="18"/>
                <w:szCs w:val="18"/>
              </w:rPr>
            </w:pPr>
            <w:r>
              <w:rPr>
                <w:rFonts w:ascii="宋体" w:hAnsi="宋体" w:cs="宋体" w:eastAsia="宋体" w:hint="default"/>
                <w:sz w:val="18"/>
                <w:szCs w:val="18"/>
              </w:rPr>
              <w:t>减少股份下一月份起至报告期期末的月份数</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4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0"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59" w:hRule="exact"/>
        </w:trPr>
        <w:tc>
          <w:tcPr>
            <w:tcW w:w="4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0"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0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11=4+5+6×7</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÷10-8×9÷10</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314,586,699.00</w:t>
            </w:r>
          </w:p>
        </w:tc>
        <w:tc>
          <w:tcPr>
            <w:tcW w:w="14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314,586,699.00</w:t>
            </w:r>
          </w:p>
        </w:tc>
      </w:tr>
      <w:tr>
        <w:trPr>
          <w:trHeight w:val="348" w:hRule="exact"/>
        </w:trPr>
        <w:tc>
          <w:tcPr>
            <w:tcW w:w="4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0"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5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12=1÷11</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0.0669</w:t>
            </w:r>
          </w:p>
        </w:tc>
        <w:tc>
          <w:tcPr>
            <w:tcW w:w="14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-0.4373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4115"/>
        <w:gridCol w:w="1578"/>
        <w:gridCol w:w="1472"/>
        <w:gridCol w:w="1400"/>
      </w:tblGrid>
      <w:tr>
        <w:trPr>
          <w:trHeight w:val="347" w:hRule="exact"/>
        </w:trPr>
        <w:tc>
          <w:tcPr>
            <w:tcW w:w="4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0" w:right="0"/>
              <w:jc w:val="left"/>
              <w:rPr>
                <w:rFonts w:ascii="宋体" w:hAnsi="宋体" w:cs="宋体" w:eastAsia="宋体" w:hint="default"/>
                <w:sz w:val="18"/>
                <w:szCs w:val="18"/>
              </w:rPr>
            </w:pPr>
            <w:r>
              <w:rPr>
                <w:rFonts w:ascii="宋体" w:hAnsi="宋体" w:cs="宋体" w:eastAsia="宋体" w:hint="default"/>
                <w:sz w:val="18"/>
                <w:szCs w:val="18"/>
              </w:rPr>
              <w:t>扣除非经常性损益（税后）后的基本每股收益</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13=3÷11</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-0.0433</w:t>
            </w:r>
          </w:p>
        </w:tc>
        <w:tc>
          <w:tcPr>
            <w:tcW w:w="14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-0.4493</w:t>
            </w:r>
          </w:p>
        </w:tc>
      </w:tr>
      <w:tr>
        <w:trPr>
          <w:trHeight w:val="347" w:hRule="exact"/>
        </w:trPr>
        <w:tc>
          <w:tcPr>
            <w:tcW w:w="4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0" w:right="0"/>
              <w:jc w:val="left"/>
              <w:rPr>
                <w:rFonts w:ascii="宋体" w:hAnsi="宋体" w:cs="宋体" w:eastAsia="宋体" w:hint="default"/>
                <w:sz w:val="18"/>
                <w:szCs w:val="18"/>
              </w:rPr>
            </w:pPr>
            <w:r>
              <w:rPr>
                <w:rFonts w:ascii="宋体" w:hAnsi="宋体" w:cs="宋体" w:eastAsia="宋体" w:hint="default"/>
                <w:sz w:val="18"/>
                <w:szCs w:val="18"/>
              </w:rPr>
              <w:t>已确认为费用的稀释性潜在普通股利息</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14</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4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0" w:right="0"/>
              <w:jc w:val="left"/>
              <w:rPr>
                <w:rFonts w:ascii="宋体" w:hAnsi="宋体" w:cs="宋体" w:eastAsia="宋体" w:hint="default"/>
                <w:sz w:val="18"/>
                <w:szCs w:val="18"/>
              </w:rPr>
            </w:pPr>
            <w:r>
              <w:rPr>
                <w:rFonts w:ascii="宋体" w:hAnsi="宋体" w:cs="宋体" w:eastAsia="宋体" w:hint="default"/>
                <w:sz w:val="18"/>
                <w:szCs w:val="18"/>
              </w:rPr>
              <w:t>转换费用</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15</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4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0" w:right="0"/>
              <w:jc w:val="left"/>
              <w:rPr>
                <w:rFonts w:ascii="宋体" w:hAnsi="宋体" w:cs="宋体" w:eastAsia="宋体" w:hint="default"/>
                <w:sz w:val="18"/>
                <w:szCs w:val="18"/>
              </w:rPr>
            </w:pPr>
            <w:r>
              <w:rPr>
                <w:rFonts w:ascii="宋体" w:hAnsi="宋体" w:cs="宋体" w:eastAsia="宋体" w:hint="default"/>
                <w:sz w:val="18"/>
                <w:szCs w:val="18"/>
              </w:rPr>
              <w:t>所得税率（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16</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7" w:hRule="exact"/>
        </w:trPr>
        <w:tc>
          <w:tcPr>
            <w:tcW w:w="4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0" w:right="0"/>
              <w:jc w:val="left"/>
              <w:rPr>
                <w:rFonts w:ascii="宋体" w:hAnsi="宋体" w:cs="宋体" w:eastAsia="宋体" w:hint="default"/>
                <w:sz w:val="18"/>
                <w:szCs w:val="18"/>
              </w:rPr>
            </w:pPr>
            <w:r>
              <w:rPr>
                <w:rFonts w:ascii="宋体" w:hAnsi="宋体" w:cs="宋体" w:eastAsia="宋体" w:hint="default"/>
                <w:sz w:val="18"/>
                <w:szCs w:val="18"/>
              </w:rPr>
              <w:t>认股权证、期权行权增加股份数</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17</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59" w:hRule="exact"/>
        </w:trPr>
        <w:tc>
          <w:tcPr>
            <w:tcW w:w="4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0"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18=[1+</w:t>
            </w:r>
            <w:r>
              <w:rPr>
                <w:rFonts w:ascii="宋体" w:hAnsi="宋体" w:cs="宋体" w:eastAsia="宋体" w:hint="default"/>
                <w:sz w:val="18"/>
                <w:szCs w:val="18"/>
              </w:rPr>
              <w:t>（</w:t>
            </w:r>
            <w:r>
              <w:rPr>
                <w:rFonts w:ascii="Times New Roman" w:hAnsi="Times New Roman" w:cs="Times New Roman" w:eastAsia="Times New Roman" w:hint="default"/>
                <w:sz w:val="18"/>
                <w:szCs w:val="18"/>
              </w:rPr>
              <w:t>14-15</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1-16</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11+17</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959" w:right="0"/>
              <w:jc w:val="left"/>
              <w:rPr>
                <w:rFonts w:ascii="Times New Roman" w:hAnsi="Times New Roman" w:cs="Times New Roman" w:eastAsia="Times New Roman" w:hint="default"/>
                <w:sz w:val="18"/>
                <w:szCs w:val="18"/>
              </w:rPr>
            </w:pPr>
            <w:r>
              <w:rPr>
                <w:rFonts w:ascii="Times New Roman"/>
                <w:sz w:val="18"/>
              </w:rPr>
              <w:t>0.0669</w:t>
            </w:r>
          </w:p>
          <w:p>
            <w:pPr>
              <w:pStyle w:val="TableParagraph"/>
              <w:spacing w:line="240" w:lineRule="auto" w:before="65"/>
              <w:ind w:left="-107" w:right="0"/>
              <w:jc w:val="left"/>
              <w:rPr>
                <w:rFonts w:ascii="宋体" w:hAnsi="宋体" w:cs="宋体" w:eastAsia="宋体" w:hint="default"/>
                <w:sz w:val="18"/>
                <w:szCs w:val="18"/>
              </w:rPr>
            </w:pPr>
            <w:r>
              <w:rPr>
                <w:rFonts w:ascii="宋体" w:hAnsi="宋体" w:cs="宋体" w:eastAsia="宋体" w:hint="default"/>
                <w:sz w:val="18"/>
                <w:szCs w:val="18"/>
              </w:rPr>
              <w:t>）</w:t>
            </w:r>
          </w:p>
        </w:tc>
        <w:tc>
          <w:tcPr>
            <w:tcW w:w="14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-0.4373</w:t>
            </w:r>
          </w:p>
        </w:tc>
      </w:tr>
      <w:tr>
        <w:trPr>
          <w:trHeight w:val="660" w:hRule="exact"/>
        </w:trPr>
        <w:tc>
          <w:tcPr>
            <w:tcW w:w="4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0" w:right="0"/>
              <w:jc w:val="left"/>
              <w:rPr>
                <w:rFonts w:ascii="宋体" w:hAnsi="宋体" w:cs="宋体" w:eastAsia="宋体" w:hint="default"/>
                <w:sz w:val="18"/>
                <w:szCs w:val="18"/>
              </w:rPr>
            </w:pPr>
            <w:r>
              <w:rPr>
                <w:rFonts w:ascii="宋体" w:hAnsi="宋体" w:cs="宋体" w:eastAsia="宋体" w:hint="default"/>
                <w:sz w:val="18"/>
                <w:szCs w:val="18"/>
              </w:rPr>
              <w:t>扣除非经常性损益（税后）后稀释每股收益</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19=[3+</w:t>
            </w:r>
            <w:r>
              <w:rPr>
                <w:rFonts w:ascii="宋体" w:hAnsi="宋体" w:cs="宋体" w:eastAsia="宋体" w:hint="default"/>
                <w:sz w:val="18"/>
                <w:szCs w:val="18"/>
              </w:rPr>
              <w:t>（</w:t>
            </w:r>
            <w:r>
              <w:rPr>
                <w:rFonts w:ascii="Times New Roman" w:hAnsi="Times New Roman" w:cs="Times New Roman" w:eastAsia="Times New Roman" w:hint="default"/>
                <w:sz w:val="18"/>
                <w:szCs w:val="18"/>
              </w:rPr>
              <w:t>14-15</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1-16</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11+17</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899" w:right="0"/>
              <w:jc w:val="left"/>
              <w:rPr>
                <w:rFonts w:ascii="Times New Roman" w:hAnsi="Times New Roman" w:cs="Times New Roman" w:eastAsia="Times New Roman" w:hint="default"/>
                <w:sz w:val="18"/>
                <w:szCs w:val="18"/>
              </w:rPr>
            </w:pPr>
            <w:r>
              <w:rPr>
                <w:rFonts w:ascii="Times New Roman"/>
                <w:sz w:val="18"/>
              </w:rPr>
              <w:t>-0.0433</w:t>
            </w:r>
          </w:p>
          <w:p>
            <w:pPr>
              <w:pStyle w:val="TableParagraph"/>
              <w:spacing w:line="240" w:lineRule="auto" w:before="65"/>
              <w:ind w:left="-107" w:right="0"/>
              <w:jc w:val="left"/>
              <w:rPr>
                <w:rFonts w:ascii="宋体" w:hAnsi="宋体" w:cs="宋体" w:eastAsia="宋体" w:hint="default"/>
                <w:sz w:val="18"/>
                <w:szCs w:val="18"/>
              </w:rPr>
            </w:pPr>
            <w:r>
              <w:rPr>
                <w:rFonts w:ascii="宋体" w:hAnsi="宋体" w:cs="宋体" w:eastAsia="宋体" w:hint="default"/>
                <w:sz w:val="18"/>
                <w:szCs w:val="18"/>
              </w:rPr>
              <w:t>）</w:t>
            </w:r>
          </w:p>
        </w:tc>
        <w:tc>
          <w:tcPr>
            <w:tcW w:w="14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-0.4493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spacing w:before="35"/>
        <w:ind w:left="154" w:right="0" w:firstLine="0"/>
        <w:jc w:val="left"/>
        <w:rPr>
          <w:rFonts w:ascii="宋体" w:hAnsi="宋体" w:cs="宋体" w:eastAsia="宋体" w:hint="default"/>
          <w:sz w:val="21"/>
          <w:szCs w:val="21"/>
        </w:rPr>
      </w:pPr>
      <w:bookmarkStart w:name="（3）收到的其他与投资活动有关的现金" w:id="330"/>
      <w:bookmarkEnd w:id="330"/>
      <w:r>
        <w:rPr/>
      </w: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、现金流量表附注</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w:t>
      </w:r>
      <w:bookmarkStart w:name="49、现金流量表附注" w:id="331"/>
      <w:bookmarkEnd w:id="331"/>
      <w:r>
        <w:rPr>
          <w:rFonts w:ascii="宋体" w:hAnsi="宋体" w:cs="宋体" w:eastAsia="宋体" w:hint="default"/>
          <w:b/>
          <w:bCs/>
          <w:sz w:val="21"/>
          <w:szCs w:val="21"/>
        </w:rPr>
        <w:t>金</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bookmarkStart w:name="（1）收到的其他与经营活动有关的现金" w:id="332"/>
      <w:bookmarkEnd w:id="332"/>
      <w:r>
        <w:rPr/>
      </w: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1,579,494.66</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3,575,033.50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资金往来及其他</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14,448,305.89</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19,602,834.05</w:t>
            </w:r>
          </w:p>
        </w:tc>
      </w:tr>
    </w:tbl>
    <w:p>
      <w:pPr>
        <w:pStyle w:val="BodyText"/>
        <w:spacing w:line="240" w:lineRule="auto" w:before="51"/>
        <w:ind w:right="0"/>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2"/>
        <w:jc w:val="right"/>
      </w:pPr>
      <w:bookmarkStart w:name="（2）支付的其他与经营活动有关的现金" w:id="333"/>
      <w:bookmarkEnd w:id="333"/>
      <w:r>
        <w:rPr/>
      </w: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1" w:hRule="exact"/>
        </w:trPr>
        <w:tc>
          <w:tcPr>
            <w:tcW w:w="55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管理费用和销售费用</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48,647,235.77</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31,073.01</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资金往来及其他</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19,473,916.95</w:t>
            </w:r>
          </w:p>
        </w:tc>
      </w:tr>
      <w:tr>
        <w:trPr>
          <w:trHeight w:val="403" w:hRule="exact"/>
        </w:trPr>
        <w:tc>
          <w:tcPr>
            <w:tcW w:w="55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68,152,225.73</w:t>
            </w:r>
          </w:p>
        </w:tc>
      </w:tr>
    </w:tbl>
    <w:p>
      <w:pPr>
        <w:pStyle w:val="BodyText"/>
        <w:spacing w:line="240" w:lineRule="auto" w:before="51"/>
        <w:ind w:right="0"/>
        <w:jc w:val="left"/>
      </w:pPr>
      <w:r>
        <w:rPr/>
        <w:t>支付的其他与经营活动有关的现金说明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1" w:hRule="exact"/>
        </w:trPr>
        <w:tc>
          <w:tcPr>
            <w:tcW w:w="55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拆迁补偿款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61,308,327.32</w:t>
            </w:r>
          </w:p>
        </w:tc>
      </w:tr>
      <w:tr>
        <w:trPr>
          <w:trHeight w:val="403"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332" w:hRule="exact"/>
        </w:trPr>
        <w:tc>
          <w:tcPr>
            <w:tcW w:w="5584" w:type="dxa"/>
            <w:tcBorders>
              <w:top w:val="nil" w:sz="6" w:space="0" w:color="auto"/>
              <w:left w:val="nil" w:sz="6" w:space="0" w:color="auto"/>
              <w:bottom w:val="single" w:sz="4" w:space="0" w:color="000000"/>
              <w:right w:val="nil" w:sz="6" w:space="0" w:color="auto"/>
            </w:tcBorders>
          </w:tcPr>
          <w:p>
            <w:pPr/>
          </w:p>
        </w:tc>
        <w:tc>
          <w:tcPr>
            <w:tcW w:w="3984" w:type="dxa"/>
            <w:tcBorders>
              <w:top w:val="nil" w:sz="6" w:space="0" w:color="auto"/>
              <w:left w:val="nil" w:sz="6" w:space="0" w:color="auto"/>
              <w:bottom w:val="single" w:sz="4" w:space="0" w:color="000000"/>
              <w:right w:val="nil" w:sz="6" w:space="0" w:color="auto"/>
            </w:tcBorders>
          </w:tcPr>
          <w:p>
            <w:pP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62,808,327.32</w:t>
            </w:r>
          </w:p>
        </w:tc>
      </w:tr>
    </w:tbl>
    <w:p>
      <w:pPr>
        <w:pStyle w:val="BodyText"/>
        <w:spacing w:line="240" w:lineRule="auto" w:before="51"/>
        <w:ind w:right="0"/>
        <w:jc w:val="left"/>
      </w:pPr>
      <w:r>
        <w:rPr/>
        <w:pict>
          <v:group style="position:absolute;margin-left:55.200001pt;margin-top:-36.978271pt;width:484.95pt;height:.1pt;mso-position-horizontal-relative:page;mso-position-vertical-relative:paragraph;z-index:-799216" coordorigin="1104,-740" coordsize="9699,2">
            <v:shape style="position:absolute;left:1104;top:-740;width:9699;height:2" coordorigin="1104,-740" coordsize="9699,0" path="m1104,-740l10802,-740e" filled="false" stroked="true" strokeweight=".72pt" strokecolor="#000000">
              <v:path arrowok="t"/>
            </v:shape>
            <w10:wrap type="none"/>
          </v:group>
        </w:pict>
      </w:r>
      <w:bookmarkStart w:name="50、现金流量表补充资料" w:id="334"/>
      <w:bookmarkEnd w:id="334"/>
      <w:r>
        <w:rPr/>
      </w:r>
      <w:bookmarkStart w:name="（1）现金流量表补充资料" w:id="335"/>
      <w:bookmarkEnd w:id="335"/>
      <w:r>
        <w:rPr/>
      </w:r>
      <w:r>
        <w:rPr/>
        <w:t>收到的其他与投资活动有关的现金说明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）支付</w:t>
      </w:r>
      <w:bookmarkStart w:name="（4）支付的其他与投资活动有关的现金" w:id="336"/>
      <w:bookmarkEnd w:id="336"/>
      <w:r>
        <w:rPr/>
        <w:t>的</w:t>
      </w:r>
      <w:r>
        <w:rPr/>
        <w:t>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right="0"/>
        <w:jc w:val="left"/>
      </w:pPr>
      <w:r>
        <w:rPr/>
        <w:t>支付的其他与投资活动有关的现金说明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）收到的其他与筹资活</w:t>
      </w:r>
      <w:bookmarkStart w:name="（5）收到的其他与筹资活动有关的现金" w:id="337"/>
      <w:bookmarkEnd w:id="337"/>
      <w:r>
        <w:rPr/>
        <w:t>动有关的</w:t>
      </w:r>
      <w:r>
        <w:rPr/>
        <w:t>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银行承兑汇票保证金转回</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27,088,377.11</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票据贴现</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42,000,000.00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定期存单借款质押</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16,000,000.00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85,088,377.11</w:t>
            </w:r>
          </w:p>
        </w:tc>
      </w:tr>
    </w:tbl>
    <w:p>
      <w:pPr>
        <w:pStyle w:val="BodyText"/>
        <w:spacing w:line="240" w:lineRule="auto" w:before="51"/>
        <w:ind w:right="0"/>
        <w:jc w:val="left"/>
      </w:pPr>
      <w:r>
        <w:rPr/>
        <w:t>收到的其他与筹资活动有关的现金说明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2"/>
        <w:jc w:val="right"/>
      </w:pPr>
      <w:bookmarkStart w:name="（6）支付的其他与筹资活动有关的现金" w:id="338"/>
      <w:bookmarkEnd w:id="338"/>
      <w:r>
        <w:rPr/>
      </w: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1" w:hRule="exact"/>
        </w:trPr>
        <w:tc>
          <w:tcPr>
            <w:tcW w:w="55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26,932,853.42</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银行承兑汇票到期扣款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33,254,000.00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752,000.00</w:t>
            </w:r>
          </w:p>
        </w:tc>
      </w:tr>
      <w:tr>
        <w:trPr>
          <w:trHeight w:val="403" w:hRule="exact"/>
        </w:trPr>
        <w:tc>
          <w:tcPr>
            <w:tcW w:w="55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60,938,853.42</w:t>
            </w:r>
          </w:p>
        </w:tc>
      </w:tr>
    </w:tbl>
    <w:p>
      <w:pPr>
        <w:pStyle w:val="BodyText"/>
        <w:spacing w:line="240" w:lineRule="auto" w:before="51"/>
        <w:ind w:right="0"/>
        <w:jc w:val="left"/>
      </w:pPr>
      <w:r>
        <w:rPr/>
        <w:t>支付的其他与筹资活动有关的现金说明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50</w:t>
      </w:r>
      <w:r>
        <w:rPr/>
        <w:t>、现金流量表补充资料</w:t>
      </w:r>
      <w:r>
        <w:rPr>
          <w:b w:val="0"/>
          <w:bCs w:val="0"/>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366"/>
        <w:gridCol w:w="2534"/>
        <w:gridCol w:w="2656"/>
      </w:tblGrid>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14,495,634.96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-153,533,425.77</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18,134,530.87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79,426,608.10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bookmarkStart w:name="（3）现金和现金等价物的构成" w:id="339"/>
      <w:bookmarkEnd w:id="339"/>
      <w:r>
        <w:rPr/>
      </w: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366"/>
        <w:gridCol w:w="2534"/>
        <w:gridCol w:w="2656"/>
      </w:tblGrid>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17,789,418.94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22,187,301.60</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2,532,895.45</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3,290,908.11</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8,439.96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8,439.96</w:t>
            </w:r>
          </w:p>
        </w:tc>
      </w:tr>
      <w:tr>
        <w:trPr>
          <w:trHeight w:val="714"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1" w:right="2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-29,666,978.17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3,081,719.96</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483,770.26</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21,018,926.03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25,639,208.90</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-275,248.20</w:t>
            </w:r>
            <w:r>
              <w:rPr>
                <w:rFonts w:ascii="Times New Roman"/>
                <w:sz w:val="18"/>
              </w:rPr>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253,488.61</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-1,973,314.59</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27,368,078.40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27,031,658.68</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35,753,748.50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21,766,682.31</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-83,695,552.38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-20,974,398.23</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4,320,000.00</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28,521,153.23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5,951,389.03</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08" w:right="0"/>
              <w:jc w:val="left"/>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08" w:right="0"/>
              <w:jc w:val="left"/>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145,375,692.68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76,852,498.14</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76,852,498.14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108,749,970.12</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68,523,194.54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-31,897,471.98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bookmarkStart w:name="（2）本报告期取得或处置子公司及其他营业单位的相关信息" w:id="340"/>
      <w:bookmarkEnd w:id="340"/>
      <w:r>
        <w:rPr/>
      </w: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6"/>
        <w:gridCol w:w="2534"/>
        <w:gridCol w:w="2656"/>
      </w:tblGrid>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．处置子公司的净资产</w:t>
            </w:r>
          </w:p>
        </w:tc>
        <w:tc>
          <w:tcPr>
            <w:tcW w:w="25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w:t>
            </w:r>
          </w:p>
        </w:tc>
        <w:tc>
          <w:tcPr>
            <w:tcW w:w="265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364"/>
        <w:gridCol w:w="2536"/>
        <w:gridCol w:w="2657"/>
      </w:tblGrid>
      <w:tr>
        <w:trPr>
          <w:trHeight w:val="403" w:hRule="exact"/>
        </w:trPr>
        <w:tc>
          <w:tcPr>
            <w:tcW w:w="43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145,375,692.68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76,852,498.14</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337,571.07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205,330.84</w:t>
            </w:r>
          </w:p>
        </w:tc>
      </w:tr>
      <w:tr>
        <w:trPr>
          <w:trHeight w:val="403" w:hRule="exact"/>
        </w:trPr>
        <w:tc>
          <w:tcPr>
            <w:tcW w:w="43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143,325,297.00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70,695,772.30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387"/>
        <w:gridCol w:w="2524"/>
        <w:gridCol w:w="2657"/>
      </w:tblGrid>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1,712,824.61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5,951,395.00</w:t>
            </w:r>
          </w:p>
        </w:tc>
      </w:tr>
      <w:tr>
        <w:trPr>
          <w:trHeight w:val="402" w:hRule="exact"/>
        </w:trPr>
        <w:tc>
          <w:tcPr>
            <w:tcW w:w="43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145,375,692.68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76,852,498.14</w:t>
            </w:r>
          </w:p>
        </w:tc>
      </w:tr>
    </w:tbl>
    <w:p>
      <w:pPr>
        <w:pStyle w:val="BodyText"/>
        <w:spacing w:line="240" w:lineRule="auto" w:before="51"/>
        <w:ind w:right="0"/>
        <w:jc w:val="left"/>
      </w:pPr>
      <w:bookmarkStart w:name="3、本企业的其他关联方情况" w:id="341"/>
      <w:bookmarkEnd w:id="341"/>
      <w:r>
        <w:rPr/>
      </w:r>
      <w:r>
        <w:rPr/>
        <w:t>现金流量表补充资料的说明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51</w:t>
      </w:r>
      <w:r>
        <w:rPr/>
        <w:t>、所有者权</w:t>
      </w:r>
      <w:bookmarkStart w:name="51、所有者权益变动表项目注释" w:id="342"/>
      <w:bookmarkEnd w:id="342"/>
      <w:r>
        <w:rPr/>
        <w:t>益变动表</w:t>
      </w:r>
      <w:r>
        <w:rPr/>
        <w:t>项目注释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说明对上年年末余额进行调整的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项目名称及调整金额、由同一控制下企业合并产生的追溯调整等事项</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八、关联方及关联交易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74"/>
        <w:gridCol w:w="870"/>
        <w:gridCol w:w="870"/>
        <w:gridCol w:w="870"/>
        <w:gridCol w:w="870"/>
        <w:gridCol w:w="870"/>
        <w:gridCol w:w="870"/>
        <w:gridCol w:w="870"/>
        <w:gridCol w:w="870"/>
        <w:gridCol w:w="870"/>
        <w:gridCol w:w="860"/>
      </w:tblGrid>
      <w:tr>
        <w:trPr>
          <w:trHeight w:val="1338" w:hRule="exact"/>
        </w:trPr>
        <w:tc>
          <w:tcPr>
            <w:tcW w:w="8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340" w:right="71" w:hanging="270"/>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58"/>
              <w:jc w:val="right"/>
              <w:rPr>
                <w:rFonts w:ascii="宋体" w:hAnsi="宋体" w:cs="宋体" w:eastAsia="宋体" w:hint="default"/>
                <w:sz w:val="18"/>
                <w:szCs w:val="18"/>
              </w:rPr>
            </w:pPr>
            <w:bookmarkStart w:name="八、关联方及关联交易" w:id="343"/>
            <w:bookmarkEnd w:id="343"/>
            <w:r>
              <w:rPr/>
            </w:r>
            <w:r>
              <w:rPr>
                <w:rFonts w:ascii="宋体" w:hAnsi="宋体" w:cs="宋体" w:eastAsia="宋体" w:hint="default"/>
                <w:sz w:val="18"/>
                <w:szCs w:val="18"/>
              </w:rPr>
              <w:t>注册地</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339" w:right="68" w:hanging="270"/>
              <w:jc w:val="left"/>
              <w:rPr>
                <w:rFonts w:ascii="宋体" w:hAnsi="宋体" w:cs="宋体" w:eastAsia="宋体" w:hint="default"/>
                <w:sz w:val="18"/>
                <w:szCs w:val="18"/>
              </w:rPr>
            </w:pPr>
            <w:bookmarkStart w:name="1、本企业的母公司情况" w:id="344"/>
            <w:bookmarkEnd w:id="344"/>
            <w:r>
              <w:rPr/>
            </w:r>
            <w:r>
              <w:rPr>
                <w:rFonts w:ascii="宋体" w:hAnsi="宋体" w:cs="宋体" w:eastAsia="宋体" w:hint="default"/>
                <w:sz w:val="18"/>
                <w:szCs w:val="18"/>
              </w:rPr>
              <w:t>法定代表 人</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母公司对 本企业的 持股比例</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69" w:right="68"/>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表决权比 例</w:t>
            </w:r>
            <w:r>
              <w:rPr>
                <w:rFonts w:ascii="Times New Roman" w:hAnsi="Times New Roman" w:cs="Times New Roman" w:eastAsia="Times New Roman"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69" w:right="68"/>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1026"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河南正弘 置业有限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河南郑州</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15"/>
              <w:jc w:val="right"/>
              <w:rPr>
                <w:rFonts w:ascii="宋体" w:hAnsi="宋体" w:cs="宋体" w:eastAsia="宋体" w:hint="default"/>
                <w:sz w:val="18"/>
                <w:szCs w:val="18"/>
              </w:rPr>
            </w:pPr>
            <w:r>
              <w:rPr>
                <w:rFonts w:ascii="宋体" w:hAnsi="宋体" w:cs="宋体" w:eastAsia="宋体" w:hint="default"/>
                <w:sz w:val="18"/>
                <w:szCs w:val="18"/>
              </w:rPr>
              <w:t>河南郑州</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李向清</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房地产开 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w:t>
            </w:r>
            <w:r>
              <w:rPr>
                <w:rFonts w:ascii="宋体" w:hAnsi="宋体" w:cs="宋体" w:eastAsia="宋体" w:hint="default"/>
                <w:sz w:val="18"/>
                <w:szCs w:val="18"/>
              </w:rPr>
              <w:t>，</w:t>
            </w:r>
            <w:r>
              <w:rPr>
                <w:rFonts w:ascii="Times New Roman" w:hAnsi="Times New Roman" w:cs="Times New Roman" w:eastAsia="Times New Roman" w:hint="default"/>
                <w:sz w:val="18"/>
                <w:szCs w:val="18"/>
              </w:rPr>
              <w:t>000</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16" w:lineRule="exact"/>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282" w:right="0"/>
              <w:jc w:val="left"/>
              <w:rPr>
                <w:rFonts w:ascii="Times New Roman" w:hAnsi="Times New Roman" w:cs="Times New Roman" w:eastAsia="Times New Roman" w:hint="default"/>
                <w:sz w:val="18"/>
                <w:szCs w:val="18"/>
              </w:rPr>
            </w:pPr>
            <w:r>
              <w:rPr>
                <w:rFonts w:ascii="Times New Roman"/>
                <w:sz w:val="18"/>
              </w:rPr>
              <w:t>29.24%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82" w:right="0"/>
              <w:jc w:val="left"/>
              <w:rPr>
                <w:rFonts w:ascii="Times New Roman" w:hAnsi="Times New Roman" w:cs="Times New Roman" w:eastAsia="Times New Roman" w:hint="default"/>
                <w:sz w:val="18"/>
                <w:szCs w:val="18"/>
              </w:rPr>
            </w:pPr>
            <w:r>
              <w:rPr>
                <w:rFonts w:ascii="Times New Roman"/>
                <w:sz w:val="18"/>
              </w:rPr>
              <w:t>29.24%</w:t>
            </w:r>
          </w:p>
        </w:tc>
        <w:tc>
          <w:tcPr>
            <w:tcW w:w="87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17000815-</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right="0"/>
        <w:jc w:val="left"/>
      </w:pPr>
      <w:r>
        <w:rPr/>
        <w:pict>
          <v:group style="position:absolute;margin-left:361.619995pt;margin-top:-51.318272pt;width:43pt;height:35.8pt;mso-position-horizontal-relative:page;mso-position-vertical-relative:paragraph;z-index:-799168" coordorigin="7232,-1026" coordsize="860,716">
            <v:group style="position:absolute;left:7232;top:-1026;width:860;height:312" coordorigin="7232,-1026" coordsize="860,312">
              <v:shape style="position:absolute;left:7232;top:-1026;width:860;height:312" coordorigin="7232,-1026" coordsize="860,312" path="m7232,-714l8092,-714,8092,-1026,7232,-1026,7232,-714xe" filled="true" fillcolor="#ffffff" stroked="false">
                <v:path arrowok="t"/>
                <v:fill type="solid"/>
              </v:shape>
            </v:group>
            <v:group style="position:absolute;left:7244;top:-714;width:2;height:393" coordorigin="7244,-714" coordsize="2,393">
              <v:shape style="position:absolute;left:7244;top:-714;width:2;height:393" coordorigin="7244,-714" coordsize="0,393" path="m7244,-714l7244,-322e" filled="false" stroked="true" strokeweight="1.140pt" strokecolor="#ffffff">
                <v:path arrowok="t"/>
              </v:shape>
            </v:group>
            <v:group style="position:absolute;left:7255;top:-714;width:814;height:393" coordorigin="7255,-714" coordsize="814,393">
              <v:shape style="position:absolute;left:7255;top:-714;width:814;height:393" coordorigin="7255,-714" coordsize="814,393" path="m7255,-322l8069,-322,8069,-714,7255,-714,7255,-322xe" filled="true" fillcolor="#ffffff" stroked="false">
                <v:path arrowok="t"/>
                <v:fill type="solid"/>
              </v:shape>
            </v:group>
            <w10:wrap type="none"/>
          </v:group>
        </w:pict>
      </w:r>
      <w:r>
        <w:rPr/>
        <w:t>本企业的母公司情况的说明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9"/>
        <w:gridCol w:w="956"/>
        <w:gridCol w:w="958"/>
        <w:gridCol w:w="956"/>
        <w:gridCol w:w="956"/>
        <w:gridCol w:w="956"/>
        <w:gridCol w:w="956"/>
      </w:tblGrid>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子公司类型</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bookmarkStart w:name="2、本企业的子公司情况" w:id="345"/>
            <w:bookmarkEnd w:id="345"/>
            <w:r>
              <w:rPr/>
            </w:r>
            <w:r>
              <w:rPr>
                <w:rFonts w:ascii="宋体" w:hAnsi="宋体" w:cs="宋体" w:eastAsia="宋体" w:hint="default"/>
                <w:sz w:val="18"/>
                <w:szCs w:val="18"/>
              </w:rPr>
              <w:t>持股比例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深圳市思达 仪表有限公 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刘双河</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仪表制造</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61881584-2</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上海英迈吉 东影图像设 备有限公司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刘双河</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图像设备制 造</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35,200,000.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74729628-4</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河南思达软 件工程有限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刘双河</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72512750-0</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深圳思达光 电通信技术 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刘双河</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光电子器件 制造</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774104735</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、本企业的其他关联方情况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57"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bl>
    <w:p>
      <w:pPr>
        <w:spacing w:after="0" w:line="240" w:lineRule="auto"/>
        <w:jc w:val="left"/>
        <w:rPr>
          <w:rFonts w:ascii="宋体" w:hAnsi="宋体" w:cs="宋体" w:eastAsia="宋体"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郑州佳裕置业有限公司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66468607-6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河南正弘实业有限公司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05088900-4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河南正弘高新实业有限公司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06648926-7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河南正弘物业管理有限公司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实际控制人亲属控制企业</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74252655-4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河南科诚置业有限公司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59914543-2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金基不动产</w:t>
            </w:r>
            <w:r>
              <w:rPr>
                <w:rFonts w:ascii="Times New Roman" w:hAnsi="Times New Roman" w:cs="Times New Roman" w:eastAsia="Times New Roman" w:hint="default"/>
                <w:sz w:val="18"/>
                <w:szCs w:val="18"/>
              </w:rPr>
              <w:t>(</w:t>
            </w:r>
            <w:r>
              <w:rPr>
                <w:rFonts w:ascii="宋体" w:hAnsi="宋体" w:cs="宋体" w:eastAsia="宋体" w:hint="default"/>
                <w:sz w:val="18"/>
                <w:szCs w:val="18"/>
              </w:rPr>
              <w:t>郑州</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76166293-0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中原华信商贸集团有限公司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实际控制人亲属控制企业</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170456270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郑州卓峰制药有限公司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实际控制人亲属控制企业</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17045963-1</w:t>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768"/>
              <w:jc w:val="left"/>
              <w:rPr>
                <w:rFonts w:ascii="Times New Roman" w:hAnsi="Times New Roman" w:cs="Times New Roman" w:eastAsia="Times New Roman" w:hint="default"/>
                <w:sz w:val="18"/>
                <w:szCs w:val="18"/>
              </w:rPr>
            </w:pPr>
            <w:r>
              <w:rPr>
                <w:rFonts w:ascii="Times New Roman"/>
                <w:spacing w:val="-3"/>
                <w:sz w:val="18"/>
              </w:rPr>
              <w:t>UNISTAR </w:t>
            </w:r>
            <w:r>
              <w:rPr>
                <w:rFonts w:ascii="Times New Roman"/>
                <w:sz w:val="18"/>
              </w:rPr>
              <w:t>HI-TECH</w:t>
            </w:r>
            <w:r>
              <w:rPr>
                <w:rFonts w:ascii="Times New Roman"/>
                <w:spacing w:val="1"/>
                <w:sz w:val="18"/>
              </w:rPr>
              <w:t> </w:t>
            </w:r>
            <w:r>
              <w:rPr>
                <w:rFonts w:ascii="Times New Roman"/>
                <w:sz w:val="18"/>
              </w:rPr>
              <w:t>SYSTEMS</w:t>
            </w:r>
            <w:r>
              <w:rPr>
                <w:rFonts w:ascii="Times New Roman"/>
                <w:w w:val="99"/>
                <w:sz w:val="18"/>
              </w:rPr>
              <w:t> </w:t>
            </w:r>
            <w:r>
              <w:rPr>
                <w:rFonts w:ascii="Times New Roman"/>
                <w:sz w:val="18"/>
              </w:rPr>
              <w:t>LIMITED</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其他关联方</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bookmarkStart w:name="（2）关联担保情况" w:id="346"/>
      <w:bookmarkEnd w:id="346"/>
      <w:r>
        <w:rPr/>
      </w:r>
      <w:r>
        <w:rPr/>
        <w:t>本企业的其他关联方情况的说明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、关联方交易</w:t>
      </w:r>
      <w:r>
        <w:rPr>
          <w:b w:val="0"/>
          <w:bCs w:val="0"/>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）采购商品、接受劳务情况表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bookmarkStart w:name="4、关联方交易" w:id="347"/>
      <w:bookmarkEnd w:id="347"/>
      <w:r>
        <w:rPr/>
      </w:r>
      <w:bookmarkStart w:name="（1）采购商品、接受劳务情况表" w:id="348"/>
      <w:bookmarkEnd w:id="348"/>
      <w:r>
        <w:rPr/>
      </w:r>
      <w:r>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60"/>
        <w:jc w:val="right"/>
      </w:pPr>
      <w:r>
        <w:rPr/>
        <w:pict>
          <v:shape style="position:absolute;margin-left:409.619995pt;margin-top:3.59173pt;width:85.35pt;height:15.6pt;mso-position-horizontal-relative:page;mso-position-vertical-relative:paragraph;z-index:-799144" type="#_x0000_t202" filled="false" stroked="false">
            <v:textbox inset="0,0,0,0">
              <w:txbxContent>
                <w:p>
                  <w:pPr>
                    <w:pStyle w:val="BodyText"/>
                    <w:spacing w:line="208" w:lineRule="exact"/>
                    <w:ind w:left="0" w:right="0"/>
                    <w:jc w:val="left"/>
                  </w:pPr>
                  <w:r>
                    <w:rPr/>
                    <w:t>）</w:t>
                  </w:r>
                </w:p>
              </w:txbxContent>
            </v:textbox>
            <w10:wrap type="none"/>
          </v:shape>
        </w:pict>
      </w:r>
      <w:r>
        <w:rPr/>
        <w:pict>
          <v:shape style="position:absolute;margin-left:56.459999pt;margin-top:-52.208271pt;width:478.5pt;height:71.9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7"/>
                    <w:gridCol w:w="1727"/>
                    <w:gridCol w:w="1462"/>
                    <w:gridCol w:w="1594"/>
                    <w:gridCol w:w="797"/>
                    <w:gridCol w:w="340"/>
                    <w:gridCol w:w="1254"/>
                    <w:gridCol w:w="786"/>
                  </w:tblGrid>
                  <w:tr>
                    <w:trPr>
                      <w:trHeight w:val="402" w:hRule="exact"/>
                    </w:trPr>
                    <w:tc>
                      <w:tcPr>
                        <w:tcW w:w="15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84" w:right="95" w:hanging="90"/>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6" w:hRule="exact"/>
                    </w:trPr>
                    <w:tc>
                      <w:tcPr>
                        <w:tcW w:w="1597" w:type="dxa"/>
                        <w:vMerge/>
                        <w:tcBorders>
                          <w:left w:val="single" w:sz="4" w:space="0" w:color="000000"/>
                          <w:bottom w:val="single" w:sz="4" w:space="0" w:color="000000"/>
                          <w:right w:val="single" w:sz="4" w:space="0" w:color="000000"/>
                        </w:tcBorders>
                        <w:shd w:val="clear" w:color="auto" w:fill="D4D4D4"/>
                      </w:tcPr>
                      <w:p>
                        <w:pPr/>
                      </w:p>
                    </w:tc>
                    <w:tc>
                      <w:tcPr>
                        <w:tcW w:w="1727" w:type="dxa"/>
                        <w:vMerge/>
                        <w:tcBorders>
                          <w:left w:val="single" w:sz="4" w:space="0" w:color="000000"/>
                          <w:bottom w:val="single" w:sz="4" w:space="0" w:color="000000"/>
                          <w:right w:val="single" w:sz="4" w:space="0" w:color="000000"/>
                        </w:tcBorders>
                        <w:shd w:val="clear" w:color="auto" w:fill="D4D4D4"/>
                      </w:tcPr>
                      <w:p>
                        <w:pPr/>
                      </w:p>
                    </w:tc>
                    <w:tc>
                      <w:tcPr>
                        <w:tcW w:w="1462"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31" w:firstLine="10"/>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40" w:type="dxa"/>
                        <w:tcBorders>
                          <w:top w:val="single" w:sz="4" w:space="0" w:color="000000"/>
                          <w:left w:val="single" w:sz="4" w:space="0" w:color="000000"/>
                          <w:bottom w:val="single" w:sz="4" w:space="0" w:color="000000"/>
                          <w:right w:val="nil" w:sz="6" w:space="0" w:color="auto"/>
                        </w:tcBorders>
                        <w:shd w:val="clear" w:color="auto" w:fill="D4D4D4"/>
                      </w:tcPr>
                      <w:p>
                        <w:pPr/>
                      </w:p>
                    </w:tc>
                    <w:tc>
                      <w:tcPr>
                        <w:tcW w:w="1254" w:type="dxa"/>
                        <w:tcBorders>
                          <w:top w:val="single" w:sz="4" w:space="0" w:color="000000"/>
                          <w:left w:val="nil" w:sz="6" w:space="0" w:color="auto"/>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3" w:right="19" w:firstLine="10"/>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bl>
                <w:p>
                  <w:pPr/>
                </w:p>
              </w:txbxContent>
            </v:textbox>
            <w10:wrap type="none"/>
          </v:shape>
        </w:pict>
      </w:r>
      <w:r>
        <w:rPr/>
        <w:t>）</w:t>
      </w:r>
    </w:p>
    <w:p>
      <w:pPr>
        <w:spacing w:line="240" w:lineRule="auto" w:before="3"/>
        <w:rPr>
          <w:rFonts w:ascii="宋体" w:hAnsi="宋体" w:cs="宋体" w:eastAsia="宋体" w:hint="default"/>
          <w:sz w:val="9"/>
          <w:szCs w:val="9"/>
        </w:rPr>
      </w:pPr>
    </w:p>
    <w:p>
      <w:pPr>
        <w:pStyle w:val="BodyText"/>
        <w:spacing w:line="240" w:lineRule="auto" w:before="44"/>
        <w:ind w:right="0"/>
        <w:jc w:val="left"/>
      </w:pPr>
      <w:r>
        <w:rPr/>
        <w:t>出售商品、提供劳务情况表</w:t>
      </w:r>
    </w:p>
    <w:p>
      <w:pPr>
        <w:pStyle w:val="BodyText"/>
        <w:spacing w:line="240" w:lineRule="auto" w:before="117"/>
        <w:ind w:left="0" w:right="151"/>
        <w:jc w:val="right"/>
      </w:pPr>
      <w:r>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60"/>
        <w:jc w:val="right"/>
      </w:pPr>
      <w:r>
        <w:rPr/>
        <w:pict>
          <v:shape style="position:absolute;margin-left:409.619995pt;margin-top:3.591713pt;width:85.35pt;height:15.6pt;mso-position-horizontal-relative:page;mso-position-vertical-relative:paragraph;z-index:-799120" type="#_x0000_t202" filled="false" stroked="false">
            <v:textbox inset="0,0,0,0">
              <w:txbxContent>
                <w:p>
                  <w:pPr>
                    <w:pStyle w:val="BodyText"/>
                    <w:spacing w:line="208" w:lineRule="exact"/>
                    <w:ind w:left="0" w:right="0"/>
                    <w:jc w:val="left"/>
                  </w:pPr>
                  <w:r>
                    <w:rPr/>
                    <w:t>）</w:t>
                  </w:r>
                </w:p>
              </w:txbxContent>
            </v:textbox>
            <w10:wrap type="none"/>
          </v:shape>
        </w:pict>
      </w:r>
      <w:r>
        <w:rPr/>
        <w:pict>
          <v:shape style="position:absolute;margin-left:56.459999pt;margin-top:-52.178288pt;width:479.1pt;height:174.55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7"/>
                    <w:gridCol w:w="1727"/>
                    <w:gridCol w:w="1462"/>
                    <w:gridCol w:w="1594"/>
                    <w:gridCol w:w="797"/>
                    <w:gridCol w:w="340"/>
                    <w:gridCol w:w="1254"/>
                    <w:gridCol w:w="798"/>
                  </w:tblGrid>
                  <w:tr>
                    <w:trPr>
                      <w:trHeight w:val="402" w:hRule="exact"/>
                    </w:trPr>
                    <w:tc>
                      <w:tcPr>
                        <w:tcW w:w="159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184" w:right="95" w:hanging="90"/>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5" w:hRule="exact"/>
                    </w:trPr>
                    <w:tc>
                      <w:tcPr>
                        <w:tcW w:w="1597" w:type="dxa"/>
                        <w:vMerge/>
                        <w:tcBorders>
                          <w:left w:val="single" w:sz="4" w:space="0" w:color="000000"/>
                          <w:bottom w:val="single" w:sz="4" w:space="0" w:color="000000"/>
                          <w:right w:val="single" w:sz="4" w:space="0" w:color="000000"/>
                        </w:tcBorders>
                        <w:shd w:val="clear" w:color="auto" w:fill="D4D4D4"/>
                      </w:tcPr>
                      <w:p>
                        <w:pPr/>
                      </w:p>
                    </w:tc>
                    <w:tc>
                      <w:tcPr>
                        <w:tcW w:w="1727" w:type="dxa"/>
                        <w:vMerge/>
                        <w:tcBorders>
                          <w:left w:val="single" w:sz="4" w:space="0" w:color="000000"/>
                          <w:bottom w:val="single" w:sz="4" w:space="0" w:color="000000"/>
                          <w:right w:val="single" w:sz="4" w:space="0" w:color="000000"/>
                        </w:tcBorders>
                        <w:shd w:val="clear" w:color="auto" w:fill="D4D4D4"/>
                      </w:tcPr>
                      <w:p>
                        <w:pPr/>
                      </w:p>
                    </w:tc>
                    <w:tc>
                      <w:tcPr>
                        <w:tcW w:w="1462"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2" w:right="31" w:firstLine="10"/>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40" w:type="dxa"/>
                        <w:tcBorders>
                          <w:top w:val="single" w:sz="4" w:space="0" w:color="000000"/>
                          <w:left w:val="single" w:sz="4" w:space="0" w:color="000000"/>
                          <w:bottom w:val="single" w:sz="4" w:space="0" w:color="000000"/>
                          <w:right w:val="nil" w:sz="6" w:space="0" w:color="auto"/>
                        </w:tcBorders>
                        <w:shd w:val="clear" w:color="auto" w:fill="D4D4D4"/>
                      </w:tcPr>
                      <w:p>
                        <w:pPr/>
                      </w:p>
                    </w:tc>
                    <w:tc>
                      <w:tcPr>
                        <w:tcW w:w="1254" w:type="dxa"/>
                        <w:tcBorders>
                          <w:top w:val="single" w:sz="4" w:space="0" w:color="000000"/>
                          <w:left w:val="nil" w:sz="6" w:space="0" w:color="auto"/>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3" w:right="31" w:firstLine="10"/>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1338"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753"/>
                          <w:jc w:val="both"/>
                          <w:rPr>
                            <w:rFonts w:ascii="Times New Roman" w:hAnsi="Times New Roman" w:cs="Times New Roman" w:eastAsia="Times New Roman" w:hint="default"/>
                            <w:sz w:val="18"/>
                            <w:szCs w:val="18"/>
                          </w:rPr>
                        </w:pPr>
                        <w:r>
                          <w:rPr>
                            <w:rFonts w:ascii="Times New Roman"/>
                            <w:spacing w:val="-3"/>
                            <w:sz w:val="18"/>
                          </w:rPr>
                          <w:t>UNISTAR</w:t>
                        </w:r>
                        <w:r>
                          <w:rPr>
                            <w:rFonts w:ascii="Times New Roman"/>
                            <w:spacing w:val="-1"/>
                            <w:w w:val="99"/>
                            <w:sz w:val="18"/>
                          </w:rPr>
                          <w:t> </w:t>
                        </w:r>
                        <w:r>
                          <w:rPr>
                            <w:rFonts w:ascii="Times New Roman"/>
                            <w:sz w:val="18"/>
                          </w:rPr>
                          <w:t>HI-TECH</w:t>
                        </w:r>
                        <w:r>
                          <w:rPr>
                            <w:rFonts w:ascii="Times New Roman"/>
                            <w:w w:val="99"/>
                            <w:sz w:val="18"/>
                          </w:rPr>
                          <w:t> </w:t>
                        </w:r>
                        <w:r>
                          <w:rPr>
                            <w:rFonts w:ascii="Times New Roman"/>
                            <w:sz w:val="18"/>
                          </w:rPr>
                          <w:t>SYSTEMS</w:t>
                        </w:r>
                        <w:r>
                          <w:rPr>
                            <w:rFonts w:ascii="Times New Roman"/>
                            <w:w w:val="99"/>
                            <w:sz w:val="18"/>
                          </w:rPr>
                          <w:t> </w:t>
                        </w:r>
                        <w:r>
                          <w:rPr>
                            <w:rFonts w:ascii="Times New Roman"/>
                            <w:sz w:val="18"/>
                          </w:rPr>
                          <w:t>LIMITED</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协议价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8,860,317.03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9.52%</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13,478,241.57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18.24%</w:t>
                        </w:r>
                      </w:p>
                    </w:tc>
                  </w:tr>
                  <w:tr>
                    <w:trPr>
                      <w:trHeight w:val="715"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2"/>
                          <w:jc w:val="left"/>
                          <w:rPr>
                            <w:rFonts w:ascii="宋体" w:hAnsi="宋体" w:cs="宋体" w:eastAsia="宋体" w:hint="default"/>
                            <w:sz w:val="18"/>
                            <w:szCs w:val="18"/>
                          </w:rPr>
                        </w:pPr>
                        <w:r>
                          <w:rPr>
                            <w:rFonts w:ascii="宋体" w:hAnsi="宋体" w:cs="宋体" w:eastAsia="宋体" w:hint="default"/>
                            <w:sz w:val="18"/>
                            <w:szCs w:val="18"/>
                          </w:rPr>
                          <w:t>河南正弘物业管理 有限公司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协议价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103,470.00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1594" w:type="dxa"/>
                        <w:gridSpan w:val="2"/>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613" w:right="71" w:hanging="540"/>
              <w:jc w:val="left"/>
              <w:rPr>
                <w:rFonts w:ascii="宋体" w:hAnsi="宋体" w:cs="宋体" w:eastAsia="宋体" w:hint="default"/>
                <w:sz w:val="18"/>
                <w:szCs w:val="18"/>
              </w:rPr>
            </w:pPr>
            <w:r>
              <w:rPr>
                <w:rFonts w:ascii="宋体" w:hAnsi="宋体" w:cs="宋体" w:eastAsia="宋体" w:hint="default"/>
                <w:sz w:val="18"/>
                <w:szCs w:val="18"/>
              </w:rPr>
              <w:t>担保是否已经履行 完毕</w:t>
            </w:r>
          </w:p>
        </w:tc>
      </w:tr>
    </w:tbl>
    <w:p>
      <w:pPr>
        <w:spacing w:after="0" w:line="316" w:lineRule="auto"/>
        <w:jc w:val="left"/>
        <w:rPr>
          <w:rFonts w:ascii="宋体" w:hAnsi="宋体" w:cs="宋体" w:eastAsia="宋体"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r>
        <w:rPr/>
        <w:pict>
          <v:group style="position:absolute;margin-left:137.880005pt;margin-top:286.679993pt;width:76.95pt;height:17.650pt;mso-position-horizontal-relative:page;mso-position-vertical-relative:page;z-index:-799048" coordorigin="2758,5734" coordsize="1539,353">
            <v:shape style="position:absolute;left:2758;top:5734;width:1539;height:353" coordorigin="2758,5734" coordsize="1539,353" path="m2758,6086l4296,6086,4296,5734,2758,5734,2758,6086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河南思达高科技股 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深圳市思达仪表有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河南思达高科技股 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深圳市思达仪表有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河南思达高科技股 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深圳市思达仪表有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河南正弘置业有限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深圳市思达仪表有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河南正弘置业有限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深圳市思达仪表有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河南正弘置业有限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深圳市思达仪表有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44"/>
              <w:jc w:val="left"/>
              <w:rPr>
                <w:rFonts w:ascii="宋体" w:hAnsi="宋体" w:cs="宋体" w:eastAsia="宋体" w:hint="default"/>
                <w:sz w:val="18"/>
                <w:szCs w:val="18"/>
              </w:rPr>
            </w:pPr>
            <w:r>
              <w:rPr>
                <w:rFonts w:ascii="宋体" w:hAnsi="宋体" w:cs="宋体" w:eastAsia="宋体" w:hint="default"/>
                <w:spacing w:val="-3"/>
                <w:sz w:val="18"/>
                <w:szCs w:val="18"/>
              </w:rPr>
              <w:t>金基不动产（郑州）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1594" w:type="dxa"/>
            <w:tcBorders>
              <w:top w:val="single" w:sz="4" w:space="0" w:color="000000"/>
              <w:left w:val="single" w:sz="13" w:space="0" w:color="FFFFFF"/>
              <w:bottom w:val="single" w:sz="4" w:space="0" w:color="000000"/>
              <w:right w:val="single" w:sz="4" w:space="0" w:color="000000"/>
            </w:tcBorders>
          </w:tcPr>
          <w:p>
            <w:pPr>
              <w:pStyle w:val="TableParagraph"/>
              <w:spacing w:line="319" w:lineRule="auto" w:before="51"/>
              <w:ind w:left="11" w:right="119"/>
              <w:jc w:val="left"/>
              <w:rPr>
                <w:rFonts w:ascii="宋体" w:hAnsi="宋体" w:cs="宋体" w:eastAsia="宋体" w:hint="default"/>
                <w:sz w:val="18"/>
                <w:szCs w:val="18"/>
              </w:rPr>
            </w:pPr>
            <w:r>
              <w:rPr>
                <w:rFonts w:ascii="宋体" w:hAnsi="宋体" w:cs="宋体" w:eastAsia="宋体" w:hint="default"/>
                <w:sz w:val="18"/>
                <w:szCs w:val="18"/>
              </w:rPr>
              <w:t>河南思达高科技股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河南正弘置业有限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河南思达高科技股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河南正弘置业有限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河南思达高科技股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河南正弘置业有限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河南思达高科技股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河南正弘置业有限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河南思达高科技股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河南正弘置业有限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上海英迈吉东影图 像设备有限公司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bookmarkStart w:name="5、关联方应收应付款项" w:id="349"/>
      <w:bookmarkEnd w:id="349"/>
      <w:r>
        <w:rPr/>
      </w:r>
      <w:r>
        <w:rPr/>
        <w:t>关联担保情况说明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）关联方资金拆借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2"/>
        <w:jc w:val="right"/>
      </w:pPr>
      <w:bookmarkStart w:name="（3）关联方资金拆借" w:id="350"/>
      <w:bookmarkEnd w:id="350"/>
      <w:r>
        <w:rPr/>
      </w: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河南正弘置业有限公司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暂借款</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、关联方应收应付款项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上市公司应收关联方款项</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58"/>
        <w:gridCol w:w="1667"/>
        <w:gridCol w:w="2923"/>
        <w:gridCol w:w="2908"/>
      </w:tblGrid>
      <w:tr>
        <w:trPr>
          <w:trHeight w:val="402" w:hRule="exact"/>
        </w:trPr>
        <w:tc>
          <w:tcPr>
            <w:tcW w:w="2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6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9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w:t>
            </w:r>
          </w:p>
        </w:tc>
      </w:tr>
    </w:tbl>
    <w:p>
      <w:pPr>
        <w:spacing w:after="0" w:line="240" w:lineRule="auto"/>
        <w:jc w:val="center"/>
        <w:rPr>
          <w:rFonts w:ascii="宋体" w:hAnsi="宋体" w:cs="宋体" w:eastAsia="宋体"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058"/>
        <w:gridCol w:w="1667"/>
        <w:gridCol w:w="1462"/>
        <w:gridCol w:w="1462"/>
        <w:gridCol w:w="1459"/>
        <w:gridCol w:w="1460"/>
      </w:tblGrid>
      <w:tr>
        <w:trPr>
          <w:trHeight w:val="402" w:hRule="exact"/>
        </w:trPr>
        <w:tc>
          <w:tcPr>
            <w:tcW w:w="205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6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2"/>
              <w:jc w:val="left"/>
              <w:rPr>
                <w:rFonts w:ascii="宋体" w:hAnsi="宋体" w:cs="宋体" w:eastAsia="宋体" w:hint="default"/>
                <w:sz w:val="18"/>
                <w:szCs w:val="18"/>
              </w:rPr>
            </w:pPr>
            <w:r>
              <w:rPr>
                <w:rFonts w:ascii="宋体" w:hAnsi="宋体" w:cs="宋体" w:eastAsia="宋体" w:hint="default"/>
                <w:sz w:val="18"/>
                <w:szCs w:val="18"/>
              </w:rPr>
              <w:t>河南正弘置业有限 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10,000,000.00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2"/>
              <w:jc w:val="left"/>
              <w:rPr>
                <w:rFonts w:ascii="宋体" w:hAnsi="宋体" w:cs="宋体" w:eastAsia="宋体" w:hint="default"/>
                <w:sz w:val="18"/>
                <w:szCs w:val="18"/>
              </w:rPr>
            </w:pPr>
            <w:r>
              <w:rPr>
                <w:rFonts w:ascii="宋体" w:hAnsi="宋体" w:cs="宋体" w:eastAsia="宋体" w:hint="default"/>
                <w:sz w:val="18"/>
                <w:szCs w:val="18"/>
              </w:rPr>
              <w:t>河南正弘物业管理 有限公司</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138,200.00</w:t>
            </w:r>
          </w:p>
        </w:tc>
        <w:tc>
          <w:tcPr>
            <w:tcW w:w="146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上市公司应付关联方款项</w:t>
      </w:r>
    </w:p>
    <w:p>
      <w:pPr>
        <w:pStyle w:val="BodyText"/>
        <w:spacing w:line="240" w:lineRule="auto" w:before="117"/>
        <w:ind w:left="0" w:right="21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4"/>
        <w:gridCol w:w="2258"/>
        <w:gridCol w:w="2258"/>
        <w:gridCol w:w="2257"/>
      </w:tblGrid>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九、或有事项</w:t>
      </w:r>
      <w:r>
        <w:rPr>
          <w:b w:val="0"/>
          <w:bCs w:val="0"/>
        </w:rPr>
      </w:r>
    </w:p>
    <w:p>
      <w:pPr>
        <w:spacing w:line="610" w:lineRule="atLeast" w:before="3"/>
        <w:ind w:left="574"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、未决诉讼或仲裁形成的</w:t>
      </w:r>
      <w:bookmarkStart w:name="九、或有事项" w:id="351"/>
      <w:bookmarkEnd w:id="351"/>
      <w:r>
        <w:rPr>
          <w:rFonts w:ascii="宋体" w:hAnsi="宋体" w:cs="宋体" w:eastAsia="宋体" w:hint="default"/>
          <w:b/>
          <w:bCs/>
          <w:sz w:val="21"/>
          <w:szCs w:val="21"/>
        </w:rPr>
        <w:t>或有负债</w:t>
      </w:r>
      <w:r>
        <w:rPr>
          <w:rFonts w:ascii="宋体" w:hAnsi="宋体" w:cs="宋体" w:eastAsia="宋体" w:hint="default"/>
          <w:b/>
          <w:bCs/>
          <w:sz w:val="21"/>
          <w:szCs w:val="21"/>
        </w:rPr>
        <w:t>及</w:t>
      </w:r>
      <w:bookmarkStart w:name="1、未决诉讼或仲裁形成的或有负债及其财务影响" w:id="352"/>
      <w:bookmarkEnd w:id="352"/>
      <w:r>
        <w:rPr>
          <w:rFonts w:ascii="宋体" w:hAnsi="宋体" w:cs="宋体" w:eastAsia="宋体" w:hint="default"/>
          <w:b/>
          <w:bCs/>
          <w:sz w:val="21"/>
          <w:szCs w:val="21"/>
        </w:rPr>
        <w:t>其财务影响</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据</w:t>
      </w:r>
      <w:r>
        <w:rPr>
          <w:rFonts w:ascii="Times New Roman" w:hAnsi="Times New Roman" w:cs="Times New Roman" w:eastAsia="Times New Roman" w:hint="default"/>
          <w:spacing w:val="-1"/>
          <w:sz w:val="21"/>
          <w:szCs w:val="21"/>
        </w:rPr>
        <w:t>2014</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日河南金学苑提供的律师函，截止报告日有劳动争议案件</w:t>
      </w: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起和房屋租赁纠纷案件</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起未</w:t>
      </w:r>
      <w:r>
        <w:rPr>
          <w:rFonts w:ascii="宋体" w:hAnsi="宋体" w:cs="宋体" w:eastAsia="宋体" w:hint="default"/>
          <w:sz w:val="21"/>
          <w:szCs w:val="21"/>
        </w:rPr>
      </w:r>
    </w:p>
    <w:p>
      <w:pPr>
        <w:pStyle w:val="Heading4"/>
        <w:spacing w:line="256" w:lineRule="auto"/>
        <w:ind w:right="212"/>
        <w:jc w:val="left"/>
      </w:pPr>
      <w:r>
        <w:rPr>
          <w:spacing w:val="-1"/>
        </w:rPr>
        <w:t>决诉讼，其中与信阳文新茶叶有限责任公司郑州分公司的房屋租赁纠纷，预计很可能需要返还</w:t>
      </w:r>
      <w:r>
        <w:rPr>
          <w:rFonts w:ascii="Times New Roman" w:hAnsi="Times New Roman" w:cs="Times New Roman" w:eastAsia="Times New Roman" w:hint="default"/>
          <w:spacing w:val="-1"/>
        </w:rPr>
        <w:t>20,000.00</w:t>
      </w:r>
      <w:r>
        <w:rPr>
          <w:spacing w:val="-1"/>
        </w:rPr>
        <w:t>元</w:t>
      </w:r>
      <w:r>
        <w:rPr>
          <w:spacing w:val="-80"/>
        </w:rPr>
        <w:t> </w:t>
      </w:r>
      <w:r>
        <w:rPr/>
        <w:t>的保证金和赔偿</w:t>
      </w:r>
      <w:r>
        <w:rPr>
          <w:rFonts w:ascii="Times New Roman" w:hAnsi="Times New Roman" w:cs="Times New Roman" w:eastAsia="Times New Roman" w:hint="default"/>
        </w:rPr>
        <w:t>30%-50%</w:t>
      </w:r>
      <w:r>
        <w:rPr/>
        <w:t>装修损失，一审阶段，已开庭，待判。</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62"/>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、为其他单位提供债务担保形成的或有负债及其财务影响</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其他或有负债及其财务影响</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十、其他重要事项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、其他</w:t>
      </w:r>
      <w:r>
        <w:rPr>
          <w:b w:val="0"/>
          <w:bCs w:val="0"/>
        </w:rPr>
      </w:r>
    </w:p>
    <w:p>
      <w:pPr>
        <w:spacing w:line="240" w:lineRule="auto" w:before="7"/>
        <w:rPr>
          <w:rFonts w:ascii="宋体" w:hAnsi="宋体" w:cs="宋体" w:eastAsia="宋体" w:hint="default"/>
          <w:b/>
          <w:bCs/>
          <w:sz w:val="24"/>
          <w:szCs w:val="24"/>
        </w:rPr>
      </w:pPr>
    </w:p>
    <w:p>
      <w:pPr>
        <w:pStyle w:val="Heading4"/>
        <w:spacing w:line="240" w:lineRule="auto" w:before="0"/>
        <w:ind w:left="604" w:right="0"/>
        <w:jc w:val="left"/>
      </w:pPr>
      <w:r>
        <w:rPr/>
        <w:t>拆迁事项的影响：</w:t>
      </w:r>
    </w:p>
    <w:p>
      <w:pPr>
        <w:spacing w:line="261" w:lineRule="auto" w:before="37"/>
        <w:ind w:left="153" w:right="207" w:firstLine="420"/>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2012</w:t>
      </w:r>
      <w:r>
        <w:rPr>
          <w:rFonts w:ascii="宋体" w:hAnsi="宋体" w:cs="宋体" w:eastAsia="宋体" w:hint="default"/>
          <w:spacing w:val="3"/>
          <w:sz w:val="21"/>
          <w:szCs w:val="21"/>
        </w:rPr>
        <w:t>年本公司先后与郑州高新技术产业开发区房屋征收办</w:t>
      </w:r>
      <w:bookmarkStart w:name="2、为其他单位提供债务担保形成的或有负债及其财务影响" w:id="353"/>
      <w:bookmarkEnd w:id="353"/>
      <w:r>
        <w:rPr>
          <w:rFonts w:ascii="宋体" w:hAnsi="宋体" w:cs="宋体" w:eastAsia="宋体" w:hint="default"/>
          <w:spacing w:val="3"/>
          <w:sz w:val="21"/>
          <w:szCs w:val="21"/>
        </w:rPr>
        <w:t>公室签订</w:t>
      </w:r>
      <w:r>
        <w:rPr>
          <w:rFonts w:ascii="宋体" w:hAnsi="宋体" w:cs="宋体" w:eastAsia="宋体" w:hint="default"/>
          <w:spacing w:val="3"/>
          <w:sz w:val="21"/>
          <w:szCs w:val="21"/>
        </w:rPr>
        <w:t>了</w:t>
      </w:r>
      <w:bookmarkStart w:name="十、其他重要事项" w:id="354"/>
      <w:bookmarkEnd w:id="354"/>
      <w:r>
        <w:rPr>
          <w:rFonts w:ascii="宋体" w:hAnsi="宋体" w:cs="宋体" w:eastAsia="宋体" w:hint="default"/>
          <w:spacing w:val="3"/>
          <w:sz w:val="21"/>
          <w:szCs w:val="21"/>
        </w:rPr>
        <w:t>科学大道</w:t>
      </w:r>
      <w:r>
        <w:rPr>
          <w:rFonts w:ascii="宋体" w:hAnsi="宋体" w:cs="宋体" w:eastAsia="宋体" w:hint="default"/>
          <w:spacing w:val="3"/>
          <w:sz w:val="21"/>
          <w:szCs w:val="21"/>
        </w:rPr>
        <w:t>绿</w:t>
      </w:r>
      <w:bookmarkStart w:name="1、其他" w:id="355"/>
      <w:bookmarkEnd w:id="355"/>
      <w:r>
        <w:rPr>
          <w:rFonts w:ascii="宋体" w:hAnsi="宋体" w:cs="宋体" w:eastAsia="宋体" w:hint="default"/>
          <w:spacing w:val="3"/>
          <w:sz w:val="21"/>
          <w:szCs w:val="21"/>
        </w:rPr>
        <w:t>化提升工</w:t>
      </w:r>
      <w:r>
        <w:rPr>
          <w:rFonts w:ascii="宋体" w:hAnsi="宋体" w:cs="宋体" w:eastAsia="宋体" w:hint="default"/>
          <w:spacing w:val="3"/>
          <w:sz w:val="21"/>
          <w:szCs w:val="21"/>
        </w:rPr>
        <w:t>程补偿协</w:t>
      </w:r>
      <w:r>
        <w:rPr>
          <w:rFonts w:ascii="宋体" w:hAnsi="宋体" w:cs="宋体" w:eastAsia="宋体" w:hint="default"/>
          <w:spacing w:val="4"/>
          <w:sz w:val="21"/>
          <w:szCs w:val="21"/>
        </w:rPr>
        <w:t> </w:t>
      </w:r>
      <w:r>
        <w:rPr>
          <w:rFonts w:ascii="宋体" w:hAnsi="宋体" w:cs="宋体" w:eastAsia="宋体" w:hint="default"/>
          <w:spacing w:val="-1"/>
          <w:sz w:val="21"/>
          <w:szCs w:val="21"/>
        </w:rPr>
        <w:t>议（一）、（二）和瑞达路绿化提升工程拆迁补偿协议等三份拆迁补偿协议；与郑州高新技术产业开发区</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土地储备中心签订了三份国有土地收购合同和两份国有土地收购补充协议。</w:t>
      </w:r>
      <w:r>
        <w:rPr>
          <w:rFonts w:ascii="Times New Roman" w:hAnsi="Times New Roman" w:cs="Times New Roman" w:eastAsia="Times New Roman" w:hint="default"/>
          <w:sz w:val="21"/>
          <w:szCs w:val="21"/>
        </w:rPr>
        <w:t>8</w:t>
      </w:r>
      <w:r>
        <w:rPr>
          <w:rFonts w:ascii="宋体" w:hAnsi="宋体" w:cs="宋体" w:eastAsia="宋体" w:hint="default"/>
          <w:sz w:val="21"/>
          <w:szCs w:val="21"/>
        </w:rPr>
        <w:t>个协议共计赔偿金额</w:t>
      </w:r>
      <w:r>
        <w:rPr>
          <w:rFonts w:ascii="Times New Roman" w:hAnsi="Times New Roman" w:cs="Times New Roman" w:eastAsia="Times New Roman" w:hint="default"/>
          <w:sz w:val="21"/>
          <w:szCs w:val="21"/>
        </w:rPr>
        <w:t>9544.00</w:t>
      </w:r>
      <w:r>
        <w:rPr>
          <w:rFonts w:ascii="Times New Roman" w:hAnsi="Times New Roman" w:cs="Times New Roman" w:eastAsia="Times New Roman" w:hint="default"/>
          <w:spacing w:val="-32"/>
          <w:sz w:val="21"/>
          <w:szCs w:val="21"/>
        </w:rPr>
        <w:t> </w:t>
      </w:r>
      <w:r>
        <w:rPr>
          <w:rFonts w:ascii="Times New Roman" w:hAnsi="Times New Roman" w:cs="Times New Roman" w:eastAsia="Times New Roman" w:hint="default"/>
          <w:spacing w:val="-32"/>
          <w:sz w:val="21"/>
          <w:szCs w:val="21"/>
        </w:rPr>
      </w:r>
      <w:r>
        <w:rPr>
          <w:rFonts w:ascii="宋体" w:hAnsi="宋体" w:cs="宋体" w:eastAsia="宋体" w:hint="default"/>
          <w:sz w:val="21"/>
          <w:szCs w:val="21"/>
        </w:rPr>
        <w:t>万元。</w:t>
      </w:r>
    </w:p>
    <w:p>
      <w:pPr>
        <w:spacing w:line="266" w:lineRule="auto" w:before="138"/>
        <w:ind w:left="153" w:right="0" w:firstLine="420"/>
        <w:jc w:val="left"/>
        <w:rPr>
          <w:rFonts w:ascii="宋体" w:hAnsi="宋体" w:cs="宋体" w:eastAsia="宋体" w:hint="default"/>
          <w:sz w:val="21"/>
          <w:szCs w:val="21"/>
        </w:rPr>
      </w:pPr>
      <w:r>
        <w:rPr>
          <w:rFonts w:ascii="宋体" w:hAnsi="宋体" w:cs="宋体" w:eastAsia="宋体" w:hint="default"/>
          <w:sz w:val="21"/>
          <w:szCs w:val="21"/>
        </w:rPr>
        <w:t>本公司与郑州高新技术产业开发区房屋征收办公室签订的三个合同符合财政部《企业会计准则解释第 </w:t>
      </w:r>
      <w:r>
        <w:rPr>
          <w:rFonts w:ascii="Times New Roman" w:hAnsi="Times New Roman" w:cs="Times New Roman" w:eastAsia="Times New Roman" w:hint="default"/>
          <w:sz w:val="21"/>
          <w:szCs w:val="21"/>
        </w:rPr>
        <w:t>3</w:t>
      </w:r>
      <w:r>
        <w:rPr>
          <w:rFonts w:ascii="宋体" w:hAnsi="宋体" w:cs="宋体" w:eastAsia="宋体" w:hint="default"/>
          <w:sz w:val="21"/>
          <w:szCs w:val="21"/>
        </w:rPr>
        <w:t>号（财会</w:t>
      </w:r>
      <w:r>
        <w:rPr>
          <w:rFonts w:ascii="Times New Roman" w:hAnsi="Times New Roman" w:cs="Times New Roman" w:eastAsia="Times New Roman" w:hint="default"/>
          <w:sz w:val="21"/>
          <w:szCs w:val="21"/>
        </w:rPr>
        <w:t>[2009]8</w:t>
      </w:r>
      <w:r>
        <w:rPr>
          <w:rFonts w:ascii="宋体" w:hAnsi="宋体" w:cs="宋体" w:eastAsia="宋体" w:hint="default"/>
          <w:sz w:val="21"/>
          <w:szCs w:val="21"/>
        </w:rPr>
        <w:t>号）》问题四的规定，企业因城镇整体规划、库区建设、棚户区改造、沉陷区治理等公</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共利益进行搬迁，收到政府从财政预算直接拨付的搬迁补偿款，应作为专项应付款处理。其中，属于对企</w:t>
      </w:r>
      <w:r>
        <w:rPr>
          <w:rFonts w:ascii="宋体" w:hAnsi="宋体" w:cs="宋体" w:eastAsia="宋体" w:hint="default"/>
          <w:sz w:val="21"/>
          <w:szCs w:val="21"/>
        </w:rPr>
        <w:t> 业在搬迁和重建过程中发生的固定资产和无形资产损失、有关费用性支出、停工损失及搬迁后拟新建资产 </w:t>
      </w:r>
      <w:r>
        <w:rPr>
          <w:rFonts w:ascii="宋体" w:hAnsi="宋体" w:cs="宋体" w:eastAsia="宋体" w:hint="default"/>
          <w:spacing w:val="-3"/>
          <w:sz w:val="21"/>
          <w:szCs w:val="21"/>
        </w:rPr>
        <w:t>进行补偿的，应自专项应付款转入递延收益，并按照《企业会计准则第</w:t>
      </w:r>
      <w:r>
        <w:rPr>
          <w:rFonts w:ascii="Times New Roman" w:hAnsi="Times New Roman" w:cs="Times New Roman" w:eastAsia="Times New Roman" w:hint="default"/>
          <w:spacing w:val="-3"/>
          <w:sz w:val="21"/>
          <w:szCs w:val="21"/>
        </w:rPr>
        <w:t>16</w:t>
      </w:r>
      <w:r>
        <w:rPr>
          <w:rFonts w:ascii="宋体" w:hAnsi="宋体" w:cs="宋体" w:eastAsia="宋体" w:hint="default"/>
          <w:spacing w:val="-3"/>
          <w:sz w:val="21"/>
          <w:szCs w:val="21"/>
        </w:rPr>
        <w:t>号</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政府补助》进行会计处理。</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企业取得的搬迁补偿款扣除转入递延收益的金额后如有结余的，应当作为资本公积处理。</w:t>
      </w:r>
    </w:p>
    <w:p>
      <w:pPr>
        <w:spacing w:line="264" w:lineRule="auto" w:before="134"/>
        <w:ind w:left="153" w:right="208" w:firstLine="420"/>
        <w:jc w:val="both"/>
        <w:rPr>
          <w:rFonts w:ascii="宋体" w:hAnsi="宋体" w:cs="宋体" w:eastAsia="宋体" w:hint="default"/>
          <w:sz w:val="21"/>
          <w:szCs w:val="21"/>
        </w:rPr>
      </w:pPr>
      <w:r>
        <w:rPr>
          <w:rFonts w:ascii="宋体" w:hAnsi="宋体" w:cs="宋体" w:eastAsia="宋体" w:hint="default"/>
          <w:spacing w:val="3"/>
          <w:sz w:val="21"/>
          <w:szCs w:val="21"/>
        </w:rPr>
        <w:t>本公司与郑州高新技术产业开发区土地储备中心签订的三份国有土地收购合同和两份国有土地收购</w:t>
      </w:r>
      <w:r>
        <w:rPr>
          <w:rFonts w:ascii="宋体" w:hAnsi="宋体" w:cs="宋体" w:eastAsia="宋体" w:hint="default"/>
          <w:sz w:val="21"/>
          <w:szCs w:val="21"/>
        </w:rPr>
        <w:t> 补充协议系企业自愿行为，不符合</w:t>
      </w:r>
      <w:r>
        <w:rPr>
          <w:rFonts w:ascii="Times New Roman" w:hAnsi="Times New Roman" w:cs="Times New Roman" w:eastAsia="Times New Roman" w:hint="default"/>
          <w:sz w:val="21"/>
          <w:szCs w:val="21"/>
        </w:rPr>
        <w:t>3</w:t>
      </w:r>
      <w:r>
        <w:rPr>
          <w:rFonts w:ascii="宋体" w:hAnsi="宋体" w:cs="宋体" w:eastAsia="宋体" w:hint="default"/>
          <w:sz w:val="21"/>
          <w:szCs w:val="21"/>
        </w:rPr>
        <w:t>号解释中界定的政策性拆迁，应该按照企业处置自有固定资产、无形</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资产处理，处置资产产生的损益应该作为非经常损益计入营业外收支。</w:t>
      </w:r>
    </w:p>
    <w:p>
      <w:pPr>
        <w:spacing w:before="136"/>
        <w:ind w:left="573" w:right="0" w:firstLine="0"/>
        <w:jc w:val="left"/>
        <w:rPr>
          <w:rFonts w:ascii="宋体" w:hAnsi="宋体" w:cs="宋体" w:eastAsia="宋体" w:hint="default"/>
          <w:sz w:val="21"/>
          <w:szCs w:val="21"/>
        </w:rPr>
      </w:pPr>
      <w:r>
        <w:rPr>
          <w:rFonts w:ascii="宋体" w:hAnsi="宋体" w:cs="宋体" w:eastAsia="宋体" w:hint="default"/>
          <w:sz w:val="21"/>
          <w:szCs w:val="21"/>
        </w:rPr>
        <w:t>该</w:t>
      </w:r>
      <w:r>
        <w:rPr>
          <w:rFonts w:ascii="Times New Roman" w:hAnsi="Times New Roman" w:cs="Times New Roman" w:eastAsia="Times New Roman" w:hint="default"/>
          <w:sz w:val="21"/>
          <w:szCs w:val="21"/>
        </w:rPr>
        <w:t>8</w:t>
      </w:r>
      <w:r>
        <w:rPr>
          <w:rFonts w:ascii="宋体" w:hAnsi="宋体" w:cs="宋体" w:eastAsia="宋体" w:hint="default"/>
          <w:sz w:val="21"/>
          <w:szCs w:val="21"/>
        </w:rPr>
        <w:t>个合同对公司的影响为：计入营业外收入</w:t>
      </w:r>
      <w:r>
        <w:rPr>
          <w:rFonts w:ascii="Times New Roman" w:hAnsi="Times New Roman" w:cs="Times New Roman" w:eastAsia="Times New Roman" w:hint="default"/>
          <w:sz w:val="21"/>
          <w:szCs w:val="21"/>
        </w:rPr>
        <w:t>2,949.16</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万元，计入资本公积</w:t>
      </w:r>
      <w:r>
        <w:rPr>
          <w:rFonts w:ascii="Times New Roman" w:hAnsi="Times New Roman" w:cs="Times New Roman" w:eastAsia="Times New Roman" w:hint="default"/>
          <w:sz w:val="21"/>
          <w:szCs w:val="21"/>
        </w:rPr>
        <w:t>1,692.95</w:t>
      </w:r>
      <w:r>
        <w:rPr>
          <w:rFonts w:ascii="宋体" w:hAnsi="宋体" w:cs="宋体" w:eastAsia="宋体" w:hint="default"/>
          <w:sz w:val="21"/>
          <w:szCs w:val="21"/>
        </w:rPr>
        <w:t>万元。</w:t>
      </w:r>
    </w:p>
    <w:p>
      <w:pPr>
        <w:spacing w:after="0"/>
        <w:jc w:val="left"/>
        <w:rPr>
          <w:rFonts w:ascii="宋体" w:hAnsi="宋体" w:cs="宋体" w:eastAsia="宋体" w:hint="default"/>
          <w:sz w:val="21"/>
          <w:szCs w:val="21"/>
        </w:rPr>
        <w:sectPr>
          <w:pgSz w:w="11910" w:h="16840"/>
          <w:pgMar w:header="747" w:footer="980" w:top="106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3"/>
        <w:ind w:left="154" w:right="0" w:firstLine="0"/>
        <w:jc w:val="left"/>
        <w:rPr>
          <w:rFonts w:ascii="宋体" w:hAnsi="宋体" w:cs="宋体" w:eastAsia="宋体" w:hint="default"/>
          <w:sz w:val="24"/>
          <w:szCs w:val="24"/>
        </w:rPr>
      </w:pPr>
      <w:bookmarkStart w:name="十一、母公司财务报表主要项目注释" w:id="356"/>
      <w:bookmarkEnd w:id="356"/>
      <w:r>
        <w:rPr/>
      </w:r>
      <w:r>
        <w:rPr>
          <w:rFonts w:ascii="宋体" w:hAnsi="宋体" w:cs="宋体" w:eastAsia="宋体" w:hint="default"/>
          <w:b/>
          <w:bCs/>
          <w:sz w:val="24"/>
          <w:szCs w:val="24"/>
        </w:rPr>
        <w:t>十一、母公司财务报表主要项目注释</w:t>
      </w:r>
      <w:r>
        <w:rPr>
          <w:rFonts w:ascii="宋体" w:hAnsi="宋体" w:cs="宋体" w:eastAsia="宋体" w:hint="default"/>
          <w:sz w:val="24"/>
          <w:szCs w:val="24"/>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bookmarkStart w:name="1、应收账款" w:id="357"/>
      <w:bookmarkEnd w:id="357"/>
      <w:r>
        <w:rPr/>
      </w:r>
      <w:bookmarkStart w:name="（1）应收账款" w:id="358"/>
      <w:bookmarkEnd w:id="358"/>
      <w:r>
        <w:rPr/>
      </w: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9"/>
        <w:gridCol w:w="1194"/>
        <w:gridCol w:w="531"/>
        <w:gridCol w:w="1328"/>
        <w:gridCol w:w="659"/>
        <w:gridCol w:w="1200"/>
        <w:gridCol w:w="659"/>
        <w:gridCol w:w="1334"/>
        <w:gridCol w:w="665"/>
      </w:tblGrid>
      <w:tr>
        <w:trPr>
          <w:trHeight w:val="397" w:hRule="exact"/>
        </w:trPr>
        <w:tc>
          <w:tcPr>
            <w:tcW w:w="1999" w:type="dxa"/>
            <w:vMerge w:val="restart"/>
            <w:tcBorders>
              <w:top w:val="single" w:sz="4" w:space="0" w:color="000000"/>
              <w:left w:val="single" w:sz="4" w:space="0" w:color="000000"/>
              <w:right w:val="single" w:sz="4" w:space="0" w:color="000000"/>
            </w:tcBorders>
            <w:shd w:val="clear" w:color="auto" w:fill="D4D4D4"/>
          </w:tcPr>
          <w:p>
            <w:pPr/>
          </w:p>
        </w:tc>
        <w:tc>
          <w:tcPr>
            <w:tcW w:w="3712"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6" w:hRule="exact"/>
        </w:trPr>
        <w:tc>
          <w:tcPr>
            <w:tcW w:w="1999" w:type="dxa"/>
            <w:vMerge/>
            <w:tcBorders>
              <w:left w:val="single" w:sz="4" w:space="0" w:color="000000"/>
              <w:bottom w:val="nil" w:sz="6" w:space="0" w:color="auto"/>
              <w:right w:val="single" w:sz="4" w:space="0" w:color="000000"/>
            </w:tcBorders>
            <w:shd w:val="clear" w:color="auto" w:fill="D4D4D4"/>
          </w:tcPr>
          <w:p>
            <w:pPr/>
          </w:p>
        </w:tc>
        <w:tc>
          <w:tcPr>
            <w:tcW w:w="172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6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9"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56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9"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63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1" w:hRule="exact"/>
        </w:trPr>
        <w:tc>
          <w:tcPr>
            <w:tcW w:w="199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725" w:type="dxa"/>
            <w:gridSpan w:val="2"/>
            <w:vMerge/>
            <w:tcBorders>
              <w:left w:val="single" w:sz="4" w:space="0" w:color="000000"/>
              <w:bottom w:val="single" w:sz="4" w:space="0" w:color="000000"/>
              <w:right w:val="single" w:sz="4" w:space="0" w:color="000000"/>
            </w:tcBorders>
            <w:shd w:val="clear" w:color="auto" w:fill="D4D4D4"/>
          </w:tcPr>
          <w:p>
            <w:pPr/>
          </w:p>
        </w:tc>
        <w:tc>
          <w:tcPr>
            <w:tcW w:w="1987" w:type="dxa"/>
            <w:gridSpan w:val="2"/>
            <w:vMerge/>
            <w:tcBorders>
              <w:left w:val="single" w:sz="4" w:space="0" w:color="000000"/>
              <w:bottom w:val="single" w:sz="4" w:space="0" w:color="000000"/>
              <w:right w:val="single" w:sz="4" w:space="0" w:color="000000"/>
            </w:tcBorders>
            <w:shd w:val="clear" w:color="auto" w:fill="D4D4D4"/>
          </w:tcPr>
          <w:p>
            <w:pPr/>
          </w:p>
        </w:tc>
        <w:tc>
          <w:tcPr>
            <w:tcW w:w="1859" w:type="dxa"/>
            <w:gridSpan w:val="2"/>
            <w:vMerge/>
            <w:tcBorders>
              <w:left w:val="single" w:sz="4" w:space="0" w:color="000000"/>
              <w:bottom w:val="single" w:sz="4" w:space="0" w:color="000000"/>
              <w:right w:val="single" w:sz="4" w:space="0" w:color="000000"/>
            </w:tcBorders>
            <w:shd w:val="clear" w:color="auto" w:fill="D4D4D4"/>
          </w:tcPr>
          <w:p>
            <w:pPr/>
          </w:p>
        </w:tc>
        <w:tc>
          <w:tcPr>
            <w:tcW w:w="1999" w:type="dxa"/>
            <w:gridSpan w:val="2"/>
            <w:vMerge/>
            <w:tcBorders>
              <w:left w:val="single" w:sz="4" w:space="0" w:color="000000"/>
              <w:bottom w:val="single" w:sz="4" w:space="0" w:color="000000"/>
              <w:right w:val="single" w:sz="4" w:space="0" w:color="000000"/>
            </w:tcBorders>
            <w:shd w:val="clear" w:color="auto" w:fill="D4D4D4"/>
          </w:tcPr>
          <w:p>
            <w:pPr/>
          </w:p>
        </w:tc>
      </w:tr>
      <w:tr>
        <w:trPr>
          <w:trHeight w:val="156" w:hRule="exact"/>
        </w:trPr>
        <w:tc>
          <w:tcPr>
            <w:tcW w:w="1999" w:type="dxa"/>
            <w:vMerge/>
            <w:tcBorders>
              <w:left w:val="single" w:sz="4" w:space="0" w:color="000000"/>
              <w:bottom w:val="nil" w:sz="6" w:space="0" w:color="auto"/>
              <w:right w:val="single" w:sz="4" w:space="0" w:color="000000"/>
            </w:tcBorders>
            <w:shd w:val="clear" w:color="auto" w:fill="D4D4D4"/>
          </w:tcPr>
          <w:p>
            <w:pPr/>
          </w:p>
        </w:tc>
        <w:tc>
          <w:tcPr>
            <w:tcW w:w="1194" w:type="dxa"/>
            <w:tcBorders>
              <w:top w:val="single" w:sz="4" w:space="0" w:color="000000"/>
              <w:left w:val="single" w:sz="4" w:space="0" w:color="000000"/>
              <w:bottom w:val="nil" w:sz="6" w:space="0" w:color="auto"/>
              <w:right w:val="single" w:sz="4" w:space="0" w:color="000000"/>
            </w:tcBorders>
            <w:shd w:val="clear" w:color="auto" w:fill="D4D4D4"/>
          </w:tcPr>
          <w:p>
            <w:pPr/>
          </w:p>
        </w:tc>
        <w:tc>
          <w:tcPr>
            <w:tcW w:w="53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nil" w:sz="6" w:space="0" w:color="auto"/>
              <w:right w:val="single" w:sz="4" w:space="0" w:color="000000"/>
            </w:tcBorders>
            <w:shd w:val="clear" w:color="auto" w:fill="D4D4D4"/>
          </w:tcPr>
          <w:p>
            <w:pPr/>
          </w:p>
        </w:tc>
        <w:tc>
          <w:tcPr>
            <w:tcW w:w="65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200" w:type="dxa"/>
            <w:tcBorders>
              <w:top w:val="single" w:sz="4" w:space="0" w:color="000000"/>
              <w:left w:val="single" w:sz="4" w:space="0" w:color="000000"/>
              <w:bottom w:val="nil" w:sz="6" w:space="0" w:color="auto"/>
              <w:right w:val="single" w:sz="4" w:space="0" w:color="000000"/>
            </w:tcBorders>
            <w:shd w:val="clear" w:color="auto" w:fill="D4D4D4"/>
          </w:tcPr>
          <w:p>
            <w:pPr/>
          </w:p>
        </w:tc>
        <w:tc>
          <w:tcPr>
            <w:tcW w:w="65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334"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r>
      <w:tr>
        <w:trPr>
          <w:trHeight w:val="394" w:hRule="exact"/>
        </w:trPr>
        <w:tc>
          <w:tcPr>
            <w:tcW w:w="1999" w:type="dxa"/>
            <w:vMerge w:val="restart"/>
            <w:tcBorders>
              <w:top w:val="nil" w:sz="6" w:space="0" w:color="auto"/>
              <w:left w:val="single" w:sz="4" w:space="0" w:color="000000"/>
              <w:right w:val="single" w:sz="4" w:space="0" w:color="000000"/>
            </w:tcBorders>
            <w:shd w:val="clear" w:color="auto" w:fill="D4D4D4"/>
          </w:tcPr>
          <w:p>
            <w:pPr/>
          </w:p>
        </w:tc>
        <w:tc>
          <w:tcPr>
            <w:tcW w:w="11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1" w:type="dxa"/>
            <w:vMerge/>
            <w:tcBorders>
              <w:left w:val="single" w:sz="4" w:space="0" w:color="000000"/>
              <w:right w:val="single" w:sz="4" w:space="0" w:color="000000"/>
            </w:tcBorders>
            <w:shd w:val="clear" w:color="auto" w:fill="D4D4D4"/>
          </w:tcPr>
          <w:p>
            <w:pPr/>
          </w:p>
        </w:tc>
        <w:tc>
          <w:tcPr>
            <w:tcW w:w="132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9" w:type="dxa"/>
            <w:vMerge/>
            <w:tcBorders>
              <w:left w:val="single" w:sz="4" w:space="0" w:color="000000"/>
              <w:right w:val="single" w:sz="4" w:space="0" w:color="000000"/>
            </w:tcBorders>
            <w:shd w:val="clear" w:color="auto" w:fill="D4D4D4"/>
          </w:tcPr>
          <w:p>
            <w:pPr/>
          </w:p>
        </w:tc>
        <w:tc>
          <w:tcPr>
            <w:tcW w:w="120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9" w:type="dxa"/>
            <w:vMerge/>
            <w:tcBorders>
              <w:left w:val="single" w:sz="4" w:space="0" w:color="000000"/>
              <w:right w:val="single" w:sz="4" w:space="0" w:color="000000"/>
            </w:tcBorders>
            <w:shd w:val="clear" w:color="auto" w:fill="D4D4D4"/>
          </w:tcPr>
          <w:p>
            <w:pPr/>
          </w:p>
        </w:tc>
        <w:tc>
          <w:tcPr>
            <w:tcW w:w="133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2"/>
              <w:ind w:left="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vMerge/>
            <w:tcBorders>
              <w:left w:val="single" w:sz="4" w:space="0" w:color="000000"/>
              <w:right w:val="single" w:sz="4" w:space="0" w:color="000000"/>
            </w:tcBorders>
            <w:shd w:val="clear" w:color="auto" w:fill="D4D4D4"/>
          </w:tcPr>
          <w:p>
            <w:pPr/>
          </w:p>
        </w:tc>
      </w:tr>
      <w:tr>
        <w:trPr>
          <w:trHeight w:val="161" w:hRule="exact"/>
        </w:trPr>
        <w:tc>
          <w:tcPr>
            <w:tcW w:w="1999" w:type="dxa"/>
            <w:vMerge/>
            <w:tcBorders>
              <w:left w:val="single" w:sz="4" w:space="0" w:color="000000"/>
              <w:bottom w:val="single" w:sz="4" w:space="0" w:color="000000"/>
              <w:right w:val="single" w:sz="4" w:space="0" w:color="000000"/>
            </w:tcBorders>
            <w:shd w:val="clear" w:color="auto" w:fill="D4D4D4"/>
          </w:tcPr>
          <w:p>
            <w:pPr/>
          </w:p>
        </w:tc>
        <w:tc>
          <w:tcPr>
            <w:tcW w:w="1194" w:type="dxa"/>
            <w:tcBorders>
              <w:top w:val="nil" w:sz="6" w:space="0" w:color="auto"/>
              <w:left w:val="single" w:sz="4" w:space="0" w:color="000000"/>
              <w:bottom w:val="single" w:sz="4" w:space="0" w:color="000000"/>
              <w:right w:val="single" w:sz="4" w:space="0" w:color="000000"/>
            </w:tcBorders>
            <w:shd w:val="clear" w:color="auto" w:fill="D4D4D4"/>
          </w:tcPr>
          <w:p>
            <w:pPr/>
          </w:p>
        </w:tc>
        <w:tc>
          <w:tcPr>
            <w:tcW w:w="531" w:type="dxa"/>
            <w:vMerge/>
            <w:tcBorders>
              <w:left w:val="single" w:sz="4" w:space="0" w:color="000000"/>
              <w:bottom w:val="single" w:sz="4" w:space="0" w:color="000000"/>
              <w:right w:val="single" w:sz="4" w:space="0" w:color="000000"/>
            </w:tcBorders>
            <w:shd w:val="clear" w:color="auto" w:fill="D4D4D4"/>
          </w:tcPr>
          <w:p>
            <w:pPr/>
          </w:p>
        </w:tc>
        <w:tc>
          <w:tcPr>
            <w:tcW w:w="1328" w:type="dxa"/>
            <w:tcBorders>
              <w:top w:val="nil" w:sz="6" w:space="0" w:color="auto"/>
              <w:left w:val="single" w:sz="4" w:space="0" w:color="000000"/>
              <w:bottom w:val="single" w:sz="4" w:space="0" w:color="000000"/>
              <w:right w:val="single" w:sz="4" w:space="0" w:color="000000"/>
            </w:tcBorders>
            <w:shd w:val="clear" w:color="auto" w:fill="D4D4D4"/>
          </w:tcPr>
          <w:p>
            <w:pPr/>
          </w:p>
        </w:tc>
        <w:tc>
          <w:tcPr>
            <w:tcW w:w="659" w:type="dxa"/>
            <w:vMerge/>
            <w:tcBorders>
              <w:left w:val="single" w:sz="4" w:space="0" w:color="000000"/>
              <w:bottom w:val="single" w:sz="4" w:space="0" w:color="000000"/>
              <w:right w:val="single" w:sz="4" w:space="0" w:color="000000"/>
            </w:tcBorders>
            <w:shd w:val="clear" w:color="auto" w:fill="D4D4D4"/>
          </w:tcPr>
          <w:p>
            <w:pPr/>
          </w:p>
        </w:tc>
        <w:tc>
          <w:tcPr>
            <w:tcW w:w="1200" w:type="dxa"/>
            <w:tcBorders>
              <w:top w:val="nil" w:sz="6" w:space="0" w:color="auto"/>
              <w:left w:val="single" w:sz="4" w:space="0" w:color="000000"/>
              <w:bottom w:val="single" w:sz="4" w:space="0" w:color="000000"/>
              <w:right w:val="single" w:sz="4" w:space="0" w:color="000000"/>
            </w:tcBorders>
            <w:shd w:val="clear" w:color="auto" w:fill="D4D4D4"/>
          </w:tcPr>
          <w:p>
            <w:pPr/>
          </w:p>
        </w:tc>
        <w:tc>
          <w:tcPr>
            <w:tcW w:w="659" w:type="dxa"/>
            <w:vMerge/>
            <w:tcBorders>
              <w:left w:val="single" w:sz="4" w:space="0" w:color="000000"/>
              <w:bottom w:val="single" w:sz="4" w:space="0" w:color="000000"/>
              <w:right w:val="single" w:sz="4" w:space="0" w:color="000000"/>
            </w:tcBorders>
            <w:shd w:val="clear" w:color="auto" w:fill="D4D4D4"/>
          </w:tcPr>
          <w:p>
            <w:pPr/>
          </w:p>
        </w:tc>
        <w:tc>
          <w:tcPr>
            <w:tcW w:w="1334"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r>
      <w:tr>
        <w:trPr>
          <w:trHeight w:val="714" w:hRule="exact"/>
        </w:trPr>
        <w:tc>
          <w:tcPr>
            <w:tcW w:w="19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164"/>
              <w:jc w:val="left"/>
              <w:rPr>
                <w:rFonts w:ascii="宋体" w:hAnsi="宋体" w:cs="宋体" w:eastAsia="宋体" w:hint="default"/>
                <w:sz w:val="18"/>
                <w:szCs w:val="18"/>
              </w:rPr>
            </w:pPr>
            <w:r>
              <w:rPr>
                <w:rFonts w:ascii="宋体" w:hAnsi="宋体" w:cs="宋体" w:eastAsia="宋体" w:hint="default"/>
                <w:sz w:val="18"/>
                <w:szCs w:val="18"/>
              </w:rPr>
              <w:t>单项金额重大并单项计 提坏账准备的应收账款</w:t>
            </w:r>
          </w:p>
        </w:tc>
        <w:tc>
          <w:tcPr>
            <w:tcW w:w="119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8,812,622.64</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5.74%</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8,812,622.64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8,812,622.64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4.86%</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8,812,622.64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4"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4"/>
              <w:jc w:val="left"/>
              <w:rPr>
                <w:rFonts w:ascii="宋体" w:hAnsi="宋体" w:cs="宋体" w:eastAsia="宋体" w:hint="default"/>
                <w:sz w:val="18"/>
                <w:szCs w:val="18"/>
              </w:rPr>
            </w:pPr>
            <w:r>
              <w:rPr>
                <w:rFonts w:ascii="宋体" w:hAnsi="宋体" w:cs="宋体" w:eastAsia="宋体" w:hint="default"/>
                <w:sz w:val="18"/>
                <w:szCs w:val="18"/>
              </w:rPr>
              <w:t>按账龄组合计提坏账准 备的应收账款</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132,054,356.48</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86.06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69,488,581.24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56.62%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161,996,452.27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89.25%</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64,920,634.05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40.08%</w:t>
            </w:r>
          </w:p>
        </w:tc>
      </w:tr>
      <w:tr>
        <w:trPr>
          <w:trHeight w:val="714" w:hRule="exact"/>
        </w:trPr>
        <w:tc>
          <w:tcPr>
            <w:tcW w:w="19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132,054,356.48</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86.06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69,488,581.24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56.62%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161,996,452.27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89.25%</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64,920,634.05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40.08%</w:t>
            </w:r>
          </w:p>
        </w:tc>
      </w:tr>
      <w:tr>
        <w:trPr>
          <w:trHeight w:val="1026" w:hRule="exact"/>
        </w:trPr>
        <w:tc>
          <w:tcPr>
            <w:tcW w:w="19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164"/>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项计提坏账准备的应收 账款</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12,576,851.87</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8.2%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12,338,174.96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98.1%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10,690,770.26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5.89%</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9,989,964.17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93.44%</w:t>
            </w:r>
          </w:p>
        </w:tc>
      </w:tr>
      <w:tr>
        <w:trPr>
          <w:trHeight w:val="402" w:hRule="exact"/>
        </w:trPr>
        <w:tc>
          <w:tcPr>
            <w:tcW w:w="19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153,443,830.99</w:t>
            </w:r>
          </w:p>
        </w:tc>
        <w:tc>
          <w:tcPr>
            <w:tcW w:w="53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90,639,378.84</w:t>
            </w:r>
          </w:p>
        </w:tc>
        <w:tc>
          <w:tcPr>
            <w:tcW w:w="6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181,499,845.17</w:t>
            </w:r>
          </w:p>
        </w:tc>
        <w:tc>
          <w:tcPr>
            <w:tcW w:w="6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83,723,220.86</w:t>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0" w:top="1060" w:bottom="1180" w:left="980" w:right="980"/>
        </w:sectPr>
      </w:pPr>
    </w:p>
    <w:p>
      <w:pPr>
        <w:pStyle w:val="BodyText"/>
        <w:spacing w:line="360" w:lineRule="auto" w:before="51"/>
        <w:ind w:right="-20"/>
        <w:jc w:val="left"/>
      </w:pPr>
      <w:r>
        <w:rPr/>
        <w:t>应收账款种类的说明 期末单项金额重大并单项计提坏账准备的应收账款</w:t>
      </w:r>
    </w:p>
    <w:p>
      <w:pPr>
        <w:pStyle w:val="BodyText"/>
        <w:spacing w:line="240" w:lineRule="auto" w:before="2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115" w:space="471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65"/>
        <w:gridCol w:w="1626"/>
        <w:gridCol w:w="1626"/>
        <w:gridCol w:w="1626"/>
        <w:gridCol w:w="1627"/>
      </w:tblGrid>
      <w:tr>
        <w:trPr>
          <w:trHeight w:val="402" w:hRule="exact"/>
        </w:trPr>
        <w:tc>
          <w:tcPr>
            <w:tcW w:w="30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86"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6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3"/>
                <w:sz w:val="18"/>
                <w:szCs w:val="18"/>
              </w:rPr>
              <w:t>镇江华星国际贸易有限责任公司、上海</w:t>
            </w:r>
            <w:r>
              <w:rPr>
                <w:rFonts w:ascii="宋体" w:hAnsi="宋体" w:cs="宋体" w:eastAsia="宋体" w:hint="default"/>
                <w:sz w:val="18"/>
                <w:szCs w:val="18"/>
              </w:rPr>
              <w:t> 三晶国际贸易有限公司等</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8,812,622.64</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8,812,622.64</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6"/>
                <w:sz w:val="18"/>
                <w:szCs w:val="18"/>
              </w:rPr>
              <w:t>账龄长、回收风险大</w:t>
            </w:r>
          </w:p>
        </w:tc>
      </w:tr>
      <w:tr>
        <w:trPr>
          <w:trHeight w:val="402" w:hRule="exact"/>
        </w:trPr>
        <w:tc>
          <w:tcPr>
            <w:tcW w:w="30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8,812,622.64</w:t>
            </w:r>
          </w:p>
        </w:tc>
        <w:tc>
          <w:tcPr>
            <w:tcW w:w="1626"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8,812,622.64</w:t>
            </w:r>
          </w:p>
        </w:tc>
        <w:tc>
          <w:tcPr>
            <w:tcW w:w="16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980"/>
        </w:sectPr>
      </w:pPr>
    </w:p>
    <w:p>
      <w:pPr>
        <w:pStyle w:val="BodyText"/>
        <w:spacing w:line="240" w:lineRule="auto" w:before="51"/>
        <w:ind w:right="-20"/>
        <w:jc w:val="left"/>
      </w:pPr>
      <w:r>
        <w:rPr/>
        <w:t>组合中，采用账龄分析法计提坏账准备的应收账款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115" w:space="471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993"/>
        <w:gridCol w:w="665"/>
        <w:gridCol w:w="1462"/>
        <w:gridCol w:w="2126"/>
        <w:gridCol w:w="664"/>
        <w:gridCol w:w="1594"/>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346"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120"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4"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066" w:type="dxa"/>
            <w:vMerge/>
            <w:tcBorders>
              <w:left w:val="single" w:sz="4" w:space="0" w:color="000000"/>
              <w:right w:val="single" w:sz="4" w:space="0" w:color="000000"/>
            </w:tcBorders>
            <w:shd w:val="clear" w:color="auto" w:fill="D4D4D4"/>
          </w:tcPr>
          <w:p>
            <w:pPr/>
          </w:p>
        </w:tc>
        <w:tc>
          <w:tcPr>
            <w:tcW w:w="265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6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066" w:type="dxa"/>
            <w:vMerge/>
            <w:tcBorders>
              <w:left w:val="single" w:sz="4" w:space="0" w:color="000000"/>
              <w:bottom w:val="single" w:sz="4" w:space="0" w:color="000000"/>
              <w:right w:val="single" w:sz="4" w:space="0" w:color="000000"/>
            </w:tcBorders>
            <w:shd w:val="clear" w:color="auto" w:fill="D4D4D4"/>
          </w:tcPr>
          <w:p>
            <w:pPr/>
          </w:p>
        </w:tc>
        <w:tc>
          <w:tcPr>
            <w:tcW w:w="19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1" w:right="0"/>
              <w:jc w:val="left"/>
              <w:rPr>
                <w:rFonts w:ascii="Times New Roman" w:hAnsi="Times New Roman" w:cs="Times New Roman" w:eastAsia="Times New Roman" w:hint="default"/>
                <w:sz w:val="18"/>
                <w:szCs w:val="18"/>
              </w:rPr>
            </w:pPr>
            <w:r>
              <w:rPr>
                <w:rFonts w:ascii="Times New Roman"/>
                <w:sz w:val="18"/>
              </w:rPr>
              <w:t>(%)</w:t>
            </w:r>
          </w:p>
        </w:tc>
        <w:tc>
          <w:tcPr>
            <w:tcW w:w="1462" w:type="dxa"/>
            <w:vMerge/>
            <w:tcBorders>
              <w:left w:val="single" w:sz="4" w:space="0" w:color="000000"/>
              <w:bottom w:val="single" w:sz="4" w:space="0" w:color="000000"/>
              <w:right w:val="single" w:sz="4" w:space="0" w:color="000000"/>
            </w:tcBorders>
            <w:shd w:val="clear" w:color="auto" w:fill="D4D4D4"/>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4D4D4"/>
          </w:tcPr>
          <w:p>
            <w:pPr/>
          </w:p>
        </w:tc>
      </w:tr>
    </w:tbl>
    <w:p>
      <w:pPr>
        <w:spacing w:after="0"/>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54"/>
        <w:gridCol w:w="2005"/>
        <w:gridCol w:w="665"/>
        <w:gridCol w:w="1462"/>
        <w:gridCol w:w="2126"/>
        <w:gridCol w:w="664"/>
        <w:gridCol w:w="159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0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年以内（含</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28,530,385.72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21.61%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570,607.71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55,379,218.97</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1,107,584.38</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22" w:right="16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 计</w:t>
            </w:r>
          </w:p>
        </w:tc>
        <w:tc>
          <w:tcPr>
            <w:tcW w:w="20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28,530,385.72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21.61%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570,607.71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55,379,218.97</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1,107,584.38</w:t>
            </w: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13,451,378.50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10.19%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672,568.92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21,870,516.58</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1,093,525.84</w:t>
            </w: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14,069,083.38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10.65%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1,406,908.34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11,558,495.77</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1,155,849.57</w:t>
            </w: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7,717,823.18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1,543,564.63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7,392,355.63</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1,478,471.13</w:t>
            </w: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5,981,508.13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2,990,754.07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11,421,324.37</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5,710,662.19</w:t>
            </w: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0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62,304,177.57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47.18%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62,304,177.57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54,374,540.95</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54,374,540.94</w:t>
            </w: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5" w:type="dxa"/>
            <w:tcBorders>
              <w:top w:val="single" w:sz="4" w:space="0" w:color="000000"/>
              <w:left w:val="single" w:sz="13" w:space="0" w:color="D4D4D4"/>
              <w:bottom w:val="single" w:sz="4" w:space="0" w:color="000000"/>
              <w:right w:val="single" w:sz="13" w:space="0" w:color="D4D4D4"/>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132,054,356.48</w:t>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69,488,581.24</w:t>
            </w:r>
          </w:p>
        </w:tc>
        <w:tc>
          <w:tcPr>
            <w:tcW w:w="2126"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161,996,452.27</w:t>
            </w:r>
          </w:p>
        </w:tc>
        <w:tc>
          <w:tcPr>
            <w:tcW w:w="6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64,920,634.05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pStyle w:val="BodyText"/>
        <w:spacing w:line="240" w:lineRule="auto" w:before="51"/>
        <w:ind w:right="-20"/>
        <w:jc w:val="left"/>
      </w:pPr>
      <w:r>
        <w:rPr/>
        <w:t>组合中，采用余额百分比法计提坏账准备的应收账款</w:t>
      </w:r>
    </w:p>
    <w:p>
      <w:pPr>
        <w:pStyle w:val="BodyText"/>
        <w:spacing w:line="338" w:lineRule="auto" w:before="117"/>
        <w:ind w:right="52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338" w:lineRule="auto" w:before="43"/>
        <w:ind w:right="-2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期末单项金额虽不重大但单项计提坏账准备的应收账款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475" w:space="435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石家庄惠普公司、石家 庄施乐公司等</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12,576,851.87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12,338,174.96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账龄长、回收风险大</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12,576,851.87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12,338,174.96</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bookmarkStart w:name="（2）本报告期转回或收回的应收账款情况" w:id="359"/>
      <w:bookmarkEnd w:id="359"/>
      <w:r>
        <w:rPr/>
      </w: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4"/>
        <w:gridCol w:w="1710"/>
        <w:gridCol w:w="1862"/>
        <w:gridCol w:w="1918"/>
        <w:gridCol w:w="1884"/>
      </w:tblGrid>
      <w:tr>
        <w:trPr>
          <w:trHeight w:val="714" w:hRule="exact"/>
        </w:trPr>
        <w:tc>
          <w:tcPr>
            <w:tcW w:w="2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1650"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79"/>
              <w:jc w:val="left"/>
              <w:rPr>
                <w:rFonts w:ascii="宋体" w:hAnsi="宋体" w:cs="宋体" w:eastAsia="宋体" w:hint="default"/>
                <w:sz w:val="18"/>
                <w:szCs w:val="18"/>
              </w:rPr>
            </w:pPr>
            <w:r>
              <w:rPr>
                <w:rFonts w:ascii="宋体" w:hAnsi="宋体" w:cs="宋体" w:eastAsia="宋体" w:hint="default"/>
                <w:sz w:val="18"/>
                <w:szCs w:val="18"/>
              </w:rPr>
              <w:t>山东电力集团济宁供电公 司等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家公司</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5"/>
              <w:jc w:val="both"/>
              <w:rPr>
                <w:rFonts w:ascii="宋体" w:hAnsi="宋体" w:cs="宋体" w:eastAsia="宋体" w:hint="default"/>
                <w:sz w:val="18"/>
                <w:szCs w:val="18"/>
              </w:rPr>
            </w:pPr>
            <w:r>
              <w:rPr>
                <w:rFonts w:ascii="宋体" w:hAnsi="宋体" w:cs="宋体" w:eastAsia="宋体" w:hint="default"/>
                <w:sz w:val="18"/>
                <w:szCs w:val="18"/>
              </w:rPr>
              <w:t>本公司对应收账款进 行加强管理，由资产 管理部对超过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 上的应收账款进行催 收</w:t>
            </w:r>
          </w:p>
        </w:tc>
        <w:tc>
          <w:tcPr>
            <w:tcW w:w="1862"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4,161,850.00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07" w:right="0"/>
              <w:jc w:val="left"/>
              <w:rPr>
                <w:rFonts w:ascii="Times New Roman" w:hAnsi="Times New Roman" w:cs="Times New Roman" w:eastAsia="Times New Roman" w:hint="default"/>
                <w:sz w:val="18"/>
                <w:szCs w:val="18"/>
              </w:rPr>
            </w:pPr>
            <w:r>
              <w:rPr>
                <w:rFonts w:ascii="Times New Roman"/>
                <w:sz w:val="18"/>
              </w:rPr>
              <w:t>3,517,906.00</w:t>
            </w:r>
          </w:p>
        </w:tc>
      </w:tr>
      <w:tr>
        <w:trPr>
          <w:trHeight w:val="402" w:hRule="exact"/>
        </w:trPr>
        <w:tc>
          <w:tcPr>
            <w:tcW w:w="2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4,161,850.00</w:t>
            </w:r>
          </w:p>
        </w:tc>
        <w:tc>
          <w:tcPr>
            <w:tcW w:w="1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期末单项金额重大或虽不重大但单独进行减值测试的应收账款坏账准备计提</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33"/>
        <w:gridCol w:w="1934"/>
        <w:gridCol w:w="1932"/>
        <w:gridCol w:w="1933"/>
        <w:gridCol w:w="1823"/>
      </w:tblGrid>
      <w:tr>
        <w:trPr>
          <w:trHeight w:val="402" w:hRule="exact"/>
        </w:trPr>
        <w:tc>
          <w:tcPr>
            <w:tcW w:w="19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2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after="0" w:line="240" w:lineRule="auto"/>
        <w:jc w:val="center"/>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33"/>
        <w:gridCol w:w="1934"/>
        <w:gridCol w:w="1932"/>
        <w:gridCol w:w="1933"/>
        <w:gridCol w:w="1835"/>
      </w:tblGrid>
      <w:tr>
        <w:trPr>
          <w:trHeight w:val="1026" w:hRule="exact"/>
        </w:trPr>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8"/>
              <w:jc w:val="both"/>
              <w:rPr>
                <w:rFonts w:ascii="宋体" w:hAnsi="宋体" w:cs="宋体" w:eastAsia="宋体" w:hint="default"/>
                <w:sz w:val="18"/>
                <w:szCs w:val="18"/>
              </w:rPr>
            </w:pPr>
            <w:r>
              <w:rPr>
                <w:rFonts w:ascii="宋体" w:hAnsi="宋体" w:cs="宋体" w:eastAsia="宋体" w:hint="default"/>
                <w:sz w:val="18"/>
                <w:szCs w:val="18"/>
              </w:rPr>
              <w:t>镇江华星国际贸易有限 责任公司、上海三晶国 际贸易有限公司等</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8,812,622.64</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8,812,622.64</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账龄长、回收风险大</w:t>
            </w:r>
          </w:p>
        </w:tc>
      </w:tr>
      <w:tr>
        <w:trPr>
          <w:trHeight w:val="714" w:hRule="exact"/>
        </w:trPr>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8"/>
              <w:jc w:val="left"/>
              <w:rPr>
                <w:rFonts w:ascii="宋体" w:hAnsi="宋体" w:cs="宋体" w:eastAsia="宋体" w:hint="default"/>
                <w:sz w:val="18"/>
                <w:szCs w:val="18"/>
              </w:rPr>
            </w:pPr>
            <w:r>
              <w:rPr>
                <w:rFonts w:ascii="宋体" w:hAnsi="宋体" w:cs="宋体" w:eastAsia="宋体" w:hint="default"/>
                <w:sz w:val="18"/>
                <w:szCs w:val="18"/>
              </w:rPr>
              <w:t>石家庄惠普公司、石家 庄施乐公司等</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12,576,851.87</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12,338,174.96</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98.1%</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账龄长、回收风险大</w:t>
            </w:r>
          </w:p>
        </w:tc>
      </w:tr>
      <w:tr>
        <w:trPr>
          <w:trHeight w:val="402" w:hRule="exact"/>
        </w:trPr>
        <w:tc>
          <w:tcPr>
            <w:tcW w:w="19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21,389,474.51</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21,150,797.60</w:t>
            </w:r>
          </w:p>
        </w:tc>
        <w:tc>
          <w:tcPr>
            <w:tcW w:w="19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8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单项金额不重大但按信用风险特征组合后该组合的风险较大的应收账款的说明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）本报告期实际核销的</w:t>
      </w:r>
      <w:bookmarkStart w:name="（3）本报告期实际核销的应收账款情况" w:id="360"/>
      <w:bookmarkEnd w:id="360"/>
      <w:r>
        <w:rPr/>
        <w:t>应收账款</w:t>
      </w:r>
      <w:r>
        <w:rPr/>
        <w:t>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703" w:right="71" w:hanging="630"/>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宜昌供电局远安分 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97,650.00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专人清理</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97,650.00</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应收账款核销说明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）本报告期应收账款中持有公司</w:t>
      </w:r>
      <w:r>
        <w:rPr>
          <w:spacing w:val="-59"/>
        </w:rPr>
        <w:t> </w:t>
      </w:r>
      <w:r>
        <w:rPr>
          <w:rFonts w:ascii="Times New Roman" w:hAnsi="Times New Roman" w:cs="Times New Roman" w:eastAsia="Times New Roman" w:hint="default"/>
        </w:rPr>
        <w:t>5</w:t>
      </w:r>
      <w:r>
        <w:rPr/>
        <w:t>％（含</w:t>
      </w:r>
      <w:r>
        <w:rPr>
          <w:spacing w:val="-59"/>
        </w:rPr>
        <w:t> </w:t>
      </w:r>
      <w:r>
        <w:rPr>
          <w:rFonts w:ascii="Times New Roman" w:hAnsi="Times New Roman" w:cs="Times New Roman" w:eastAsia="Times New Roman" w:hint="default"/>
        </w:rPr>
        <w:t>5</w:t>
      </w:r>
      <w:r>
        <w:rPr/>
        <w:t>％）以上表决权股</w:t>
      </w:r>
      <w:bookmarkStart w:name="（4）本报告期应收账款中持有公司5％（含5％）以上表决权股份的股东单位情况" w:id="361"/>
      <w:bookmarkEnd w:id="361"/>
      <w:r>
        <w:rPr/>
        <w:t>份的股东</w:t>
      </w:r>
      <w:r>
        <w:rPr/>
        <w:t>单位情况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595"/>
        <w:gridCol w:w="1860"/>
        <w:gridCol w:w="1862"/>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2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4D4D4"/>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）金额较大的其他的应收账款的性质或内容</w:t>
      </w:r>
      <w:r>
        <w:rPr>
          <w:b w:val="0"/>
          <w:bCs w:val="0"/>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）应收账款中金额前五名单位情况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bookmarkStart w:name="（5）金额较大的其他的应收账款的性质或内容" w:id="362"/>
      <w:bookmarkEnd w:id="362"/>
      <w:r>
        <w:rPr/>
      </w:r>
      <w:bookmarkStart w:name="（6）应收账款中金额前五名单位情况" w:id="363"/>
      <w:bookmarkEnd w:id="363"/>
      <w:r>
        <w:rPr/>
      </w: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83"/>
              <w:jc w:val="left"/>
              <w:rPr>
                <w:rFonts w:ascii="Times New Roman" w:hAnsi="Times New Roman" w:cs="Times New Roman" w:eastAsia="Times New Roman" w:hint="default"/>
                <w:sz w:val="18"/>
                <w:szCs w:val="18"/>
              </w:rPr>
            </w:pPr>
            <w:r>
              <w:rPr>
                <w:rFonts w:ascii="Times New Roman"/>
                <w:spacing w:val="-3"/>
                <w:sz w:val="18"/>
              </w:rPr>
              <w:t>UNISTAR</w:t>
            </w:r>
            <w:r>
              <w:rPr>
                <w:rFonts w:ascii="Times New Roman"/>
                <w:sz w:val="18"/>
              </w:rPr>
              <w:t> HI-TECH</w:t>
            </w:r>
            <w:r>
              <w:rPr>
                <w:rFonts w:ascii="Times New Roman"/>
                <w:w w:val="99"/>
                <w:sz w:val="18"/>
              </w:rPr>
              <w:t> </w:t>
            </w:r>
            <w:r>
              <w:rPr>
                <w:rFonts w:ascii="Times New Roman"/>
                <w:sz w:val="18"/>
              </w:rPr>
              <w:t>SYSTEMS</w:t>
            </w:r>
            <w:r>
              <w:rPr>
                <w:rFonts w:ascii="Times New Roman"/>
                <w:spacing w:val="-5"/>
                <w:sz w:val="18"/>
              </w:rPr>
              <w:t> </w:t>
            </w:r>
            <w:r>
              <w:rPr>
                <w:rFonts w:ascii="Times New Roman"/>
                <w:sz w:val="18"/>
              </w:rPr>
              <w:t>LIMITED</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6,849,464.47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4.46%</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上海三晶国际贸易有限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4,804,048.85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3.13%</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镇江华星国际贸易有限 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4,008,573.79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2.61%</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新疆电力公司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3,952,829.03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云南国通水电开发有限</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3,507,000.00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36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23,121,916.14</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7</w:t>
      </w:r>
      <w:r>
        <w:rPr/>
        <w:t>）应收</w:t>
      </w:r>
      <w:bookmarkStart w:name="（7）应收关联方账款情况" w:id="364"/>
      <w:bookmarkEnd w:id="364"/>
      <w:r>
        <w:rPr/>
        <w:t>关</w:t>
      </w:r>
      <w:r>
        <w:rPr/>
        <w:t>联方账款情况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18"/>
      </w:tblGrid>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bookmarkStart w:name="（8）" w:id="365"/>
      <w:bookmarkEnd w:id="365"/>
      <w:r>
        <w:rPr/>
      </w:r>
      <w:r>
        <w:rPr/>
        <w:t>不符合终止确认条件的应收账款的转移金额为元。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9</w:t>
      </w:r>
      <w:r>
        <w:rPr/>
        <w:t>）以应收款项为标的资产进行资产</w:t>
      </w:r>
      <w:bookmarkStart w:name="（9）以应收款项为标的资产进行资产证券化的，需简要说明相关交易安排" w:id="366"/>
      <w:bookmarkEnd w:id="366"/>
      <w:r>
        <w:rPr/>
        <w:t>证券化的</w:t>
      </w:r>
      <w:r>
        <w:rPr/>
        <w:t>，需简要说明相关交易安排</w:t>
      </w:r>
      <w:r>
        <w:rPr>
          <w:b w:val="0"/>
          <w:bCs w:val="0"/>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bookmarkStart w:name="2、其他应收款" w:id="367"/>
      <w:bookmarkEnd w:id="367"/>
      <w:r>
        <w:rPr/>
      </w:r>
      <w:bookmarkStart w:name="（1）其他应收款" w:id="368"/>
      <w:bookmarkEnd w:id="368"/>
      <w:r>
        <w:rPr/>
      </w: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70"/>
        <w:gridCol w:w="1454"/>
        <w:gridCol w:w="528"/>
        <w:gridCol w:w="1321"/>
        <w:gridCol w:w="528"/>
        <w:gridCol w:w="1323"/>
        <w:gridCol w:w="522"/>
        <w:gridCol w:w="1194"/>
        <w:gridCol w:w="528"/>
      </w:tblGrid>
      <w:tr>
        <w:trPr>
          <w:trHeight w:val="403" w:hRule="exact"/>
        </w:trPr>
        <w:tc>
          <w:tcPr>
            <w:tcW w:w="2170" w:type="dxa"/>
            <w:vMerge w:val="restart"/>
            <w:tcBorders>
              <w:top w:val="single" w:sz="4" w:space="0" w:color="000000"/>
              <w:left w:val="single" w:sz="4" w:space="0" w:color="000000"/>
              <w:right w:val="single" w:sz="4" w:space="0" w:color="000000"/>
            </w:tcBorders>
            <w:shd w:val="clear" w:color="auto" w:fill="D4D4D4"/>
          </w:tcPr>
          <w:p>
            <w:pPr/>
          </w:p>
        </w:tc>
        <w:tc>
          <w:tcPr>
            <w:tcW w:w="3831"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7"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2170" w:type="dxa"/>
            <w:vMerge/>
            <w:tcBorders>
              <w:left w:val="single" w:sz="4" w:space="0" w:color="000000"/>
              <w:bottom w:val="nil" w:sz="6" w:space="0" w:color="auto"/>
              <w:right w:val="single" w:sz="4" w:space="0" w:color="000000"/>
            </w:tcBorders>
            <w:shd w:val="clear" w:color="auto" w:fill="D4D4D4"/>
          </w:tcPr>
          <w:p>
            <w:pPr/>
          </w:p>
        </w:tc>
        <w:tc>
          <w:tcPr>
            <w:tcW w:w="1982"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9"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4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2"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1" w:hRule="exact"/>
        </w:trPr>
        <w:tc>
          <w:tcPr>
            <w:tcW w:w="217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982" w:type="dxa"/>
            <w:gridSpan w:val="2"/>
            <w:vMerge/>
            <w:tcBorders>
              <w:left w:val="single" w:sz="4" w:space="0" w:color="000000"/>
              <w:bottom w:val="single" w:sz="4" w:space="0" w:color="000000"/>
              <w:right w:val="single" w:sz="4" w:space="0" w:color="000000"/>
            </w:tcBorders>
            <w:shd w:val="clear" w:color="auto" w:fill="D4D4D4"/>
          </w:tcPr>
          <w:p>
            <w:pPr/>
          </w:p>
        </w:tc>
        <w:tc>
          <w:tcPr>
            <w:tcW w:w="1849" w:type="dxa"/>
            <w:gridSpan w:val="2"/>
            <w:vMerge/>
            <w:tcBorders>
              <w:left w:val="single" w:sz="4" w:space="0" w:color="000000"/>
              <w:bottom w:val="single" w:sz="4" w:space="0" w:color="000000"/>
              <w:right w:val="single" w:sz="4" w:space="0" w:color="000000"/>
            </w:tcBorders>
            <w:shd w:val="clear" w:color="auto" w:fill="D4D4D4"/>
          </w:tcPr>
          <w:p>
            <w:pPr/>
          </w:p>
        </w:tc>
        <w:tc>
          <w:tcPr>
            <w:tcW w:w="1845" w:type="dxa"/>
            <w:gridSpan w:val="2"/>
            <w:vMerge/>
            <w:tcBorders>
              <w:left w:val="single" w:sz="4" w:space="0" w:color="000000"/>
              <w:bottom w:val="single" w:sz="4" w:space="0" w:color="000000"/>
              <w:right w:val="single" w:sz="4" w:space="0" w:color="000000"/>
            </w:tcBorders>
            <w:shd w:val="clear" w:color="auto" w:fill="D4D4D4"/>
          </w:tcPr>
          <w:p>
            <w:pPr/>
          </w:p>
        </w:tc>
        <w:tc>
          <w:tcPr>
            <w:tcW w:w="1722" w:type="dxa"/>
            <w:gridSpan w:val="2"/>
            <w:vMerge/>
            <w:tcBorders>
              <w:left w:val="single" w:sz="4" w:space="0" w:color="000000"/>
              <w:bottom w:val="single" w:sz="4" w:space="0" w:color="000000"/>
              <w:right w:val="single" w:sz="4" w:space="0" w:color="000000"/>
            </w:tcBorders>
            <w:shd w:val="clear" w:color="auto" w:fill="D4D4D4"/>
          </w:tcPr>
          <w:p>
            <w:pPr/>
          </w:p>
        </w:tc>
      </w:tr>
      <w:tr>
        <w:trPr>
          <w:trHeight w:val="159" w:hRule="exact"/>
        </w:trPr>
        <w:tc>
          <w:tcPr>
            <w:tcW w:w="2170" w:type="dxa"/>
            <w:vMerge/>
            <w:tcBorders>
              <w:left w:val="single" w:sz="4" w:space="0" w:color="000000"/>
              <w:bottom w:val="single" w:sz="4" w:space="0" w:color="FFFFFF"/>
              <w:right w:val="single" w:sz="4" w:space="0" w:color="000000"/>
            </w:tcBorders>
            <w:shd w:val="clear" w:color="auto" w:fill="D4D4D4"/>
          </w:tcPr>
          <w:p>
            <w:pPr/>
          </w:p>
        </w:tc>
        <w:tc>
          <w:tcPr>
            <w:tcW w:w="1454"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52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7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3"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4" w:space="0" w:color="000000"/>
              <w:bottom w:val="nil" w:sz="6" w:space="0" w:color="auto"/>
              <w:right w:val="single" w:sz="4" w:space="0" w:color="000000"/>
            </w:tcBorders>
            <w:shd w:val="clear" w:color="auto" w:fill="D4D4D4"/>
          </w:tcPr>
          <w:p>
            <w:pPr/>
          </w:p>
        </w:tc>
        <w:tc>
          <w:tcPr>
            <w:tcW w:w="52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7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3" w:right="0"/>
              <w:jc w:val="left"/>
              <w:rPr>
                <w:rFonts w:ascii="Times New Roman" w:hAnsi="Times New Roman" w:cs="Times New Roman" w:eastAsia="Times New Roman" w:hint="default"/>
                <w:sz w:val="18"/>
                <w:szCs w:val="18"/>
              </w:rPr>
            </w:pPr>
            <w:r>
              <w:rPr>
                <w:rFonts w:ascii="Times New Roman"/>
                <w:sz w:val="18"/>
              </w:rPr>
              <w:t>(%)</w:t>
            </w:r>
          </w:p>
        </w:tc>
        <w:tc>
          <w:tcPr>
            <w:tcW w:w="1323" w:type="dxa"/>
            <w:tcBorders>
              <w:top w:val="single" w:sz="4" w:space="0" w:color="000000"/>
              <w:left w:val="single" w:sz="4" w:space="0" w:color="000000"/>
              <w:bottom w:val="nil" w:sz="6" w:space="0" w:color="auto"/>
              <w:right w:val="single" w:sz="4" w:space="0" w:color="000000"/>
            </w:tcBorders>
            <w:shd w:val="clear" w:color="auto" w:fill="D4D4D4"/>
          </w:tcPr>
          <w:p>
            <w:pPr/>
          </w:p>
        </w:tc>
        <w:tc>
          <w:tcPr>
            <w:tcW w:w="52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7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3" w:right="0"/>
              <w:jc w:val="left"/>
              <w:rPr>
                <w:rFonts w:ascii="Times New Roman" w:hAnsi="Times New Roman" w:cs="Times New Roman" w:eastAsia="Times New Roman" w:hint="default"/>
                <w:sz w:val="18"/>
                <w:szCs w:val="18"/>
              </w:rPr>
            </w:pPr>
            <w:r>
              <w:rPr>
                <w:rFonts w:ascii="Times New Roman"/>
                <w:sz w:val="18"/>
              </w:rPr>
              <w:t>(%)</w:t>
            </w:r>
          </w:p>
        </w:tc>
        <w:tc>
          <w:tcPr>
            <w:tcW w:w="1194" w:type="dxa"/>
            <w:tcBorders>
              <w:top w:val="single" w:sz="4" w:space="0" w:color="000000"/>
              <w:left w:val="single" w:sz="4" w:space="0" w:color="000000"/>
              <w:bottom w:val="nil" w:sz="6" w:space="0" w:color="auto"/>
              <w:right w:val="single" w:sz="4" w:space="0" w:color="000000"/>
            </w:tcBorders>
            <w:shd w:val="clear" w:color="auto" w:fill="D4D4D4"/>
          </w:tcPr>
          <w:p>
            <w:pPr/>
          </w:p>
        </w:tc>
        <w:tc>
          <w:tcPr>
            <w:tcW w:w="52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170" w:type="dxa"/>
            <w:vMerge w:val="restart"/>
            <w:tcBorders>
              <w:top w:val="single" w:sz="4" w:space="0" w:color="FFFFFF"/>
              <w:left w:val="single" w:sz="4" w:space="0" w:color="000000"/>
              <w:right w:val="single" w:sz="4" w:space="0" w:color="000000"/>
            </w:tcBorders>
            <w:shd w:val="clear" w:color="auto" w:fill="D4D4D4"/>
          </w:tcPr>
          <w:p>
            <w:pPr/>
          </w:p>
        </w:tc>
        <w:tc>
          <w:tcPr>
            <w:tcW w:w="1454" w:type="dxa"/>
            <w:tcBorders>
              <w:top w:val="single" w:sz="4" w:space="0" w:color="FFFFFF"/>
              <w:left w:val="single" w:sz="4" w:space="0" w:color="000000"/>
              <w:bottom w:val="nil" w:sz="6" w:space="0" w:color="auto"/>
              <w:right w:val="single" w:sz="4" w:space="0" w:color="000000"/>
            </w:tcBorders>
            <w:shd w:val="clear" w:color="auto" w:fill="D4D4D4"/>
          </w:tcPr>
          <w:p>
            <w:pPr>
              <w:pStyle w:val="TableParagraph"/>
              <w:spacing w:line="240" w:lineRule="auto" w:before="4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vMerge/>
            <w:tcBorders>
              <w:left w:val="single" w:sz="4" w:space="0" w:color="000000"/>
              <w:right w:val="single" w:sz="4" w:space="0" w:color="000000"/>
            </w:tcBorders>
            <w:shd w:val="clear" w:color="auto" w:fill="D4D4D4"/>
          </w:tcPr>
          <w:p>
            <w:pPr/>
          </w:p>
        </w:tc>
        <w:tc>
          <w:tcPr>
            <w:tcW w:w="132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vMerge/>
            <w:tcBorders>
              <w:left w:val="single" w:sz="4" w:space="0" w:color="000000"/>
              <w:right w:val="single" w:sz="4" w:space="0" w:color="000000"/>
            </w:tcBorders>
            <w:shd w:val="clear" w:color="auto" w:fill="D4D4D4"/>
          </w:tcPr>
          <w:p>
            <w:pPr/>
          </w:p>
        </w:tc>
        <w:tc>
          <w:tcPr>
            <w:tcW w:w="132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2" w:type="dxa"/>
            <w:vMerge/>
            <w:tcBorders>
              <w:left w:val="single" w:sz="4" w:space="0" w:color="000000"/>
              <w:right w:val="single" w:sz="4" w:space="0" w:color="000000"/>
            </w:tcBorders>
            <w:shd w:val="clear" w:color="auto" w:fill="D4D4D4"/>
          </w:tcPr>
          <w:p>
            <w:pPr/>
          </w:p>
        </w:tc>
        <w:tc>
          <w:tcPr>
            <w:tcW w:w="11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2"/>
              <w:ind w:left="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vMerge/>
            <w:tcBorders>
              <w:left w:val="single" w:sz="4" w:space="0" w:color="000000"/>
              <w:right w:val="single" w:sz="4" w:space="0" w:color="000000"/>
            </w:tcBorders>
            <w:shd w:val="clear" w:color="auto" w:fill="D4D4D4"/>
          </w:tcPr>
          <w:p>
            <w:pPr/>
          </w:p>
        </w:tc>
      </w:tr>
      <w:tr>
        <w:trPr>
          <w:trHeight w:val="161" w:hRule="exact"/>
        </w:trPr>
        <w:tc>
          <w:tcPr>
            <w:tcW w:w="2170" w:type="dxa"/>
            <w:vMerge/>
            <w:tcBorders>
              <w:left w:val="single" w:sz="4" w:space="0" w:color="000000"/>
              <w:bottom w:val="single" w:sz="4" w:space="0" w:color="000000"/>
              <w:right w:val="single" w:sz="4" w:space="0" w:color="000000"/>
            </w:tcBorders>
            <w:shd w:val="clear" w:color="auto" w:fill="D4D4D4"/>
          </w:tcPr>
          <w:p>
            <w:pPr/>
          </w:p>
        </w:tc>
        <w:tc>
          <w:tcPr>
            <w:tcW w:w="1454" w:type="dxa"/>
            <w:tcBorders>
              <w:top w:val="nil" w:sz="6" w:space="0" w:color="auto"/>
              <w:left w:val="single" w:sz="4" w:space="0" w:color="000000"/>
              <w:bottom w:val="single" w:sz="4" w:space="0" w:color="000000"/>
              <w:right w:val="single" w:sz="4" w:space="0" w:color="000000"/>
            </w:tcBorders>
            <w:shd w:val="clear" w:color="auto" w:fill="D4D4D4"/>
          </w:tcPr>
          <w:p>
            <w:pPr/>
          </w:p>
        </w:tc>
        <w:tc>
          <w:tcPr>
            <w:tcW w:w="528" w:type="dxa"/>
            <w:vMerge/>
            <w:tcBorders>
              <w:left w:val="single" w:sz="4" w:space="0" w:color="000000"/>
              <w:bottom w:val="single" w:sz="4" w:space="0" w:color="000000"/>
              <w:right w:val="single" w:sz="4" w:space="0" w:color="000000"/>
            </w:tcBorders>
            <w:shd w:val="clear" w:color="auto" w:fill="D4D4D4"/>
          </w:tcPr>
          <w:p>
            <w:pPr/>
          </w:p>
        </w:tc>
        <w:tc>
          <w:tcPr>
            <w:tcW w:w="1321" w:type="dxa"/>
            <w:tcBorders>
              <w:top w:val="nil" w:sz="6" w:space="0" w:color="auto"/>
              <w:left w:val="single" w:sz="4" w:space="0" w:color="000000"/>
              <w:bottom w:val="single" w:sz="4" w:space="0" w:color="000000"/>
              <w:right w:val="single" w:sz="4" w:space="0" w:color="000000"/>
            </w:tcBorders>
            <w:shd w:val="clear" w:color="auto" w:fill="D4D4D4"/>
          </w:tcPr>
          <w:p>
            <w:pPr/>
          </w:p>
        </w:tc>
        <w:tc>
          <w:tcPr>
            <w:tcW w:w="528" w:type="dxa"/>
            <w:vMerge/>
            <w:tcBorders>
              <w:left w:val="single" w:sz="4" w:space="0" w:color="000000"/>
              <w:bottom w:val="single" w:sz="4" w:space="0" w:color="000000"/>
              <w:right w:val="single" w:sz="4" w:space="0" w:color="000000"/>
            </w:tcBorders>
            <w:shd w:val="clear" w:color="auto" w:fill="D4D4D4"/>
          </w:tcPr>
          <w:p>
            <w:pPr/>
          </w:p>
        </w:tc>
        <w:tc>
          <w:tcPr>
            <w:tcW w:w="1323" w:type="dxa"/>
            <w:tcBorders>
              <w:top w:val="nil" w:sz="6" w:space="0" w:color="auto"/>
              <w:left w:val="single" w:sz="4" w:space="0" w:color="000000"/>
              <w:bottom w:val="single" w:sz="4" w:space="0" w:color="000000"/>
              <w:right w:val="single" w:sz="4" w:space="0" w:color="000000"/>
            </w:tcBorders>
            <w:shd w:val="clear" w:color="auto" w:fill="D4D4D4"/>
          </w:tcPr>
          <w:p>
            <w:pPr/>
          </w:p>
        </w:tc>
        <w:tc>
          <w:tcPr>
            <w:tcW w:w="522" w:type="dxa"/>
            <w:vMerge/>
            <w:tcBorders>
              <w:left w:val="single" w:sz="4" w:space="0" w:color="000000"/>
              <w:bottom w:val="single" w:sz="4" w:space="0" w:color="000000"/>
              <w:right w:val="single" w:sz="4" w:space="0" w:color="000000"/>
            </w:tcBorders>
            <w:shd w:val="clear" w:color="auto" w:fill="D4D4D4"/>
          </w:tcPr>
          <w:p>
            <w:pPr/>
          </w:p>
        </w:tc>
        <w:tc>
          <w:tcPr>
            <w:tcW w:w="1194" w:type="dxa"/>
            <w:tcBorders>
              <w:top w:val="nil" w:sz="6" w:space="0" w:color="auto"/>
              <w:left w:val="single" w:sz="4" w:space="0" w:color="000000"/>
              <w:bottom w:val="single" w:sz="4" w:space="0" w:color="000000"/>
              <w:right w:val="single" w:sz="4" w:space="0" w:color="000000"/>
            </w:tcBorders>
            <w:shd w:val="clear" w:color="auto" w:fill="D4D4D4"/>
          </w:tcPr>
          <w:p>
            <w:pPr/>
          </w:p>
        </w:tc>
        <w:tc>
          <w:tcPr>
            <w:tcW w:w="528" w:type="dxa"/>
            <w:vMerge/>
            <w:tcBorders>
              <w:left w:val="single" w:sz="4" w:space="0" w:color="000000"/>
              <w:bottom w:val="single" w:sz="4" w:space="0" w:color="000000"/>
              <w:right w:val="single" w:sz="4" w:space="0" w:color="000000"/>
            </w:tcBorders>
            <w:shd w:val="clear" w:color="auto" w:fill="D4D4D4"/>
          </w:tcPr>
          <w:p>
            <w:pPr/>
          </w:p>
        </w:tc>
      </w:tr>
      <w:tr>
        <w:trPr>
          <w:trHeight w:val="715" w:hRule="exact"/>
        </w:trPr>
        <w:tc>
          <w:tcPr>
            <w:tcW w:w="21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2" w:right="155"/>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坏账准备的其他应收款</w:t>
            </w:r>
          </w:p>
        </w:tc>
        <w:tc>
          <w:tcPr>
            <w:tcW w:w="145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7,264,216.09</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9.12%</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7,248,947.09</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0" w:right="0"/>
              <w:jc w:val="left"/>
              <w:rPr>
                <w:rFonts w:ascii="Times New Roman" w:hAnsi="Times New Roman" w:cs="Times New Roman" w:eastAsia="Times New Roman" w:hint="default"/>
                <w:sz w:val="18"/>
                <w:szCs w:val="18"/>
              </w:rPr>
            </w:pPr>
            <w:r>
              <w:rPr>
                <w:rFonts w:ascii="Times New Roman"/>
                <w:sz w:val="18"/>
              </w:rPr>
              <w:t>99.79</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9,261,624.32</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15.44</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9,248,884.32</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1" w:right="0"/>
              <w:jc w:val="left"/>
              <w:rPr>
                <w:rFonts w:ascii="Times New Roman" w:hAnsi="Times New Roman" w:cs="Times New Roman" w:eastAsia="Times New Roman" w:hint="default"/>
                <w:sz w:val="18"/>
                <w:szCs w:val="18"/>
              </w:rPr>
            </w:pPr>
            <w:r>
              <w:rPr>
                <w:rFonts w:ascii="Times New Roman"/>
                <w:sz w:val="18"/>
              </w:rPr>
              <w:t>99.86</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4"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5"/>
              <w:jc w:val="left"/>
              <w:rPr>
                <w:rFonts w:ascii="宋体" w:hAnsi="宋体" w:cs="宋体" w:eastAsia="宋体" w:hint="default"/>
                <w:sz w:val="18"/>
                <w:szCs w:val="18"/>
              </w:rPr>
            </w:pPr>
            <w:r>
              <w:rPr>
                <w:rFonts w:ascii="宋体" w:hAnsi="宋体" w:cs="宋体" w:eastAsia="宋体" w:hint="default"/>
                <w:sz w:val="18"/>
                <w:szCs w:val="18"/>
              </w:rPr>
              <w:t>按账龄组合计提坏账准备 的其他应收款</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21,868,690.83</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0" w:right="0"/>
              <w:jc w:val="left"/>
              <w:rPr>
                <w:rFonts w:ascii="Times New Roman" w:hAnsi="Times New Roman" w:cs="Times New Roman" w:eastAsia="Times New Roman" w:hint="default"/>
                <w:sz w:val="18"/>
                <w:szCs w:val="18"/>
              </w:rPr>
            </w:pPr>
            <w:r>
              <w:rPr>
                <w:rFonts w:ascii="Times New Roman"/>
                <w:sz w:val="18"/>
              </w:rPr>
              <w:t>27.46</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17,187,394.11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0" w:right="0"/>
              <w:jc w:val="left"/>
              <w:rPr>
                <w:rFonts w:ascii="Times New Roman" w:hAnsi="Times New Roman" w:cs="Times New Roman" w:eastAsia="Times New Roman" w:hint="default"/>
                <w:sz w:val="18"/>
                <w:szCs w:val="18"/>
              </w:rPr>
            </w:pPr>
            <w:r>
              <w:rPr>
                <w:rFonts w:ascii="Times New Roman"/>
                <w:sz w:val="18"/>
              </w:rPr>
              <w:t>78.59</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18,540,582.07</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30.9%</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17,070,133.53</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1" w:right="0"/>
              <w:jc w:val="left"/>
              <w:rPr>
                <w:rFonts w:ascii="Times New Roman" w:hAnsi="Times New Roman" w:cs="Times New Roman" w:eastAsia="Times New Roman" w:hint="default"/>
                <w:sz w:val="18"/>
                <w:szCs w:val="18"/>
              </w:rPr>
            </w:pPr>
            <w:r>
              <w:rPr>
                <w:rFonts w:ascii="Times New Roman"/>
                <w:sz w:val="18"/>
              </w:rPr>
              <w:t>92.07</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其他组合</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16,302,335.11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0" w:right="0"/>
              <w:jc w:val="left"/>
              <w:rPr>
                <w:rFonts w:ascii="Times New Roman" w:hAnsi="Times New Roman" w:cs="Times New Roman" w:eastAsia="Times New Roman" w:hint="default"/>
                <w:sz w:val="18"/>
                <w:szCs w:val="18"/>
              </w:rPr>
            </w:pPr>
            <w:r>
              <w:rPr>
                <w:rFonts w:ascii="Times New Roman"/>
                <w:sz w:val="18"/>
              </w:rPr>
              <w:t>20.47</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1"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522"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38,171,025.94</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0" w:right="0"/>
              <w:jc w:val="left"/>
              <w:rPr>
                <w:rFonts w:ascii="Times New Roman" w:hAnsi="Times New Roman" w:cs="Times New Roman" w:eastAsia="Times New Roman" w:hint="default"/>
                <w:sz w:val="18"/>
                <w:szCs w:val="18"/>
              </w:rPr>
            </w:pPr>
            <w:r>
              <w:rPr>
                <w:rFonts w:ascii="Times New Roman"/>
                <w:sz w:val="18"/>
              </w:rPr>
              <w:t>47.93</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17,187,394.11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0" w:right="0"/>
              <w:jc w:val="left"/>
              <w:rPr>
                <w:rFonts w:ascii="Times New Roman" w:hAnsi="Times New Roman" w:cs="Times New Roman" w:eastAsia="Times New Roman" w:hint="default"/>
                <w:sz w:val="18"/>
                <w:szCs w:val="18"/>
              </w:rPr>
            </w:pPr>
            <w:r>
              <w:rPr>
                <w:rFonts w:ascii="Times New Roman"/>
                <w:sz w:val="18"/>
              </w:rPr>
              <w:t>78.59</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18,540,582.07</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30.9%</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17,070,133.53</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1" w:right="0"/>
              <w:jc w:val="left"/>
              <w:rPr>
                <w:rFonts w:ascii="Times New Roman" w:hAnsi="Times New Roman" w:cs="Times New Roman" w:eastAsia="Times New Roman" w:hint="default"/>
                <w:sz w:val="18"/>
                <w:szCs w:val="18"/>
              </w:rPr>
            </w:pPr>
            <w:r>
              <w:rPr>
                <w:rFonts w:ascii="Times New Roman"/>
                <w:sz w:val="18"/>
              </w:rPr>
              <w:t>92.07</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6" w:hRule="exact"/>
        </w:trPr>
        <w:tc>
          <w:tcPr>
            <w:tcW w:w="21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2" w:right="155"/>
              <w:jc w:val="both"/>
              <w:rPr>
                <w:rFonts w:ascii="宋体" w:hAnsi="宋体" w:cs="宋体" w:eastAsia="宋体" w:hint="default"/>
                <w:sz w:val="18"/>
                <w:szCs w:val="18"/>
              </w:rPr>
            </w:pPr>
            <w:r>
              <w:rPr>
                <w:rFonts w:ascii="宋体" w:hAnsi="宋体" w:cs="宋体" w:eastAsia="宋体" w:hint="default"/>
                <w:sz w:val="18"/>
                <w:szCs w:val="18"/>
              </w:rPr>
              <w:t>单项金额虽不重大但单项 计提坏账准备的其他应收 款</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34,212,110.39</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42.95</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34,212,110.39</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32,196,800.69</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53.66</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32,196,800.69</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1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4"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79,647,352.42</w:t>
            </w:r>
          </w:p>
        </w:tc>
        <w:tc>
          <w:tcPr>
            <w:tcW w:w="5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58,648,451.59</w:t>
            </w:r>
          </w:p>
        </w:tc>
        <w:tc>
          <w:tcPr>
            <w:tcW w:w="5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59,999,007.08</w:t>
            </w:r>
          </w:p>
        </w:tc>
        <w:tc>
          <w:tcPr>
            <w:tcW w:w="5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58,515,818.54</w:t>
            </w:r>
          </w:p>
        </w:tc>
        <w:tc>
          <w:tcPr>
            <w:tcW w:w="5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0" w:top="1060" w:bottom="1180" w:left="980" w:right="980"/>
        </w:sectPr>
      </w:pPr>
    </w:p>
    <w:p>
      <w:pPr>
        <w:pStyle w:val="BodyText"/>
        <w:spacing w:line="357" w:lineRule="auto" w:before="51"/>
        <w:ind w:right="-20"/>
        <w:jc w:val="left"/>
      </w:pPr>
      <w:r>
        <w:rPr/>
        <w:t>其他应收款种类的说明 期末单项金额重大并单项计提坏账准备的其他应收款</w:t>
      </w:r>
    </w:p>
    <w:p>
      <w:pPr>
        <w:pStyle w:val="BodyText"/>
        <w:spacing w:line="240" w:lineRule="auto" w:before="2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295" w:space="4534"/>
            <w:col w:w="1121"/>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河南中博电力有限公司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账龄较长，可收回风险 较大，全额计提坏账</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李昕等两区域办事处备 用金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4,284,216.09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4,268,947.09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账龄较长，可收回风险 较大，全额计提坏账</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7,264,216.09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7,248,947.09</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0" w:top="1060" w:bottom="1180" w:left="980" w:right="980"/>
        </w:sectPr>
      </w:pPr>
    </w:p>
    <w:p>
      <w:pPr>
        <w:pStyle w:val="BodyText"/>
        <w:spacing w:line="240" w:lineRule="auto" w:before="51"/>
        <w:ind w:right="-20"/>
        <w:jc w:val="left"/>
      </w:pPr>
      <w:r>
        <w:rPr/>
        <w:t>组合中，采用账龄分析法计提坏账准备的其他应收款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295" w:space="453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66"/>
        <w:gridCol w:w="1793"/>
        <w:gridCol w:w="665"/>
        <w:gridCol w:w="1594"/>
        <w:gridCol w:w="1861"/>
        <w:gridCol w:w="665"/>
        <w:gridCol w:w="1726"/>
      </w:tblGrid>
      <w:tr>
        <w:trPr>
          <w:trHeight w:val="402" w:hRule="exact"/>
        </w:trPr>
        <w:tc>
          <w:tcPr>
            <w:tcW w:w="126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4051"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266" w:type="dxa"/>
            <w:vMerge/>
            <w:tcBorders>
              <w:left w:val="single" w:sz="4" w:space="0" w:color="000000"/>
              <w:right w:val="single" w:sz="4" w:space="0" w:color="000000"/>
            </w:tcBorders>
            <w:shd w:val="clear" w:color="auto" w:fill="D4D4D4"/>
          </w:tcPr>
          <w:p>
            <w:pPr/>
          </w:p>
        </w:tc>
        <w:tc>
          <w:tcPr>
            <w:tcW w:w="245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266" w:type="dxa"/>
            <w:vMerge/>
            <w:tcBorders>
              <w:left w:val="single" w:sz="4" w:space="0" w:color="000000"/>
              <w:bottom w:val="single" w:sz="4" w:space="0" w:color="000000"/>
              <w:right w:val="single" w:sz="4" w:space="0" w:color="000000"/>
            </w:tcBorders>
            <w:shd w:val="clear" w:color="auto" w:fill="D4D4D4"/>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4D4D4"/>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726"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8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3,797,307.27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17.36%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76,251.52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619,239.51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12,384.79</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3,797,307.27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17.36%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76,251.52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619,239.51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12,384.79</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176,629.97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8,831.51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865,861.84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43,293.09</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854,143.34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85,414.33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31,044.00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3,104.40</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29,550.00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5,910.00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438.00</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73.50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22,666.94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11,333.47</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17,010,913.25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77.78%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17,010,913.25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16,999,579.78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91.69%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16,999,579.78</w:t>
            </w:r>
          </w:p>
        </w:tc>
      </w:tr>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3"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21,868,690.83</w:t>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17,187,394.11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18,540,582.07</w:t>
            </w:r>
          </w:p>
        </w:tc>
        <w:tc>
          <w:tcPr>
            <w:tcW w:w="6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17,070,133.53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pStyle w:val="BodyText"/>
        <w:spacing w:line="240" w:lineRule="auto" w:before="51"/>
        <w:ind w:right="-20"/>
        <w:jc w:val="left"/>
      </w:pPr>
      <w:r>
        <w:rPr/>
        <w:t>组合中，采用余额百分比法计提坏账准备的其他应收款</w:t>
      </w:r>
    </w:p>
    <w:p>
      <w:pPr>
        <w:pStyle w:val="BodyText"/>
        <w:spacing w:line="338" w:lineRule="auto" w:before="117"/>
        <w:ind w:right="34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475" w:space="435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959"/>
        <w:gridCol w:w="2857"/>
        <w:gridCol w:w="2752"/>
      </w:tblGrid>
      <w:tr>
        <w:trPr>
          <w:trHeight w:val="402" w:hRule="exact"/>
        </w:trPr>
        <w:tc>
          <w:tcPr>
            <w:tcW w:w="39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8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3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应收子公司、孙公司往来款</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16,302,335.11</w:t>
            </w:r>
          </w:p>
        </w:tc>
        <w:tc>
          <w:tcPr>
            <w:tcW w:w="27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16,302,335.11</w:t>
            </w:r>
          </w:p>
        </w:tc>
        <w:tc>
          <w:tcPr>
            <w:tcW w:w="275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pStyle w:val="BodyText"/>
        <w:spacing w:line="240" w:lineRule="auto" w:before="51"/>
        <w:ind w:right="-20"/>
        <w:jc w:val="left"/>
      </w:pPr>
      <w:r>
        <w:rPr/>
        <w:t>期末单项金额虽不重大但单项计提坏账准备的其他应收款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655" w:space="417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196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34,212,110.39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34,212,110.39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主要系往来中的结算尾 款和个人暂借款，账龄 较长，且与对方单位没 有业务往来，因收回风 险较大，故对其单项全 额计提坏账准备。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34,212,110.39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34,212,110.39</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金额较大的其他应收款的性质或内容" w:id="369"/>
      <w:bookmarkEnd w:id="369"/>
      <w:r>
        <w:rPr>
          <w:b w:val="0"/>
          <w:bCs w:val="0"/>
        </w:rPr>
      </w:r>
      <w:bookmarkStart w:name="（6）其他应收款金额前五名单位情况" w:id="370"/>
      <w:bookmarkEnd w:id="370"/>
      <w:r>
        <w:rPr>
          <w:b w:val="0"/>
          <w:bCs w:val="0"/>
        </w:rPr>
      </w:r>
      <w:r>
        <w:rPr/>
        <w:t>（</w:t>
      </w:r>
      <w:r>
        <w:rPr>
          <w:rFonts w:ascii="Times New Roman" w:hAnsi="Times New Roman" w:cs="Times New Roman" w:eastAsia="Times New Roman" w:hint="default"/>
        </w:rPr>
        <w:t>2</w:t>
      </w:r>
      <w:r>
        <w:rPr/>
        <w:t>）本报告期转回或收回</w:t>
      </w:r>
      <w:bookmarkStart w:name="（2）本报告期转回或收回的其他应收款情况" w:id="371"/>
      <w:bookmarkEnd w:id="371"/>
      <w:r>
        <w:rPr/>
        <w:t>的其他应</w:t>
      </w:r>
      <w:r>
        <w:rPr/>
        <w:t>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4"/>
        <w:gridCol w:w="1710"/>
        <w:gridCol w:w="1862"/>
        <w:gridCol w:w="1918"/>
        <w:gridCol w:w="1884"/>
      </w:tblGrid>
      <w:tr>
        <w:trPr>
          <w:trHeight w:val="714" w:hRule="exact"/>
        </w:trPr>
        <w:tc>
          <w:tcPr>
            <w:tcW w:w="21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51"/>
        <w:ind w:right="0"/>
        <w:jc w:val="left"/>
      </w:pPr>
      <w:r>
        <w:rPr/>
        <w:t>期末单项金额重大或虽不重大但单独进行减值测试的其他应收账款坏账准备计提</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52"/>
        <w:gridCol w:w="1953"/>
        <w:gridCol w:w="1954"/>
        <w:gridCol w:w="1955"/>
        <w:gridCol w:w="1842"/>
      </w:tblGrid>
      <w:tr>
        <w:trPr>
          <w:trHeight w:val="402" w:hRule="exact"/>
        </w:trPr>
        <w:tc>
          <w:tcPr>
            <w:tcW w:w="18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5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51"/>
        <w:ind w:right="0"/>
        <w:jc w:val="left"/>
      </w:pPr>
      <w:r>
        <w:rPr/>
        <w:t>单项金额不重大但按信用风险特征组合后该组合的风险较大的其他应收款的说明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2"/>
        <w:jc w:val="right"/>
      </w:pPr>
      <w:bookmarkStart w:name="（3）本报告期实际核销的其他应收款情况" w:id="372"/>
      <w:bookmarkEnd w:id="372"/>
      <w:r>
        <w:rPr/>
      </w: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5"/>
        <w:gridCol w:w="1594"/>
        <w:gridCol w:w="1462"/>
        <w:gridCol w:w="1519"/>
        <w:gridCol w:w="1789"/>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0"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93"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5"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pStyle w:val="BodyText"/>
        <w:spacing w:line="240" w:lineRule="auto" w:before="51"/>
        <w:ind w:right="0"/>
        <w:jc w:val="left"/>
      </w:pPr>
      <w:r>
        <w:rPr/>
        <w:t>其他应收款核销说明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60"/>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2"/>
        <w:jc w:val="right"/>
      </w:pPr>
      <w:bookmarkStart w:name="（4）本报告期其他应收款中持有公司5％（含5％）以上表决权股份的股东单位情况" w:id="373"/>
      <w:bookmarkEnd w:id="373"/>
      <w:r>
        <w:rPr/>
      </w: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9"/>
        <w:gridCol w:w="1727"/>
        <w:gridCol w:w="1727"/>
        <w:gridCol w:w="1860"/>
        <w:gridCol w:w="1591"/>
      </w:tblGrid>
      <w:tr>
        <w:trPr>
          <w:trHeight w:val="402" w:hRule="exact"/>
        </w:trPr>
        <w:tc>
          <w:tcPr>
            <w:tcW w:w="265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659" w:type="dxa"/>
            <w:vMerge/>
            <w:tcBorders>
              <w:left w:val="single" w:sz="4" w:space="0" w:color="000000"/>
              <w:bottom w:val="single" w:sz="4" w:space="0" w:color="000000"/>
              <w:right w:val="single" w:sz="4" w:space="0" w:color="000000"/>
            </w:tcBorders>
            <w:shd w:val="clear" w:color="auto" w:fill="D4D4D4"/>
          </w:tcPr>
          <w:p>
            <w:pPr/>
          </w:p>
        </w:tc>
        <w:tc>
          <w:tcPr>
            <w:tcW w:w="1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）其他应收款金额前五名单位情况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726"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上海英迈吉东影图像设 备有限公司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16,295,795.96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center"/>
              <w:rPr>
                <w:rFonts w:ascii="宋体" w:hAnsi="宋体" w:cs="宋体" w:eastAsia="宋体" w:hint="default"/>
                <w:sz w:val="18"/>
                <w:szCs w:val="18"/>
              </w:rPr>
            </w:pPr>
            <w:r>
              <w:rPr>
                <w:rFonts w:ascii="宋体" w:hAnsi="宋体" w:cs="宋体" w:eastAsia="宋体" w:hint="default"/>
                <w:sz w:val="18"/>
                <w:szCs w:val="18"/>
              </w:rPr>
              <w:t>河南中博电力有限公司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股权受让方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营销中心员工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2,273,599.20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乔志钢</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营销中心员工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2,010,616.89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周德昌</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营销中心员工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1,999,677.23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25,559,689.28</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7</w:t>
      </w:r>
      <w:r>
        <w:rPr/>
        <w:t>）其他应收</w:t>
      </w:r>
      <w:bookmarkStart w:name="（7）其他应收关联方账款情况" w:id="374"/>
      <w:bookmarkEnd w:id="374"/>
      <w:r>
        <w:rPr/>
        <w:t>关联方账</w:t>
      </w:r>
      <w:r>
        <w:rPr/>
        <w:t>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30"/>
      </w:tblGrid>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84"/>
              <w:jc w:val="righ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71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上海英迈吉东影图像设备有 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16,295,795.96</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20.46%</w:t>
            </w:r>
          </w:p>
        </w:tc>
      </w:tr>
      <w:tr>
        <w:trPr>
          <w:trHeight w:val="71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深圳思达光电通信技术有限 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6,539.15</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16,302,335.11</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不符合终止确认条件的其他应收款项的转移金额为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9</w:t>
      </w:r>
      <w:r>
        <w:rPr/>
        <w:t>）以其他应收款项为标的资产进行资产证券化</w:t>
      </w:r>
      <w:bookmarkStart w:name="（8）" w:id="375"/>
      <w:bookmarkEnd w:id="375"/>
      <w:r>
        <w:rPr/>
        <w:t>的，需简</w:t>
      </w:r>
      <w:r>
        <w:rPr/>
        <w:t>要说明相关交</w:t>
      </w:r>
      <w:bookmarkStart w:name="（9）以其他应收款项为标的资产进行资产证券化的，需简要说明相关交易安排" w:id="376"/>
      <w:bookmarkEnd w:id="376"/>
      <w:r>
        <w:rPr/>
        <w:t>易安排</w:t>
      </w:r>
      <w:r>
        <w:rPr>
          <w:b w:val="0"/>
          <w:bCs w:val="0"/>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bookmarkStart w:name="3、长期股权投资" w:id="377"/>
      <w:bookmarkEnd w:id="377"/>
      <w:r>
        <w:rPr/>
      </w: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1962" w:hRule="exact"/>
        </w:trPr>
        <w:tc>
          <w:tcPr>
            <w:tcW w:w="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301"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3"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3" w:right="32"/>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33" w:right="32"/>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深圳市思 达仪表有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53,208,99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53,208,99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5.26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53,208,99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河南思达 软件工程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10,400,00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10,400,00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10,400,00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上海英迈 吉东影图 像设备有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24,660,77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0.69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24,660,77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0.69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24,660,77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0.69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1962"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15"/>
              <w:jc w:val="left"/>
              <w:rPr>
                <w:rFonts w:ascii="Times New Roman" w:hAnsi="Times New Roman" w:cs="Times New Roman" w:eastAsia="Times New Roman" w:hint="default"/>
                <w:sz w:val="18"/>
                <w:szCs w:val="18"/>
              </w:rPr>
            </w:pPr>
            <w:r>
              <w:rPr>
                <w:rFonts w:ascii="Times New Roman"/>
                <w:spacing w:val="-3"/>
                <w:sz w:val="18"/>
              </w:rPr>
              <w:t>UNISTA</w:t>
            </w:r>
            <w:r>
              <w:rPr>
                <w:rFonts w:ascii="Times New Roman"/>
                <w:w w:val="99"/>
                <w:sz w:val="18"/>
              </w:rPr>
              <w:t> </w:t>
            </w:r>
            <w:r>
              <w:rPr>
                <w:rFonts w:ascii="Times New Roman"/>
                <w:sz w:val="18"/>
              </w:rPr>
              <w:t>R</w:t>
            </w:r>
          </w:p>
          <w:p>
            <w:pPr>
              <w:pStyle w:val="TableParagraph"/>
              <w:spacing w:line="362" w:lineRule="auto" w:before="3"/>
              <w:ind w:left="22" w:right="39"/>
              <w:jc w:val="left"/>
              <w:rPr>
                <w:rFonts w:ascii="Times New Roman" w:hAnsi="Times New Roman" w:cs="Times New Roman" w:eastAsia="Times New Roman" w:hint="default"/>
                <w:sz w:val="18"/>
                <w:szCs w:val="18"/>
              </w:rPr>
            </w:pPr>
            <w:r>
              <w:rPr>
                <w:rFonts w:ascii="Times New Roman"/>
                <w:sz w:val="18"/>
              </w:rPr>
              <w:t>HI-TECH</w:t>
            </w:r>
            <w:r>
              <w:rPr>
                <w:rFonts w:ascii="Times New Roman"/>
                <w:w w:val="99"/>
                <w:sz w:val="18"/>
              </w:rPr>
              <w:t> </w:t>
            </w:r>
            <w:r>
              <w:rPr>
                <w:rFonts w:ascii="Times New Roman"/>
                <w:sz w:val="18"/>
              </w:rPr>
              <w:t>SYSTEM</w:t>
            </w:r>
            <w:r>
              <w:rPr>
                <w:rFonts w:ascii="Times New Roman"/>
                <w:w w:val="99"/>
                <w:sz w:val="18"/>
              </w:rPr>
              <w:t> </w:t>
            </w:r>
            <w:r>
              <w:rPr>
                <w:rFonts w:ascii="Times New Roman"/>
                <w:sz w:val="18"/>
              </w:rPr>
              <w:t>LIMITE</w:t>
            </w:r>
            <w:r>
              <w:rPr>
                <w:rFonts w:ascii="Times New Roman"/>
                <w:w w:val="99"/>
                <w:sz w:val="18"/>
              </w:rPr>
              <w:t> </w:t>
            </w:r>
            <w:r>
              <w:rPr>
                <w:rFonts w:ascii="Times New Roman"/>
                <w:sz w:val="18"/>
              </w:rPr>
              <w:t>D</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1,649,648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1,649,648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1,649,648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1,649,648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89,919,41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89,919,41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3.97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89,919,41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3.97</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1,649,648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bookmarkStart w:name="（3）主营业务（分产品）" w:id="378"/>
      <w:bookmarkEnd w:id="378"/>
      <w:r>
        <w:rPr/>
      </w:r>
      <w:r>
        <w:rPr/>
        <w:t>长期股权投资的说明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bookmarkStart w:name="4、营业收入和营业成本" w:id="379"/>
      <w:bookmarkEnd w:id="379"/>
      <w:r>
        <w:rPr/>
      </w:r>
      <w:bookmarkStart w:name="（1）营业收入" w:id="380"/>
      <w:bookmarkEnd w:id="380"/>
      <w:r>
        <w:rPr/>
      </w: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02"/>
        <w:gridCol w:w="3466"/>
        <w:gridCol w:w="3588"/>
      </w:tblGrid>
      <w:tr>
        <w:trPr>
          <w:trHeight w:val="402" w:hRule="exact"/>
        </w:trPr>
        <w:tc>
          <w:tcPr>
            <w:tcW w:w="25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112,287,991.17</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117,101,060.57</w:t>
            </w:r>
          </w:p>
        </w:tc>
      </w:tr>
      <w:tr>
        <w:trPr>
          <w:trHeight w:val="402" w:hRule="exact"/>
        </w:trPr>
        <w:tc>
          <w:tcPr>
            <w:tcW w:w="25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6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1,270,498.24</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5,702,402.94</w:t>
            </w:r>
          </w:p>
        </w:tc>
      </w:tr>
      <w:tr>
        <w:trPr>
          <w:trHeight w:val="402" w:hRule="exact"/>
        </w:trPr>
        <w:tc>
          <w:tcPr>
            <w:tcW w:w="25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113,558,489.41</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122,803,463.51</w:t>
            </w:r>
          </w:p>
        </w:tc>
      </w:tr>
      <w:tr>
        <w:trPr>
          <w:trHeight w:val="402" w:hRule="exact"/>
        </w:trPr>
        <w:tc>
          <w:tcPr>
            <w:tcW w:w="25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91,168,165.91</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107,017,342.07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2"/>
        <w:jc w:val="right"/>
      </w:pPr>
      <w:bookmarkStart w:name="（2）主营业务（分行业）" w:id="381"/>
      <w:bookmarkEnd w:id="381"/>
      <w:r>
        <w:rPr/>
      </w: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4D4D4"/>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电子产品制造业</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112,287,991.17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88,855,190.26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117,101,060.57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101,078,153.26</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112,287,991.17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88,855,190.26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117,101,060.57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101,078,153.26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4D4D4"/>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电力设备及仪器仪表</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112,287,991.17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88,855,190.26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117,101,060.57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101,078,153.26</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软件开发及技术转让</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112,287,991.17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88,855,190.26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117,101,060.57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101,078,153.26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按成本法核算的长期股权投资收益" w:id="382"/>
      <w:bookmarkEnd w:id="382"/>
      <w:r>
        <w:rPr>
          <w:b w:val="0"/>
          <w:bCs w:val="0"/>
        </w:rPr>
      </w:r>
      <w:r>
        <w:rPr/>
        <w:t>（</w:t>
      </w:r>
      <w:bookmarkStart w:name="（4）主营业务（分地区）" w:id="383"/>
      <w:bookmarkEnd w:id="383"/>
      <w:r>
        <w:rPr/>
      </w:r>
      <w:r>
        <w:rPr>
          <w:rFonts w:ascii="Times New Roman" w:hAnsi="Times New Roman" w:cs="Times New Roman" w:eastAsia="Times New Roman" w:hint="default"/>
        </w:rPr>
        <w:t>4</w:t>
      </w:r>
      <w:r>
        <w:rPr/>
        <w:t>）主营业务（分地区）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4D4D4"/>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103,568,571.68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83,257,340.60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101,949,274.23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96,586,700.16</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8,719,419.49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5,597,849.66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15,151,786.34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4,491,453.10</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112,287,991.17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88,855,190.26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117,101,060.57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101,078,153.26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）公司来自前五名客户</w:t>
      </w:r>
      <w:bookmarkStart w:name="（5）公司来自前五名客户的营业收入情况" w:id="384"/>
      <w:bookmarkEnd w:id="384"/>
      <w:r>
        <w:rPr/>
        <w:t>的营业收</w:t>
      </w:r>
      <w:r>
        <w:rPr/>
        <w:t>入情况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4"/>
        <w:gridCol w:w="2921"/>
        <w:gridCol w:w="1862"/>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15"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610" w:right="24" w:hanging="58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山东电力集团公司物流服务中心</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36,345,893.69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新疆电力公司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33,094,269.60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UNISTAR </w:t>
            </w:r>
            <w:r>
              <w:rPr>
                <w:rFonts w:ascii="Times New Roman"/>
                <w:sz w:val="18"/>
              </w:rPr>
              <w:t>HI-TECH SYSTEMS LIMITED</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8,719,419.49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安徽省电力公司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7,162,627.20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陕西省电力公司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4,065,130.24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89,387,340.22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78.72%</w:t>
            </w:r>
          </w:p>
        </w:tc>
      </w:tr>
    </w:tbl>
    <w:p>
      <w:pPr>
        <w:pStyle w:val="BodyText"/>
        <w:spacing w:line="240" w:lineRule="auto" w:before="51"/>
        <w:ind w:right="0"/>
        <w:jc w:val="left"/>
      </w:pPr>
      <w:r>
        <w:rPr/>
        <w:t>营业收入的说明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）投资收益明细</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bookmarkStart w:name="5、投资收益" w:id="385"/>
      <w:bookmarkEnd w:id="385"/>
      <w:r>
        <w:rPr/>
      </w:r>
      <w:bookmarkStart w:name="（1）投资收益明细" w:id="386"/>
      <w:bookmarkEnd w:id="386"/>
      <w:r>
        <w:rPr/>
      </w: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499"/>
        <w:gridCol w:w="2535"/>
        <w:gridCol w:w="2522"/>
      </w:tblGrid>
      <w:tr>
        <w:trPr>
          <w:trHeight w:val="403" w:hRule="exact"/>
        </w:trPr>
        <w:tc>
          <w:tcPr>
            <w:tcW w:w="44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80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535" w:type="dxa"/>
            <w:tcBorders>
              <w:top w:val="single" w:sz="4" w:space="0" w:color="000000"/>
              <w:left w:val="single" w:sz="13" w:space="0" w:color="D4D4D4"/>
              <w:bottom w:val="single" w:sz="4" w:space="0" w:color="000000"/>
              <w:right w:val="single" w:sz="4" w:space="0" w:color="000000"/>
            </w:tcBorders>
          </w:tcPr>
          <w:p>
            <w:pP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4,666,700.00</w:t>
            </w:r>
          </w:p>
        </w:tc>
      </w:tr>
      <w:tr>
        <w:trPr>
          <w:trHeight w:val="403" w:hRule="exact"/>
        </w:trPr>
        <w:tc>
          <w:tcPr>
            <w:tcW w:w="44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13" w:space="0" w:color="D4D4D4"/>
              <w:bottom w:val="single" w:sz="4" w:space="0" w:color="000000"/>
              <w:right w:val="single" w:sz="4" w:space="0" w:color="000000"/>
            </w:tcBorders>
          </w:tcPr>
          <w:p>
            <w:pP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4,666,700.00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5"/>
        <w:gridCol w:w="1727"/>
        <w:gridCol w:w="1594"/>
        <w:gridCol w:w="2922"/>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上海英迈吉东影图像设备有限公司</w:t>
            </w:r>
          </w:p>
        </w:tc>
        <w:tc>
          <w:tcPr>
            <w:tcW w:w="17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4,666,700.00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本期未分红</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00000"/>
              <w:left w:val="single" w:sz="10" w:space="0" w:color="D4D4D4"/>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4,666,700.00</w:t>
            </w:r>
          </w:p>
        </w:tc>
        <w:tc>
          <w:tcPr>
            <w:tcW w:w="29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0"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7、反向购买下以评估值入账的资产、负债情况" w:id="387"/>
      <w:bookmarkEnd w:id="387"/>
      <w:r>
        <w:rPr>
          <w:b w:val="0"/>
          <w:bCs w:val="0"/>
        </w:rPr>
      </w:r>
      <w:r>
        <w:rPr/>
        <w:t>（</w:t>
      </w:r>
      <w:bookmarkStart w:name="（3）按权益法核算的长期股权投资收益" w:id="388"/>
      <w:bookmarkEnd w:id="388"/>
      <w:r>
        <w:rPr/>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5"/>
        <w:gridCol w:w="1727"/>
        <w:gridCol w:w="1594"/>
        <w:gridCol w:w="2910"/>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pStyle w:val="BodyText"/>
        <w:spacing w:line="240" w:lineRule="auto" w:before="52"/>
        <w:ind w:right="0"/>
        <w:jc w:val="left"/>
      </w:pPr>
      <w:r>
        <w:rPr/>
        <w:t>投资收益的说明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w:t>
      </w:r>
      <w:r>
        <w:rPr/>
        <w:t>、现金流量表</w:t>
      </w:r>
      <w:bookmarkStart w:name="6、现金流量表补充资料" w:id="389"/>
      <w:bookmarkEnd w:id="389"/>
      <w:r>
        <w:rPr/>
        <w:t>补充资料</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029"/>
        <w:gridCol w:w="2270"/>
        <w:gridCol w:w="2257"/>
      </w:tblGrid>
      <w:tr>
        <w:trPr>
          <w:trHeight w:val="403" w:hRule="exact"/>
        </w:trPr>
        <w:tc>
          <w:tcPr>
            <w:tcW w:w="50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7,366,754.59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-105,587,725.96</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11,326,046.07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62,170,186.43</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1,566,537.11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7,534,571.66</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43,056.40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319,739.79</w:t>
            </w:r>
          </w:p>
        </w:tc>
      </w:tr>
      <w:tr>
        <w:trPr>
          <w:trHeight w:val="714" w:hRule="exact"/>
        </w:trPr>
        <w:tc>
          <w:tcPr>
            <w:tcW w:w="50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2"/>
              <w:ind w:left="11" w:right="10"/>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pacing w:val="-88"/>
                <w:sz w:val="18"/>
                <w:szCs w:val="18"/>
              </w:rPr>
              <w:t> </w:t>
            </w:r>
            <w:r>
              <w:rPr>
                <w:rFonts w:ascii="宋体" w:hAnsi="宋体" w:cs="宋体" w:eastAsia="宋体" w:hint="default"/>
                <w:sz w:val="18"/>
                <w:szCs w:val="18"/>
              </w:rPr>
              <w:t>填列）</w:t>
            </w:r>
          </w:p>
        </w:tc>
        <w:tc>
          <w:tcPr>
            <w:tcW w:w="227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-29,493,276.53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2,658,459.85</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55,732.60</w:t>
            </w: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5,701,330.17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8,807,797.84</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3" w:space="0" w:color="D4D4D4"/>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-4,666,700.00</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10,398,166.33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-115,225.91</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20,287,044.02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59,799,889.82</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-21,412,007.14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-17,027,852.02</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5,839,383.62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13,893,141.50</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92,593,341.48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32,393,740.02</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32,393,740.02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20,549,943.35</w:t>
            </w:r>
          </w:p>
        </w:tc>
      </w:tr>
      <w:tr>
        <w:trPr>
          <w:trHeight w:val="403" w:hRule="exact"/>
        </w:trPr>
        <w:tc>
          <w:tcPr>
            <w:tcW w:w="50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60,199,601.46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11,843,796.67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7</w:t>
      </w:r>
      <w:r>
        <w:rPr/>
        <w:t>、反向购买下以评估值入账的资产、负债情况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反向购买下以公允价值入账的资产、负债情况</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4"/>
        <w:gridCol w:w="1914"/>
        <w:gridCol w:w="190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确定公允价值方法</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公允价值计算过程</w:t>
            </w:r>
          </w:p>
        </w:tc>
        <w:tc>
          <w:tcPr>
            <w:tcW w:w="19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原账面价值</w:t>
            </w:r>
          </w:p>
        </w:tc>
      </w:tr>
    </w:tbl>
    <w:p>
      <w:pPr>
        <w:pStyle w:val="BodyText"/>
        <w:spacing w:line="240" w:lineRule="auto" w:before="51"/>
        <w:ind w:right="0"/>
        <w:jc w:val="left"/>
      </w:pPr>
      <w:r>
        <w:rPr/>
        <w:t>反向购买形成长期股权投资的情况</w:t>
      </w:r>
    </w:p>
    <w:p>
      <w:pPr>
        <w:pStyle w:val="BodyText"/>
        <w:spacing w:line="240" w:lineRule="auto" w:before="117"/>
        <w:ind w:left="0" w:right="151"/>
        <w:jc w:val="right"/>
      </w:pPr>
      <w:r>
        <w:rPr/>
        <w:t>单位： 元</w:t>
      </w:r>
    </w:p>
    <w:p>
      <w:pPr>
        <w:spacing w:after="0" w:line="240" w:lineRule="auto"/>
        <w:jc w:val="right"/>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反向购买形成的长期股权投资金额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长期股权投资计算过程</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二、补充资料" w:id="390"/>
      <w:bookmarkEnd w:id="390"/>
      <w:r>
        <w:rPr>
          <w:b w:val="0"/>
          <w:bCs w:val="0"/>
        </w:rPr>
      </w:r>
      <w:r>
        <w:rPr/>
        <w:t>十二、补充资料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w:t>
      </w:r>
      <w:bookmarkStart w:name="1、当期非经常性损益明细表" w:id="391"/>
      <w:bookmarkEnd w:id="391"/>
      <w:r>
        <w:rPr/>
        <w:t>性损益明</w:t>
      </w:r>
      <w:r>
        <w:rPr/>
        <w:t>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pict>
          <v:group style="position:absolute;margin-left:298.559998pt;margin-top:39.261703pt;width:109.9pt;height:20.8pt;mso-position-horizontal-relative:page;mso-position-vertical-relative:paragraph;z-index:-799024" coordorigin="5971,785" coordsize="2198,416">
            <v:group style="position:absolute;left:5983;top:797;width:2;height:393" coordorigin="5983,797" coordsize="2,393">
              <v:shape style="position:absolute;left:5983;top:797;width:2;height:393" coordorigin="5983,797" coordsize="0,393" path="m5983,797l5983,1189e" filled="false" stroked="true" strokeweight="1.140pt" strokecolor="#ffffff">
                <v:path arrowok="t"/>
              </v:shape>
            </v:group>
            <v:group style="position:absolute;left:5994;top:797;width:2175;height:393" coordorigin="5994,797" coordsize="2175,393">
              <v:shape style="position:absolute;left:5994;top:797;width:2175;height:393" coordorigin="5994,797" coordsize="2175,393" path="m5994,1189l8168,1189,8168,797,5994,797,5994,1189xe" filled="true" fillcolor="#ffffff" stroked="false">
                <v:path arrowok="t"/>
                <v:fill type="solid"/>
              </v:shape>
            </v:group>
            <w10:wrap type="none"/>
          </v:group>
        </w:pict>
      </w: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809"/>
        <w:gridCol w:w="623"/>
        <w:gridCol w:w="1618"/>
        <w:gridCol w:w="2506"/>
      </w:tblGrid>
      <w:tr>
        <w:trPr>
          <w:trHeight w:val="402" w:hRule="exact"/>
        </w:trPr>
        <w:tc>
          <w:tcPr>
            <w:tcW w:w="48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4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48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非流动资产处置损益（包括已计提资产减值准备的冲销部分</w:t>
            </w:r>
          </w:p>
        </w:tc>
        <w:tc>
          <w:tcPr>
            <w:tcW w:w="623" w:type="dxa"/>
            <w:tcBorders>
              <w:top w:val="single" w:sz="4" w:space="0" w:color="000000"/>
              <w:left w:val="single" w:sz="10" w:space="0" w:color="D4D4D4"/>
              <w:bottom w:val="single" w:sz="4" w:space="0" w:color="000000"/>
              <w:right w:val="nil" w:sz="6" w:space="0" w:color="auto"/>
            </w:tcBorders>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16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556" w:right="0"/>
              <w:jc w:val="left"/>
              <w:rPr>
                <w:rFonts w:ascii="Times New Roman" w:hAnsi="Times New Roman" w:cs="Times New Roman" w:eastAsia="Times New Roman" w:hint="default"/>
                <w:sz w:val="18"/>
                <w:szCs w:val="18"/>
              </w:rPr>
            </w:pPr>
            <w:r>
              <w:rPr>
                <w:rFonts w:ascii="Times New Roman"/>
                <w:sz w:val="18"/>
              </w:rPr>
              <w:t>29,196,665.70</w:t>
            </w:r>
          </w:p>
        </w:tc>
        <w:tc>
          <w:tcPr>
            <w:tcW w:w="25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8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4"/>
                <w:sz w:val="18"/>
                <w:szCs w:val="18"/>
              </w:rPr>
              <w:t>计入当期损益的政府补助（与企业业务密切相关，按照国家统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一标准定额或定量享受的政府补助除外）</w:t>
            </w:r>
          </w:p>
        </w:tc>
        <w:tc>
          <w:tcPr>
            <w:tcW w:w="224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57" w:right="0"/>
              <w:jc w:val="left"/>
              <w:rPr>
                <w:rFonts w:ascii="Times New Roman" w:hAnsi="Times New Roman" w:cs="Times New Roman" w:eastAsia="Times New Roman" w:hint="default"/>
                <w:sz w:val="18"/>
                <w:szCs w:val="18"/>
              </w:rPr>
            </w:pPr>
            <w:r>
              <w:rPr>
                <w:rFonts w:ascii="Times New Roman"/>
                <w:sz w:val="18"/>
              </w:rPr>
              <w:t>7,895,033.50</w:t>
            </w:r>
          </w:p>
        </w:tc>
        <w:tc>
          <w:tcPr>
            <w:tcW w:w="25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224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197" w:right="0"/>
              <w:jc w:val="left"/>
              <w:rPr>
                <w:rFonts w:ascii="Times New Roman" w:hAnsi="Times New Roman" w:cs="Times New Roman" w:eastAsia="Times New Roman" w:hint="default"/>
                <w:sz w:val="18"/>
                <w:szCs w:val="18"/>
              </w:rPr>
            </w:pPr>
            <w:r>
              <w:rPr>
                <w:rFonts w:ascii="Times New Roman"/>
                <w:sz w:val="18"/>
              </w:rPr>
              <w:t>-5,426,746.19</w:t>
            </w:r>
          </w:p>
        </w:tc>
        <w:tc>
          <w:tcPr>
            <w:tcW w:w="25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24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257" w:right="0"/>
              <w:jc w:val="left"/>
              <w:rPr>
                <w:rFonts w:ascii="Times New Roman" w:hAnsi="Times New Roman" w:cs="Times New Roman" w:eastAsia="Times New Roman" w:hint="default"/>
                <w:sz w:val="18"/>
                <w:szCs w:val="18"/>
              </w:rPr>
            </w:pPr>
            <w:r>
              <w:rPr>
                <w:rFonts w:ascii="Times New Roman"/>
                <w:sz w:val="18"/>
              </w:rPr>
              <w:t>5,143,605.35</w:t>
            </w:r>
          </w:p>
        </w:tc>
        <w:tc>
          <w:tcPr>
            <w:tcW w:w="25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24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391" w:right="0"/>
              <w:jc w:val="left"/>
              <w:rPr>
                <w:rFonts w:ascii="Times New Roman" w:hAnsi="Times New Roman" w:cs="Times New Roman" w:eastAsia="Times New Roman" w:hint="default"/>
                <w:sz w:val="18"/>
                <w:szCs w:val="18"/>
              </w:rPr>
            </w:pPr>
            <w:r>
              <w:rPr>
                <w:rFonts w:ascii="Times New Roman"/>
                <w:sz w:val="18"/>
              </w:rPr>
              <w:t>261,790.41</w:t>
            </w:r>
          </w:p>
        </w:tc>
        <w:tc>
          <w:tcPr>
            <w:tcW w:w="25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24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391" w:right="0"/>
              <w:jc w:val="left"/>
              <w:rPr>
                <w:rFonts w:ascii="Times New Roman" w:hAnsi="Times New Roman" w:cs="Times New Roman" w:eastAsia="Times New Roman" w:hint="default"/>
                <w:sz w:val="18"/>
                <w:szCs w:val="18"/>
              </w:rPr>
            </w:pPr>
            <w:r>
              <w:rPr>
                <w:rFonts w:ascii="Times New Roman"/>
                <w:sz w:val="18"/>
              </w:rPr>
              <w:t>683,650.36</w:t>
            </w:r>
          </w:p>
        </w:tc>
        <w:tc>
          <w:tcPr>
            <w:tcW w:w="25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224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1257" w:right="0"/>
              <w:jc w:val="left"/>
              <w:rPr>
                <w:rFonts w:ascii="Times New Roman" w:hAnsi="Times New Roman" w:cs="Times New Roman" w:eastAsia="Times New Roman" w:hint="default"/>
                <w:sz w:val="18"/>
                <w:szCs w:val="18"/>
              </w:rPr>
            </w:pPr>
            <w:r>
              <w:rPr>
                <w:rFonts w:ascii="Times New Roman"/>
                <w:sz w:val="18"/>
              </w:rPr>
              <w:t>1,706,592.93</w:t>
            </w:r>
          </w:p>
        </w:tc>
        <w:tc>
          <w:tcPr>
            <w:tcW w:w="25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42" w:type="dxa"/>
            <w:gridSpan w:val="2"/>
            <w:tcBorders>
              <w:top w:val="single" w:sz="4" w:space="0" w:color="000000"/>
              <w:left w:val="single" w:sz="10" w:space="0" w:color="D4D4D4"/>
              <w:bottom w:val="single" w:sz="4" w:space="0" w:color="000000"/>
              <w:right w:val="single" w:sz="13" w:space="0" w:color="D4D4D4"/>
            </w:tcBorders>
          </w:tcPr>
          <w:p>
            <w:pPr>
              <w:pStyle w:val="TableParagraph"/>
              <w:spacing w:line="240" w:lineRule="auto" w:before="91"/>
              <w:ind w:left="1167" w:right="0"/>
              <w:jc w:val="left"/>
              <w:rPr>
                <w:rFonts w:ascii="Times New Roman" w:hAnsi="Times New Roman" w:cs="Times New Roman" w:eastAsia="Times New Roman" w:hint="default"/>
                <w:sz w:val="18"/>
                <w:szCs w:val="18"/>
              </w:rPr>
            </w:pPr>
            <w:r>
              <w:rPr>
                <w:rFonts w:ascii="Times New Roman"/>
                <w:sz w:val="18"/>
              </w:rPr>
              <w:t>34,680,105.48</w:t>
            </w:r>
          </w:p>
        </w:tc>
        <w:tc>
          <w:tcPr>
            <w:tcW w:w="2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计入当期损益的政府补助为经常性损益项目，应说明逐项披露认定理由。</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263"/>
        <w:gridCol w:w="2126"/>
        <w:gridCol w:w="5178"/>
      </w:tblGrid>
      <w:tr>
        <w:trPr>
          <w:trHeight w:val="402" w:hRule="exact"/>
        </w:trPr>
        <w:tc>
          <w:tcPr>
            <w:tcW w:w="22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式行李安全检查设备</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540,000.00</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上海市科学技术委员会</w:t>
            </w:r>
          </w:p>
        </w:tc>
      </w:tr>
      <w:tr>
        <w:trPr>
          <w:trHeight w:val="402"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中小企业国际市场开拓资金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54,447.00</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上海浦东新区财政局</w:t>
            </w:r>
          </w:p>
        </w:tc>
      </w:tr>
      <w:tr>
        <w:trPr>
          <w:trHeight w:val="402"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专利资助</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1,207.50</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上海市知识产权局</w:t>
            </w:r>
          </w:p>
        </w:tc>
      </w:tr>
      <w:tr>
        <w:trPr>
          <w:trHeight w:val="714"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浦东新区职业职工培训财政 补贴</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46,833.00</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浦东新区政府</w:t>
            </w:r>
          </w:p>
        </w:tc>
      </w:tr>
      <w:tr>
        <w:trPr>
          <w:trHeight w:val="402"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国家中小企业发展专项资金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1,520,000.00</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浦东新区财政局</w:t>
            </w:r>
          </w:p>
        </w:tc>
      </w:tr>
      <w:tr>
        <w:trPr>
          <w:trHeight w:val="402"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高新技术转化财政扶持</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129,000.00</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上海市财政局</w:t>
            </w:r>
          </w:p>
        </w:tc>
      </w:tr>
      <w:tr>
        <w:trPr>
          <w:trHeight w:val="402"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中小企业自主创新拨款</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673,500.00</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上海市财政局</w:t>
            </w:r>
          </w:p>
        </w:tc>
      </w:tr>
      <w:tr>
        <w:trPr>
          <w:trHeight w:val="402"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加速企业创新计划</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200,000.00</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张江高新区管委会</w:t>
            </w:r>
          </w:p>
        </w:tc>
      </w:tr>
      <w:tr>
        <w:trPr>
          <w:trHeight w:val="402"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国家中小企业发展专项资金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300,000.00</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上海市浦东新区经信委</w:t>
            </w:r>
          </w:p>
        </w:tc>
      </w:tr>
      <w:tr>
        <w:trPr>
          <w:trHeight w:val="714"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大中型系列安检装备技术改 造项目</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560,000.00</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上海市浦东新区经信委</w:t>
            </w:r>
          </w:p>
        </w:tc>
      </w:tr>
      <w:tr>
        <w:trPr>
          <w:trHeight w:val="402"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图像设备生产基地建设项目</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1,300,000.00</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上海市科学技术委员会</w:t>
            </w:r>
          </w:p>
        </w:tc>
      </w:tr>
      <w:tr>
        <w:trPr>
          <w:trHeight w:val="402"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上海市专利试点企业</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100,000.00</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浦东新区科学技术委员会</w:t>
            </w:r>
          </w:p>
        </w:tc>
      </w:tr>
      <w:tr>
        <w:trPr>
          <w:trHeight w:val="714"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知识产权资助项目科技资助 款</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150,000.00</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龙岗区科技创新局</w:t>
            </w:r>
          </w:p>
        </w:tc>
      </w:tr>
      <w:tr>
        <w:trPr>
          <w:trHeight w:val="402"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专利资助款</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郑州高新技术产业开发区会计服务中心</w:t>
            </w:r>
          </w:p>
        </w:tc>
      </w:tr>
    </w:tbl>
    <w:p>
      <w:pPr>
        <w:spacing w:after="0" w:line="240" w:lineRule="auto"/>
        <w:jc w:val="left"/>
        <w:rPr>
          <w:rFonts w:ascii="宋体" w:hAnsi="宋体" w:cs="宋体" w:eastAsia="宋体"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r>
        <w:rPr/>
        <w:pict>
          <v:group style="position:absolute;margin-left:171.240005pt;margin-top:108.179985pt;width:103.6pt;height:19.650pt;mso-position-horizontal-relative:page;mso-position-vertical-relative:page;z-index:-799000" coordorigin="3425,2164" coordsize="2072,393">
            <v:shape style="position:absolute;left:3425;top:2164;width:2072;height:393" coordorigin="3425,2164" coordsize="2072,393" path="m3425,2556l5496,2556,5496,2164,3425,2164,3425,2556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2263"/>
        <w:gridCol w:w="2126"/>
        <w:gridCol w:w="5178"/>
      </w:tblGrid>
      <w:tr>
        <w:trPr>
          <w:trHeight w:val="714"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知识产权局专利申请资助资 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河南省知识产权局</w:t>
            </w:r>
          </w:p>
        </w:tc>
      </w:tr>
      <w:tr>
        <w:trPr>
          <w:trHeight w:val="402" w:hRule="exact"/>
        </w:trPr>
        <w:tc>
          <w:tcPr>
            <w:tcW w:w="2263"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政府财政补贴款（尼日利亚</w:t>
            </w:r>
          </w:p>
        </w:tc>
        <w:tc>
          <w:tcPr>
            <w:tcW w:w="2126" w:type="dxa"/>
            <w:tcBorders>
              <w:top w:val="single" w:sz="4" w:space="0" w:color="000000"/>
              <w:left w:val="single" w:sz="9" w:space="0" w:color="FFFFFF"/>
              <w:bottom w:val="single" w:sz="4" w:space="0" w:color="000000"/>
              <w:right w:val="single" w:sz="4" w:space="0" w:color="000000"/>
            </w:tcBorders>
          </w:tcPr>
          <w:p>
            <w:pPr>
              <w:pStyle w:val="TableParagraph"/>
              <w:tabs>
                <w:tab w:pos="1284" w:val="left" w:leader="none"/>
              </w:tabs>
              <w:spacing w:line="240" w:lineRule="auto" w:before="51"/>
              <w:ind w:left="-131"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110,000.00</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郑州市财政局</w:t>
            </w:r>
          </w:p>
        </w:tc>
      </w:tr>
      <w:tr>
        <w:trPr>
          <w:trHeight w:val="714"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年第一批著作权登记 补贴</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1,200.00</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深圳市知识产权局</w:t>
            </w:r>
          </w:p>
        </w:tc>
      </w:tr>
      <w:tr>
        <w:trPr>
          <w:trHeight w:val="714"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收龙岗财政局科技资金资助 款</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6,000.00</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龙岗财政局</w:t>
            </w:r>
          </w:p>
        </w:tc>
      </w:tr>
      <w:tr>
        <w:trPr>
          <w:trHeight w:val="714"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收贸易促进委员会</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年中 小企业补贴</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7,500.00</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贸易促进委员会</w:t>
            </w:r>
          </w:p>
        </w:tc>
      </w:tr>
      <w:tr>
        <w:trPr>
          <w:trHeight w:val="714"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收龙岗</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年度优化外贸出 口结构资助款</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84,205.00</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深圳市财政委员会</w:t>
            </w:r>
          </w:p>
        </w:tc>
      </w:tr>
      <w:tr>
        <w:trPr>
          <w:trHeight w:val="714"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收龙岗区资助创新企业培育 资助科技资助款</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深圳市龙岗区科技创新局</w:t>
            </w:r>
          </w:p>
        </w:tc>
      </w:tr>
      <w:tr>
        <w:trPr>
          <w:trHeight w:val="1026"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2013.02.07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收深圳市财政委 员会拨来</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年特色产业资 金资助</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700,000.00</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深圳市财政委员会</w:t>
            </w:r>
          </w:p>
        </w:tc>
      </w:tr>
      <w:tr>
        <w:trPr>
          <w:trHeight w:val="714"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收龙岗区工程技术研究中心 扶持资金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深圳市龙岗区科技创新局</w:t>
            </w:r>
          </w:p>
        </w:tc>
      </w:tr>
      <w:tr>
        <w:trPr>
          <w:trHeight w:val="402"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收国库深圳分库</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21,870.00</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深圳国库</w:t>
            </w:r>
          </w:p>
        </w:tc>
      </w:tr>
      <w:tr>
        <w:trPr>
          <w:trHeight w:val="402"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收到龙岗财政局展位补贴</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20,301.00</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龙岗财政局</w:t>
            </w:r>
          </w:p>
        </w:tc>
      </w:tr>
      <w:tr>
        <w:trPr>
          <w:trHeight w:val="402"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收到龙岗财政局补助资金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龙岗财政局</w:t>
            </w:r>
          </w:p>
        </w:tc>
      </w:tr>
      <w:tr>
        <w:trPr>
          <w:trHeight w:val="714"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1"/>
              <w:jc w:val="left"/>
              <w:rPr>
                <w:rFonts w:ascii="Times New Roman" w:hAnsi="Times New Roman" w:cs="Times New Roman" w:eastAsia="Times New Roman" w:hint="default"/>
                <w:sz w:val="18"/>
                <w:szCs w:val="18"/>
              </w:rPr>
            </w:pPr>
            <w:r>
              <w:rPr>
                <w:rFonts w:ascii="宋体" w:hAnsi="宋体" w:cs="宋体" w:eastAsia="宋体" w:hint="default"/>
                <w:sz w:val="18"/>
                <w:szCs w:val="18"/>
              </w:rPr>
              <w:t>收深圳国库</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光博会补 助资金</w:t>
            </w:r>
            <w:r>
              <w:rPr>
                <w:rFonts w:ascii="Times New Roman" w:hAnsi="Times New Roman" w:cs="Times New Roman" w:eastAsia="Times New Roman" w:hint="default"/>
                <w:sz w:val="18"/>
                <w:szCs w:val="18"/>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18,470.00</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深圳国库</w:t>
            </w:r>
          </w:p>
        </w:tc>
      </w:tr>
      <w:tr>
        <w:trPr>
          <w:trHeight w:val="402"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收深圳市财政局补助</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245,000.00</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深圳市财政委员会</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同时按照国际会计准则与按照中国会计准则披露的财务报告中净利润和净资产差异情" w:id="392"/>
      <w:bookmarkEnd w:id="392"/>
      <w:r>
        <w:rPr>
          <w:b w:val="0"/>
          <w:bCs w:val="0"/>
        </w:rPr>
      </w:r>
      <w:bookmarkStart w:name="（2）同时按照境外会计准则与按照中国会计准则披露的财务报告中净利润和净资产差异情" w:id="393"/>
      <w:bookmarkEnd w:id="393"/>
      <w:r>
        <w:rPr>
          <w:b w:val="0"/>
          <w:bCs w:val="0"/>
        </w:rPr>
      </w:r>
      <w:r>
        <w:rPr>
          <w:rFonts w:ascii="Times New Roman" w:hAnsi="Times New Roman" w:cs="Times New Roman" w:eastAsia="Times New Roman" w:hint="default"/>
        </w:rPr>
        <w:t>2</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）同时按照国际会计准则与按照中国会计准则披露的财务报告中净利润和净资产差异情况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bookmarkStart w:name="2、境内外会计准则下会计数据差异" w:id="394"/>
      <w:bookmarkEnd w:id="394"/>
      <w:r>
        <w:rPr/>
      </w: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84"/>
        <w:gridCol w:w="1729"/>
        <w:gridCol w:w="2003"/>
        <w:gridCol w:w="1769"/>
        <w:gridCol w:w="1770"/>
      </w:tblGrid>
      <w:tr>
        <w:trPr>
          <w:trHeight w:val="206" w:hRule="exact"/>
        </w:trPr>
        <w:tc>
          <w:tcPr>
            <w:tcW w:w="2284" w:type="dxa"/>
            <w:tcBorders>
              <w:top w:val="single" w:sz="4" w:space="0" w:color="000000"/>
              <w:left w:val="single" w:sz="4" w:space="0" w:color="000000"/>
              <w:bottom w:val="nil" w:sz="6" w:space="0" w:color="auto"/>
              <w:right w:val="single" w:sz="4" w:space="0" w:color="000000"/>
            </w:tcBorders>
            <w:shd w:val="clear" w:color="auto" w:fill="D4D4D4"/>
          </w:tcPr>
          <w:p>
            <w:pPr/>
          </w:p>
        </w:tc>
        <w:tc>
          <w:tcPr>
            <w:tcW w:w="3733"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68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39"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1" w:hRule="exact"/>
        </w:trPr>
        <w:tc>
          <w:tcPr>
            <w:tcW w:w="2284" w:type="dxa"/>
            <w:vMerge w:val="restart"/>
            <w:tcBorders>
              <w:top w:val="nil" w:sz="6" w:space="0" w:color="auto"/>
              <w:left w:val="single" w:sz="4" w:space="0" w:color="000000"/>
              <w:right w:val="single" w:sz="4" w:space="0" w:color="000000"/>
            </w:tcBorders>
            <w:shd w:val="clear" w:color="auto" w:fill="D4D4D4"/>
          </w:tcPr>
          <w:p>
            <w:pPr/>
          </w:p>
        </w:tc>
        <w:tc>
          <w:tcPr>
            <w:tcW w:w="3733" w:type="dxa"/>
            <w:gridSpan w:val="2"/>
            <w:vMerge/>
            <w:tcBorders>
              <w:left w:val="single" w:sz="4" w:space="0" w:color="000000"/>
              <w:bottom w:val="single" w:sz="4" w:space="0" w:color="000000"/>
              <w:right w:val="single" w:sz="4" w:space="0" w:color="000000"/>
            </w:tcBorders>
            <w:shd w:val="clear" w:color="auto" w:fill="D4D4D4"/>
          </w:tcPr>
          <w:p>
            <w:pPr/>
          </w:p>
        </w:tc>
        <w:tc>
          <w:tcPr>
            <w:tcW w:w="3539" w:type="dxa"/>
            <w:gridSpan w:val="2"/>
            <w:vMerge/>
            <w:tcBorders>
              <w:left w:val="single" w:sz="4" w:space="0" w:color="000000"/>
              <w:bottom w:val="single" w:sz="4" w:space="0" w:color="000000"/>
              <w:right w:val="single" w:sz="4" w:space="0" w:color="000000"/>
            </w:tcBorders>
            <w:shd w:val="clear" w:color="auto" w:fill="D4D4D4"/>
          </w:tcPr>
          <w:p>
            <w:pPr/>
          </w:p>
        </w:tc>
      </w:tr>
      <w:tr>
        <w:trPr>
          <w:trHeight w:val="200" w:hRule="exact"/>
        </w:trPr>
        <w:tc>
          <w:tcPr>
            <w:tcW w:w="2284" w:type="dxa"/>
            <w:vMerge/>
            <w:tcBorders>
              <w:left w:val="single" w:sz="4" w:space="0" w:color="000000"/>
              <w:bottom w:val="nil" w:sz="6" w:space="0" w:color="auto"/>
              <w:right w:val="single" w:sz="4" w:space="0" w:color="000000"/>
            </w:tcBorders>
            <w:shd w:val="clear" w:color="auto" w:fill="D4D4D4"/>
          </w:tcPr>
          <w:p>
            <w:pPr/>
          </w:p>
        </w:tc>
        <w:tc>
          <w:tcPr>
            <w:tcW w:w="172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right="8"/>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84" w:type="dxa"/>
            <w:tcBorders>
              <w:top w:val="nil" w:sz="6" w:space="0" w:color="auto"/>
              <w:left w:val="single" w:sz="4" w:space="0" w:color="000000"/>
              <w:bottom w:val="single" w:sz="4" w:space="0" w:color="000000"/>
              <w:right w:val="single" w:sz="4" w:space="0" w:color="000000"/>
            </w:tcBorders>
            <w:shd w:val="clear" w:color="auto" w:fill="D4D4D4"/>
          </w:tcPr>
          <w:p>
            <w:pPr/>
          </w:p>
        </w:tc>
        <w:tc>
          <w:tcPr>
            <w:tcW w:w="1729" w:type="dxa"/>
            <w:vMerge/>
            <w:tcBorders>
              <w:left w:val="single" w:sz="4" w:space="0" w:color="000000"/>
              <w:bottom w:val="single" w:sz="4" w:space="0" w:color="000000"/>
              <w:right w:val="single" w:sz="4" w:space="0" w:color="000000"/>
            </w:tcBorders>
            <w:shd w:val="clear" w:color="auto" w:fill="D4D4D4"/>
          </w:tcPr>
          <w:p>
            <w:pPr/>
          </w:p>
        </w:tc>
        <w:tc>
          <w:tcPr>
            <w:tcW w:w="2003" w:type="dxa"/>
            <w:vMerge/>
            <w:tcBorders>
              <w:left w:val="single" w:sz="4" w:space="0" w:color="000000"/>
              <w:bottom w:val="single" w:sz="4" w:space="0" w:color="000000"/>
              <w:right w:val="single" w:sz="4" w:space="0" w:color="000000"/>
            </w:tcBorders>
            <w:shd w:val="clear" w:color="auto" w:fill="D4D4D4"/>
          </w:tcPr>
          <w:p>
            <w:pPr/>
          </w:p>
        </w:tc>
        <w:tc>
          <w:tcPr>
            <w:tcW w:w="1769" w:type="dxa"/>
            <w:vMerge/>
            <w:tcBorders>
              <w:left w:val="single" w:sz="4" w:space="0" w:color="000000"/>
              <w:bottom w:val="single" w:sz="4" w:space="0" w:color="000000"/>
              <w:right w:val="single" w:sz="4" w:space="0" w:color="000000"/>
            </w:tcBorders>
            <w:shd w:val="clear" w:color="auto" w:fill="D4D4D4"/>
          </w:tcPr>
          <w:p>
            <w:pPr/>
          </w:p>
        </w:tc>
        <w:tc>
          <w:tcPr>
            <w:tcW w:w="1770"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2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651" w:right="0"/>
              <w:jc w:val="left"/>
              <w:rPr>
                <w:rFonts w:ascii="Times New Roman" w:hAnsi="Times New Roman" w:cs="Times New Roman" w:eastAsia="Times New Roman" w:hint="default"/>
                <w:sz w:val="18"/>
                <w:szCs w:val="18"/>
              </w:rPr>
            </w:pPr>
            <w:r>
              <w:rPr>
                <w:rFonts w:ascii="Times New Roman"/>
                <w:sz w:val="18"/>
              </w:rPr>
              <w:t>21,043,027.87</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6" w:right="0"/>
              <w:jc w:val="left"/>
              <w:rPr>
                <w:rFonts w:ascii="Times New Roman" w:hAnsi="Times New Roman" w:cs="Times New Roman" w:eastAsia="Times New Roman" w:hint="default"/>
                <w:sz w:val="18"/>
                <w:szCs w:val="18"/>
              </w:rPr>
            </w:pPr>
            <w:r>
              <w:rPr>
                <w:rFonts w:ascii="Times New Roman"/>
                <w:sz w:val="18"/>
              </w:rPr>
              <w:t>-137,576,958.39</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2" w:right="0"/>
              <w:jc w:val="left"/>
              <w:rPr>
                <w:rFonts w:ascii="Times New Roman" w:hAnsi="Times New Roman" w:cs="Times New Roman" w:eastAsia="Times New Roman" w:hint="default"/>
                <w:sz w:val="18"/>
                <w:szCs w:val="18"/>
              </w:rPr>
            </w:pPr>
            <w:r>
              <w:rPr>
                <w:rFonts w:ascii="Times New Roman"/>
                <w:sz w:val="18"/>
              </w:rPr>
              <w:t>210,570,906.94</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3" w:right="0"/>
              <w:jc w:val="left"/>
              <w:rPr>
                <w:rFonts w:ascii="Times New Roman" w:hAnsi="Times New Roman" w:cs="Times New Roman" w:eastAsia="Times New Roman" w:hint="default"/>
                <w:sz w:val="18"/>
                <w:szCs w:val="18"/>
              </w:rPr>
            </w:pPr>
            <w:r>
              <w:rPr>
                <w:rFonts w:ascii="Times New Roman"/>
                <w:sz w:val="18"/>
              </w:rPr>
              <w:t>172,598,361.37</w:t>
            </w:r>
          </w:p>
        </w:tc>
      </w:tr>
      <w:tr>
        <w:trPr>
          <w:trHeight w:val="402" w:hRule="exact"/>
        </w:trPr>
        <w:tc>
          <w:tcPr>
            <w:tcW w:w="9556"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84"/>
        <w:gridCol w:w="3744"/>
        <w:gridCol w:w="3540"/>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7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bl>
    <w:p>
      <w:pPr>
        <w:spacing w:after="0" w:line="240" w:lineRule="auto"/>
        <w:jc w:val="left"/>
        <w:rPr>
          <w:rFonts w:ascii="宋体" w:hAnsi="宋体" w:cs="宋体" w:eastAsia="宋体" w:hint="default"/>
          <w:sz w:val="18"/>
          <w:szCs w:val="18"/>
        </w:rPr>
        <w:sectPr>
          <w:pgSz w:w="11910" w:h="16840"/>
          <w:pgMar w:header="747" w:footer="980"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273"/>
        <w:gridCol w:w="1741"/>
        <w:gridCol w:w="2003"/>
        <w:gridCol w:w="1770"/>
        <w:gridCol w:w="1770"/>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26" w:right="0"/>
              <w:jc w:val="left"/>
              <w:rPr>
                <w:rFonts w:ascii="宋体" w:hAnsi="宋体" w:cs="宋体" w:eastAsia="宋体" w:hint="default"/>
                <w:sz w:val="18"/>
                <w:szCs w:val="18"/>
              </w:rPr>
            </w:pPr>
            <w:r>
              <w:rPr>
                <w:rFonts w:ascii="宋体" w:hAnsi="宋体" w:cs="宋体" w:eastAsia="宋体" w:hint="default"/>
                <w:sz w:val="18"/>
                <w:szCs w:val="18"/>
              </w:rPr>
              <w:t>上期数</w:t>
            </w:r>
          </w:p>
        </w:tc>
        <w:tc>
          <w:tcPr>
            <w:tcW w:w="17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10"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7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10"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662" w:right="0"/>
              <w:jc w:val="left"/>
              <w:rPr>
                <w:rFonts w:ascii="Times New Roman" w:hAnsi="Times New Roman" w:cs="Times New Roman" w:eastAsia="Times New Roman" w:hint="default"/>
                <w:sz w:val="18"/>
                <w:szCs w:val="18"/>
              </w:rPr>
            </w:pPr>
            <w:r>
              <w:rPr>
                <w:rFonts w:ascii="Times New Roman"/>
                <w:sz w:val="18"/>
              </w:rPr>
              <w:t>21,043,027.87</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6" w:right="0"/>
              <w:jc w:val="left"/>
              <w:rPr>
                <w:rFonts w:ascii="Times New Roman" w:hAnsi="Times New Roman" w:cs="Times New Roman" w:eastAsia="Times New Roman" w:hint="default"/>
                <w:sz w:val="18"/>
                <w:szCs w:val="18"/>
              </w:rPr>
            </w:pPr>
            <w:r>
              <w:rPr>
                <w:rFonts w:ascii="Times New Roman"/>
                <w:sz w:val="18"/>
              </w:rPr>
              <w:t>-137,576,958.39</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3" w:right="0"/>
              <w:jc w:val="left"/>
              <w:rPr>
                <w:rFonts w:ascii="Times New Roman" w:hAnsi="Times New Roman" w:cs="Times New Roman" w:eastAsia="Times New Roman" w:hint="default"/>
                <w:sz w:val="18"/>
                <w:szCs w:val="18"/>
              </w:rPr>
            </w:pPr>
            <w:r>
              <w:rPr>
                <w:rFonts w:ascii="Times New Roman"/>
                <w:sz w:val="18"/>
              </w:rPr>
              <w:t>210,570,906.94</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3" w:right="0"/>
              <w:jc w:val="left"/>
              <w:rPr>
                <w:rFonts w:ascii="Times New Roman" w:hAnsi="Times New Roman" w:cs="Times New Roman" w:eastAsia="Times New Roman" w:hint="default"/>
                <w:sz w:val="18"/>
                <w:szCs w:val="18"/>
              </w:rPr>
            </w:pPr>
            <w:r>
              <w:rPr>
                <w:rFonts w:ascii="Times New Roman"/>
                <w:sz w:val="18"/>
              </w:rPr>
              <w:t>172,598,361.37</w:t>
            </w:r>
          </w:p>
        </w:tc>
      </w:tr>
      <w:tr>
        <w:trPr>
          <w:trHeight w:val="402" w:hRule="exact"/>
        </w:trPr>
        <w:tc>
          <w:tcPr>
            <w:tcW w:w="9556"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公司主要会计报表项目的异常情况及原因的说明" w:id="395"/>
      <w:bookmarkEnd w:id="395"/>
      <w:r>
        <w:rPr>
          <w:b w:val="0"/>
          <w:bCs w:val="0"/>
        </w:rPr>
      </w:r>
      <w:r>
        <w:rPr/>
        <w:t>（</w:t>
      </w:r>
      <w:r>
        <w:rPr>
          <w:rFonts w:ascii="Times New Roman" w:hAnsi="Times New Roman" w:cs="Times New Roman" w:eastAsia="Times New Roman" w:hint="default"/>
        </w:rPr>
        <w:t>3</w:t>
      </w:r>
      <w:r>
        <w:rPr/>
        <w:t>）境内外会</w:t>
      </w:r>
      <w:bookmarkStart w:name="（3）境内外会计准则下会计数据差异原因说明" w:id="396"/>
      <w:bookmarkEnd w:id="396"/>
      <w:r>
        <w:rPr/>
        <w:t>计准则下</w:t>
      </w:r>
      <w:r>
        <w:rPr/>
        <w:t>会计数据差异原因说明</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、净资产收益</w:t>
      </w:r>
      <w:bookmarkStart w:name="3、净资产收益率及每股收益" w:id="397"/>
      <w:bookmarkEnd w:id="397"/>
      <w:r>
        <w:rPr>
          <w:rFonts w:ascii="宋体" w:hAnsi="宋体" w:cs="宋体" w:eastAsia="宋体" w:hint="default"/>
          <w:b/>
          <w:bCs/>
          <w:sz w:val="21"/>
          <w:szCs w:val="21"/>
        </w:rPr>
        <w:t>率及每股</w:t>
      </w:r>
      <w:r>
        <w:rPr>
          <w:rFonts w:ascii="宋体" w:hAnsi="宋体" w:cs="宋体" w:eastAsia="宋体" w:hint="default"/>
          <w:b/>
          <w:bCs/>
          <w:sz w:val="21"/>
          <w:szCs w:val="21"/>
        </w:rPr>
        <w:t>收益</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52"/>
        <w:jc w:val="right"/>
      </w:pPr>
      <w:r>
        <w:rPr/>
        <w:t>单位：元</w:t>
      </w:r>
    </w:p>
    <w:p>
      <w:pPr>
        <w:spacing w:line="240" w:lineRule="auto" w:before="11"/>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3527"/>
        <w:gridCol w:w="2178"/>
        <w:gridCol w:w="1914"/>
        <w:gridCol w:w="1938"/>
      </w:tblGrid>
      <w:tr>
        <w:trPr>
          <w:trHeight w:val="184" w:hRule="exact"/>
        </w:trPr>
        <w:tc>
          <w:tcPr>
            <w:tcW w:w="3527" w:type="dxa"/>
            <w:tcBorders>
              <w:top w:val="single" w:sz="4" w:space="0" w:color="000000"/>
              <w:left w:val="single" w:sz="4" w:space="0" w:color="000000"/>
              <w:bottom w:val="nil" w:sz="6" w:space="0" w:color="auto"/>
              <w:right w:val="single" w:sz="4" w:space="0" w:color="000000"/>
            </w:tcBorders>
            <w:shd w:val="clear" w:color="auto" w:fill="D4D4D4"/>
          </w:tcPr>
          <w:p>
            <w:pPr/>
          </w:p>
        </w:tc>
        <w:tc>
          <w:tcPr>
            <w:tcW w:w="217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2"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352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8" w:type="dxa"/>
            <w:vMerge/>
            <w:tcBorders>
              <w:left w:val="single" w:sz="4" w:space="0" w:color="000000"/>
              <w:right w:val="single" w:sz="4" w:space="0" w:color="000000"/>
            </w:tcBorders>
            <w:shd w:val="clear" w:color="auto" w:fill="D4D4D4"/>
          </w:tcPr>
          <w:p>
            <w:pPr/>
          </w:p>
        </w:tc>
        <w:tc>
          <w:tcPr>
            <w:tcW w:w="3852" w:type="dxa"/>
            <w:gridSpan w:val="2"/>
            <w:vMerge/>
            <w:tcBorders>
              <w:left w:val="single" w:sz="4" w:space="0" w:color="000000"/>
              <w:bottom w:val="single" w:sz="4" w:space="0" w:color="000000"/>
              <w:right w:val="single" w:sz="4" w:space="0" w:color="000000"/>
            </w:tcBorders>
            <w:shd w:val="clear" w:color="auto" w:fill="D4D4D4"/>
          </w:tcPr>
          <w:p>
            <w:pPr/>
          </w:p>
        </w:tc>
      </w:tr>
      <w:tr>
        <w:trPr>
          <w:trHeight w:val="200" w:hRule="exact"/>
        </w:trPr>
        <w:tc>
          <w:tcPr>
            <w:tcW w:w="3527" w:type="dxa"/>
            <w:vMerge/>
            <w:tcBorders>
              <w:left w:val="single" w:sz="4" w:space="0" w:color="000000"/>
              <w:bottom w:val="nil" w:sz="6" w:space="0" w:color="auto"/>
              <w:right w:val="single" w:sz="4" w:space="0" w:color="000000"/>
            </w:tcBorders>
            <w:shd w:val="clear" w:color="auto" w:fill="D4D4D4"/>
          </w:tcPr>
          <w:p>
            <w:pPr/>
          </w:p>
        </w:tc>
        <w:tc>
          <w:tcPr>
            <w:tcW w:w="2178" w:type="dxa"/>
            <w:vMerge/>
            <w:tcBorders>
              <w:left w:val="single" w:sz="4" w:space="0" w:color="000000"/>
              <w:right w:val="single" w:sz="4" w:space="0" w:color="000000"/>
            </w:tcBorders>
            <w:shd w:val="clear" w:color="auto" w:fill="D4D4D4"/>
          </w:tcPr>
          <w:p>
            <w:pPr/>
          </w:p>
        </w:tc>
        <w:tc>
          <w:tcPr>
            <w:tcW w:w="191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411"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423"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184" w:hRule="exact"/>
        </w:trPr>
        <w:tc>
          <w:tcPr>
            <w:tcW w:w="3527" w:type="dxa"/>
            <w:tcBorders>
              <w:top w:val="nil" w:sz="6" w:space="0" w:color="auto"/>
              <w:left w:val="single" w:sz="4" w:space="0" w:color="000000"/>
              <w:bottom w:val="single" w:sz="4" w:space="0" w:color="000000"/>
              <w:right w:val="single" w:sz="4" w:space="0" w:color="000000"/>
            </w:tcBorders>
            <w:shd w:val="clear" w:color="auto" w:fill="D4D4D4"/>
          </w:tcPr>
          <w:p>
            <w:pPr/>
          </w:p>
        </w:tc>
        <w:tc>
          <w:tcPr>
            <w:tcW w:w="2178" w:type="dxa"/>
            <w:vMerge/>
            <w:tcBorders>
              <w:left w:val="single" w:sz="4" w:space="0" w:color="000000"/>
              <w:bottom w:val="single" w:sz="4" w:space="0" w:color="000000"/>
              <w:right w:val="single" w:sz="4" w:space="0" w:color="000000"/>
            </w:tcBorders>
            <w:shd w:val="clear" w:color="auto" w:fill="D4D4D4"/>
          </w:tcPr>
          <w:p>
            <w:pPr/>
          </w:p>
        </w:tc>
        <w:tc>
          <w:tcPr>
            <w:tcW w:w="1914" w:type="dxa"/>
            <w:vMerge/>
            <w:tcBorders>
              <w:left w:val="single" w:sz="4" w:space="0" w:color="000000"/>
              <w:bottom w:val="single" w:sz="4" w:space="0" w:color="000000"/>
              <w:right w:val="single" w:sz="4" w:space="0" w:color="000000"/>
            </w:tcBorders>
            <w:shd w:val="clear" w:color="auto" w:fill="D4D4D4"/>
          </w:tcPr>
          <w:p>
            <w:pPr/>
          </w:p>
        </w:tc>
        <w:tc>
          <w:tcPr>
            <w:tcW w:w="1938" w:type="dxa"/>
            <w:vMerge/>
            <w:tcBorders>
              <w:left w:val="single" w:sz="4" w:space="0" w:color="000000"/>
              <w:bottom w:val="single" w:sz="4" w:space="0" w:color="000000"/>
              <w:right w:val="single" w:sz="4" w:space="0" w:color="000000"/>
            </w:tcBorders>
            <w:shd w:val="clear" w:color="auto" w:fill="D4D4D4"/>
          </w:tcPr>
          <w:p>
            <w:pPr/>
          </w:p>
        </w:tc>
      </w:tr>
      <w:tr>
        <w:trPr>
          <w:trHeight w:val="425" w:hRule="exact"/>
        </w:trPr>
        <w:tc>
          <w:tcPr>
            <w:tcW w:w="35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8" w:type="dxa"/>
            <w:tcBorders>
              <w:top w:val="single" w:sz="22" w:space="0" w:color="D4D4D4"/>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8"/>
                <w:szCs w:val="18"/>
              </w:rPr>
            </w:pPr>
            <w:r>
              <w:rPr>
                <w:rFonts w:ascii="Times New Roman"/>
                <w:sz w:val="18"/>
              </w:rPr>
              <w:t>0.0669</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0"/>
              <w:jc w:val="right"/>
              <w:rPr>
                <w:rFonts w:ascii="Times New Roman" w:hAnsi="Times New Roman" w:cs="Times New Roman" w:eastAsia="Times New Roman" w:hint="default"/>
                <w:sz w:val="18"/>
                <w:szCs w:val="18"/>
              </w:rPr>
            </w:pPr>
            <w:r>
              <w:rPr>
                <w:rFonts w:ascii="Times New Roman"/>
                <w:sz w:val="18"/>
              </w:rPr>
              <w:t>0.0669</w:t>
            </w:r>
          </w:p>
        </w:tc>
      </w:tr>
      <w:tr>
        <w:trPr>
          <w:trHeight w:val="714" w:hRule="exact"/>
        </w:trPr>
        <w:tc>
          <w:tcPr>
            <w:tcW w:w="35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1" w:right="84"/>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-0.0433</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-0.0433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、公司主要会计报表项目的异常情况及原因的说明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47" w:footer="980"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279"/>
        <w:jc w:val="center"/>
        <w:rPr>
          <w:b w:val="0"/>
          <w:bCs w:val="0"/>
        </w:rPr>
      </w:pPr>
      <w:bookmarkStart w:name="第十一节 备查文件目录" w:id="398"/>
      <w:bookmarkEnd w:id="398"/>
      <w:r>
        <w:rPr>
          <w:b w:val="0"/>
          <w:bCs w:val="0"/>
        </w:rPr>
      </w:r>
      <w:r>
        <w:rPr/>
        <w:t>第十一节</w:t>
      </w:r>
      <w:r>
        <w:rPr>
          <w:spacing w:val="-2"/>
        </w:rPr>
        <w:t> </w:t>
      </w:r>
      <w:r>
        <w:rPr/>
        <w:t>备查文件目录</w:t>
      </w:r>
      <w:r>
        <w:rPr>
          <w:b w:val="0"/>
          <w:bCs w:val="0"/>
        </w:rPr>
      </w:r>
    </w:p>
    <w:p>
      <w:pPr>
        <w:spacing w:line="240" w:lineRule="auto" w:before="0"/>
        <w:rPr>
          <w:rFonts w:ascii="宋体" w:hAnsi="宋体" w:cs="宋体" w:eastAsia="宋体" w:hint="default"/>
          <w:b/>
          <w:bCs/>
          <w:sz w:val="32"/>
          <w:szCs w:val="32"/>
        </w:rPr>
      </w:pPr>
    </w:p>
    <w:p>
      <w:pPr>
        <w:spacing w:line="240" w:lineRule="auto" w:before="4"/>
        <w:rPr>
          <w:rFonts w:ascii="宋体" w:hAnsi="宋体" w:cs="宋体" w:eastAsia="宋体" w:hint="default"/>
          <w:b/>
          <w:bCs/>
          <w:sz w:val="34"/>
          <w:szCs w:val="34"/>
        </w:rPr>
      </w:pPr>
    </w:p>
    <w:p>
      <w:pPr>
        <w:pStyle w:val="BodyText"/>
        <w:spacing w:line="240" w:lineRule="auto"/>
        <w:ind w:right="0"/>
        <w:jc w:val="left"/>
      </w:pPr>
      <w:r>
        <w:rPr/>
        <w:t>（一）载有法定代表人、主管会计工作负责人（总会计师）、会计机构负责人（会计主管人员）签名并盖章的会计报表。</w:t>
      </w:r>
    </w:p>
    <w:p>
      <w:pPr>
        <w:pStyle w:val="BodyText"/>
        <w:spacing w:line="240" w:lineRule="auto" w:before="76"/>
        <w:ind w:right="0"/>
        <w:jc w:val="left"/>
      </w:pPr>
      <w:r>
        <w:rPr/>
        <w:t>（二）载有会计师事务所盖章、注册会计师签名并盖章的审计报告原件。</w:t>
      </w:r>
    </w:p>
    <w:p>
      <w:pPr>
        <w:pStyle w:val="BodyText"/>
        <w:spacing w:line="240" w:lineRule="auto" w:before="76"/>
        <w:ind w:right="0"/>
        <w:jc w:val="left"/>
      </w:pPr>
      <w:r>
        <w:rPr/>
        <w:t>（三）报告期内在中国证监会指定报纸上公开披露过的所有公司文件的正本及公告。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636" w:lineRule="auto"/>
        <w:ind w:left="6904" w:right="862" w:hanging="180"/>
        <w:jc w:val="left"/>
      </w:pPr>
      <w:r>
        <w:rPr/>
        <w:t>河南思达高科技股份有限公司 法定代表人：刘双河 二零一四年四月二十五日</w:t>
      </w:r>
    </w:p>
    <w:sectPr>
      <w:pgSz w:w="11910" w:h="16840"/>
      <w:pgMar w:header="747" w:footer="980" w:top="106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995pt;margin-top:795.457947pt;width:6.5pt;height:11pt;mso-position-horizontal-relative:page;mso-position-vertical-relative:page;z-index:-79974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995pt;margin-top:781.897949pt;width:13pt;height:11pt;mso-position-horizontal-relative:page;mso-position-vertical-relative:page;z-index:-7997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995pt;margin-top:781.897949pt;width:13pt;height:11pt;mso-position-horizontal-relative:page;mso-position-vertical-relative:page;z-index:-7996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995pt;margin-top:781.897949pt;width:13pt;height:11pt;mso-position-horizontal-relative:page;mso-position-vertical-relative:page;z-index:-7996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995pt;margin-top:781.897949pt;width:13pt;height:11pt;mso-position-horizontal-relative:page;mso-position-vertical-relative:page;z-index:-7996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65</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995pt;margin-top:781.897949pt;width:13pt;height:11pt;mso-position-horizontal-relative:page;mso-position-vertical-relative:page;z-index:-7996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75</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995pt;margin-top:781.897949pt;width:15.5pt;height:11pt;mso-position-horizontal-relative:page;mso-position-vertical-relative:page;z-index:-79960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1.897949pt;width:17.5pt;height:11pt;mso-position-horizontal-relative:page;mso-position-vertical-relative:page;z-index:-7995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119995pt;margin-top:36.325607pt;width:195.55pt;height:11.5pt;mso-position-horizontal-relative:page;mso-position-vertical-relative:page;z-index:-799768" type="#_x0000_t202" filled="false" stroked="false">
          <v:textbox inset="0,0,0,0">
            <w:txbxContent>
              <w:p>
                <w:pPr>
                  <w:pStyle w:val="BodyText"/>
                  <w:spacing w:line="214" w:lineRule="exact"/>
                  <w:ind w:left="20" w:right="0"/>
                  <w:jc w:val="left"/>
                </w:pPr>
                <w:r>
                  <w:rPr/>
                  <w:t>河南思达高科技股份有限公司</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279"/>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spacing w:before="21"/>
      <w:ind w:left="153"/>
      <w:outlineLvl w:val="4"/>
    </w:pPr>
    <w:rPr>
      <w:rFonts w:ascii="宋体" w:hAnsi="宋体" w:eastAsia="宋体"/>
      <w:sz w:val="21"/>
      <w:szCs w:val="21"/>
    </w:rPr>
  </w:style>
  <w:style w:styleId="Heading5" w:type="paragraph">
    <w:name w:val="Heading 5"/>
    <w:basedOn w:val="Normal"/>
    <w:uiPriority w:val="1"/>
    <w:qFormat/>
    <w:pPr>
      <w:spacing w:before="19"/>
      <w:ind w:left="154"/>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hnstar.com/" TargetMode="External"/><Relationship Id="rId10" Type="http://schemas.openxmlformats.org/officeDocument/2006/relationships/hyperlink" Target="mailto:hn000676@126.com" TargetMode="External"/><Relationship Id="rId11" Type="http://schemas.openxmlformats.org/officeDocument/2006/relationships/hyperlink" Target="mailto:xjx9656@163.com" TargetMode="External"/><Relationship Id="rId12" Type="http://schemas.openxmlformats.org/officeDocument/2006/relationships/hyperlink" Target="http://www.cninfo.com.cn/"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hyperlink" Target="http://www.cninfo.co/" TargetMode="Externa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河南思达高科技股份有限公司</dc:creator>
  <dc:title>河南思达高科技股份有限公司2013年度报告全文</dc:title>
  <dcterms:created xsi:type="dcterms:W3CDTF">2020-05-05T10:33:34Z</dcterms:created>
  <dcterms:modified xsi:type="dcterms:W3CDTF">2020-05-05T10:33:34Z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2014-04-24T00:00:00Z</vt:filetime>
  </property>
  <property fmtid="{D5CDD505-2E9C-101B-9397-08002B2CF9AE}" pid="3" name="Creator">
    <vt:lpwstr>Acrobat PDFMaker 9.0 Word 版</vt:lpwstr>
  </property>
  <property fmtid="{D5CDD505-2E9C-101B-9397-08002B2CF9AE}" pid="4" name="LastSaved">
    <vt:filetime>2020-05-05T00:00:00Z</vt:filetime>
  </property>
</Properties>
</file>