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3146" w:right="4125"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智度科技股份有限公司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144" w:right="41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146" w:right="412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33"/>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公司负责人赵立仁、主管会计工作负责人刘韡及会计机构负责人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金蕊声明：保证年度报告中财务报告的真实、准确、完整。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本年度报告中涉及未来计划、发展战略等前瞻性陈述，不构成公司对投资</w:t>
      </w:r>
      <w:r>
        <w:rPr>
          <w:rFonts w:ascii="宋体" w:hAnsi="宋体" w:cs="宋体" w:eastAsia="宋体" w:hint="default"/>
          <w:spacing w:val="2"/>
          <w:sz w:val="28"/>
          <w:szCs w:val="28"/>
        </w:rPr>
      </w:r>
    </w:p>
    <w:p>
      <w:pPr>
        <w:spacing w:line="475" w:lineRule="auto" w:before="0"/>
        <w:ind w:left="714" w:right="1123" w:hanging="563"/>
        <w:jc w:val="left"/>
        <w:rPr>
          <w:rFonts w:ascii="宋体" w:hAnsi="宋体" w:cs="宋体" w:eastAsia="宋体" w:hint="default"/>
          <w:sz w:val="28"/>
          <w:szCs w:val="28"/>
        </w:rPr>
      </w:pPr>
      <w:r>
        <w:rPr>
          <w:rFonts w:ascii="宋体" w:hAnsi="宋体" w:cs="宋体" w:eastAsia="宋体" w:hint="default"/>
          <w:b/>
          <w:bCs/>
          <w:sz w:val="28"/>
          <w:szCs w:val="28"/>
        </w:rPr>
        <w:t>者的实质承诺，敬请广大投资者注意投资风险。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公司已在本年度报告中描述可能存在的相关风险，敬请查阅第四节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w:t>
      </w:r>
      <w:r>
        <w:rPr>
          <w:rFonts w:ascii="宋体" w:hAnsi="宋体" w:cs="宋体" w:eastAsia="宋体" w:hint="default"/>
          <w:spacing w:val="-2"/>
          <w:sz w:val="28"/>
          <w:szCs w:val="28"/>
        </w:rPr>
      </w:r>
    </w:p>
    <w:p>
      <w:pPr>
        <w:spacing w:line="321" w:lineRule="exact" w:before="0"/>
        <w:ind w:left="15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（四）公司面临的风险及主要</w:t>
      </w:r>
      <w:r>
        <w:rPr>
          <w:rFonts w:ascii="宋体" w:hAnsi="宋体" w:cs="宋体" w:eastAsia="宋体" w:hint="default"/>
          <w:spacing w:val="2"/>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sz w:val="28"/>
          <w:szCs w:val="28"/>
        </w:rPr>
        <w:t>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1,326,000,097</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2" w:right="1124"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0.23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146" w:right="412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r>
            <w:r>
              <w:rPr>
                <w:rFonts w:ascii="Times New Roman" w:hAnsi="Times New Roman" w:cs="Times New Roman" w:eastAsia="Times New Roman" w:hint="default"/>
                <w:spacing w:val="-6"/>
              </w:rPr>
              <w:t>115</w:t>
            </w:r>
            <w:r>
              <w:rPr>
                <w:rFonts w:ascii="Times New Roman" w:hAnsi="Times New Roman" w:cs="Times New Roman" w:eastAsia="Times New Roman" w:hint="default"/>
                <w:b w:val="0"/>
                <w:bCs w:val="0"/>
                <w:spacing w:val="-6"/>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122</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3146" w:right="41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公司、本公司、智度股份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智度德普、控股股东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北京智度德普股权投资中心（有限合伙）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猎鹰网络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智度亦复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掌汇天下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范特西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深圳市范特西科技有限公司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智度德正</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拉萨智恒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菲索广告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佑迎广告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万流客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万流客网络科技（上海）有限公司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谛视文化</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塔倍思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南京塔倍思信息科技有限公司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诚品区块链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海南诚品区块链技术有限公司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西藏亦复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iOS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由苹果公司开发的移动操作系统</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Android</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both"/>
              <w:rPr>
                <w:rFonts w:ascii="宋体" w:hAnsi="宋体" w:cs="宋体" w:eastAsia="宋体" w:hint="default"/>
                <w:sz w:val="18"/>
                <w:szCs w:val="18"/>
              </w:rPr>
            </w:pPr>
            <w:r>
              <w:rPr>
                <w:rFonts w:ascii="宋体" w:hAnsi="宋体" w:cs="宋体" w:eastAsia="宋体" w:hint="default"/>
                <w:sz w:val="18"/>
                <w:szCs w:val="18"/>
              </w:rPr>
              <w:t>一个以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为基础的开源移动设备操作系统，主要用于智能手机和 </w:t>
            </w:r>
            <w:r>
              <w:rPr>
                <w:rFonts w:ascii="宋体" w:hAnsi="宋体" w:cs="宋体" w:eastAsia="宋体" w:hint="default"/>
                <w:spacing w:val="-4"/>
                <w:sz w:val="18"/>
                <w:szCs w:val="18"/>
              </w:rPr>
              <w:t>平板电脑，由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成立的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Open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Handset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3"/>
                <w:sz w:val="18"/>
                <w:szCs w:val="18"/>
              </w:rPr>
              <w:t>Alliance</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OHA</w:t>
            </w:r>
            <w:r>
              <w:rPr>
                <w:rFonts w:ascii="宋体" w:hAnsi="宋体" w:cs="宋体" w:eastAsia="宋体" w:hint="default"/>
                <w:spacing w:val="-3"/>
                <w:sz w:val="18"/>
                <w:szCs w:val="18"/>
              </w:rPr>
              <w:t>，开放手持</w:t>
            </w:r>
            <w:r>
              <w:rPr>
                <w:rFonts w:ascii="宋体" w:hAnsi="宋体" w:cs="宋体" w:eastAsia="宋体" w:hint="default"/>
                <w:sz w:val="18"/>
                <w:szCs w:val="18"/>
              </w:rPr>
              <w:t> 设备联盟）持续领导与开发中。</w:t>
            </w:r>
            <w:r>
              <w:rPr>
                <w:rFonts w:ascii="Times New Roman" w:hAnsi="Times New Roman" w:cs="Times New Roman" w:eastAsia="Times New Roman" w:hint="default"/>
                <w:sz w:val="18"/>
                <w:szCs w:val="18"/>
              </w:rPr>
              <w:t>Android </w:t>
            </w:r>
            <w:r>
              <w:rPr>
                <w:rFonts w:ascii="宋体" w:hAnsi="宋体" w:cs="宋体" w:eastAsia="宋体" w:hint="default"/>
                <w:sz w:val="18"/>
                <w:szCs w:val="18"/>
              </w:rPr>
              <w:t>系统目前是全球第一大智能 手机操作系统。</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App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Application</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的简称，是智能手机、社交网站上运用的第三方开发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的应用软件程序。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DSP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Demand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Side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Platform</w:t>
            </w:r>
            <w:r>
              <w:rPr>
                <w:rFonts w:ascii="宋体" w:hAnsi="宋体" w:cs="宋体" w:eastAsia="宋体" w:hint="default"/>
                <w:spacing w:val="-3"/>
                <w:sz w:val="18"/>
                <w:szCs w:val="18"/>
              </w:rPr>
              <w:t>，广告需求方平台，帮助广告主在互联网或者移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动互联网上进行广告投放，</w:t>
            </w:r>
            <w:r>
              <w:rPr>
                <w:rFonts w:ascii="Times New Roman" w:hAnsi="Times New Roman" w:cs="Times New Roman" w:eastAsia="Times New Roman" w:hint="default"/>
                <w:spacing w:val="-4"/>
                <w:sz w:val="18"/>
                <w:szCs w:val="18"/>
              </w:rPr>
              <w:t>DSP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可以使广告主更简单便捷地遵循统一</w:t>
            </w:r>
            <w:r>
              <w:rPr>
                <w:rFonts w:ascii="宋体" w:hAnsi="宋体" w:cs="宋体" w:eastAsia="宋体" w:hint="default"/>
                <w:spacing w:val="-87"/>
                <w:sz w:val="18"/>
                <w:szCs w:val="18"/>
              </w:rPr>
              <w:t> </w:t>
            </w:r>
            <w:r>
              <w:rPr>
                <w:rFonts w:ascii="宋体" w:hAnsi="宋体" w:cs="宋体" w:eastAsia="宋体" w:hint="default"/>
                <w:spacing w:val="-2"/>
                <w:sz w:val="18"/>
                <w:szCs w:val="18"/>
              </w:rPr>
              <w:t>的竞价和反馈方式，对位于多家广告交易平台的在线广告，以合理的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价格实时购买高质量的广告库存</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SSP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Supply Side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Platform</w:t>
            </w:r>
            <w:r>
              <w:rPr>
                <w:rFonts w:ascii="宋体" w:hAnsi="宋体" w:cs="宋体" w:eastAsia="宋体" w:hint="default"/>
                <w:sz w:val="18"/>
                <w:szCs w:val="18"/>
              </w:rPr>
              <w:t>，媒体资源供应商平台，为媒体的广告投放进行</w:t>
            </w:r>
            <w:r>
              <w:rPr>
                <w:rFonts w:ascii="宋体" w:hAnsi="宋体" w:cs="宋体" w:eastAsia="宋体" w:hint="default"/>
                <w:w w:val="99"/>
                <w:sz w:val="18"/>
                <w:szCs w:val="18"/>
              </w:rPr>
              <w:t> </w:t>
            </w:r>
            <w:r>
              <w:rPr>
                <w:rFonts w:ascii="宋体" w:hAnsi="宋体" w:cs="宋体" w:eastAsia="宋体" w:hint="default"/>
                <w:sz w:val="18"/>
                <w:szCs w:val="18"/>
              </w:rPr>
              <w:t>全方位的分析和管理的平台，与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需求方平台相对应，是媒体优 化自身收益的工具</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致同、审计机构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809998pt;width:361.55pt;height:19.6pt;mso-position-horizontal-relative:page;mso-position-vertical-relative:page;z-index:-1707664"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000676</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智度科技股份有限公司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智度股份</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Genimous Technology Co. ,</w:t>
            </w:r>
            <w:r>
              <w:rPr>
                <w:rFonts w:ascii="Times New Roman"/>
                <w:spacing w:val="-25"/>
                <w:sz w:val="18"/>
              </w:rPr>
              <w:t> </w:t>
            </w:r>
            <w:r>
              <w:rPr>
                <w:rFonts w:ascii="Times New Roman"/>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Genimous</w:t>
            </w:r>
            <w:r>
              <w:rPr>
                <w:rFonts w:ascii="Times New Roman"/>
                <w:spacing w:val="-21"/>
                <w:sz w:val="18"/>
              </w:rPr>
              <w:t> </w:t>
            </w:r>
            <w:r>
              <w:rPr>
                <w:rFonts w:ascii="Times New Roman"/>
                <w:sz w:val="18"/>
              </w:rPr>
              <w:t>Technology</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赵立仁</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中国河南郑州高新技术产业开发区玉兰街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450001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中国北京市西城区西绒线胡同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号（北门）</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100031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http://www.genimous.com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zhidugufen@genimous.com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彭芬</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010-66237897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010-66237897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010-66237715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010-66237715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zhidugufen@genimous.com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pengfen@genimous.com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北京市西城区西绒线胡同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号（北门）公司证券部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0"/>
        <w:ind w:left="0" w:right="1141" w:firstLine="0"/>
        <w:jc w:val="right"/>
        <w:rPr>
          <w:rFonts w:ascii="宋体" w:hAnsi="宋体" w:cs="宋体" w:eastAsia="宋体" w:hint="default"/>
          <w:sz w:val="18"/>
          <w:szCs w:val="18"/>
        </w:rPr>
      </w:pPr>
      <w:r>
        <w:rPr/>
        <w:pict>
          <v:shape style="position:absolute;margin-left:56.459999pt;margin-top:-58.728279pt;width:479.2pt;height:187.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91410000170000388E</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6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53"/>
                            <w:sz w:val="18"/>
                            <w:szCs w:val="18"/>
                          </w:rPr>
                          <w:t>，</w:t>
                        </w:r>
                        <w:r>
                          <w:rPr>
                            <w:rFonts w:ascii="宋体" w:hAnsi="宋体" w:cs="宋体" w:eastAsia="宋体" w:hint="default"/>
                            <w:sz w:val="18"/>
                            <w:szCs w:val="18"/>
                          </w:rPr>
                          <w:t>公司控股股东没有变更</w:t>
                        </w:r>
                        <w:r>
                          <w:rPr>
                            <w:rFonts w:ascii="宋体" w:hAnsi="宋体" w:cs="宋体" w:eastAsia="宋体" w:hint="default"/>
                            <w:spacing w:val="-53"/>
                            <w:sz w:val="18"/>
                            <w:szCs w:val="18"/>
                          </w:rPr>
                          <w:t>，</w:t>
                        </w:r>
                        <w:r>
                          <w:rPr>
                            <w:rFonts w:ascii="宋体" w:hAnsi="宋体" w:cs="宋体" w:eastAsia="宋体" w:hint="default"/>
                            <w:sz w:val="18"/>
                            <w:szCs w:val="18"/>
                          </w:rPr>
                          <w:t>仍为北京智度德普股权投资中</w:t>
                        </w:r>
                        <w:r>
                          <w:rPr>
                            <w:rFonts w:ascii="宋体" w:hAnsi="宋体" w:cs="宋体" w:eastAsia="宋体" w:hint="default"/>
                            <w:spacing w:val="-53"/>
                            <w:sz w:val="18"/>
                            <w:szCs w:val="18"/>
                          </w:rPr>
                          <w:t>心</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11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月，公司间接控股股东北京智度德正投资有限公司（以下简称“智度德</w:t>
                        </w:r>
                      </w:p>
                      <w:p>
                        <w:pPr>
                          <w:pStyle w:val="TableParagraph"/>
                          <w:spacing w:line="312" w:lineRule="auto" w:before="63"/>
                          <w:ind w:left="23" w:right="18"/>
                          <w:jc w:val="both"/>
                          <w:rPr>
                            <w:rFonts w:ascii="宋体" w:hAnsi="宋体" w:cs="宋体" w:eastAsia="宋体" w:hint="default"/>
                            <w:sz w:val="18"/>
                            <w:szCs w:val="18"/>
                          </w:rPr>
                        </w:pPr>
                        <w:r>
                          <w:rPr>
                            <w:rFonts w:ascii="宋体" w:hAnsi="宋体" w:cs="宋体" w:eastAsia="宋体" w:hint="default"/>
                            <w:spacing w:val="-7"/>
                            <w:sz w:val="18"/>
                            <w:szCs w:val="18"/>
                          </w:rPr>
                          <w:t>正”）与何德明先生、武楗棠先生及其原股东签署了《增资协议》，并于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月实施完毕，增资完成后，公司原实际控制人吴红心先生对智度德正的持股比例 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下降至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，智度德正任何股东均无法通过其持有的智度德正表决权单独 决定智度德正经营方针、投资计划等重大事项及执行董事的任命，智度德正各股 东之间无一致行动的安排，不存在共同控制的情形，故智度德正无实际控制人。 因智度德正不存在实际控制人，故而公司不存在实际控制人。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right="1133"/>
        <w:jc w:val="left"/>
        <w:rPr>
          <w:b w:val="0"/>
          <w:bCs w:val="0"/>
        </w:rPr>
      </w:pPr>
      <w:bookmarkStart w:name="五、其他有关资料" w:id="9"/>
      <w:bookmarkEnd w:id="9"/>
      <w:r>
        <w:rPr>
          <w:b w:val="0"/>
          <w:bCs w:val="0"/>
        </w:rPr>
      </w: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号赛特广场十层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tabs>
                <w:tab w:pos="657"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倪军</w:t>
              <w:tab/>
              <w:t>董阳阳</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10,853,215,610.03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7,659,568,013.04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6,373,794,918.71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619,697,152.88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713,430,009.15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527,325,402.70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391,524,986.91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678,814,433.86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472,170,469.26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129,280,873.41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301,192,024.67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-11,123,590.08</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0.4936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0.4200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0.4772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0.4200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9,258,769,774.51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7,889,658,082.27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7,027,309,687.98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6,666,824,468.68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5,863,132,725.34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5,052,735,150.75</w:t>
            </w:r>
          </w:p>
        </w:tc>
      </w:tr>
    </w:tbl>
    <w:p>
      <w:pPr>
        <w:spacing w:line="300" w:lineRule="auto" w:before="49"/>
        <w:ind w:left="152" w:right="11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年度，公司实现归属于上市公司股东的净利润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61,969.72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万元，扣除股份支付费用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16,680.4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万元的影响后，实现的 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78,650.12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万元，较上年同期同口径增长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p>
    <w:p>
      <w:pPr>
        <w:spacing w:before="51"/>
        <w:ind w:left="51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w:t>
      </w:r>
      <w:r>
        <w:rPr>
          <w:rFonts w:ascii="宋体" w:hAnsi="宋体" w:cs="宋体" w:eastAsia="宋体" w:hint="default"/>
          <w:spacing w:val="-92"/>
          <w:sz w:val="18"/>
          <w:szCs w:val="18"/>
        </w:rPr>
        <w:t>，</w:t>
      </w:r>
      <w:r>
        <w:rPr>
          <w:rFonts w:ascii="宋体" w:hAnsi="宋体" w:cs="宋体" w:eastAsia="宋体" w:hint="default"/>
          <w:sz w:val="18"/>
          <w:szCs w:val="18"/>
        </w:rPr>
        <w:t>如扣除互联网金融相关经营活动现金净流出</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公司经营活动产生的现金流量净额约为</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万元，较上年同期同口径减少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29.59%</w:t>
      </w:r>
      <w:r>
        <w:rPr>
          <w:rFonts w:ascii="宋体" w:hAnsi="宋体" w:cs="宋体" w:eastAsia="宋体" w:hint="default"/>
          <w:sz w:val="18"/>
          <w:szCs w:val="18"/>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1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2,670,419,002.08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2,189,418,696.99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3,111,933,186.67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2,881,444,724.29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171,418,520.80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155,085,827.79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100,377,614.49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192,815,189.80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151,408,858.41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146,510,330.24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77,150,409.25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16,455,389.01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17,110,341.96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-168,903,823.45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156,642,894.32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124,431,460.58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8"/>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85"/>
        <w:gridCol w:w="1532"/>
        <w:gridCol w:w="1520"/>
        <w:gridCol w:w="1522"/>
        <w:gridCol w:w="1711"/>
      </w:tblGrid>
      <w:tr>
        <w:trPr>
          <w:trHeight w:val="401"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6" w:right="0"/>
              <w:jc w:val="left"/>
              <w:rPr>
                <w:rFonts w:ascii="Times New Roman" w:hAnsi="Times New Roman" w:cs="Times New Roman" w:eastAsia="Times New Roman" w:hint="default"/>
                <w:sz w:val="18"/>
                <w:szCs w:val="18"/>
              </w:rPr>
            </w:pPr>
            <w:r>
              <w:rPr>
                <w:rFonts w:ascii="Times New Roman"/>
                <w:sz w:val="18"/>
              </w:rPr>
              <w:t>9,974,285.04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-184,397.51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54,259.77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8,624,419.57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9,743,043.99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11,312,483.46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305,353.39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24,970,107.15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35,816,282.17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11,718,734.41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204,223,100.21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45,317,330.94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4,589,197.79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3,674,729.37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-332,417.26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-223,823.76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33,477,769.05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46,534.55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61,679,756.31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10,409,547.93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12,984,991.38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63,922.72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228,172,165.97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34,615,575.29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55,154,933.44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580" w:lineRule="atLeast" w:before="12"/>
        <w:ind w:left="513" w:right="1133" w:hanging="361"/>
        <w:jc w:val="left"/>
        <w:rPr>
          <w:rFonts w:ascii="宋体" w:hAnsi="宋体" w:cs="宋体" w:eastAsia="宋体" w:hint="default"/>
          <w:sz w:val="20"/>
          <w:szCs w:val="20"/>
        </w:rPr>
      </w:pPr>
      <w:r>
        <w:rPr>
          <w:rFonts w:ascii="宋体" w:hAnsi="宋体" w:cs="宋体" w:eastAsia="宋体" w:hint="default"/>
          <w:b/>
          <w:bCs/>
          <w:sz w:val="20"/>
          <w:szCs w:val="20"/>
        </w:rPr>
        <w:t>（一）报告期内公司所从事的主要业务、主要产品及其用途、经营模式</w:t>
      </w:r>
      <w:r>
        <w:rPr>
          <w:rFonts w:ascii="宋体" w:hAnsi="宋体" w:cs="宋体" w:eastAsia="宋体" w:hint="default"/>
          <w:b/>
          <w:bCs/>
          <w:w w:val="99"/>
          <w:sz w:val="20"/>
          <w:szCs w:val="20"/>
        </w:rPr>
        <w:t> </w:t>
      </w:r>
      <w:r>
        <w:rPr>
          <w:rFonts w:ascii="宋体" w:hAnsi="宋体" w:cs="宋体" w:eastAsia="宋体" w:hint="default"/>
          <w:spacing w:val="-1"/>
          <w:w w:val="95"/>
          <w:sz w:val="20"/>
          <w:szCs w:val="20"/>
        </w:rPr>
        <w:t>智度股份致力于互联网搜索、大数据、</w:t>
      </w:r>
      <w:r>
        <w:rPr>
          <w:rFonts w:ascii="Times New Roman" w:hAnsi="Times New Roman" w:cs="Times New Roman" w:eastAsia="Times New Roman" w:hint="default"/>
          <w:spacing w:val="-1"/>
          <w:w w:val="95"/>
          <w:sz w:val="20"/>
          <w:szCs w:val="20"/>
        </w:rPr>
        <w:t>AI</w:t>
      </w:r>
      <w:r>
        <w:rPr>
          <w:rFonts w:ascii="宋体" w:hAnsi="宋体" w:cs="宋体" w:eastAsia="宋体" w:hint="default"/>
          <w:spacing w:val="-1"/>
          <w:w w:val="95"/>
          <w:sz w:val="20"/>
          <w:szCs w:val="20"/>
        </w:rPr>
        <w:t>、</w:t>
      </w:r>
      <w:r>
        <w:rPr>
          <w:rFonts w:ascii="Times New Roman" w:hAnsi="Times New Roman" w:cs="Times New Roman" w:eastAsia="Times New Roman" w:hint="default"/>
          <w:spacing w:val="-1"/>
          <w:w w:val="95"/>
          <w:sz w:val="20"/>
          <w:szCs w:val="20"/>
        </w:rPr>
        <w:t>IOT</w:t>
      </w:r>
      <w:r>
        <w:rPr>
          <w:rFonts w:ascii="宋体" w:hAnsi="宋体" w:cs="宋体" w:eastAsia="宋体" w:hint="default"/>
          <w:spacing w:val="-1"/>
          <w:w w:val="95"/>
          <w:sz w:val="20"/>
          <w:szCs w:val="20"/>
        </w:rPr>
        <w:t>、区块链等技术领域，开发并提供大量基于互联网的产品与</w:t>
      </w:r>
      <w:r>
        <w:rPr>
          <w:rFonts w:ascii="宋体" w:hAnsi="宋体" w:cs="宋体" w:eastAsia="宋体" w:hint="default"/>
          <w:spacing w:val="-1"/>
          <w:sz w:val="20"/>
          <w:szCs w:val="20"/>
        </w:rPr>
      </w:r>
    </w:p>
    <w:p>
      <w:pPr>
        <w:spacing w:line="285" w:lineRule="auto" w:before="35"/>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服务，现已成为全球知名的第三方互联网流量入口公司。报告期内，公司主营业务未发生重大变化，各业务板</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块协同发展，经营能力显著增长。主要业务和经营模式如下：</w:t>
      </w:r>
    </w:p>
    <w:p>
      <w:pPr>
        <w:spacing w:line="240" w:lineRule="auto" w:before="11"/>
        <w:rPr>
          <w:rFonts w:ascii="宋体" w:hAnsi="宋体" w:cs="宋体" w:eastAsia="宋体" w:hint="default"/>
          <w:sz w:val="26"/>
          <w:szCs w:val="26"/>
        </w:rPr>
      </w:pPr>
    </w:p>
    <w:p>
      <w:pPr>
        <w:spacing w:line="5889" w:lineRule="exact"/>
        <w:ind w:left="513"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5217927" cy="373961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5217927" cy="3739610"/>
                    </a:xfrm>
                    <a:prstGeom prst="rect">
                      <a:avLst/>
                    </a:prstGeom>
                  </pic:spPr>
                </pic:pic>
              </a:graphicData>
            </a:graphic>
          </wp:inline>
        </w:drawing>
      </w:r>
      <w:r>
        <w:rPr>
          <w:rFonts w:ascii="宋体" w:hAnsi="宋体" w:cs="宋体" w:eastAsia="宋体" w:hint="default"/>
          <w:position w:val="-117"/>
          <w:sz w:val="20"/>
          <w:szCs w:val="20"/>
        </w:rPr>
      </w:r>
    </w:p>
    <w:p>
      <w:pPr>
        <w:spacing w:before="13"/>
        <w:ind w:left="453" w:right="1133"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6"/>
          <w:sz w:val="20"/>
          <w:szCs w:val="20"/>
        </w:rPr>
        <w:t> </w:t>
      </w:r>
      <w:r>
        <w:rPr>
          <w:rFonts w:ascii="宋体" w:hAnsi="宋体" w:cs="宋体" w:eastAsia="宋体" w:hint="default"/>
          <w:sz w:val="20"/>
          <w:szCs w:val="20"/>
        </w:rPr>
        <w:t>媒体业务</w:t>
      </w:r>
    </w:p>
    <w:p>
      <w:pPr>
        <w:spacing w:line="271" w:lineRule="auto" w:before="50"/>
        <w:ind w:left="513" w:right="1181" w:firstLine="30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PC</w:t>
      </w:r>
      <w:r>
        <w:rPr>
          <w:rFonts w:ascii="宋体" w:hAnsi="宋体" w:cs="宋体" w:eastAsia="宋体" w:hint="default"/>
          <w:sz w:val="20"/>
          <w:szCs w:val="20"/>
        </w:rPr>
        <w:t>端流量入口业务</w:t>
      </w:r>
      <w:r>
        <w:rPr>
          <w:rFonts w:ascii="Times New Roman" w:hAnsi="Times New Roman" w:cs="Times New Roman" w:eastAsia="Times New Roman" w:hint="default"/>
          <w:sz w:val="20"/>
          <w:szCs w:val="20"/>
        </w:rPr>
        <w:t>——</w:t>
      </w:r>
      <w:r>
        <w:rPr>
          <w:rFonts w:ascii="宋体" w:hAnsi="宋体" w:cs="宋体" w:eastAsia="宋体" w:hint="default"/>
          <w:sz w:val="20"/>
          <w:szCs w:val="20"/>
        </w:rPr>
        <w:t>第三方搜索流量入口</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Times New Roman" w:hAnsi="Times New Roman" w:cs="Times New Roman" w:eastAsia="Times New Roman" w:hint="default"/>
          <w:sz w:val="20"/>
          <w:szCs w:val="20"/>
        </w:rPr>
        <w:t>PC</w:t>
      </w:r>
      <w:r>
        <w:rPr>
          <w:rFonts w:ascii="宋体" w:hAnsi="宋体" w:cs="宋体" w:eastAsia="宋体" w:hint="default"/>
          <w:sz w:val="20"/>
          <w:szCs w:val="20"/>
        </w:rPr>
        <w:t>端流量入口业务主要围绕搜索这一</w:t>
      </w:r>
      <w:r>
        <w:rPr>
          <w:rFonts w:ascii="Times New Roman" w:hAnsi="Times New Roman" w:cs="Times New Roman" w:eastAsia="Times New Roman" w:hint="default"/>
          <w:sz w:val="20"/>
          <w:szCs w:val="20"/>
        </w:rPr>
        <w:t>PC</w:t>
      </w:r>
      <w:r>
        <w:rPr>
          <w:rFonts w:ascii="宋体" w:hAnsi="宋体" w:cs="宋体" w:eastAsia="宋体" w:hint="default"/>
          <w:sz w:val="20"/>
          <w:szCs w:val="20"/>
        </w:rPr>
        <w:t>端互联网流量重要入口开展。美国</w:t>
      </w:r>
      <w:r>
        <w:rPr>
          <w:rFonts w:ascii="Times New Roman" w:hAnsi="Times New Roman" w:cs="Times New Roman" w:eastAsia="Times New Roman" w:hint="default"/>
          <w:sz w:val="20"/>
          <w:szCs w:val="20"/>
        </w:rPr>
        <w:t>Spigot</w:t>
      </w:r>
      <w:r>
        <w:rPr>
          <w:rFonts w:ascii="宋体" w:hAnsi="宋体" w:cs="宋体" w:eastAsia="宋体" w:hint="default"/>
          <w:sz w:val="20"/>
          <w:szCs w:val="20"/>
        </w:rPr>
        <w:t>是一家拥有互联网产</w:t>
      </w:r>
    </w:p>
    <w:p>
      <w:pPr>
        <w:spacing w:line="280" w:lineRule="auto" w:before="6"/>
        <w:ind w:left="152" w:right="1132" w:firstLine="0"/>
        <w:jc w:val="both"/>
        <w:rPr>
          <w:rFonts w:ascii="宋体" w:hAnsi="宋体" w:cs="宋体" w:eastAsia="宋体" w:hint="default"/>
          <w:sz w:val="20"/>
          <w:szCs w:val="20"/>
        </w:rPr>
      </w:pPr>
      <w:r>
        <w:rPr>
          <w:rFonts w:ascii="宋体" w:hAnsi="宋体" w:cs="宋体" w:eastAsia="宋体" w:hint="default"/>
          <w:spacing w:val="-2"/>
          <w:sz w:val="20"/>
          <w:szCs w:val="20"/>
        </w:rPr>
        <w:t>品矩阵，以算法和大数据技术为驱动的第三方搜索流量入口公司。</w:t>
      </w:r>
      <w:r>
        <w:rPr>
          <w:rFonts w:ascii="Times New Roman" w:hAnsi="Times New Roman" w:cs="Times New Roman" w:eastAsia="Times New Roman" w:hint="default"/>
          <w:spacing w:val="-2"/>
          <w:sz w:val="20"/>
          <w:szCs w:val="20"/>
        </w:rPr>
        <w:t>Spigot</w:t>
      </w:r>
      <w:r>
        <w:rPr>
          <w:rFonts w:ascii="宋体" w:hAnsi="宋体" w:cs="宋体" w:eastAsia="宋体" w:hint="default"/>
          <w:spacing w:val="-2"/>
          <w:sz w:val="20"/>
          <w:szCs w:val="20"/>
        </w:rPr>
        <w:t>拥有包括安全软件、邮件管理软件、浏</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览器等系列自主研发的应用产品，通过大数据和算法对发行渠道和产品用户进行多维度分析，从而以低成本获</w:t>
      </w:r>
      <w:r>
        <w:rPr>
          <w:rFonts w:ascii="宋体" w:hAnsi="宋体" w:cs="宋体" w:eastAsia="宋体" w:hint="default"/>
          <w:w w:val="99"/>
          <w:sz w:val="20"/>
          <w:szCs w:val="20"/>
        </w:rPr>
        <w:t> </w:t>
      </w:r>
      <w:r>
        <w:rPr>
          <w:rFonts w:ascii="宋体" w:hAnsi="宋体" w:cs="宋体" w:eastAsia="宋体" w:hint="default"/>
          <w:sz w:val="20"/>
          <w:szCs w:val="20"/>
        </w:rPr>
        <w:t>取高质量的用户，同时为用户提供搜索入口服务，并将搜索请求分发给雅虎、谷歌、必应等互联网企业，从而</w:t>
      </w:r>
      <w:r>
        <w:rPr>
          <w:rFonts w:ascii="宋体" w:hAnsi="宋体" w:cs="宋体" w:eastAsia="宋体" w:hint="default"/>
          <w:w w:val="99"/>
          <w:sz w:val="20"/>
          <w:szCs w:val="20"/>
        </w:rPr>
        <w:t> </w:t>
      </w:r>
      <w:r>
        <w:rPr>
          <w:rFonts w:ascii="宋体" w:hAnsi="宋体" w:cs="宋体" w:eastAsia="宋体" w:hint="default"/>
          <w:sz w:val="20"/>
          <w:szCs w:val="20"/>
        </w:rPr>
        <w:t>获得可观的商业变现收入。</w:t>
      </w:r>
    </w:p>
    <w:p>
      <w:pPr>
        <w:spacing w:line="271" w:lineRule="auto" w:before="16"/>
        <w:ind w:left="573" w:right="1133" w:firstLine="139"/>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）移动端流量入口业务</w:t>
      </w:r>
      <w:r>
        <w:rPr>
          <w:rFonts w:ascii="Times New Roman" w:hAnsi="Times New Roman" w:cs="Times New Roman" w:eastAsia="Times New Roman" w:hint="default"/>
          <w:sz w:val="20"/>
          <w:szCs w:val="20"/>
        </w:rPr>
        <w:t>——</w:t>
      </w:r>
      <w:r>
        <w:rPr>
          <w:rFonts w:ascii="宋体" w:hAnsi="宋体" w:cs="宋体" w:eastAsia="宋体" w:hint="default"/>
          <w:sz w:val="20"/>
          <w:szCs w:val="20"/>
        </w:rPr>
        <w:t>移动端媒体矩阵和移动广告联盟</w:t>
      </w:r>
      <w:r>
        <w:rPr>
          <w:rFonts w:ascii="宋体" w:hAnsi="宋体" w:cs="宋体" w:eastAsia="宋体" w:hint="default"/>
          <w:w w:val="99"/>
          <w:sz w:val="20"/>
          <w:szCs w:val="20"/>
        </w:rPr>
        <w:t> </w:t>
      </w:r>
      <w:r>
        <w:rPr>
          <w:rFonts w:ascii="宋体" w:hAnsi="宋体" w:cs="宋体" w:eastAsia="宋体" w:hint="default"/>
          <w:w w:val="95"/>
          <w:sz w:val="20"/>
          <w:szCs w:val="20"/>
        </w:rPr>
        <w:t>公司移动端流量入口业务主要包括移动端媒体矩阵和猎鹰移动广告联盟（</w:t>
      </w:r>
      <w:r>
        <w:rPr>
          <w:rFonts w:ascii="Times New Roman" w:hAnsi="Times New Roman" w:cs="Times New Roman" w:eastAsia="Times New Roman" w:hint="default"/>
          <w:w w:val="95"/>
          <w:sz w:val="20"/>
          <w:szCs w:val="20"/>
        </w:rPr>
        <w:t>FMOBI</w:t>
      </w:r>
      <w:r>
        <w:rPr>
          <w:rFonts w:ascii="宋体" w:hAnsi="宋体" w:cs="宋体" w:eastAsia="宋体" w:hint="default"/>
          <w:w w:val="95"/>
          <w:sz w:val="20"/>
          <w:szCs w:val="20"/>
        </w:rPr>
        <w:t>）。境外移动端媒体矩阵</w:t>
      </w:r>
      <w:r>
        <w:rPr>
          <w:rFonts w:ascii="宋体" w:hAnsi="宋体" w:cs="宋体" w:eastAsia="宋体" w:hint="default"/>
          <w:sz w:val="20"/>
          <w:szCs w:val="20"/>
        </w:rPr>
      </w:r>
    </w:p>
    <w:p>
      <w:pPr>
        <w:spacing w:line="276" w:lineRule="auto" w:before="6"/>
        <w:ind w:left="152" w:right="1076" w:firstLine="0"/>
        <w:jc w:val="left"/>
        <w:rPr>
          <w:rFonts w:ascii="宋体" w:hAnsi="宋体" w:cs="宋体" w:eastAsia="宋体" w:hint="default"/>
          <w:sz w:val="20"/>
          <w:szCs w:val="20"/>
        </w:rPr>
      </w:pPr>
      <w:r>
        <w:rPr>
          <w:rFonts w:ascii="宋体" w:hAnsi="宋体" w:cs="宋体" w:eastAsia="宋体" w:hint="default"/>
          <w:sz w:val="20"/>
          <w:szCs w:val="20"/>
        </w:rPr>
        <w:t>凭借其技术优势在去年得到快速发展，通过广告展示、搜索、应用聚合等形式，为谷歌、</w:t>
      </w:r>
      <w:r>
        <w:rPr>
          <w:rFonts w:ascii="Times New Roman" w:hAnsi="Times New Roman" w:cs="Times New Roman" w:eastAsia="Times New Roman" w:hint="default"/>
          <w:sz w:val="20"/>
          <w:szCs w:val="20"/>
        </w:rPr>
        <w:t>FACEBOOK</w:t>
      </w:r>
      <w:r>
        <w:rPr>
          <w:rFonts w:ascii="宋体" w:hAnsi="宋体" w:cs="宋体" w:eastAsia="宋体" w:hint="default"/>
          <w:sz w:val="20"/>
          <w:szCs w:val="20"/>
        </w:rPr>
        <w:t>、雅虎、</w:t>
      </w:r>
      <w:r>
        <w:rPr>
          <w:rFonts w:ascii="宋体" w:hAnsi="宋体" w:cs="宋体" w:eastAsia="宋体" w:hint="default"/>
          <w:w w:val="99"/>
          <w:sz w:val="20"/>
          <w:szCs w:val="20"/>
        </w:rPr>
        <w:t> </w:t>
      </w:r>
      <w:r>
        <w:rPr>
          <w:rFonts w:ascii="宋体" w:hAnsi="宋体" w:cs="宋体" w:eastAsia="宋体" w:hint="default"/>
          <w:sz w:val="20"/>
          <w:szCs w:val="20"/>
        </w:rPr>
        <w:t>沃尔玛、亚马逊等全球知名企业提供精准流量变现服务。本报告期内，境外移动端媒体矩阵业务的营收为去年</w:t>
      </w:r>
      <w:r>
        <w:rPr>
          <w:rFonts w:ascii="宋体" w:hAnsi="宋体" w:cs="宋体" w:eastAsia="宋体" w:hint="default"/>
          <w:w w:val="99"/>
          <w:sz w:val="20"/>
          <w:szCs w:val="20"/>
        </w:rPr>
        <w:t> </w:t>
      </w:r>
      <w:r>
        <w:rPr>
          <w:rFonts w:ascii="宋体" w:hAnsi="宋体" w:cs="宋体" w:eastAsia="宋体" w:hint="default"/>
          <w:sz w:val="20"/>
          <w:szCs w:val="20"/>
        </w:rPr>
        <w:t>同期的九倍。境内猎鹰移动广告联盟（</w:t>
      </w:r>
      <w:r>
        <w:rPr>
          <w:rFonts w:ascii="Times New Roman" w:hAnsi="Times New Roman" w:cs="Times New Roman" w:eastAsia="Times New Roman" w:hint="default"/>
          <w:sz w:val="20"/>
          <w:szCs w:val="20"/>
        </w:rPr>
        <w:t>FMOBI</w:t>
      </w:r>
      <w:r>
        <w:rPr>
          <w:rFonts w:ascii="宋体" w:hAnsi="宋体" w:cs="宋体" w:eastAsia="宋体" w:hint="default"/>
          <w:sz w:val="20"/>
          <w:szCs w:val="20"/>
        </w:rPr>
        <w:t>）具备国内领先</w:t>
      </w:r>
      <w:r>
        <w:rPr>
          <w:rFonts w:ascii="Times New Roman" w:hAnsi="Times New Roman" w:cs="Times New Roman" w:eastAsia="Times New Roman" w:hint="default"/>
          <w:sz w:val="20"/>
          <w:szCs w:val="20"/>
        </w:rPr>
        <w:t>SSP</w:t>
      </w:r>
      <w:r>
        <w:rPr>
          <w:rFonts w:ascii="宋体" w:hAnsi="宋体" w:cs="宋体" w:eastAsia="宋体" w:hint="default"/>
          <w:sz w:val="20"/>
          <w:szCs w:val="20"/>
        </w:rPr>
        <w:t>等技术处理能力，通过自研移动端媒体矩阵</w:t>
      </w:r>
      <w:r>
        <w:rPr>
          <w:rFonts w:ascii="宋体" w:hAnsi="宋体" w:cs="宋体" w:eastAsia="宋体" w:hint="default"/>
          <w:w w:val="99"/>
          <w:sz w:val="20"/>
          <w:szCs w:val="20"/>
        </w:rPr>
        <w:t> </w:t>
      </w:r>
      <w:r>
        <w:rPr>
          <w:rFonts w:ascii="宋体" w:hAnsi="宋体" w:cs="宋体" w:eastAsia="宋体" w:hint="default"/>
          <w:sz w:val="20"/>
          <w:szCs w:val="20"/>
        </w:rPr>
        <w:t>产生的自有流量和第三方产品聚合并承载庞大的优质中长尾流量</w:t>
      </w:r>
      <w:r>
        <w:rPr>
          <w:rFonts w:ascii="Times New Roman" w:hAnsi="Times New Roman" w:cs="Times New Roman" w:eastAsia="Times New Roman" w:hint="default"/>
          <w:sz w:val="20"/>
          <w:szCs w:val="20"/>
        </w:rPr>
        <w:t>/</w:t>
      </w:r>
      <w:r>
        <w:rPr>
          <w:rFonts w:ascii="宋体" w:hAnsi="宋体" w:cs="宋体" w:eastAsia="宋体" w:hint="default"/>
          <w:sz w:val="20"/>
          <w:szCs w:val="20"/>
        </w:rPr>
        <w:t>精品流量，基于大数据分析技术进行实时信息</w:t>
      </w:r>
    </w:p>
    <w:p>
      <w:pPr>
        <w:spacing w:after="0" w:line="276"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85" w:lineRule="auto" w:before="37"/>
        <w:ind w:left="152" w:right="1177" w:firstLine="0"/>
        <w:jc w:val="both"/>
        <w:rPr>
          <w:rFonts w:ascii="宋体" w:hAnsi="宋体" w:cs="宋体" w:eastAsia="宋体" w:hint="default"/>
          <w:sz w:val="20"/>
          <w:szCs w:val="20"/>
        </w:rPr>
      </w:pPr>
      <w:r>
        <w:rPr>
          <w:rFonts w:ascii="宋体" w:hAnsi="宋体" w:cs="宋体" w:eastAsia="宋体" w:hint="default"/>
          <w:w w:val="95"/>
          <w:sz w:val="20"/>
          <w:szCs w:val="20"/>
        </w:rPr>
        <w:t>处理，提供丰富的用户画像标签和精准定向，为客户提供高效、快捷、受众精准的一站式服务，同时帮助媒体</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以更加高效的形式实现流量变现最大化。</w:t>
      </w:r>
    </w:p>
    <w:p>
      <w:pPr>
        <w:spacing w:line="271" w:lineRule="auto" w:before="12"/>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、数字营销业务</w:t>
      </w:r>
      <w:r>
        <w:rPr>
          <w:rFonts w:ascii="宋体" w:hAnsi="宋体" w:cs="宋体" w:eastAsia="宋体" w:hint="default"/>
          <w:w w:val="99"/>
          <w:sz w:val="20"/>
          <w:szCs w:val="20"/>
        </w:rPr>
        <w:t> </w:t>
      </w:r>
      <w:r>
        <w:rPr>
          <w:rFonts w:ascii="宋体" w:hAnsi="宋体" w:cs="宋体" w:eastAsia="宋体" w:hint="default"/>
          <w:w w:val="95"/>
          <w:sz w:val="20"/>
          <w:szCs w:val="20"/>
        </w:rPr>
        <w:t>公司数字营销业务主要包括整合营销、实效营销、信息流、</w:t>
      </w:r>
      <w:r>
        <w:rPr>
          <w:rFonts w:ascii="Times New Roman" w:hAnsi="Times New Roman" w:cs="Times New Roman" w:eastAsia="Times New Roman" w:hint="default"/>
          <w:w w:val="95"/>
          <w:sz w:val="20"/>
          <w:szCs w:val="20"/>
        </w:rPr>
        <w:t>OTT</w:t>
      </w:r>
      <w:r>
        <w:rPr>
          <w:rFonts w:ascii="宋体" w:hAnsi="宋体" w:cs="宋体" w:eastAsia="宋体" w:hint="default"/>
          <w:w w:val="95"/>
          <w:sz w:val="20"/>
          <w:szCs w:val="20"/>
        </w:rPr>
        <w:t>大屏业务。智度亦复作为行业领先营销服</w:t>
      </w:r>
      <w:r>
        <w:rPr>
          <w:rFonts w:ascii="宋体" w:hAnsi="宋体" w:cs="宋体" w:eastAsia="宋体" w:hint="default"/>
          <w:sz w:val="20"/>
          <w:szCs w:val="20"/>
        </w:rPr>
      </w:r>
    </w:p>
    <w:p>
      <w:pPr>
        <w:spacing w:line="273" w:lineRule="auto" w:before="6"/>
        <w:ind w:left="152" w:right="1131" w:firstLine="0"/>
        <w:jc w:val="left"/>
        <w:rPr>
          <w:rFonts w:ascii="宋体" w:hAnsi="宋体" w:cs="宋体" w:eastAsia="宋体" w:hint="default"/>
          <w:sz w:val="20"/>
          <w:szCs w:val="20"/>
        </w:rPr>
      </w:pPr>
      <w:r>
        <w:rPr>
          <w:rFonts w:ascii="宋体" w:hAnsi="宋体" w:cs="宋体" w:eastAsia="宋体" w:hint="default"/>
          <w:sz w:val="20"/>
          <w:szCs w:val="20"/>
        </w:rPr>
        <w:t>务供应商，是阿里、广点通、百度、搜狗、</w:t>
      </w:r>
      <w:r>
        <w:rPr>
          <w:rFonts w:ascii="Times New Roman" w:hAnsi="Times New Roman" w:cs="Times New Roman" w:eastAsia="Times New Roman" w:hint="default"/>
          <w:sz w:val="20"/>
          <w:szCs w:val="20"/>
        </w:rPr>
        <w:t>360</w:t>
      </w:r>
      <w:r>
        <w:rPr>
          <w:rFonts w:ascii="宋体" w:hAnsi="宋体" w:cs="宋体" w:eastAsia="宋体" w:hint="default"/>
          <w:sz w:val="20"/>
          <w:szCs w:val="20"/>
        </w:rPr>
        <w:t>等头部媒体的前三大核心代理商之一，并取得了</w:t>
      </w:r>
      <w:r>
        <w:rPr>
          <w:rFonts w:ascii="Times New Roman" w:hAnsi="Times New Roman" w:cs="Times New Roman" w:eastAsia="Times New Roman" w:hint="default"/>
          <w:sz w:val="20"/>
          <w:szCs w:val="20"/>
        </w:rPr>
        <w:t>VIVO</w:t>
      </w:r>
      <w:r>
        <w:rPr>
          <w:rFonts w:ascii="宋体" w:hAnsi="宋体" w:cs="宋体" w:eastAsia="宋体" w:hint="default"/>
          <w:sz w:val="20"/>
          <w:szCs w:val="20"/>
        </w:rPr>
        <w:t>、小米、</w:t>
      </w:r>
      <w:r>
        <w:rPr>
          <w:rFonts w:ascii="宋体" w:hAnsi="宋体" w:cs="宋体" w:eastAsia="宋体" w:hint="default"/>
          <w:w w:val="99"/>
          <w:sz w:val="20"/>
          <w:szCs w:val="20"/>
        </w:rPr>
        <w:t> </w:t>
      </w:r>
      <w:r>
        <w:rPr>
          <w:rFonts w:ascii="宋体" w:hAnsi="宋体" w:cs="宋体" w:eastAsia="宋体" w:hint="default"/>
          <w:sz w:val="20"/>
          <w:szCs w:val="20"/>
        </w:rPr>
        <w:t>一点资讯等硬核媒体厂商的核心代理资质，为农夫山泉、招商银行、三七互娱、腾讯、字节跳动、百度、京东</w:t>
      </w:r>
      <w:r>
        <w:rPr>
          <w:rFonts w:ascii="宋体" w:hAnsi="宋体" w:cs="宋体" w:eastAsia="宋体" w:hint="default"/>
          <w:w w:val="99"/>
          <w:sz w:val="20"/>
          <w:szCs w:val="20"/>
        </w:rPr>
        <w:t> </w:t>
      </w:r>
      <w:r>
        <w:rPr>
          <w:rFonts w:ascii="宋体" w:hAnsi="宋体" w:cs="宋体" w:eastAsia="宋体" w:hint="default"/>
          <w:sz w:val="20"/>
          <w:szCs w:val="20"/>
        </w:rPr>
        <w:t>等品牌广告主提供营销服务。智度猎鹰在物联网流量经营的布局也逐渐取得成效，</w:t>
      </w:r>
      <w:r>
        <w:rPr>
          <w:rFonts w:ascii="Times New Roman" w:hAnsi="Times New Roman" w:cs="Times New Roman" w:eastAsia="Times New Roman" w:hint="default"/>
          <w:sz w:val="20"/>
          <w:szCs w:val="20"/>
        </w:rPr>
        <w:t>2019</w:t>
      </w:r>
      <w:r>
        <w:rPr>
          <w:rFonts w:ascii="宋体" w:hAnsi="宋体" w:cs="宋体" w:eastAsia="宋体" w:hint="default"/>
          <w:sz w:val="20"/>
          <w:szCs w:val="20"/>
        </w:rPr>
        <w:t>年智度猎鹰取得</w:t>
      </w:r>
      <w:r>
        <w:rPr>
          <w:rFonts w:ascii="宋体" w:hAnsi="宋体" w:cs="宋体" w:eastAsia="宋体" w:hint="default"/>
          <w:w w:val="99"/>
          <w:sz w:val="20"/>
          <w:szCs w:val="20"/>
        </w:rPr>
        <w:t> </w:t>
      </w:r>
      <w:r>
        <w:rPr>
          <w:rFonts w:ascii="Times New Roman" w:hAnsi="Times New Roman" w:cs="Times New Roman" w:eastAsia="Times New Roman" w:hint="default"/>
          <w:w w:val="95"/>
          <w:sz w:val="20"/>
          <w:szCs w:val="20"/>
        </w:rPr>
        <w:t>2020~2022</w:t>
      </w:r>
      <w:r>
        <w:rPr>
          <w:rFonts w:ascii="宋体" w:hAnsi="宋体" w:cs="宋体" w:eastAsia="宋体" w:hint="default"/>
          <w:w w:val="95"/>
          <w:sz w:val="20"/>
          <w:szCs w:val="20"/>
        </w:rPr>
        <w:t>年芒果</w:t>
      </w:r>
      <w:r>
        <w:rPr>
          <w:rFonts w:ascii="Times New Roman" w:hAnsi="Times New Roman" w:cs="Times New Roman" w:eastAsia="Times New Roman" w:hint="default"/>
          <w:w w:val="95"/>
          <w:sz w:val="20"/>
          <w:szCs w:val="20"/>
        </w:rPr>
        <w:t>TV-OTT</w:t>
      </w:r>
      <w:r>
        <w:rPr>
          <w:rFonts w:ascii="宋体" w:hAnsi="宋体" w:cs="宋体" w:eastAsia="宋体" w:hint="default"/>
          <w:w w:val="95"/>
          <w:sz w:val="20"/>
          <w:szCs w:val="20"/>
        </w:rPr>
        <w:t>独家代理权，为客户提供基于家庭营销场景的</w:t>
      </w:r>
      <w:r>
        <w:rPr>
          <w:rFonts w:ascii="Times New Roman" w:hAnsi="Times New Roman" w:cs="Times New Roman" w:eastAsia="Times New Roman" w:hint="default"/>
          <w:w w:val="95"/>
          <w:sz w:val="20"/>
          <w:szCs w:val="20"/>
        </w:rPr>
        <w:t>OTT</w:t>
      </w:r>
      <w:r>
        <w:rPr>
          <w:rFonts w:ascii="宋体" w:hAnsi="宋体" w:cs="宋体" w:eastAsia="宋体" w:hint="default"/>
          <w:w w:val="95"/>
          <w:sz w:val="20"/>
          <w:szCs w:val="20"/>
        </w:rPr>
        <w:t>大屏广告服务，包括开屏大图</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长视</w:t>
      </w:r>
      <w:r>
        <w:rPr>
          <w:rFonts w:ascii="宋体" w:hAnsi="宋体" w:cs="宋体" w:eastAsia="宋体" w:hint="default"/>
          <w:spacing w:val="58"/>
          <w:w w:val="95"/>
          <w:sz w:val="20"/>
          <w:szCs w:val="20"/>
        </w:rPr>
        <w:t> </w:t>
      </w:r>
      <w:r>
        <w:rPr>
          <w:rFonts w:ascii="宋体" w:hAnsi="宋体" w:cs="宋体" w:eastAsia="宋体" w:hint="default"/>
          <w:sz w:val="20"/>
          <w:szCs w:val="20"/>
        </w:rPr>
        <w:t>频、前贴片、中插、角标、口播标板等。并于</w:t>
      </w:r>
      <w:r>
        <w:rPr>
          <w:rFonts w:ascii="Times New Roman" w:hAnsi="Times New Roman" w:cs="Times New Roman" w:eastAsia="Times New Roman" w:hint="default"/>
          <w:sz w:val="20"/>
          <w:szCs w:val="20"/>
        </w:rPr>
        <w:t>2020</w:t>
      </w:r>
      <w:r>
        <w:rPr>
          <w:rFonts w:ascii="宋体" w:hAnsi="宋体" w:cs="宋体" w:eastAsia="宋体" w:hint="default"/>
          <w:sz w:val="20"/>
          <w:szCs w:val="20"/>
        </w:rPr>
        <w:t>年成为了中国商务广告协会数字营销委员会及智能大屏营销</w:t>
      </w:r>
      <w:r>
        <w:rPr>
          <w:rFonts w:ascii="宋体" w:hAnsi="宋体" w:cs="宋体" w:eastAsia="宋体" w:hint="default"/>
          <w:w w:val="99"/>
          <w:sz w:val="20"/>
          <w:szCs w:val="20"/>
        </w:rPr>
        <w:t> </w:t>
      </w:r>
      <w:r>
        <w:rPr>
          <w:rFonts w:ascii="宋体" w:hAnsi="宋体" w:cs="宋体" w:eastAsia="宋体" w:hint="default"/>
          <w:sz w:val="20"/>
          <w:szCs w:val="20"/>
        </w:rPr>
        <w:t>研究院会员单位。</w:t>
      </w:r>
    </w:p>
    <w:p>
      <w:pPr>
        <w:spacing w:line="271" w:lineRule="auto" w:before="22"/>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、其他业务</w:t>
      </w:r>
      <w:r>
        <w:rPr>
          <w:rFonts w:ascii="宋体" w:hAnsi="宋体" w:cs="宋体" w:eastAsia="宋体" w:hint="default"/>
          <w:w w:val="99"/>
          <w:sz w:val="20"/>
          <w:szCs w:val="20"/>
        </w:rPr>
        <w:t> </w:t>
      </w:r>
      <w:r>
        <w:rPr>
          <w:rFonts w:ascii="宋体" w:hAnsi="宋体" w:cs="宋体" w:eastAsia="宋体" w:hint="default"/>
          <w:w w:val="95"/>
          <w:sz w:val="20"/>
          <w:szCs w:val="20"/>
        </w:rPr>
        <w:t>报告期内，公司进一步加大互联网产业服务业务的布局。除互联网金融、游戏业务外，加大了区块链业务</w:t>
      </w:r>
      <w:r>
        <w:rPr>
          <w:rFonts w:ascii="宋体" w:hAnsi="宋体" w:cs="宋体" w:eastAsia="宋体" w:hint="default"/>
          <w:sz w:val="20"/>
          <w:szCs w:val="20"/>
        </w:rPr>
      </w:r>
    </w:p>
    <w:p>
      <w:pPr>
        <w:spacing w:line="276" w:lineRule="auto" w:before="25"/>
        <w:ind w:left="152" w:right="1124" w:firstLine="0"/>
        <w:jc w:val="both"/>
        <w:rPr>
          <w:rFonts w:ascii="宋体" w:hAnsi="宋体" w:cs="宋体" w:eastAsia="宋体" w:hint="default"/>
          <w:sz w:val="20"/>
          <w:szCs w:val="20"/>
        </w:rPr>
      </w:pPr>
      <w:r>
        <w:rPr>
          <w:rFonts w:ascii="宋体" w:hAnsi="宋体" w:cs="宋体" w:eastAsia="宋体" w:hint="default"/>
          <w:sz w:val="20"/>
          <w:szCs w:val="20"/>
        </w:rPr>
        <w:t>的投入。公司全资子公司诚品区块链公司是在国家互联网信息办公室备案的第一批境内区块链信息服务公司。</w:t>
      </w:r>
      <w:r>
        <w:rPr>
          <w:rFonts w:ascii="宋体" w:hAnsi="宋体" w:cs="宋体" w:eastAsia="宋体" w:hint="default"/>
          <w:w w:val="99"/>
          <w:sz w:val="20"/>
          <w:szCs w:val="20"/>
        </w:rPr>
        <w:t> </w:t>
      </w:r>
      <w:r>
        <w:rPr>
          <w:rFonts w:ascii="宋体" w:hAnsi="宋体" w:cs="宋体" w:eastAsia="宋体" w:hint="default"/>
          <w:sz w:val="20"/>
          <w:szCs w:val="20"/>
        </w:rPr>
        <w:t>自主研发全球首创的</w:t>
      </w:r>
      <w:r>
        <w:rPr>
          <w:rFonts w:ascii="Times New Roman" w:hAnsi="Times New Roman" w:cs="Times New Roman" w:eastAsia="Times New Roman" w:hint="default"/>
          <w:sz w:val="20"/>
          <w:szCs w:val="20"/>
        </w:rPr>
        <w:t>“</w:t>
      </w:r>
      <w:r>
        <w:rPr>
          <w:rFonts w:ascii="宋体" w:hAnsi="宋体" w:cs="宋体" w:eastAsia="宋体" w:hint="default"/>
          <w:sz w:val="20"/>
          <w:szCs w:val="20"/>
        </w:rPr>
        <w:t>基于</w:t>
      </w:r>
      <w:r>
        <w:rPr>
          <w:rFonts w:ascii="Times New Roman" w:hAnsi="Times New Roman" w:cs="Times New Roman" w:eastAsia="Times New Roman" w:hint="default"/>
          <w:sz w:val="20"/>
          <w:szCs w:val="20"/>
        </w:rPr>
        <w:t>VRF</w:t>
      </w:r>
      <w:r>
        <w:rPr>
          <w:rFonts w:ascii="宋体" w:hAnsi="宋体" w:cs="宋体" w:eastAsia="宋体" w:hint="default"/>
          <w:sz w:val="20"/>
          <w:szCs w:val="20"/>
        </w:rPr>
        <w:t>的</w:t>
      </w:r>
      <w:r>
        <w:rPr>
          <w:rFonts w:ascii="Times New Roman" w:hAnsi="Times New Roman" w:cs="Times New Roman" w:eastAsia="Times New Roman" w:hint="default"/>
          <w:sz w:val="20"/>
          <w:szCs w:val="20"/>
        </w:rPr>
        <w:t>R-PoS</w:t>
      </w:r>
      <w:r>
        <w:rPr>
          <w:rFonts w:ascii="宋体" w:hAnsi="宋体" w:cs="宋体" w:eastAsia="宋体" w:hint="default"/>
          <w:sz w:val="20"/>
          <w:szCs w:val="20"/>
        </w:rPr>
        <w:t>共识算法</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随机动态分片技术</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可编程零知识证明</w:t>
      </w:r>
      <w:r>
        <w:rPr>
          <w:rFonts w:ascii="Times New Roman" w:hAnsi="Times New Roman" w:cs="Times New Roman" w:eastAsia="Times New Roman" w:hint="default"/>
          <w:sz w:val="20"/>
          <w:szCs w:val="20"/>
        </w:rPr>
        <w:t>”</w:t>
      </w:r>
      <w:r>
        <w:rPr>
          <w:rFonts w:ascii="宋体" w:hAnsi="宋体" w:cs="宋体" w:eastAsia="宋体" w:hint="default"/>
          <w:sz w:val="20"/>
          <w:szCs w:val="20"/>
        </w:rPr>
        <w:t>三大核心技术，</w:t>
      </w:r>
      <w:r>
        <w:rPr>
          <w:rFonts w:ascii="宋体" w:hAnsi="宋体" w:cs="宋体" w:eastAsia="宋体" w:hint="default"/>
          <w:w w:val="99"/>
          <w:sz w:val="20"/>
          <w:szCs w:val="20"/>
        </w:rPr>
        <w:t> </w:t>
      </w:r>
      <w:r>
        <w:rPr>
          <w:rFonts w:ascii="宋体" w:hAnsi="宋体" w:cs="宋体" w:eastAsia="宋体" w:hint="default"/>
          <w:sz w:val="20"/>
          <w:szCs w:val="20"/>
        </w:rPr>
        <w:t>在支持</w:t>
      </w:r>
      <w:r>
        <w:rPr>
          <w:rFonts w:ascii="Times New Roman" w:hAnsi="Times New Roman" w:cs="Times New Roman" w:eastAsia="Times New Roman" w:hint="default"/>
          <w:sz w:val="20"/>
          <w:szCs w:val="20"/>
        </w:rPr>
        <w:t>1000</w:t>
      </w:r>
      <w:r>
        <w:rPr>
          <w:rFonts w:ascii="宋体" w:hAnsi="宋体" w:cs="宋体" w:eastAsia="宋体" w:hint="default"/>
          <w:sz w:val="20"/>
          <w:szCs w:val="20"/>
        </w:rPr>
        <w:t>个节点的同时，使区块链性能得到极大提升，主侧链架构部署更加灵活，实现了高性能、低成本、</w:t>
      </w:r>
      <w:r>
        <w:rPr>
          <w:rFonts w:ascii="宋体" w:hAnsi="宋体" w:cs="宋体" w:eastAsia="宋体" w:hint="default"/>
          <w:w w:val="99"/>
          <w:sz w:val="20"/>
          <w:szCs w:val="20"/>
        </w:rPr>
        <w:t> </w:t>
      </w:r>
      <w:r>
        <w:rPr>
          <w:rFonts w:ascii="宋体" w:hAnsi="宋体" w:cs="宋体" w:eastAsia="宋体" w:hint="default"/>
          <w:spacing w:val="-1"/>
          <w:w w:val="95"/>
          <w:sz w:val="20"/>
          <w:szCs w:val="20"/>
        </w:rPr>
        <w:t>高安全的区块链信任计算服务平台。同时，以</w:t>
      </w:r>
      <w:r>
        <w:rPr>
          <w:rFonts w:ascii="Times New Roman" w:hAnsi="Times New Roman" w:cs="Times New Roman" w:eastAsia="Times New Roman" w:hint="default"/>
          <w:spacing w:val="-1"/>
          <w:w w:val="95"/>
          <w:sz w:val="20"/>
          <w:szCs w:val="20"/>
        </w:rPr>
        <w:t>Fabric</w:t>
      </w:r>
      <w:r>
        <w:rPr>
          <w:rFonts w:ascii="宋体" w:hAnsi="宋体" w:cs="宋体" w:eastAsia="宋体" w:hint="default"/>
          <w:spacing w:val="-1"/>
          <w:w w:val="95"/>
          <w:sz w:val="20"/>
          <w:szCs w:val="20"/>
        </w:rPr>
        <w:t>为底层技术，打造了拥有自主产权的新一代行业级联盟链底</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sz w:val="20"/>
          <w:szCs w:val="20"/>
        </w:rPr>
        <w:t>层平台，并已成功积累了区块链业务项目落地经验。未来，公司将着力对可信广告链、可信供应链两条应用链</w:t>
      </w:r>
      <w:r>
        <w:rPr>
          <w:rFonts w:ascii="宋体" w:hAnsi="宋体" w:cs="宋体" w:eastAsia="宋体" w:hint="default"/>
          <w:w w:val="99"/>
          <w:sz w:val="20"/>
          <w:szCs w:val="20"/>
        </w:rPr>
        <w:t> </w:t>
      </w:r>
      <w:r>
        <w:rPr>
          <w:rFonts w:ascii="宋体" w:hAnsi="宋体" w:cs="宋体" w:eastAsia="宋体" w:hint="default"/>
          <w:sz w:val="20"/>
          <w:szCs w:val="20"/>
        </w:rPr>
        <w:t>及区块链各层管理平台的研发，加快推动区块链技术和产业创新发展。</w:t>
      </w:r>
    </w:p>
    <w:p>
      <w:pPr>
        <w:spacing w:line="240" w:lineRule="auto" w:before="7"/>
        <w:rPr>
          <w:rFonts w:ascii="宋体" w:hAnsi="宋体" w:cs="宋体" w:eastAsia="宋体" w:hint="default"/>
          <w:sz w:val="21"/>
          <w:szCs w:val="21"/>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sz w:val="20"/>
          <w:szCs w:val="20"/>
        </w:rPr>
        <w:t>（二）主要的业绩驱动因素</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、技术驱动优势是公司业务发展的核心竞争力</w:t>
      </w:r>
      <w:r>
        <w:rPr>
          <w:rFonts w:ascii="宋体" w:hAnsi="宋体" w:cs="宋体" w:eastAsia="宋体" w:hint="default"/>
          <w:w w:val="99"/>
          <w:sz w:val="20"/>
          <w:szCs w:val="20"/>
        </w:rPr>
        <w:t> </w:t>
      </w:r>
      <w:r>
        <w:rPr>
          <w:rFonts w:ascii="宋体" w:hAnsi="宋体" w:cs="宋体" w:eastAsia="宋体" w:hint="default"/>
          <w:w w:val="95"/>
          <w:sz w:val="20"/>
          <w:szCs w:val="20"/>
        </w:rPr>
        <w:t>公司通过将产品研发、大数据技术、</w:t>
      </w:r>
      <w:r>
        <w:rPr>
          <w:rFonts w:ascii="Times New Roman" w:hAnsi="Times New Roman" w:cs="Times New Roman" w:eastAsia="Times New Roman" w:hint="default"/>
          <w:w w:val="95"/>
          <w:sz w:val="20"/>
          <w:szCs w:val="20"/>
        </w:rPr>
        <w:t>AI</w:t>
      </w:r>
      <w:r>
        <w:rPr>
          <w:rFonts w:ascii="宋体" w:hAnsi="宋体" w:cs="宋体" w:eastAsia="宋体" w:hint="default"/>
          <w:w w:val="95"/>
          <w:sz w:val="20"/>
          <w:szCs w:val="20"/>
        </w:rPr>
        <w:t>算法等技术和媒体优化经验、出众的分析能力相结合，不断研究并</w:t>
      </w:r>
      <w:r>
        <w:rPr>
          <w:rFonts w:ascii="宋体" w:hAnsi="宋体" w:cs="宋体" w:eastAsia="宋体" w:hint="default"/>
          <w:sz w:val="20"/>
          <w:szCs w:val="20"/>
        </w:rPr>
      </w:r>
    </w:p>
    <w:p>
      <w:pPr>
        <w:spacing w:line="276" w:lineRule="auto" w:before="6"/>
        <w:ind w:left="152" w:right="1172" w:firstLine="0"/>
        <w:jc w:val="both"/>
        <w:rPr>
          <w:rFonts w:ascii="宋体" w:hAnsi="宋体" w:cs="宋体" w:eastAsia="宋体" w:hint="default"/>
          <w:sz w:val="20"/>
          <w:szCs w:val="20"/>
        </w:rPr>
      </w:pPr>
      <w:r>
        <w:rPr>
          <w:rFonts w:ascii="宋体" w:hAnsi="宋体" w:cs="宋体" w:eastAsia="宋体" w:hint="default"/>
          <w:sz w:val="20"/>
          <w:szCs w:val="20"/>
        </w:rPr>
        <w:t>逐步运用到业务中，通过已承载数据优势，提升服务效率和质量，降低运营成本，打造差异化竞争优势，加强</w:t>
      </w:r>
      <w:r>
        <w:rPr>
          <w:rFonts w:ascii="宋体" w:hAnsi="宋体" w:cs="宋体" w:eastAsia="宋体" w:hint="default"/>
          <w:w w:val="99"/>
          <w:sz w:val="20"/>
          <w:szCs w:val="20"/>
        </w:rPr>
        <w:t> </w:t>
      </w:r>
      <w:r>
        <w:rPr>
          <w:rFonts w:ascii="宋体" w:hAnsi="宋体" w:cs="宋体" w:eastAsia="宋体" w:hint="default"/>
          <w:sz w:val="20"/>
          <w:szCs w:val="20"/>
        </w:rPr>
        <w:t>流量入口的布局，使得从底层流量入口</w:t>
      </w:r>
      <w:r>
        <w:rPr>
          <w:rFonts w:ascii="Times New Roman" w:hAnsi="Times New Roman" w:cs="Times New Roman" w:eastAsia="Times New Roman" w:hint="default"/>
          <w:sz w:val="20"/>
          <w:szCs w:val="20"/>
        </w:rPr>
        <w:t>—</w:t>
      </w:r>
      <w:r>
        <w:rPr>
          <w:rFonts w:ascii="宋体" w:hAnsi="宋体" w:cs="宋体" w:eastAsia="宋体" w:hint="default"/>
          <w:sz w:val="20"/>
          <w:szCs w:val="20"/>
        </w:rPr>
        <w:t>流量经营平台</w:t>
      </w:r>
      <w:r>
        <w:rPr>
          <w:rFonts w:ascii="Times New Roman" w:hAnsi="Times New Roman" w:cs="Times New Roman" w:eastAsia="Times New Roman" w:hint="default"/>
          <w:sz w:val="20"/>
          <w:szCs w:val="20"/>
        </w:rPr>
        <w:t>—</w:t>
      </w:r>
      <w:r>
        <w:rPr>
          <w:rFonts w:ascii="宋体" w:hAnsi="宋体" w:cs="宋体" w:eastAsia="宋体" w:hint="default"/>
          <w:sz w:val="20"/>
          <w:szCs w:val="20"/>
        </w:rPr>
        <w:t>商业变现渠道的移动互联网流量聚合和经营的产业链</w:t>
      </w:r>
      <w:r>
        <w:rPr>
          <w:rFonts w:ascii="宋体" w:hAnsi="宋体" w:cs="宋体" w:eastAsia="宋体" w:hint="default"/>
          <w:w w:val="99"/>
          <w:sz w:val="20"/>
          <w:szCs w:val="20"/>
        </w:rPr>
        <w:t> </w:t>
      </w:r>
      <w:r>
        <w:rPr>
          <w:rFonts w:ascii="宋体" w:hAnsi="宋体" w:cs="宋体" w:eastAsia="宋体" w:hint="default"/>
          <w:sz w:val="20"/>
          <w:szCs w:val="20"/>
        </w:rPr>
        <w:t>协同效应更加明显。公司境外移动端媒体矩阵凭借其技术优势以及与公司其他业务的协同，在</w:t>
      </w:r>
      <w:r>
        <w:rPr>
          <w:rFonts w:ascii="Times New Roman" w:hAnsi="Times New Roman" w:cs="Times New Roman" w:eastAsia="Times New Roman" w:hint="default"/>
          <w:sz w:val="20"/>
          <w:szCs w:val="20"/>
        </w:rPr>
        <w:t>2019</w:t>
      </w:r>
      <w:r>
        <w:rPr>
          <w:rFonts w:ascii="宋体" w:hAnsi="宋体" w:cs="宋体" w:eastAsia="宋体" w:hint="default"/>
          <w:sz w:val="20"/>
          <w:szCs w:val="20"/>
        </w:rPr>
        <w:t>年度取得了</w:t>
      </w:r>
      <w:r>
        <w:rPr>
          <w:rFonts w:ascii="宋体" w:hAnsi="宋体" w:cs="宋体" w:eastAsia="宋体" w:hint="default"/>
          <w:w w:val="99"/>
          <w:sz w:val="20"/>
          <w:szCs w:val="20"/>
        </w:rPr>
        <w:t> </w:t>
      </w:r>
      <w:r>
        <w:rPr>
          <w:rFonts w:ascii="宋体" w:hAnsi="宋体" w:cs="宋体" w:eastAsia="宋体" w:hint="default"/>
          <w:sz w:val="20"/>
          <w:szCs w:val="20"/>
        </w:rPr>
        <w:t>亮眼业绩，营收是去年同期的九倍。</w:t>
      </w:r>
    </w:p>
    <w:p>
      <w:pPr>
        <w:spacing w:line="271" w:lineRule="auto" w:before="2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、优质的客户资源是公司业绩提升的有力保障</w:t>
      </w:r>
      <w:r>
        <w:rPr>
          <w:rFonts w:ascii="宋体" w:hAnsi="宋体" w:cs="宋体" w:eastAsia="宋体" w:hint="default"/>
          <w:w w:val="99"/>
          <w:sz w:val="20"/>
          <w:szCs w:val="20"/>
        </w:rPr>
        <w:t> </w:t>
      </w:r>
      <w:r>
        <w:rPr>
          <w:rFonts w:ascii="宋体" w:hAnsi="宋体" w:cs="宋体" w:eastAsia="宋体" w:hint="default"/>
          <w:w w:val="95"/>
          <w:sz w:val="20"/>
          <w:szCs w:val="20"/>
        </w:rPr>
        <w:t>公司在长期的运营中，积累了大量的大型、优质客户，并与大型、优质客户建立长期、稳定的合作关系。</w:t>
      </w:r>
      <w:r>
        <w:rPr>
          <w:rFonts w:ascii="宋体" w:hAnsi="宋体" w:cs="宋体" w:eastAsia="宋体" w:hint="default"/>
          <w:sz w:val="20"/>
          <w:szCs w:val="20"/>
        </w:rPr>
      </w:r>
    </w:p>
    <w:p>
      <w:pPr>
        <w:spacing w:line="285" w:lineRule="auto" w:before="24"/>
        <w:ind w:left="152" w:right="1177" w:firstLine="0"/>
        <w:jc w:val="both"/>
        <w:rPr>
          <w:rFonts w:ascii="宋体" w:hAnsi="宋体" w:cs="宋体" w:eastAsia="宋体" w:hint="default"/>
          <w:sz w:val="20"/>
          <w:szCs w:val="20"/>
        </w:rPr>
      </w:pPr>
      <w:r>
        <w:rPr>
          <w:rFonts w:ascii="宋体" w:hAnsi="宋体" w:cs="宋体" w:eastAsia="宋体" w:hint="default"/>
          <w:w w:val="95"/>
          <w:sz w:val="20"/>
          <w:szCs w:val="20"/>
        </w:rPr>
        <w:t>公司的客户包括农夫山泉、招商银行、三七互娱、腾讯、字节跳动、百度、京东等等。大型、优质客户往往实</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力强、信誉好、知名度高、抗风险能力强，客户预算规模较大且持续、稳定增加。在巩固既有核心客户合作基</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础上深度挖掘需求潜能，随着公司技术优势的不断显现和服务水平的持续提高，大量现有客户有望成为公司区</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块链业务客户。随着客户黏性不断增强，公司业务规模不断扩大，无疑会是公司业绩提升的有力保障。</w:t>
      </w:r>
    </w:p>
    <w:p>
      <w:pPr>
        <w:spacing w:line="271" w:lineRule="auto" w:before="12"/>
        <w:ind w:left="573" w:right="1133" w:hanging="6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、品牌效应的提升为公司业务发展提供了强劲动力</w:t>
      </w:r>
      <w:r>
        <w:rPr>
          <w:rFonts w:ascii="宋体" w:hAnsi="宋体" w:cs="宋体" w:eastAsia="宋体" w:hint="default"/>
          <w:w w:val="99"/>
          <w:sz w:val="20"/>
          <w:szCs w:val="20"/>
        </w:rPr>
        <w:t> </w:t>
      </w:r>
      <w:r>
        <w:rPr>
          <w:rFonts w:ascii="宋体" w:hAnsi="宋体" w:cs="宋体" w:eastAsia="宋体" w:hint="default"/>
          <w:w w:val="95"/>
          <w:sz w:val="20"/>
          <w:szCs w:val="20"/>
        </w:rPr>
        <w:t>上市公司各业务主体不断夯实自身影响力，在互联网业务领域中具有多年业务经验，具备稳定的优质客户</w:t>
      </w:r>
      <w:r>
        <w:rPr>
          <w:rFonts w:ascii="宋体" w:hAnsi="宋体" w:cs="宋体" w:eastAsia="宋体" w:hint="default"/>
          <w:sz w:val="20"/>
          <w:szCs w:val="20"/>
        </w:rPr>
      </w:r>
    </w:p>
    <w:p>
      <w:pPr>
        <w:spacing w:line="276" w:lineRule="auto" w:before="25"/>
        <w:ind w:left="152" w:right="1035" w:firstLine="0"/>
        <w:jc w:val="left"/>
        <w:rPr>
          <w:rFonts w:ascii="宋体" w:hAnsi="宋体" w:cs="宋体" w:eastAsia="宋体" w:hint="default"/>
          <w:sz w:val="20"/>
          <w:szCs w:val="20"/>
        </w:rPr>
      </w:pPr>
      <w:r>
        <w:rPr>
          <w:rFonts w:ascii="宋体" w:hAnsi="宋体" w:cs="宋体" w:eastAsia="宋体" w:hint="default"/>
          <w:sz w:val="20"/>
          <w:szCs w:val="20"/>
        </w:rPr>
        <w:t>资源。依托于算法、大数据、区块链等技术优势，将产品和服务相结合、内容和创意相融合，为客户提供定制</w:t>
      </w:r>
      <w:r>
        <w:rPr>
          <w:rFonts w:ascii="宋体" w:hAnsi="宋体" w:cs="宋体" w:eastAsia="宋体" w:hint="default"/>
          <w:w w:val="99"/>
          <w:sz w:val="20"/>
          <w:szCs w:val="20"/>
        </w:rPr>
        <w:t> </w:t>
      </w:r>
      <w:r>
        <w:rPr>
          <w:rFonts w:ascii="宋体" w:hAnsi="宋体" w:cs="宋体" w:eastAsia="宋体" w:hint="default"/>
          <w:sz w:val="20"/>
          <w:szCs w:val="20"/>
        </w:rPr>
        <w:t>化、整合、一站式的服务，进一步提升公司品牌影响力，提高公司核心竞争力，同时推动公司业绩不断增长。</w:t>
      </w:r>
      <w:r>
        <w:rPr>
          <w:rFonts w:ascii="宋体" w:hAnsi="宋体" w:cs="宋体" w:eastAsia="宋体" w:hint="default"/>
          <w:w w:val="99"/>
          <w:sz w:val="20"/>
          <w:szCs w:val="20"/>
        </w:rPr>
        <w:t> </w:t>
      </w:r>
      <w:r>
        <w:rPr>
          <w:rFonts w:ascii="宋体" w:hAnsi="宋体" w:cs="宋体" w:eastAsia="宋体" w:hint="default"/>
          <w:sz w:val="20"/>
          <w:szCs w:val="20"/>
        </w:rPr>
        <w:t>公司凭借多年累积的行业经验和全面的服务能力，在行业内逐渐形成了良好的口碑和极高的品牌知名度。旗下</w:t>
      </w:r>
      <w:r>
        <w:rPr>
          <w:rFonts w:ascii="宋体" w:hAnsi="宋体" w:cs="宋体" w:eastAsia="宋体" w:hint="default"/>
          <w:w w:val="99"/>
          <w:sz w:val="20"/>
          <w:szCs w:val="20"/>
        </w:rPr>
        <w:t> </w:t>
      </w:r>
      <w:r>
        <w:rPr>
          <w:rFonts w:ascii="宋体" w:hAnsi="宋体" w:cs="宋体" w:eastAsia="宋体" w:hint="default"/>
          <w:spacing w:val="-1"/>
          <w:w w:val="99"/>
          <w:sz w:val="20"/>
          <w:szCs w:val="20"/>
        </w:rPr>
        <w:t>智度猎鹰</w:t>
      </w:r>
      <w:r>
        <w:rPr>
          <w:rFonts w:ascii="Times New Roman" w:hAnsi="Times New Roman" w:cs="Times New Roman" w:eastAsia="Times New Roman" w:hint="default"/>
          <w:spacing w:val="-1"/>
          <w:w w:val="99"/>
          <w:sz w:val="20"/>
          <w:szCs w:val="20"/>
        </w:rPr>
        <w:t>2019</w:t>
      </w:r>
      <w:r>
        <w:rPr>
          <w:rFonts w:ascii="宋体" w:hAnsi="宋体" w:cs="宋体" w:eastAsia="宋体" w:hint="default"/>
          <w:spacing w:val="-1"/>
          <w:w w:val="99"/>
          <w:sz w:val="20"/>
          <w:szCs w:val="20"/>
        </w:rPr>
        <w:t>年取得</w:t>
      </w:r>
      <w:r>
        <w:rPr>
          <w:rFonts w:ascii="Times New Roman" w:hAnsi="Times New Roman" w:cs="Times New Roman" w:eastAsia="Times New Roman" w:hint="default"/>
          <w:spacing w:val="-1"/>
          <w:w w:val="99"/>
          <w:sz w:val="20"/>
          <w:szCs w:val="20"/>
        </w:rPr>
        <w:t>2020~2022</w:t>
      </w:r>
      <w:r>
        <w:rPr>
          <w:rFonts w:ascii="宋体" w:hAnsi="宋体" w:cs="宋体" w:eastAsia="宋体" w:hint="default"/>
          <w:spacing w:val="-1"/>
          <w:w w:val="99"/>
          <w:sz w:val="20"/>
          <w:szCs w:val="20"/>
        </w:rPr>
        <w:t>年芒果</w:t>
      </w:r>
      <w:r>
        <w:rPr>
          <w:rFonts w:ascii="Times New Roman" w:hAnsi="Times New Roman" w:cs="Times New Roman" w:eastAsia="Times New Roman" w:hint="default"/>
          <w:spacing w:val="-1"/>
          <w:w w:val="99"/>
          <w:sz w:val="20"/>
          <w:szCs w:val="20"/>
        </w:rPr>
        <w:t>TV-OTT</w:t>
      </w:r>
      <w:r>
        <w:rPr>
          <w:rFonts w:ascii="宋体" w:hAnsi="宋体" w:cs="宋体" w:eastAsia="宋体" w:hint="default"/>
          <w:spacing w:val="-1"/>
          <w:w w:val="99"/>
          <w:sz w:val="20"/>
          <w:szCs w:val="20"/>
        </w:rPr>
        <w:t>独家代理权，为客户提供基于家庭营销场景的</w:t>
      </w:r>
      <w:r>
        <w:rPr>
          <w:rFonts w:ascii="Times New Roman" w:hAnsi="Times New Roman" w:cs="Times New Roman" w:eastAsia="Times New Roman" w:hint="default"/>
          <w:spacing w:val="-1"/>
          <w:w w:val="99"/>
          <w:sz w:val="20"/>
          <w:szCs w:val="20"/>
        </w:rPr>
        <w:t>OTT</w:t>
      </w:r>
      <w:r>
        <w:rPr>
          <w:rFonts w:ascii="宋体" w:hAnsi="宋体" w:cs="宋体" w:eastAsia="宋体" w:hint="default"/>
          <w:spacing w:val="-1"/>
          <w:w w:val="99"/>
          <w:sz w:val="20"/>
          <w:szCs w:val="20"/>
        </w:rPr>
        <w:t>大屏广告服务，</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Times New Roman" w:hAnsi="Times New Roman" w:cs="Times New Roman" w:eastAsia="Times New Roman" w:hint="default"/>
          <w:sz w:val="20"/>
          <w:szCs w:val="20"/>
        </w:rPr>
        <w:t>2020</w:t>
      </w:r>
      <w:r>
        <w:rPr>
          <w:rFonts w:ascii="宋体" w:hAnsi="宋体" w:cs="宋体" w:eastAsia="宋体" w:hint="default"/>
          <w:sz w:val="20"/>
          <w:szCs w:val="20"/>
        </w:rPr>
        <w:t>年成为了中国商务广告协会数字营销委员会及智能大屏营销研究院会员单位。智度亦复在</w:t>
      </w:r>
      <w:r>
        <w:rPr>
          <w:rFonts w:ascii="Times New Roman" w:hAnsi="Times New Roman" w:cs="Times New Roman" w:eastAsia="Times New Roman" w:hint="default"/>
          <w:sz w:val="20"/>
          <w:szCs w:val="20"/>
        </w:rPr>
        <w:t>2019</w:t>
      </w:r>
      <w:r>
        <w:rPr>
          <w:rFonts w:ascii="宋体" w:hAnsi="宋体" w:cs="宋体" w:eastAsia="宋体" w:hint="default"/>
          <w:sz w:val="20"/>
          <w:szCs w:val="20"/>
        </w:rPr>
        <w:t>年荣获腾讯</w:t>
      </w:r>
      <w:r>
        <w:rPr>
          <w:rFonts w:ascii="宋体" w:hAnsi="宋体" w:cs="宋体" w:eastAsia="宋体" w:hint="default"/>
          <w:w w:val="99"/>
          <w:sz w:val="20"/>
          <w:szCs w:val="20"/>
        </w:rPr>
        <w:t> </w:t>
      </w:r>
      <w:r>
        <w:rPr>
          <w:rFonts w:ascii="宋体" w:hAnsi="宋体" w:cs="宋体" w:eastAsia="宋体" w:hint="default"/>
          <w:sz w:val="20"/>
          <w:szCs w:val="20"/>
        </w:rPr>
        <w:t>广告最佳新锐奖、阿里</w:t>
      </w:r>
      <w:r>
        <w:rPr>
          <w:rFonts w:ascii="Times New Roman" w:hAnsi="Times New Roman" w:cs="Times New Roman" w:eastAsia="Times New Roman" w:hint="default"/>
          <w:sz w:val="20"/>
          <w:szCs w:val="20"/>
        </w:rPr>
        <w:t>2019</w:t>
      </w:r>
      <w:r>
        <w:rPr>
          <w:rFonts w:ascii="宋体" w:hAnsi="宋体" w:cs="宋体" w:eastAsia="宋体" w:hint="default"/>
          <w:sz w:val="20"/>
          <w:szCs w:val="20"/>
        </w:rPr>
        <w:t>年度卓越合作伙伴奖、百度</w:t>
      </w:r>
      <w:r>
        <w:rPr>
          <w:rFonts w:ascii="Times New Roman" w:hAnsi="Times New Roman" w:cs="Times New Roman" w:eastAsia="Times New Roman" w:hint="default"/>
          <w:sz w:val="20"/>
          <w:szCs w:val="20"/>
        </w:rPr>
        <w:t>2018</w:t>
      </w:r>
      <w:r>
        <w:rPr>
          <w:rFonts w:ascii="宋体" w:hAnsi="宋体" w:cs="宋体" w:eastAsia="宋体" w:hint="default"/>
          <w:sz w:val="20"/>
          <w:szCs w:val="20"/>
        </w:rPr>
        <w:t>年度新业务杰出贡献奖一等奖、搜狗年度特别贡献</w:t>
      </w:r>
      <w:r>
        <w:rPr>
          <w:rFonts w:ascii="宋体" w:hAnsi="宋体" w:cs="宋体" w:eastAsia="宋体" w:hint="default"/>
          <w:w w:val="99"/>
          <w:sz w:val="20"/>
          <w:szCs w:val="20"/>
        </w:rPr>
        <w:t> </w:t>
      </w:r>
      <w:r>
        <w:rPr>
          <w:rFonts w:ascii="宋体" w:hAnsi="宋体" w:cs="宋体" w:eastAsia="宋体" w:hint="default"/>
          <w:sz w:val="20"/>
          <w:szCs w:val="20"/>
        </w:rPr>
        <w:t>奖、搜狗年度卓越贡献奖、中国广告年度数字营销公司、</w:t>
      </w:r>
      <w:r>
        <w:rPr>
          <w:rFonts w:ascii="Times New Roman" w:hAnsi="Times New Roman" w:cs="Times New Roman" w:eastAsia="Times New Roman" w:hint="default"/>
          <w:sz w:val="20"/>
          <w:szCs w:val="20"/>
        </w:rPr>
        <w:t>IAI</w:t>
      </w:r>
      <w:r>
        <w:rPr>
          <w:rFonts w:ascii="宋体" w:hAnsi="宋体" w:cs="宋体" w:eastAsia="宋体" w:hint="default"/>
          <w:sz w:val="20"/>
          <w:szCs w:val="20"/>
        </w:rPr>
        <w:t>国际广告奖大中华区年度整合营销公司、金鼠标奖</w:t>
      </w:r>
      <w:r>
        <w:rPr>
          <w:rFonts w:ascii="宋体" w:hAnsi="宋体" w:cs="宋体" w:eastAsia="宋体" w:hint="default"/>
          <w:w w:val="99"/>
          <w:sz w:val="20"/>
          <w:szCs w:val="20"/>
        </w:rPr>
        <w:t> </w:t>
      </w:r>
      <w:r>
        <w:rPr>
          <w:rFonts w:ascii="宋体" w:hAnsi="宋体" w:cs="宋体" w:eastAsia="宋体" w:hint="default"/>
          <w:sz w:val="20"/>
          <w:szCs w:val="20"/>
        </w:rPr>
        <w:t>创意传播类金奖、虎啸奖中国数字营销十年杰出代理公司、金瞳奖娱乐营销组</w:t>
      </w:r>
      <w:r>
        <w:rPr>
          <w:rFonts w:ascii="Times New Roman" w:hAnsi="Times New Roman" w:cs="Times New Roman" w:eastAsia="Times New Roman" w:hint="default"/>
          <w:sz w:val="20"/>
          <w:szCs w:val="20"/>
        </w:rPr>
        <w:t>-IP</w:t>
      </w:r>
      <w:r>
        <w:rPr>
          <w:rFonts w:ascii="宋体" w:hAnsi="宋体" w:cs="宋体" w:eastAsia="宋体" w:hint="default"/>
          <w:sz w:val="20"/>
          <w:szCs w:val="20"/>
        </w:rPr>
        <w:t>类金奖、爱奇艺</w:t>
      </w:r>
      <w:r>
        <w:rPr>
          <w:rFonts w:ascii="Times New Roman" w:hAnsi="Times New Roman" w:cs="Times New Roman" w:eastAsia="Times New Roman" w:hint="default"/>
          <w:sz w:val="20"/>
          <w:szCs w:val="20"/>
        </w:rPr>
        <w:t>2019iJOY</w:t>
      </w:r>
      <w:r>
        <w:rPr>
          <w:rFonts w:ascii="宋体" w:hAnsi="宋体" w:cs="宋体" w:eastAsia="宋体" w:hint="default"/>
          <w:sz w:val="20"/>
          <w:szCs w:val="20"/>
        </w:rPr>
        <w:t>娱乐</w:t>
      </w:r>
      <w:r>
        <w:rPr>
          <w:rFonts w:ascii="宋体" w:hAnsi="宋体" w:cs="宋体" w:eastAsia="宋体" w:hint="default"/>
          <w:w w:val="99"/>
          <w:sz w:val="20"/>
          <w:szCs w:val="20"/>
        </w:rPr>
        <w:t> </w:t>
      </w:r>
      <w:r>
        <w:rPr>
          <w:rFonts w:ascii="宋体" w:hAnsi="宋体" w:cs="宋体" w:eastAsia="宋体" w:hint="default"/>
          <w:sz w:val="20"/>
          <w:szCs w:val="20"/>
        </w:rPr>
        <w:t>整合营销大奖、梅花创新奖最佳社媒营销创新奖</w:t>
      </w:r>
      <w:r>
        <w:rPr>
          <w:rFonts w:ascii="Times New Roman" w:hAnsi="Times New Roman" w:cs="Times New Roman" w:eastAsia="Times New Roman" w:hint="default"/>
          <w:sz w:val="20"/>
          <w:szCs w:val="20"/>
        </w:rPr>
        <w:t>-</w:t>
      </w:r>
      <w:r>
        <w:rPr>
          <w:rFonts w:ascii="宋体" w:hAnsi="宋体" w:cs="宋体" w:eastAsia="宋体" w:hint="default"/>
          <w:sz w:val="20"/>
          <w:szCs w:val="20"/>
        </w:rPr>
        <w:t>金奖等众多行业大奖，作为行业的领导者，公司在业内拥有良</w:t>
      </w:r>
      <w:r>
        <w:rPr>
          <w:rFonts w:ascii="宋体" w:hAnsi="宋体" w:cs="宋体" w:eastAsia="宋体" w:hint="default"/>
          <w:w w:val="99"/>
          <w:sz w:val="20"/>
          <w:szCs w:val="20"/>
        </w:rPr>
        <w:t> </w:t>
      </w:r>
      <w:r>
        <w:rPr>
          <w:rFonts w:ascii="宋体" w:hAnsi="宋体" w:cs="宋体" w:eastAsia="宋体" w:hint="default"/>
          <w:sz w:val="20"/>
          <w:szCs w:val="20"/>
        </w:rPr>
        <w:t>好口碑，得到客户的普遍认可，公司拥有超高的市场占有率。</w:t>
      </w:r>
    </w:p>
    <w:p>
      <w:pPr>
        <w:spacing w:after="0" w:line="276"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before="37"/>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、自主研发的区块链技术有望成为业绩推进器</w:t>
      </w:r>
    </w:p>
    <w:p>
      <w:pPr>
        <w:spacing w:line="278" w:lineRule="auto" w:before="35"/>
        <w:ind w:left="152" w:right="1034"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年是公司区块链业务的元年，公司在成立区块链研究院的同时，扩大产学研合作，与多家国内和国际</w:t>
      </w:r>
      <w:r>
        <w:rPr>
          <w:rFonts w:ascii="宋体" w:hAnsi="宋体" w:cs="宋体" w:eastAsia="宋体" w:hint="default"/>
          <w:w w:val="99"/>
          <w:sz w:val="20"/>
          <w:szCs w:val="20"/>
        </w:rPr>
        <w:t> </w:t>
      </w:r>
      <w:r>
        <w:rPr>
          <w:rFonts w:ascii="宋体" w:hAnsi="宋体" w:cs="宋体" w:eastAsia="宋体" w:hint="default"/>
          <w:sz w:val="20"/>
          <w:szCs w:val="20"/>
        </w:rPr>
        <w:t>一线的研究机构合作，推出行业领先的研究报告和培训课程加强市场的教育。公司全资子公司诚品区块链公司</w:t>
      </w:r>
      <w:r>
        <w:rPr>
          <w:rFonts w:ascii="宋体" w:hAnsi="宋体" w:cs="宋体" w:eastAsia="宋体" w:hint="default"/>
          <w:w w:val="99"/>
          <w:sz w:val="20"/>
          <w:szCs w:val="20"/>
        </w:rPr>
        <w:t> </w:t>
      </w:r>
      <w:r>
        <w:rPr>
          <w:rFonts w:ascii="宋体" w:hAnsi="宋体" w:cs="宋体" w:eastAsia="宋体" w:hint="default"/>
          <w:sz w:val="20"/>
          <w:szCs w:val="20"/>
        </w:rPr>
        <w:t>是在国家互联网信息办公室备案的第一批境内区块链信息服务公司。自主研发全球首创的</w:t>
      </w:r>
      <w:r>
        <w:rPr>
          <w:rFonts w:ascii="Times New Roman" w:hAnsi="Times New Roman" w:cs="Times New Roman" w:eastAsia="Times New Roman" w:hint="default"/>
          <w:sz w:val="20"/>
          <w:szCs w:val="20"/>
        </w:rPr>
        <w:t>“</w:t>
      </w:r>
      <w:r>
        <w:rPr>
          <w:rFonts w:ascii="宋体" w:hAnsi="宋体" w:cs="宋体" w:eastAsia="宋体" w:hint="default"/>
          <w:sz w:val="20"/>
          <w:szCs w:val="20"/>
        </w:rPr>
        <w:t>基于</w:t>
      </w:r>
      <w:r>
        <w:rPr>
          <w:rFonts w:ascii="Times New Roman" w:hAnsi="Times New Roman" w:cs="Times New Roman" w:eastAsia="Times New Roman" w:hint="default"/>
          <w:sz w:val="20"/>
          <w:szCs w:val="20"/>
        </w:rPr>
        <w:t>VRF</w:t>
      </w:r>
      <w:r>
        <w:rPr>
          <w:rFonts w:ascii="宋体" w:hAnsi="宋体" w:cs="宋体" w:eastAsia="宋体" w:hint="default"/>
          <w:sz w:val="20"/>
          <w:szCs w:val="20"/>
        </w:rPr>
        <w:t>的</w:t>
      </w:r>
      <w:r>
        <w:rPr>
          <w:rFonts w:ascii="Times New Roman" w:hAnsi="Times New Roman" w:cs="Times New Roman" w:eastAsia="Times New Roman" w:hint="default"/>
          <w:sz w:val="20"/>
          <w:szCs w:val="20"/>
        </w:rPr>
        <w:t>R-PoS</w:t>
      </w:r>
      <w:r>
        <w:rPr>
          <w:rFonts w:ascii="宋体" w:hAnsi="宋体" w:cs="宋体" w:eastAsia="宋体" w:hint="default"/>
          <w:sz w:val="20"/>
          <w:szCs w:val="20"/>
        </w:rPr>
        <w:t>共</w:t>
      </w:r>
      <w:r>
        <w:rPr>
          <w:rFonts w:ascii="宋体" w:hAnsi="宋体" w:cs="宋体" w:eastAsia="宋体" w:hint="default"/>
          <w:w w:val="99"/>
          <w:sz w:val="20"/>
          <w:szCs w:val="20"/>
        </w:rPr>
        <w:t> </w:t>
      </w:r>
      <w:r>
        <w:rPr>
          <w:rFonts w:ascii="宋体" w:hAnsi="宋体" w:cs="宋体" w:eastAsia="宋体" w:hint="default"/>
          <w:sz w:val="20"/>
          <w:szCs w:val="20"/>
        </w:rPr>
        <w:t>识算法</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随机动态分片技术</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可编程零知识证明</w:t>
      </w:r>
      <w:r>
        <w:rPr>
          <w:rFonts w:ascii="Times New Roman" w:hAnsi="Times New Roman" w:cs="Times New Roman" w:eastAsia="Times New Roman" w:hint="default"/>
          <w:sz w:val="20"/>
          <w:szCs w:val="20"/>
        </w:rPr>
        <w:t>”</w:t>
      </w:r>
      <w:r>
        <w:rPr>
          <w:rFonts w:ascii="宋体" w:hAnsi="宋体" w:cs="宋体" w:eastAsia="宋体" w:hint="default"/>
          <w:sz w:val="20"/>
          <w:szCs w:val="20"/>
        </w:rPr>
        <w:t>这三大核心技术，在支持</w:t>
      </w:r>
      <w:r>
        <w:rPr>
          <w:rFonts w:ascii="Times New Roman" w:hAnsi="Times New Roman" w:cs="Times New Roman" w:eastAsia="Times New Roman" w:hint="default"/>
          <w:sz w:val="20"/>
          <w:szCs w:val="20"/>
        </w:rPr>
        <w:t>1000</w:t>
      </w:r>
      <w:r>
        <w:rPr>
          <w:rFonts w:ascii="宋体" w:hAnsi="宋体" w:cs="宋体" w:eastAsia="宋体" w:hint="default"/>
          <w:sz w:val="20"/>
          <w:szCs w:val="20"/>
        </w:rPr>
        <w:t>个节点的同时，极大提升区</w:t>
      </w:r>
      <w:r>
        <w:rPr>
          <w:rFonts w:ascii="宋体" w:hAnsi="宋体" w:cs="宋体" w:eastAsia="宋体" w:hint="default"/>
          <w:w w:val="99"/>
          <w:sz w:val="20"/>
          <w:szCs w:val="20"/>
        </w:rPr>
        <w:t> </w:t>
      </w:r>
      <w:r>
        <w:rPr>
          <w:rFonts w:ascii="宋体" w:hAnsi="宋体" w:cs="宋体" w:eastAsia="宋体" w:hint="default"/>
          <w:spacing w:val="-1"/>
          <w:w w:val="95"/>
          <w:sz w:val="20"/>
          <w:szCs w:val="20"/>
        </w:rPr>
        <w:t>块链的性能，实现灵活的主侧链架构部署。公司目前已完成区块链技术在供应链、广告、保险、物联网、医疗、</w:t>
      </w:r>
      <w:r>
        <w:rPr>
          <w:rFonts w:ascii="宋体" w:hAnsi="宋体" w:cs="宋体" w:eastAsia="宋体" w:hint="default"/>
          <w:spacing w:val="89"/>
          <w:w w:val="95"/>
          <w:sz w:val="20"/>
          <w:szCs w:val="20"/>
        </w:rPr>
        <w:t> </w:t>
      </w:r>
      <w:r>
        <w:rPr>
          <w:rFonts w:ascii="宋体" w:hAnsi="宋体" w:cs="宋体" w:eastAsia="宋体" w:hint="default"/>
          <w:spacing w:val="89"/>
          <w:w w:val="95"/>
          <w:sz w:val="20"/>
          <w:szCs w:val="20"/>
        </w:rPr>
      </w:r>
      <w:r>
        <w:rPr>
          <w:rFonts w:ascii="宋体" w:hAnsi="宋体" w:cs="宋体" w:eastAsia="宋体" w:hint="default"/>
          <w:sz w:val="20"/>
          <w:szCs w:val="20"/>
        </w:rPr>
        <w:t>食药品溯源等十多个行业领域的解决方案。并先后成为中国信息通信研究院、中国电子技术标准化研究院理事</w:t>
      </w:r>
      <w:r>
        <w:rPr>
          <w:rFonts w:ascii="宋体" w:hAnsi="宋体" w:cs="宋体" w:eastAsia="宋体" w:hint="default"/>
          <w:w w:val="99"/>
          <w:sz w:val="20"/>
          <w:szCs w:val="20"/>
        </w:rPr>
        <w:t> </w:t>
      </w:r>
      <w:r>
        <w:rPr>
          <w:rFonts w:ascii="宋体" w:hAnsi="宋体" w:cs="宋体" w:eastAsia="宋体" w:hint="default"/>
          <w:sz w:val="20"/>
          <w:szCs w:val="20"/>
        </w:rPr>
        <w:t>单位、中国食品药品质量安全促进会区块链专业委员会会长单位，获得了国家相关单位及区块链专业机构的一</w:t>
      </w:r>
      <w:r>
        <w:rPr>
          <w:rFonts w:ascii="宋体" w:hAnsi="宋体" w:cs="宋体" w:eastAsia="宋体" w:hint="default"/>
          <w:w w:val="99"/>
          <w:sz w:val="20"/>
          <w:szCs w:val="20"/>
        </w:rPr>
        <w:t> </w:t>
      </w:r>
      <w:r>
        <w:rPr>
          <w:rFonts w:ascii="宋体" w:hAnsi="宋体" w:cs="宋体" w:eastAsia="宋体" w:hint="default"/>
          <w:sz w:val="20"/>
          <w:szCs w:val="20"/>
        </w:rPr>
        <w:t>致认可，随着公司在区块链领域技术上的不断突破，将成为促进公司业绩成长的强劲动力。</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（三）报告期内公司所属行业的发展阶段以及公司所处的行业地位</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line="271" w:lineRule="auto" w:before="0"/>
        <w:ind w:left="513" w:right="1120"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、互联网行业的发展阶段</w:t>
      </w:r>
      <w:r>
        <w:rPr>
          <w:rFonts w:ascii="宋体" w:hAnsi="宋体" w:cs="宋体" w:eastAsia="宋体" w:hint="default"/>
          <w:w w:val="99"/>
          <w:sz w:val="20"/>
          <w:szCs w:val="20"/>
        </w:rPr>
        <w:t> </w:t>
      </w:r>
      <w:r>
        <w:rPr>
          <w:rFonts w:ascii="宋体" w:hAnsi="宋体" w:cs="宋体" w:eastAsia="宋体" w:hint="default"/>
          <w:spacing w:val="-3"/>
          <w:sz w:val="20"/>
          <w:szCs w:val="20"/>
        </w:rPr>
        <w:t>近年来中国的互联网移动化进程发展迅速，</w:t>
      </w:r>
      <w:r>
        <w:rPr>
          <w:rFonts w:ascii="Times New Roman" w:hAnsi="Times New Roman" w:cs="Times New Roman" w:eastAsia="Times New Roman" w:hint="default"/>
          <w:spacing w:val="-3"/>
          <w:sz w:val="20"/>
          <w:szCs w:val="20"/>
        </w:rPr>
        <w:t>2020</w:t>
      </w:r>
      <w:r>
        <w:rPr>
          <w:rFonts w:ascii="宋体" w:hAnsi="宋体" w:cs="宋体" w:eastAsia="宋体" w:hint="default"/>
          <w:spacing w:val="-3"/>
          <w:sz w:val="20"/>
          <w:szCs w:val="20"/>
        </w:rPr>
        <w:t>年初新冠疫情的进一步发生加速这一过程。根据</w:t>
      </w:r>
      <w:r>
        <w:rPr>
          <w:rFonts w:ascii="Times New Roman" w:hAnsi="Times New Roman" w:cs="Times New Roman" w:eastAsia="Times New Roman" w:hint="default"/>
          <w:spacing w:val="-3"/>
          <w:sz w:val="20"/>
          <w:szCs w:val="20"/>
        </w:rPr>
        <w:t>GSMA</w:t>
      </w:r>
      <w:r>
        <w:rPr>
          <w:rFonts w:ascii="Times New Roman" w:hAnsi="Times New Roman" w:cs="Times New Roman" w:eastAsia="Times New Roman" w:hint="default"/>
          <w:spacing w:val="-11"/>
          <w:sz w:val="20"/>
          <w:szCs w:val="20"/>
        </w:rPr>
        <w:t> </w:t>
      </w:r>
      <w:r>
        <w:rPr>
          <w:rFonts w:ascii="Times New Roman" w:hAnsi="Times New Roman" w:cs="Times New Roman" w:eastAsia="Times New Roman" w:hint="default"/>
          <w:sz w:val="20"/>
          <w:szCs w:val="20"/>
        </w:rPr>
        <w:t>2020</w:t>
      </w:r>
    </w:p>
    <w:p>
      <w:pPr>
        <w:spacing w:line="271" w:lineRule="auto" w:before="6"/>
        <w:ind w:left="152" w:right="1133" w:firstLine="0"/>
        <w:jc w:val="left"/>
        <w:rPr>
          <w:rFonts w:ascii="宋体" w:hAnsi="宋体" w:cs="宋体" w:eastAsia="宋体" w:hint="default"/>
          <w:sz w:val="20"/>
          <w:szCs w:val="20"/>
        </w:rPr>
      </w:pPr>
      <w:r>
        <w:rPr>
          <w:rFonts w:ascii="宋体" w:hAnsi="宋体" w:cs="宋体" w:eastAsia="宋体" w:hint="default"/>
          <w:spacing w:val="-1"/>
          <w:w w:val="95"/>
          <w:sz w:val="20"/>
          <w:szCs w:val="20"/>
        </w:rPr>
        <w:t>年</w:t>
      </w: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月发布的《中国移动经济发展报告</w:t>
      </w:r>
      <w:r>
        <w:rPr>
          <w:rFonts w:ascii="Times New Roman" w:hAnsi="Times New Roman" w:cs="Times New Roman" w:eastAsia="Times New Roman" w:hint="default"/>
          <w:spacing w:val="-1"/>
          <w:w w:val="95"/>
          <w:sz w:val="20"/>
          <w:szCs w:val="20"/>
        </w:rPr>
        <w:t>2020</w:t>
      </w:r>
      <w:r>
        <w:rPr>
          <w:rFonts w:ascii="宋体" w:hAnsi="宋体" w:cs="宋体" w:eastAsia="宋体" w:hint="default"/>
          <w:spacing w:val="-1"/>
          <w:w w:val="95"/>
          <w:sz w:val="20"/>
          <w:szCs w:val="20"/>
        </w:rPr>
        <w:t>》相关数据，自</w:t>
      </w:r>
      <w:r>
        <w:rPr>
          <w:rFonts w:ascii="Times New Roman" w:hAnsi="Times New Roman" w:cs="Times New Roman" w:eastAsia="Times New Roman" w:hint="default"/>
          <w:spacing w:val="-1"/>
          <w:w w:val="95"/>
          <w:sz w:val="20"/>
          <w:szCs w:val="20"/>
        </w:rPr>
        <w:t>2012</w:t>
      </w:r>
      <w:r>
        <w:rPr>
          <w:rFonts w:ascii="宋体" w:hAnsi="宋体" w:cs="宋体" w:eastAsia="宋体" w:hint="default"/>
          <w:spacing w:val="-1"/>
          <w:w w:val="95"/>
          <w:sz w:val="20"/>
          <w:szCs w:val="20"/>
        </w:rPr>
        <w:t>年以来，中国移动互联网用户数翻了一番，已超</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过</w:t>
      </w:r>
      <w:r>
        <w:rPr>
          <w:rFonts w:ascii="Times New Roman" w:hAnsi="Times New Roman" w:cs="Times New Roman" w:eastAsia="Times New Roman" w:hint="default"/>
          <w:sz w:val="20"/>
          <w:szCs w:val="20"/>
        </w:rPr>
        <w:t>9</w:t>
      </w:r>
      <w:r>
        <w:rPr>
          <w:rFonts w:ascii="宋体" w:hAnsi="宋体" w:cs="宋体" w:eastAsia="宋体" w:hint="default"/>
          <w:sz w:val="20"/>
          <w:szCs w:val="20"/>
        </w:rPr>
        <w:t>亿。受疫情影响，用户对移动互联网依赖加大，根据</w:t>
      </w:r>
      <w:r>
        <w:rPr>
          <w:rFonts w:ascii="Times New Roman" w:hAnsi="Times New Roman" w:cs="Times New Roman" w:eastAsia="Times New Roman" w:hint="default"/>
          <w:sz w:val="20"/>
          <w:szCs w:val="20"/>
        </w:rPr>
        <w:t>QuestMobile</w:t>
      </w:r>
      <w:r>
        <w:rPr>
          <w:rFonts w:ascii="宋体" w:hAnsi="宋体" w:cs="宋体" w:eastAsia="宋体" w:hint="default"/>
          <w:sz w:val="20"/>
          <w:szCs w:val="20"/>
        </w:rPr>
        <w:t>数据显示，网民在疫情期间的互联网使用</w:t>
      </w:r>
      <w:r>
        <w:rPr>
          <w:rFonts w:ascii="宋体" w:hAnsi="宋体" w:cs="宋体" w:eastAsia="宋体" w:hint="default"/>
          <w:w w:val="99"/>
          <w:sz w:val="20"/>
          <w:szCs w:val="20"/>
        </w:rPr>
        <w:t> </w:t>
      </w:r>
      <w:r>
        <w:rPr>
          <w:rFonts w:ascii="宋体" w:hAnsi="宋体" w:cs="宋体" w:eastAsia="宋体" w:hint="default"/>
          <w:sz w:val="20"/>
          <w:szCs w:val="20"/>
        </w:rPr>
        <w:t>时长比日常增加</w:t>
      </w:r>
      <w:r>
        <w:rPr>
          <w:rFonts w:ascii="Times New Roman" w:hAnsi="Times New Roman" w:cs="Times New Roman" w:eastAsia="Times New Roman" w:hint="default"/>
          <w:sz w:val="20"/>
          <w:szCs w:val="20"/>
        </w:rPr>
        <w:t>21.5%</w:t>
      </w:r>
      <w:r>
        <w:rPr>
          <w:rFonts w:ascii="宋体" w:hAnsi="宋体" w:cs="宋体" w:eastAsia="宋体" w:hint="default"/>
          <w:sz w:val="20"/>
          <w:szCs w:val="20"/>
        </w:rPr>
        <w:t>。</w:t>
      </w:r>
    </w:p>
    <w:p>
      <w:pPr>
        <w:spacing w:line="240" w:lineRule="auto" w:before="7"/>
        <w:rPr>
          <w:rFonts w:ascii="宋体" w:hAnsi="宋体" w:cs="宋体" w:eastAsia="宋体" w:hint="default"/>
          <w:sz w:val="3"/>
          <w:szCs w:val="3"/>
        </w:rPr>
      </w:pPr>
    </w:p>
    <w:p>
      <w:pPr>
        <w:spacing w:line="4610" w:lineRule="exact"/>
        <w:ind w:left="592"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5220800" cy="292788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220800" cy="2927889"/>
                    </a:xfrm>
                    <a:prstGeom prst="rect">
                      <a:avLst/>
                    </a:prstGeom>
                  </pic:spPr>
                </pic:pic>
              </a:graphicData>
            </a:graphic>
          </wp:inline>
        </w:drawing>
      </w:r>
      <w:r>
        <w:rPr>
          <w:rFonts w:ascii="宋体" w:hAnsi="宋体" w:cs="宋体" w:eastAsia="宋体" w:hint="default"/>
          <w:position w:val="-91"/>
          <w:sz w:val="20"/>
          <w:szCs w:val="20"/>
        </w:rPr>
      </w:r>
    </w:p>
    <w:p>
      <w:pPr>
        <w:spacing w:line="271" w:lineRule="auto" w:before="30"/>
        <w:ind w:left="513" w:right="1133" w:firstLine="3317"/>
        <w:jc w:val="left"/>
        <w:rPr>
          <w:rFonts w:ascii="宋体" w:hAnsi="宋体" w:cs="宋体" w:eastAsia="宋体" w:hint="default"/>
          <w:sz w:val="20"/>
          <w:szCs w:val="20"/>
        </w:rPr>
      </w:pPr>
      <w:r>
        <w:rPr>
          <w:rFonts w:ascii="宋体" w:hAnsi="宋体" w:cs="宋体" w:eastAsia="宋体" w:hint="default"/>
          <w:sz w:val="20"/>
          <w:szCs w:val="20"/>
        </w:rPr>
        <w:t>资料来源：</w:t>
      </w:r>
      <w:r>
        <w:rPr>
          <w:rFonts w:ascii="Times New Roman" w:hAnsi="Times New Roman" w:cs="Times New Roman" w:eastAsia="Times New Roman" w:hint="default"/>
          <w:sz w:val="20"/>
          <w:szCs w:val="20"/>
        </w:rPr>
        <w:t>QuestMobile</w:t>
      </w:r>
      <w:r>
        <w:rPr>
          <w:rFonts w:ascii="宋体" w:hAnsi="宋体" w:cs="宋体" w:eastAsia="宋体" w:hint="default"/>
          <w:sz w:val="20"/>
          <w:szCs w:val="20"/>
        </w:rPr>
        <w:t>，</w:t>
      </w:r>
      <w:r>
        <w:rPr>
          <w:rFonts w:ascii="Times New Roman" w:hAnsi="Times New Roman" w:cs="Times New Roman" w:eastAsia="Times New Roman" w:hint="default"/>
          <w:sz w:val="20"/>
          <w:szCs w:val="20"/>
        </w:rPr>
        <w:t>2020</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疫情期间，线下经济活动的线上化转型比例持续提升，短视频及直播等新兴媒体形式迎来规模式增长，因</w:t>
      </w:r>
      <w:r>
        <w:rPr>
          <w:rFonts w:ascii="宋体" w:hAnsi="宋体" w:cs="宋体" w:eastAsia="宋体" w:hint="default"/>
          <w:sz w:val="20"/>
          <w:szCs w:val="20"/>
        </w:rPr>
      </w:r>
    </w:p>
    <w:p>
      <w:pPr>
        <w:spacing w:line="280" w:lineRule="auto" w:before="24"/>
        <w:ind w:left="152" w:right="1177" w:firstLine="0"/>
        <w:jc w:val="both"/>
        <w:rPr>
          <w:rFonts w:ascii="宋体" w:hAnsi="宋体" w:cs="宋体" w:eastAsia="宋体" w:hint="default"/>
          <w:sz w:val="20"/>
          <w:szCs w:val="20"/>
        </w:rPr>
      </w:pPr>
      <w:r>
        <w:rPr>
          <w:rFonts w:ascii="宋体" w:hAnsi="宋体" w:cs="宋体" w:eastAsia="宋体" w:hint="default"/>
          <w:w w:val="95"/>
          <w:sz w:val="20"/>
          <w:szCs w:val="20"/>
        </w:rPr>
        <w:t>隔离限制导致出行受限，短视频及直播吸引了大量用户时间和注意力，其对市场教育的速度也大幅提升。根据</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Times New Roman" w:hAnsi="Times New Roman" w:cs="Times New Roman" w:eastAsia="Times New Roman" w:hint="default"/>
          <w:sz w:val="20"/>
          <w:szCs w:val="20"/>
        </w:rPr>
        <w:t>QuestMobile</w:t>
      </w:r>
      <w:r>
        <w:rPr>
          <w:rFonts w:ascii="宋体" w:hAnsi="宋体" w:cs="宋体" w:eastAsia="宋体" w:hint="default"/>
          <w:sz w:val="20"/>
          <w:szCs w:val="20"/>
        </w:rPr>
        <w:t>数据显示，</w:t>
      </w: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月短视频行业相较去年同比增长</w:t>
      </w:r>
      <w:r>
        <w:rPr>
          <w:rFonts w:ascii="Times New Roman" w:hAnsi="Times New Roman" w:cs="Times New Roman" w:eastAsia="Times New Roman" w:hint="default"/>
          <w:sz w:val="20"/>
          <w:szCs w:val="20"/>
        </w:rPr>
        <w:t>4.5%</w:t>
      </w:r>
      <w:r>
        <w:rPr>
          <w:rFonts w:ascii="宋体" w:hAnsi="宋体" w:cs="宋体" w:eastAsia="宋体" w:hint="default"/>
          <w:sz w:val="20"/>
          <w:szCs w:val="20"/>
        </w:rPr>
        <w:t>。短视频、直播形式不断扩展内容边界，</w:t>
      </w:r>
      <w:r>
        <w:rPr>
          <w:rFonts w:ascii="宋体" w:hAnsi="宋体" w:cs="宋体" w:eastAsia="宋体" w:hint="default"/>
          <w:w w:val="99"/>
          <w:sz w:val="20"/>
          <w:szCs w:val="20"/>
        </w:rPr>
        <w:t> </w:t>
      </w:r>
      <w:r>
        <w:rPr>
          <w:rFonts w:ascii="宋体" w:hAnsi="宋体" w:cs="宋体" w:eastAsia="宋体" w:hint="default"/>
          <w:w w:val="95"/>
          <w:sz w:val="20"/>
          <w:szCs w:val="20"/>
        </w:rPr>
        <w:t>推进其市场扩大和业务破圈，移动视频流量的变现将成为移动互联网领域最具确定性的成长领域。与此同时，</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Times New Roman" w:hAnsi="Times New Roman" w:cs="Times New Roman" w:eastAsia="Times New Roman" w:hint="default"/>
          <w:sz w:val="20"/>
          <w:szCs w:val="20"/>
        </w:rPr>
        <w:t>5G</w:t>
      </w:r>
      <w:r>
        <w:rPr>
          <w:rFonts w:ascii="宋体" w:hAnsi="宋体" w:cs="宋体" w:eastAsia="宋体" w:hint="default"/>
          <w:sz w:val="20"/>
          <w:szCs w:val="20"/>
        </w:rPr>
        <w:t>时代的来临以及大数据、云计算技术日趋成熟，也使整个互联网行业流量变现效率有了显著的提升。</w:t>
      </w:r>
    </w:p>
    <w:p>
      <w:pPr>
        <w:spacing w:after="0" w:line="280" w:lineRule="auto"/>
        <w:jc w:val="both"/>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4680" w:lineRule="exact"/>
        <w:ind w:left="513"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849495" cy="29718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4849495"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7"/>
        <w:rPr>
          <w:rFonts w:ascii="宋体" w:hAnsi="宋体" w:cs="宋体" w:eastAsia="宋体" w:hint="default"/>
          <w:sz w:val="8"/>
          <w:szCs w:val="8"/>
        </w:rPr>
      </w:pPr>
    </w:p>
    <w:p>
      <w:pPr>
        <w:spacing w:line="271" w:lineRule="auto" w:before="37"/>
        <w:ind w:left="513" w:right="1133" w:firstLine="3317"/>
        <w:jc w:val="left"/>
        <w:rPr>
          <w:rFonts w:ascii="宋体" w:hAnsi="宋体" w:cs="宋体" w:eastAsia="宋体" w:hint="default"/>
          <w:sz w:val="20"/>
          <w:szCs w:val="20"/>
        </w:rPr>
      </w:pPr>
      <w:r>
        <w:rPr>
          <w:rFonts w:ascii="宋体" w:hAnsi="宋体" w:cs="宋体" w:eastAsia="宋体" w:hint="default"/>
          <w:sz w:val="20"/>
          <w:szCs w:val="20"/>
        </w:rPr>
        <w:t>资料来源：</w:t>
      </w:r>
      <w:r>
        <w:rPr>
          <w:rFonts w:ascii="Times New Roman" w:hAnsi="Times New Roman" w:cs="Times New Roman" w:eastAsia="Times New Roman" w:hint="default"/>
          <w:sz w:val="20"/>
          <w:szCs w:val="20"/>
        </w:rPr>
        <w:t>QuestMobile</w:t>
      </w:r>
      <w:r>
        <w:rPr>
          <w:rFonts w:ascii="宋体" w:hAnsi="宋体" w:cs="宋体" w:eastAsia="宋体" w:hint="default"/>
          <w:sz w:val="20"/>
          <w:szCs w:val="20"/>
        </w:rPr>
        <w:t>，</w:t>
      </w:r>
      <w:r>
        <w:rPr>
          <w:rFonts w:ascii="Times New Roman" w:hAnsi="Times New Roman" w:cs="Times New Roman" w:eastAsia="Times New Roman" w:hint="default"/>
          <w:sz w:val="20"/>
          <w:szCs w:val="20"/>
        </w:rPr>
        <w:t>2020</w:t>
      </w:r>
      <w:r>
        <w:rPr>
          <w:rFonts w:ascii="Times New Roman" w:hAnsi="Times New Roman" w:cs="Times New Roman" w:eastAsia="Times New Roman" w:hint="default"/>
          <w:w w:val="99"/>
          <w:sz w:val="20"/>
          <w:szCs w:val="20"/>
        </w:rPr>
        <w:t> </w:t>
      </w:r>
      <w:r>
        <w:rPr>
          <w:rFonts w:ascii="宋体" w:hAnsi="宋体" w:cs="宋体" w:eastAsia="宋体" w:hint="default"/>
          <w:w w:val="95"/>
          <w:sz w:val="20"/>
          <w:szCs w:val="20"/>
        </w:rPr>
        <w:t>互联网的诞生有效消除了信息不对称问题，通过打破信息壁垒和信息垄断为经济生产活动创造活力与价值。</w:t>
      </w:r>
      <w:r>
        <w:rPr>
          <w:rFonts w:ascii="宋体" w:hAnsi="宋体" w:cs="宋体" w:eastAsia="宋体" w:hint="default"/>
          <w:sz w:val="20"/>
          <w:szCs w:val="20"/>
        </w:rPr>
      </w:r>
    </w:p>
    <w:p>
      <w:pPr>
        <w:spacing w:line="276" w:lineRule="auto" w:before="24"/>
        <w:ind w:left="152" w:right="1133" w:firstLine="0"/>
        <w:jc w:val="left"/>
        <w:rPr>
          <w:rFonts w:ascii="宋体" w:hAnsi="宋体" w:cs="宋体" w:eastAsia="宋体" w:hint="default"/>
          <w:sz w:val="20"/>
          <w:szCs w:val="20"/>
        </w:rPr>
      </w:pPr>
      <w:r>
        <w:rPr>
          <w:rFonts w:ascii="宋体" w:hAnsi="宋体" w:cs="宋体" w:eastAsia="宋体" w:hint="default"/>
          <w:sz w:val="20"/>
          <w:szCs w:val="20"/>
        </w:rPr>
        <w:t>而区块链技术则能有效解决信任不对称问题，区块链具有公开透明、不可篡改、可追溯等特点，将起到促进数</w:t>
      </w:r>
      <w:r>
        <w:rPr>
          <w:rFonts w:ascii="宋体" w:hAnsi="宋体" w:cs="宋体" w:eastAsia="宋体" w:hint="default"/>
          <w:w w:val="99"/>
          <w:sz w:val="20"/>
          <w:szCs w:val="20"/>
        </w:rPr>
        <w:t> </w:t>
      </w:r>
      <w:r>
        <w:rPr>
          <w:rFonts w:ascii="宋体" w:hAnsi="宋体" w:cs="宋体" w:eastAsia="宋体" w:hint="default"/>
          <w:sz w:val="20"/>
          <w:szCs w:val="20"/>
        </w:rPr>
        <w:t>据共享、优化业务流程、降低运营成本、提升协同效率、建立可信体系等作用。作为新经济的基础设施建设重</w:t>
      </w:r>
      <w:r>
        <w:rPr>
          <w:rFonts w:ascii="宋体" w:hAnsi="宋体" w:cs="宋体" w:eastAsia="宋体" w:hint="default"/>
          <w:w w:val="99"/>
          <w:sz w:val="20"/>
          <w:szCs w:val="20"/>
        </w:rPr>
        <w:t> </w:t>
      </w:r>
      <w:r>
        <w:rPr>
          <w:rFonts w:ascii="宋体" w:hAnsi="宋体" w:cs="宋体" w:eastAsia="宋体" w:hint="default"/>
          <w:w w:val="95"/>
          <w:sz w:val="20"/>
          <w:szCs w:val="20"/>
        </w:rPr>
        <w:t>要组成部分，区块链投入规模持续增长，根据</w:t>
      </w:r>
      <w:r>
        <w:rPr>
          <w:rFonts w:ascii="Times New Roman" w:hAnsi="Times New Roman" w:cs="Times New Roman" w:eastAsia="Times New Roman" w:hint="default"/>
          <w:w w:val="95"/>
          <w:sz w:val="20"/>
          <w:szCs w:val="20"/>
        </w:rPr>
        <w:t>IDC</w:t>
      </w:r>
      <w:r>
        <w:rPr>
          <w:rFonts w:ascii="宋体" w:hAnsi="宋体" w:cs="宋体" w:eastAsia="宋体" w:hint="default"/>
          <w:w w:val="95"/>
          <w:sz w:val="20"/>
          <w:szCs w:val="20"/>
        </w:rPr>
        <w:t>在</w:t>
      </w:r>
      <w:r>
        <w:rPr>
          <w:rFonts w:ascii="Times New Roman" w:hAnsi="Times New Roman" w:cs="Times New Roman" w:eastAsia="Times New Roman" w:hint="default"/>
          <w:w w:val="95"/>
          <w:sz w:val="20"/>
          <w:szCs w:val="20"/>
        </w:rPr>
        <w:t>2019</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11</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4</w:t>
      </w:r>
      <w:r>
        <w:rPr>
          <w:rFonts w:ascii="宋体" w:hAnsi="宋体" w:cs="宋体" w:eastAsia="宋体" w:hint="default"/>
          <w:w w:val="95"/>
          <w:sz w:val="20"/>
          <w:szCs w:val="20"/>
        </w:rPr>
        <w:t>日发布的《全球半年度区块链支出指南》中指</w:t>
      </w:r>
      <w:r>
        <w:rPr>
          <w:rFonts w:ascii="宋体" w:hAnsi="宋体" w:cs="宋体" w:eastAsia="宋体" w:hint="default"/>
          <w:spacing w:val="84"/>
          <w:w w:val="95"/>
          <w:sz w:val="20"/>
          <w:szCs w:val="20"/>
        </w:rPr>
        <w:t> </w:t>
      </w:r>
      <w:r>
        <w:rPr>
          <w:rFonts w:ascii="宋体" w:hAnsi="宋体" w:cs="宋体" w:eastAsia="宋体" w:hint="default"/>
          <w:spacing w:val="84"/>
          <w:w w:val="95"/>
          <w:sz w:val="20"/>
          <w:szCs w:val="20"/>
        </w:rPr>
      </w:r>
      <w:r>
        <w:rPr>
          <w:rFonts w:ascii="宋体" w:hAnsi="宋体" w:cs="宋体" w:eastAsia="宋体" w:hint="default"/>
          <w:w w:val="95"/>
          <w:sz w:val="20"/>
          <w:szCs w:val="20"/>
        </w:rPr>
        <w:t>出，</w:t>
      </w:r>
      <w:r>
        <w:rPr>
          <w:rFonts w:ascii="Times New Roman" w:hAnsi="Times New Roman" w:cs="Times New Roman" w:eastAsia="Times New Roman" w:hint="default"/>
          <w:w w:val="95"/>
          <w:sz w:val="20"/>
          <w:szCs w:val="20"/>
        </w:rPr>
        <w:t>2018</w:t>
      </w:r>
      <w:r>
        <w:rPr>
          <w:rFonts w:ascii="宋体" w:hAnsi="宋体" w:cs="宋体" w:eastAsia="宋体" w:hint="default"/>
          <w:w w:val="95"/>
          <w:sz w:val="20"/>
          <w:szCs w:val="20"/>
        </w:rPr>
        <w:t>年中国区块链总支出为</w:t>
      </w:r>
      <w:r>
        <w:rPr>
          <w:rFonts w:ascii="Times New Roman" w:hAnsi="Times New Roman" w:cs="Times New Roman" w:eastAsia="Times New Roman" w:hint="default"/>
          <w:w w:val="95"/>
          <w:sz w:val="20"/>
          <w:szCs w:val="20"/>
        </w:rPr>
        <w:t>1.6</w:t>
      </w:r>
      <w:r>
        <w:rPr>
          <w:rFonts w:ascii="宋体" w:hAnsi="宋体" w:cs="宋体" w:eastAsia="宋体" w:hint="default"/>
          <w:w w:val="95"/>
          <w:sz w:val="20"/>
          <w:szCs w:val="20"/>
        </w:rPr>
        <w:t>亿美元。</w:t>
      </w:r>
      <w:r>
        <w:rPr>
          <w:rFonts w:ascii="Times New Roman" w:hAnsi="Times New Roman" w:cs="Times New Roman" w:eastAsia="Times New Roman" w:hint="default"/>
          <w:w w:val="95"/>
          <w:sz w:val="20"/>
          <w:szCs w:val="20"/>
        </w:rPr>
        <w:t>2019</w:t>
      </w:r>
      <w:r>
        <w:rPr>
          <w:rFonts w:ascii="宋体" w:hAnsi="宋体" w:cs="宋体" w:eastAsia="宋体" w:hint="default"/>
          <w:w w:val="95"/>
          <w:sz w:val="20"/>
          <w:szCs w:val="20"/>
        </w:rPr>
        <w:t>年，随着中共中央总书记习近平在中央政治局第十八次集体学</w:t>
      </w:r>
      <w:r>
        <w:rPr>
          <w:rFonts w:ascii="宋体" w:hAnsi="宋体" w:cs="宋体" w:eastAsia="宋体" w:hint="default"/>
          <w:spacing w:val="80"/>
          <w:w w:val="95"/>
          <w:sz w:val="20"/>
          <w:szCs w:val="20"/>
        </w:rPr>
        <w:t> </w:t>
      </w:r>
      <w:r>
        <w:rPr>
          <w:rFonts w:ascii="宋体" w:hAnsi="宋体" w:cs="宋体" w:eastAsia="宋体" w:hint="default"/>
          <w:spacing w:val="80"/>
          <w:w w:val="95"/>
          <w:sz w:val="20"/>
          <w:szCs w:val="20"/>
        </w:rPr>
      </w:r>
      <w:r>
        <w:rPr>
          <w:rFonts w:ascii="宋体" w:hAnsi="宋体" w:cs="宋体" w:eastAsia="宋体" w:hint="default"/>
          <w:sz w:val="20"/>
          <w:szCs w:val="20"/>
        </w:rPr>
        <w:t>习时强调</w:t>
      </w:r>
      <w:r>
        <w:rPr>
          <w:rFonts w:ascii="Times New Roman" w:hAnsi="Times New Roman" w:cs="Times New Roman" w:eastAsia="Times New Roman" w:hint="default"/>
          <w:sz w:val="20"/>
          <w:szCs w:val="20"/>
        </w:rPr>
        <w:t>“</w:t>
      </w:r>
      <w:r>
        <w:rPr>
          <w:rFonts w:ascii="宋体" w:hAnsi="宋体" w:cs="宋体" w:eastAsia="宋体" w:hint="default"/>
          <w:sz w:val="20"/>
          <w:szCs w:val="20"/>
        </w:rPr>
        <w:t>把区块链作为核心技术自主创新重要突破口，加快推动区块链技术和产业创新发展</w:t>
      </w:r>
      <w:r>
        <w:rPr>
          <w:rFonts w:ascii="Times New Roman" w:hAnsi="Times New Roman" w:cs="Times New Roman" w:eastAsia="Times New Roman" w:hint="default"/>
          <w:sz w:val="20"/>
          <w:szCs w:val="20"/>
        </w:rPr>
        <w:t>”</w:t>
      </w:r>
      <w:r>
        <w:rPr>
          <w:rFonts w:ascii="宋体" w:hAnsi="宋体" w:cs="宋体" w:eastAsia="宋体" w:hint="default"/>
          <w:sz w:val="20"/>
          <w:szCs w:val="20"/>
        </w:rPr>
        <w:t>以来，中国区块</w:t>
      </w:r>
      <w:r>
        <w:rPr>
          <w:rFonts w:ascii="宋体" w:hAnsi="宋体" w:cs="宋体" w:eastAsia="宋体" w:hint="default"/>
          <w:w w:val="99"/>
          <w:sz w:val="20"/>
          <w:szCs w:val="20"/>
        </w:rPr>
        <w:t> </w:t>
      </w:r>
      <w:r>
        <w:rPr>
          <w:rFonts w:ascii="宋体" w:hAnsi="宋体" w:cs="宋体" w:eastAsia="宋体" w:hint="default"/>
          <w:sz w:val="20"/>
          <w:szCs w:val="20"/>
        </w:rPr>
        <w:t>链市场将迎来新的机遇。预计</w:t>
      </w:r>
      <w:r>
        <w:rPr>
          <w:rFonts w:ascii="Times New Roman" w:hAnsi="Times New Roman" w:cs="Times New Roman" w:eastAsia="Times New Roman" w:hint="default"/>
          <w:sz w:val="20"/>
          <w:szCs w:val="20"/>
        </w:rPr>
        <w:t>2019</w:t>
      </w:r>
      <w:r>
        <w:rPr>
          <w:rFonts w:ascii="宋体" w:hAnsi="宋体" w:cs="宋体" w:eastAsia="宋体" w:hint="default"/>
          <w:sz w:val="20"/>
          <w:szCs w:val="20"/>
        </w:rPr>
        <w:t>年将达到</w:t>
      </w:r>
      <w:r>
        <w:rPr>
          <w:rFonts w:ascii="Times New Roman" w:hAnsi="Times New Roman" w:cs="Times New Roman" w:eastAsia="Times New Roman" w:hint="default"/>
          <w:sz w:val="20"/>
          <w:szCs w:val="20"/>
        </w:rPr>
        <w:t>2.93</w:t>
      </w:r>
      <w:r>
        <w:rPr>
          <w:rFonts w:ascii="宋体" w:hAnsi="宋体" w:cs="宋体" w:eastAsia="宋体" w:hint="default"/>
          <w:sz w:val="20"/>
          <w:szCs w:val="20"/>
        </w:rPr>
        <w:t>亿美元，并且未来四年将持续增长，到</w:t>
      </w:r>
      <w:r>
        <w:rPr>
          <w:rFonts w:ascii="Times New Roman" w:hAnsi="Times New Roman" w:cs="Times New Roman" w:eastAsia="Times New Roman" w:hint="default"/>
          <w:sz w:val="20"/>
          <w:szCs w:val="20"/>
        </w:rPr>
        <w:t>2023</w:t>
      </w:r>
      <w:r>
        <w:rPr>
          <w:rFonts w:ascii="宋体" w:hAnsi="宋体" w:cs="宋体" w:eastAsia="宋体" w:hint="default"/>
          <w:sz w:val="20"/>
          <w:szCs w:val="20"/>
        </w:rPr>
        <w:t>年有望突破</w:t>
      </w:r>
      <w:r>
        <w:rPr>
          <w:rFonts w:ascii="Times New Roman" w:hAnsi="Times New Roman" w:cs="Times New Roman" w:eastAsia="Times New Roman" w:hint="default"/>
          <w:sz w:val="20"/>
          <w:szCs w:val="20"/>
        </w:rPr>
        <w:t>20</w:t>
      </w:r>
      <w:r>
        <w:rPr>
          <w:rFonts w:ascii="宋体" w:hAnsi="宋体" w:cs="宋体" w:eastAsia="宋体" w:hint="default"/>
          <w:sz w:val="20"/>
          <w:szCs w:val="20"/>
        </w:rPr>
        <w:t>亿美</w:t>
      </w:r>
      <w:r>
        <w:rPr>
          <w:rFonts w:ascii="宋体" w:hAnsi="宋体" w:cs="宋体" w:eastAsia="宋体" w:hint="default"/>
          <w:w w:val="99"/>
          <w:sz w:val="20"/>
          <w:szCs w:val="20"/>
        </w:rPr>
        <w:t> </w:t>
      </w:r>
      <w:r>
        <w:rPr>
          <w:rFonts w:ascii="宋体" w:hAnsi="宋体" w:cs="宋体" w:eastAsia="宋体" w:hint="default"/>
          <w:sz w:val="20"/>
          <w:szCs w:val="20"/>
        </w:rPr>
        <w:t>元。</w:t>
      </w:r>
    </w:p>
    <w:p>
      <w:pPr>
        <w:spacing w:line="240" w:lineRule="auto" w:before="10"/>
        <w:rPr>
          <w:rFonts w:ascii="宋体" w:hAnsi="宋体" w:cs="宋体" w:eastAsia="宋体" w:hint="default"/>
          <w:sz w:val="3"/>
          <w:szCs w:val="3"/>
        </w:rPr>
      </w:pPr>
    </w:p>
    <w:p>
      <w:pPr>
        <w:spacing w:line="4636" w:lineRule="exact"/>
        <w:ind w:left="827"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265058" cy="2944368"/>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5265058" cy="2944368"/>
                    </a:xfrm>
                    <a:prstGeom prst="rect">
                      <a:avLst/>
                    </a:prstGeom>
                  </pic:spPr>
                </pic:pic>
              </a:graphicData>
            </a:graphic>
          </wp:inline>
        </w:drawing>
      </w:r>
      <w:r>
        <w:rPr>
          <w:rFonts w:ascii="宋体" w:hAnsi="宋体" w:cs="宋体" w:eastAsia="宋体" w:hint="default"/>
          <w:position w:val="-92"/>
          <w:sz w:val="20"/>
          <w:szCs w:val="20"/>
        </w:rPr>
      </w:r>
    </w:p>
    <w:p>
      <w:pPr>
        <w:spacing w:line="285" w:lineRule="auto" w:before="16"/>
        <w:ind w:left="152" w:right="1133" w:firstLine="360"/>
        <w:jc w:val="left"/>
        <w:rPr>
          <w:rFonts w:ascii="宋体" w:hAnsi="宋体" w:cs="宋体" w:eastAsia="宋体" w:hint="default"/>
          <w:sz w:val="20"/>
          <w:szCs w:val="20"/>
        </w:rPr>
      </w:pPr>
      <w:r>
        <w:rPr>
          <w:rFonts w:ascii="宋体" w:hAnsi="宋体" w:cs="宋体" w:eastAsia="宋体" w:hint="default"/>
          <w:w w:val="95"/>
          <w:sz w:val="20"/>
          <w:szCs w:val="20"/>
        </w:rPr>
        <w:t>随着区块链技术蓬勃发展，区块链技术应用已延伸到数字金融、物联网、智能制造、供应链管理、数字资</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sz w:val="20"/>
          <w:szCs w:val="20"/>
        </w:rPr>
        <w:t>产交易等多个领域。未来，新经济、新技术将在区块链可信环境将发挥更大的效用。</w:t>
      </w:r>
    </w:p>
    <w:p>
      <w:pPr>
        <w:spacing w:line="271" w:lineRule="auto" w:before="12"/>
        <w:ind w:left="513" w:right="4993" w:hanging="361"/>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、公司所处的行业地位</w:t>
      </w:r>
      <w:r>
        <w:rPr>
          <w:rFonts w:ascii="宋体" w:hAnsi="宋体" w:cs="宋体" w:eastAsia="宋体" w:hint="default"/>
          <w:w w:val="99"/>
          <w:sz w:val="20"/>
          <w:szCs w:val="20"/>
        </w:rPr>
        <w:t> </w:t>
      </w:r>
      <w:r>
        <w:rPr>
          <w:rFonts w:ascii="宋体" w:hAnsi="宋体" w:cs="宋体" w:eastAsia="宋体" w:hint="default"/>
          <w:sz w:val="20"/>
          <w:szCs w:val="20"/>
        </w:rPr>
        <w:t>报告期内，公司的行业地位不断得到夯实与提升，具体如下：</w:t>
      </w:r>
    </w:p>
    <w:p>
      <w:pPr>
        <w:spacing w:after="0" w:line="271"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71" w:lineRule="auto" w:before="37"/>
        <w:ind w:left="513" w:right="1121" w:hanging="361"/>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）美国</w:t>
      </w:r>
      <w:r>
        <w:rPr>
          <w:rFonts w:ascii="Times New Roman" w:hAnsi="Times New Roman" w:cs="Times New Roman" w:eastAsia="Times New Roman" w:hint="default"/>
          <w:sz w:val="20"/>
          <w:szCs w:val="20"/>
        </w:rPr>
        <w:t>Spigot</w:t>
      </w:r>
      <w:r>
        <w:rPr>
          <w:rFonts w:ascii="宋体" w:hAnsi="宋体" w:cs="宋体" w:eastAsia="宋体" w:hint="default"/>
          <w:sz w:val="20"/>
          <w:szCs w:val="20"/>
        </w:rPr>
        <w:t>已成为全球领先的第三方搜索流量入口公司</w:t>
      </w:r>
      <w:r>
        <w:rPr>
          <w:rFonts w:ascii="宋体" w:hAnsi="宋体" w:cs="宋体" w:eastAsia="宋体" w:hint="default"/>
          <w:w w:val="99"/>
          <w:sz w:val="20"/>
          <w:szCs w:val="20"/>
        </w:rPr>
        <w:t> </w:t>
      </w:r>
      <w:r>
        <w:rPr>
          <w:rFonts w:ascii="宋体" w:hAnsi="宋体" w:cs="宋体" w:eastAsia="宋体" w:hint="default"/>
          <w:spacing w:val="-1"/>
          <w:sz w:val="20"/>
          <w:szCs w:val="20"/>
        </w:rPr>
        <w:t>搜索入口是互联网时代重要流量聚集地，美国</w:t>
      </w:r>
      <w:r>
        <w:rPr>
          <w:rFonts w:ascii="Times New Roman" w:hAnsi="Times New Roman" w:cs="Times New Roman" w:eastAsia="Times New Roman" w:hint="default"/>
          <w:spacing w:val="-1"/>
          <w:sz w:val="20"/>
          <w:szCs w:val="20"/>
        </w:rPr>
        <w:t>Spigot</w:t>
      </w:r>
      <w:r>
        <w:rPr>
          <w:rFonts w:ascii="宋体" w:hAnsi="宋体" w:cs="宋体" w:eastAsia="宋体" w:hint="default"/>
          <w:spacing w:val="-1"/>
          <w:sz w:val="20"/>
          <w:szCs w:val="20"/>
        </w:rPr>
        <w:t>是一家拥有互联网产品矩阵，以算法和大数据技术为驱</w:t>
      </w:r>
    </w:p>
    <w:p>
      <w:pPr>
        <w:spacing w:line="278" w:lineRule="auto" w:before="6"/>
        <w:ind w:left="152" w:right="1136" w:firstLine="0"/>
        <w:jc w:val="both"/>
        <w:rPr>
          <w:rFonts w:ascii="宋体" w:hAnsi="宋体" w:cs="宋体" w:eastAsia="宋体" w:hint="default"/>
          <w:sz w:val="20"/>
          <w:szCs w:val="20"/>
        </w:rPr>
      </w:pPr>
      <w:r>
        <w:rPr>
          <w:rFonts w:ascii="宋体" w:hAnsi="宋体" w:cs="宋体" w:eastAsia="宋体" w:hint="default"/>
          <w:spacing w:val="-2"/>
          <w:sz w:val="20"/>
          <w:szCs w:val="20"/>
        </w:rPr>
        <w:t>动的第三方搜索流量入口公司。</w:t>
      </w:r>
      <w:r>
        <w:rPr>
          <w:rFonts w:ascii="Times New Roman" w:hAnsi="Times New Roman" w:cs="Times New Roman" w:eastAsia="Times New Roman" w:hint="default"/>
          <w:spacing w:val="-2"/>
          <w:sz w:val="20"/>
          <w:szCs w:val="20"/>
        </w:rPr>
        <w:t>Spigot</w:t>
      </w:r>
      <w:r>
        <w:rPr>
          <w:rFonts w:ascii="宋体" w:hAnsi="宋体" w:cs="宋体" w:eastAsia="宋体" w:hint="default"/>
          <w:spacing w:val="-2"/>
          <w:sz w:val="20"/>
          <w:szCs w:val="20"/>
        </w:rPr>
        <w:t>拥有安全软件、邮件管理软件、浏览器等系列自主研发的应用产品，通过</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大数据和算法对发行渠道和产品用户进行多维度分析，从而以低成本获取高质量的用户，同时为用户提供搜索</w:t>
      </w:r>
      <w:r>
        <w:rPr>
          <w:rFonts w:ascii="宋体" w:hAnsi="宋体" w:cs="宋体" w:eastAsia="宋体" w:hint="default"/>
          <w:w w:val="99"/>
          <w:sz w:val="20"/>
          <w:szCs w:val="20"/>
        </w:rPr>
        <w:t> </w:t>
      </w:r>
      <w:r>
        <w:rPr>
          <w:rFonts w:ascii="宋体" w:hAnsi="宋体" w:cs="宋体" w:eastAsia="宋体" w:hint="default"/>
          <w:sz w:val="20"/>
          <w:szCs w:val="20"/>
        </w:rPr>
        <w:t>入口服务，并将搜索请求分发给雅虎、谷歌、必应等互联网企业，从而获得可观的商业变现收入。</w:t>
      </w:r>
    </w:p>
    <w:p>
      <w:pPr>
        <w:spacing w:line="271" w:lineRule="auto" w:before="18"/>
        <w:ind w:left="513" w:right="1015" w:hanging="361"/>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）移动端流量入口处于行业优势地位</w:t>
      </w:r>
      <w:r>
        <w:rPr>
          <w:rFonts w:ascii="宋体" w:hAnsi="宋体" w:cs="宋体" w:eastAsia="宋体" w:hint="default"/>
          <w:w w:val="99"/>
          <w:sz w:val="20"/>
          <w:szCs w:val="20"/>
        </w:rPr>
        <w:t> </w:t>
      </w:r>
      <w:r>
        <w:rPr>
          <w:rFonts w:ascii="宋体" w:hAnsi="宋体" w:cs="宋体" w:eastAsia="宋体" w:hint="default"/>
          <w:spacing w:val="-2"/>
          <w:sz w:val="20"/>
          <w:szCs w:val="20"/>
        </w:rPr>
        <w:t>公司移动端流量入口业务中，境外移动端媒体矩阵凭借其技术优势快速发展，为谷歌、</w:t>
      </w:r>
      <w:r>
        <w:rPr>
          <w:rFonts w:ascii="Times New Roman" w:hAnsi="Times New Roman" w:cs="Times New Roman" w:eastAsia="Times New Roman" w:hint="default"/>
          <w:spacing w:val="-2"/>
          <w:sz w:val="20"/>
          <w:szCs w:val="20"/>
        </w:rPr>
        <w:t>FACEBOOK</w:t>
      </w:r>
      <w:r>
        <w:rPr>
          <w:rFonts w:ascii="宋体" w:hAnsi="宋体" w:cs="宋体" w:eastAsia="宋体" w:hint="default"/>
          <w:spacing w:val="-2"/>
          <w:sz w:val="20"/>
          <w:szCs w:val="20"/>
        </w:rPr>
        <w:t>、雅虎、</w:t>
      </w:r>
    </w:p>
    <w:p>
      <w:pPr>
        <w:spacing w:before="6"/>
        <w:ind w:left="152" w:right="1133" w:firstLine="0"/>
        <w:jc w:val="left"/>
        <w:rPr>
          <w:rFonts w:ascii="宋体" w:hAnsi="宋体" w:cs="宋体" w:eastAsia="宋体" w:hint="default"/>
          <w:sz w:val="20"/>
          <w:szCs w:val="20"/>
        </w:rPr>
      </w:pPr>
      <w:r>
        <w:rPr>
          <w:rFonts w:ascii="宋体" w:hAnsi="宋体" w:cs="宋体" w:eastAsia="宋体" w:hint="default"/>
          <w:sz w:val="20"/>
          <w:szCs w:val="20"/>
        </w:rPr>
        <w:t>沃尔玛、亚马逊等全球知名企业提供精准流量变现服务，营收为去年同期的九倍。境内猎鹰移动广告联盟</w:t>
      </w:r>
    </w:p>
    <w:p>
      <w:pPr>
        <w:spacing w:line="271" w:lineRule="auto" w:before="50"/>
        <w:ind w:left="152"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FMOBI</w:t>
      </w:r>
      <w:r>
        <w:rPr>
          <w:rFonts w:ascii="宋体" w:hAnsi="宋体" w:cs="宋体" w:eastAsia="宋体" w:hint="default"/>
          <w:sz w:val="20"/>
          <w:szCs w:val="20"/>
        </w:rPr>
        <w:t>）具备国内领先</w:t>
      </w:r>
      <w:r>
        <w:rPr>
          <w:rFonts w:ascii="Times New Roman" w:hAnsi="Times New Roman" w:cs="Times New Roman" w:eastAsia="Times New Roman" w:hint="default"/>
          <w:sz w:val="20"/>
          <w:szCs w:val="20"/>
        </w:rPr>
        <w:t>SSP</w:t>
      </w:r>
      <w:r>
        <w:rPr>
          <w:rFonts w:ascii="宋体" w:hAnsi="宋体" w:cs="宋体" w:eastAsia="宋体" w:hint="default"/>
          <w:sz w:val="20"/>
          <w:szCs w:val="20"/>
        </w:rPr>
        <w:t>等技术处理能力，通过自研移动端媒体矩阵产生的自有流量和第三方产品聚合并</w:t>
      </w:r>
      <w:r>
        <w:rPr>
          <w:rFonts w:ascii="宋体" w:hAnsi="宋体" w:cs="宋体" w:eastAsia="宋体" w:hint="default"/>
          <w:w w:val="99"/>
          <w:sz w:val="20"/>
          <w:szCs w:val="20"/>
        </w:rPr>
        <w:t> </w:t>
      </w:r>
      <w:r>
        <w:rPr>
          <w:rFonts w:ascii="宋体" w:hAnsi="宋体" w:cs="宋体" w:eastAsia="宋体" w:hint="default"/>
          <w:sz w:val="20"/>
          <w:szCs w:val="20"/>
        </w:rPr>
        <w:t>承载庞大的优质中长尾流量</w:t>
      </w:r>
      <w:r>
        <w:rPr>
          <w:rFonts w:ascii="Times New Roman" w:hAnsi="Times New Roman" w:cs="Times New Roman" w:eastAsia="Times New Roman" w:hint="default"/>
          <w:sz w:val="20"/>
          <w:szCs w:val="20"/>
        </w:rPr>
        <w:t>/</w:t>
      </w:r>
      <w:r>
        <w:rPr>
          <w:rFonts w:ascii="宋体" w:hAnsi="宋体" w:cs="宋体" w:eastAsia="宋体" w:hint="default"/>
          <w:sz w:val="20"/>
          <w:szCs w:val="20"/>
        </w:rPr>
        <w:t>精品流量，基于大数据分析技术进行实时信息处理，提供丰富的用户画像标签和精</w:t>
      </w:r>
      <w:r>
        <w:rPr>
          <w:rFonts w:ascii="宋体" w:hAnsi="宋体" w:cs="宋体" w:eastAsia="宋体" w:hint="default"/>
          <w:w w:val="99"/>
          <w:sz w:val="20"/>
          <w:szCs w:val="20"/>
        </w:rPr>
        <w:t> </w:t>
      </w:r>
      <w:r>
        <w:rPr>
          <w:rFonts w:ascii="宋体" w:hAnsi="宋体" w:cs="宋体" w:eastAsia="宋体" w:hint="default"/>
          <w:spacing w:val="-1"/>
          <w:w w:val="95"/>
          <w:sz w:val="20"/>
          <w:szCs w:val="20"/>
        </w:rPr>
        <w:t>准定向，为客户提供高效、快捷、受众精准的一站式服务。合作的第三方产品包括</w:t>
      </w:r>
      <w:r>
        <w:rPr>
          <w:rFonts w:ascii="Times New Roman" w:hAnsi="Times New Roman" w:cs="Times New Roman" w:eastAsia="Times New Roman" w:hint="default"/>
          <w:spacing w:val="-1"/>
          <w:w w:val="95"/>
          <w:sz w:val="20"/>
          <w:szCs w:val="20"/>
        </w:rPr>
        <w:t>WPS</w:t>
      </w:r>
      <w:r>
        <w:rPr>
          <w:rFonts w:ascii="宋体" w:hAnsi="宋体" w:cs="宋体" w:eastAsia="宋体" w:hint="default"/>
          <w:spacing w:val="-1"/>
          <w:w w:val="95"/>
          <w:sz w:val="20"/>
          <w:szCs w:val="20"/>
        </w:rPr>
        <w:t>、人人视频、百度文库、</w:t>
      </w:r>
      <w:r>
        <w:rPr>
          <w:rFonts w:ascii="宋体" w:hAnsi="宋体" w:cs="宋体" w:eastAsia="宋体" w:hint="default"/>
          <w:spacing w:val="84"/>
          <w:w w:val="95"/>
          <w:sz w:val="20"/>
          <w:szCs w:val="20"/>
        </w:rPr>
        <w:t> </w:t>
      </w:r>
      <w:r>
        <w:rPr>
          <w:rFonts w:ascii="宋体" w:hAnsi="宋体" w:cs="宋体" w:eastAsia="宋体" w:hint="default"/>
          <w:spacing w:val="84"/>
          <w:w w:val="95"/>
          <w:sz w:val="20"/>
          <w:szCs w:val="20"/>
        </w:rPr>
      </w:r>
      <w:r>
        <w:rPr>
          <w:rFonts w:ascii="宋体" w:hAnsi="宋体" w:cs="宋体" w:eastAsia="宋体" w:hint="default"/>
          <w:sz w:val="20"/>
          <w:szCs w:val="20"/>
        </w:rPr>
        <w:t>全能扫描王等等。</w:t>
      </w:r>
    </w:p>
    <w:p>
      <w:pPr>
        <w:spacing w:line="271" w:lineRule="auto" w:before="25"/>
        <w:ind w:left="513" w:right="1133" w:hanging="361"/>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）数字营销业务牢牢占据市场头部地位</w:t>
      </w:r>
      <w:r>
        <w:rPr>
          <w:rFonts w:ascii="宋体" w:hAnsi="宋体" w:cs="宋体" w:eastAsia="宋体" w:hint="default"/>
          <w:w w:val="99"/>
          <w:sz w:val="20"/>
          <w:szCs w:val="20"/>
        </w:rPr>
        <w:t> </w:t>
      </w:r>
      <w:r>
        <w:rPr>
          <w:rFonts w:ascii="宋体" w:hAnsi="宋体" w:cs="宋体" w:eastAsia="宋体" w:hint="default"/>
          <w:w w:val="95"/>
          <w:sz w:val="20"/>
          <w:szCs w:val="20"/>
        </w:rPr>
        <w:t>公司数字营销业务主要包括整合营销、实效营销、信息流、</w:t>
      </w:r>
      <w:r>
        <w:rPr>
          <w:rFonts w:ascii="Times New Roman" w:hAnsi="Times New Roman" w:cs="Times New Roman" w:eastAsia="Times New Roman" w:hint="default"/>
          <w:w w:val="95"/>
          <w:sz w:val="20"/>
          <w:szCs w:val="20"/>
        </w:rPr>
        <w:t>OTT</w:t>
      </w:r>
      <w:r>
        <w:rPr>
          <w:rFonts w:ascii="宋体" w:hAnsi="宋体" w:cs="宋体" w:eastAsia="宋体" w:hint="default"/>
          <w:w w:val="95"/>
          <w:sz w:val="20"/>
          <w:szCs w:val="20"/>
        </w:rPr>
        <w:t>大屏业务。智度亦复作为行业领先营销服</w:t>
      </w:r>
      <w:r>
        <w:rPr>
          <w:rFonts w:ascii="宋体" w:hAnsi="宋体" w:cs="宋体" w:eastAsia="宋体" w:hint="default"/>
          <w:sz w:val="20"/>
          <w:szCs w:val="20"/>
        </w:rPr>
      </w:r>
    </w:p>
    <w:p>
      <w:pPr>
        <w:spacing w:line="273" w:lineRule="auto" w:before="6"/>
        <w:ind w:left="152" w:right="1133" w:firstLine="0"/>
        <w:jc w:val="both"/>
        <w:rPr>
          <w:rFonts w:ascii="宋体" w:hAnsi="宋体" w:cs="宋体" w:eastAsia="宋体" w:hint="default"/>
          <w:sz w:val="20"/>
          <w:szCs w:val="20"/>
        </w:rPr>
      </w:pPr>
      <w:r>
        <w:rPr>
          <w:rFonts w:ascii="宋体" w:hAnsi="宋体" w:cs="宋体" w:eastAsia="宋体" w:hint="default"/>
          <w:sz w:val="20"/>
          <w:szCs w:val="20"/>
        </w:rPr>
        <w:t>务供应商，是阿里、广点通、百度、搜狗、</w:t>
      </w:r>
      <w:r>
        <w:rPr>
          <w:rFonts w:ascii="Times New Roman" w:hAnsi="Times New Roman" w:cs="Times New Roman" w:eastAsia="Times New Roman" w:hint="default"/>
          <w:sz w:val="20"/>
          <w:szCs w:val="20"/>
        </w:rPr>
        <w:t>360</w:t>
      </w:r>
      <w:r>
        <w:rPr>
          <w:rFonts w:ascii="宋体" w:hAnsi="宋体" w:cs="宋体" w:eastAsia="宋体" w:hint="default"/>
          <w:sz w:val="20"/>
          <w:szCs w:val="20"/>
        </w:rPr>
        <w:t>等头部媒体的前三大核心代理商之一，并取得了</w:t>
      </w:r>
      <w:r>
        <w:rPr>
          <w:rFonts w:ascii="Times New Roman" w:hAnsi="Times New Roman" w:cs="Times New Roman" w:eastAsia="Times New Roman" w:hint="default"/>
          <w:sz w:val="20"/>
          <w:szCs w:val="20"/>
        </w:rPr>
        <w:t>VIVO</w:t>
      </w:r>
      <w:r>
        <w:rPr>
          <w:rFonts w:ascii="宋体" w:hAnsi="宋体" w:cs="宋体" w:eastAsia="宋体" w:hint="default"/>
          <w:sz w:val="20"/>
          <w:szCs w:val="20"/>
        </w:rPr>
        <w:t>、小米、</w:t>
      </w:r>
      <w:r>
        <w:rPr>
          <w:rFonts w:ascii="宋体" w:hAnsi="宋体" w:cs="宋体" w:eastAsia="宋体" w:hint="default"/>
          <w:w w:val="99"/>
          <w:sz w:val="20"/>
          <w:szCs w:val="20"/>
        </w:rPr>
        <w:t> </w:t>
      </w:r>
      <w:r>
        <w:rPr>
          <w:rFonts w:ascii="宋体" w:hAnsi="宋体" w:cs="宋体" w:eastAsia="宋体" w:hint="default"/>
          <w:sz w:val="20"/>
          <w:szCs w:val="20"/>
        </w:rPr>
        <w:t>一点资讯等硬核媒体厂商的核心代理资质，为金融、游戏、快消、汽车、旅游、家电等行业的品牌广告主提供</w:t>
      </w:r>
      <w:r>
        <w:rPr>
          <w:rFonts w:ascii="宋体" w:hAnsi="宋体" w:cs="宋体" w:eastAsia="宋体" w:hint="default"/>
          <w:w w:val="99"/>
          <w:sz w:val="20"/>
          <w:szCs w:val="20"/>
        </w:rPr>
        <w:t> </w:t>
      </w:r>
      <w:r>
        <w:rPr>
          <w:rFonts w:ascii="宋体" w:hAnsi="宋体" w:cs="宋体" w:eastAsia="宋体" w:hint="default"/>
          <w:sz w:val="20"/>
          <w:szCs w:val="20"/>
        </w:rPr>
        <w:t>营销服务。智度猎鹰作为</w:t>
      </w:r>
      <w:r>
        <w:rPr>
          <w:rFonts w:ascii="Times New Roman" w:hAnsi="Times New Roman" w:cs="Times New Roman" w:eastAsia="Times New Roman" w:hint="default"/>
          <w:sz w:val="20"/>
          <w:szCs w:val="20"/>
        </w:rPr>
        <w:t>2020~2022</w:t>
      </w:r>
      <w:r>
        <w:rPr>
          <w:rFonts w:ascii="宋体" w:hAnsi="宋体" w:cs="宋体" w:eastAsia="宋体" w:hint="default"/>
          <w:sz w:val="20"/>
          <w:szCs w:val="20"/>
        </w:rPr>
        <w:t>年芒果</w:t>
      </w:r>
      <w:r>
        <w:rPr>
          <w:rFonts w:ascii="Times New Roman" w:hAnsi="Times New Roman" w:cs="Times New Roman" w:eastAsia="Times New Roman" w:hint="default"/>
          <w:sz w:val="20"/>
          <w:szCs w:val="20"/>
        </w:rPr>
        <w:t>TV-OTT</w:t>
      </w:r>
      <w:r>
        <w:rPr>
          <w:rFonts w:ascii="宋体" w:hAnsi="宋体" w:cs="宋体" w:eastAsia="宋体" w:hint="default"/>
          <w:sz w:val="20"/>
          <w:szCs w:val="20"/>
        </w:rPr>
        <w:t>独家代理，布局物联网时代流量经营，为客户提供基于家庭</w:t>
      </w:r>
      <w:r>
        <w:rPr>
          <w:rFonts w:ascii="宋体" w:hAnsi="宋体" w:cs="宋体" w:eastAsia="宋体" w:hint="default"/>
          <w:w w:val="99"/>
          <w:sz w:val="20"/>
          <w:szCs w:val="20"/>
        </w:rPr>
        <w:t> </w:t>
      </w:r>
      <w:r>
        <w:rPr>
          <w:rFonts w:ascii="宋体" w:hAnsi="宋体" w:cs="宋体" w:eastAsia="宋体" w:hint="default"/>
          <w:w w:val="95"/>
          <w:sz w:val="20"/>
          <w:szCs w:val="20"/>
        </w:rPr>
        <w:t>营销场景的</w:t>
      </w:r>
      <w:r>
        <w:rPr>
          <w:rFonts w:ascii="Times New Roman" w:hAnsi="Times New Roman" w:cs="Times New Roman" w:eastAsia="Times New Roman" w:hint="default"/>
          <w:w w:val="95"/>
          <w:sz w:val="20"/>
          <w:szCs w:val="20"/>
        </w:rPr>
        <w:t>OTT</w:t>
      </w:r>
      <w:r>
        <w:rPr>
          <w:rFonts w:ascii="宋体" w:hAnsi="宋体" w:cs="宋体" w:eastAsia="宋体" w:hint="default"/>
          <w:w w:val="95"/>
          <w:sz w:val="20"/>
          <w:szCs w:val="20"/>
        </w:rPr>
        <w:t>大屏广告服务，包括开屏大图</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长视频、前贴片、中插、角标、口播标板等。并于</w:t>
      </w:r>
      <w:r>
        <w:rPr>
          <w:rFonts w:ascii="Times New Roman" w:hAnsi="Times New Roman" w:cs="Times New Roman" w:eastAsia="Times New Roman" w:hint="default"/>
          <w:w w:val="95"/>
          <w:sz w:val="20"/>
          <w:szCs w:val="20"/>
        </w:rPr>
        <w:t>2020</w:t>
      </w:r>
      <w:r>
        <w:rPr>
          <w:rFonts w:ascii="宋体" w:hAnsi="宋体" w:cs="宋体" w:eastAsia="宋体" w:hint="default"/>
          <w:w w:val="95"/>
          <w:sz w:val="20"/>
          <w:szCs w:val="20"/>
        </w:rPr>
        <w:t>年成为了</w:t>
      </w:r>
      <w:r>
        <w:rPr>
          <w:rFonts w:ascii="宋体" w:hAnsi="宋体" w:cs="宋体" w:eastAsia="宋体" w:hint="default"/>
          <w:spacing w:val="91"/>
          <w:w w:val="95"/>
          <w:sz w:val="20"/>
          <w:szCs w:val="20"/>
        </w:rPr>
        <w:t> </w:t>
      </w:r>
      <w:r>
        <w:rPr>
          <w:rFonts w:ascii="宋体" w:hAnsi="宋体" w:cs="宋体" w:eastAsia="宋体" w:hint="default"/>
          <w:sz w:val="20"/>
          <w:szCs w:val="20"/>
        </w:rPr>
        <w:t>中国商务广告协会数字营销委员会及智能大屏营销研究院会员单位。</w:t>
      </w:r>
    </w:p>
    <w:p>
      <w:pPr>
        <w:spacing w:line="271" w:lineRule="auto" w:before="22"/>
        <w:ind w:left="152" w:right="1133" w:firstLine="360"/>
        <w:jc w:val="left"/>
        <w:rPr>
          <w:rFonts w:ascii="宋体" w:hAnsi="宋体" w:cs="宋体" w:eastAsia="宋体" w:hint="default"/>
          <w:sz w:val="20"/>
          <w:szCs w:val="20"/>
        </w:rPr>
      </w:pPr>
      <w:r>
        <w:rPr>
          <w:rFonts w:ascii="宋体" w:hAnsi="宋体" w:cs="宋体" w:eastAsia="宋体" w:hint="default"/>
          <w:sz w:val="20"/>
          <w:szCs w:val="20"/>
        </w:rPr>
        <w:t>智度亦复在</w:t>
      </w:r>
      <w:r>
        <w:rPr>
          <w:rFonts w:ascii="Times New Roman" w:hAnsi="Times New Roman" w:cs="Times New Roman" w:eastAsia="Times New Roman" w:hint="default"/>
          <w:sz w:val="20"/>
          <w:szCs w:val="20"/>
        </w:rPr>
        <w:t>2019</w:t>
      </w:r>
      <w:r>
        <w:rPr>
          <w:rFonts w:ascii="宋体" w:hAnsi="宋体" w:cs="宋体" w:eastAsia="宋体" w:hint="default"/>
          <w:sz w:val="20"/>
          <w:szCs w:val="20"/>
        </w:rPr>
        <w:t>年荣获腾讯广告最佳新锐奖、阿里</w:t>
      </w:r>
      <w:r>
        <w:rPr>
          <w:rFonts w:ascii="Times New Roman" w:hAnsi="Times New Roman" w:cs="Times New Roman" w:eastAsia="Times New Roman" w:hint="default"/>
          <w:sz w:val="20"/>
          <w:szCs w:val="20"/>
        </w:rPr>
        <w:t>2019</w:t>
      </w:r>
      <w:r>
        <w:rPr>
          <w:rFonts w:ascii="宋体" w:hAnsi="宋体" w:cs="宋体" w:eastAsia="宋体" w:hint="default"/>
          <w:sz w:val="20"/>
          <w:szCs w:val="20"/>
        </w:rPr>
        <w:t>年度卓越合作伙伴奖、百度</w:t>
      </w:r>
      <w:r>
        <w:rPr>
          <w:rFonts w:ascii="Times New Roman" w:hAnsi="Times New Roman" w:cs="Times New Roman" w:eastAsia="Times New Roman" w:hint="default"/>
          <w:sz w:val="20"/>
          <w:szCs w:val="20"/>
        </w:rPr>
        <w:t>2018</w:t>
      </w:r>
      <w:r>
        <w:rPr>
          <w:rFonts w:ascii="宋体" w:hAnsi="宋体" w:cs="宋体" w:eastAsia="宋体" w:hint="default"/>
          <w:sz w:val="20"/>
          <w:szCs w:val="20"/>
        </w:rPr>
        <w:t>年度新业务杰出贡</w:t>
      </w:r>
      <w:r>
        <w:rPr>
          <w:rFonts w:ascii="宋体" w:hAnsi="宋体" w:cs="宋体" w:eastAsia="宋体" w:hint="default"/>
          <w:w w:val="99"/>
          <w:sz w:val="20"/>
          <w:szCs w:val="20"/>
        </w:rPr>
        <w:t> </w:t>
      </w:r>
      <w:r>
        <w:rPr>
          <w:rFonts w:ascii="宋体" w:hAnsi="宋体" w:cs="宋体" w:eastAsia="宋体" w:hint="default"/>
          <w:w w:val="95"/>
          <w:sz w:val="20"/>
          <w:szCs w:val="20"/>
        </w:rPr>
        <w:t>献奖一等奖、搜狗年度特别贡献奖、搜狗年度卓越贡献奖、中国广告年度数字营销公司、</w:t>
      </w:r>
      <w:r>
        <w:rPr>
          <w:rFonts w:ascii="Times New Roman" w:hAnsi="Times New Roman" w:cs="Times New Roman" w:eastAsia="Times New Roman" w:hint="default"/>
          <w:w w:val="95"/>
          <w:sz w:val="20"/>
          <w:szCs w:val="20"/>
        </w:rPr>
        <w:t>IAI</w:t>
      </w:r>
      <w:r>
        <w:rPr>
          <w:rFonts w:ascii="宋体" w:hAnsi="宋体" w:cs="宋体" w:eastAsia="宋体" w:hint="default"/>
          <w:w w:val="95"/>
          <w:sz w:val="20"/>
          <w:szCs w:val="20"/>
        </w:rPr>
        <w:t>国际广告奖大中华</w:t>
      </w:r>
      <w:r>
        <w:rPr>
          <w:rFonts w:ascii="宋体" w:hAnsi="宋体" w:cs="宋体" w:eastAsia="宋体" w:hint="default"/>
          <w:spacing w:val="59"/>
          <w:w w:val="95"/>
          <w:sz w:val="20"/>
          <w:szCs w:val="20"/>
        </w:rPr>
        <w:t> </w:t>
      </w:r>
      <w:r>
        <w:rPr>
          <w:rFonts w:ascii="宋体" w:hAnsi="宋体" w:cs="宋体" w:eastAsia="宋体" w:hint="default"/>
          <w:spacing w:val="59"/>
          <w:w w:val="95"/>
          <w:sz w:val="20"/>
          <w:szCs w:val="20"/>
        </w:rPr>
      </w:r>
      <w:r>
        <w:rPr>
          <w:rFonts w:ascii="宋体" w:hAnsi="宋体" w:cs="宋体" w:eastAsia="宋体" w:hint="default"/>
          <w:sz w:val="20"/>
          <w:szCs w:val="20"/>
        </w:rPr>
        <w:t>区年度整合营销公司、金鼠标奖创意传播类金奖、虎啸奖中国数字营销十年杰出代理公司、金瞳奖娱乐营销组</w:t>
      </w:r>
    </w:p>
    <w:p>
      <w:pPr>
        <w:spacing w:before="24"/>
        <w:ind w:left="152"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-IP</w:t>
      </w:r>
      <w:r>
        <w:rPr>
          <w:rFonts w:ascii="宋体" w:hAnsi="宋体" w:cs="宋体" w:eastAsia="宋体" w:hint="default"/>
          <w:sz w:val="20"/>
          <w:szCs w:val="20"/>
        </w:rPr>
        <w:t>类金奖、爱奇艺</w:t>
      </w:r>
      <w:r>
        <w:rPr>
          <w:rFonts w:ascii="Times New Roman" w:hAnsi="Times New Roman" w:cs="Times New Roman" w:eastAsia="Times New Roman" w:hint="default"/>
          <w:sz w:val="20"/>
          <w:szCs w:val="20"/>
        </w:rPr>
        <w:t>2019iJOY</w:t>
      </w:r>
      <w:r>
        <w:rPr>
          <w:rFonts w:ascii="宋体" w:hAnsi="宋体" w:cs="宋体" w:eastAsia="宋体" w:hint="default"/>
          <w:sz w:val="20"/>
          <w:szCs w:val="20"/>
        </w:rPr>
        <w:t>娱乐整合营销大奖、梅花创新奖最佳社媒营销创新奖</w:t>
      </w:r>
      <w:r>
        <w:rPr>
          <w:rFonts w:ascii="Times New Roman" w:hAnsi="Times New Roman" w:cs="Times New Roman" w:eastAsia="Times New Roman" w:hint="default"/>
          <w:sz w:val="20"/>
          <w:szCs w:val="20"/>
        </w:rPr>
        <w:t>-</w:t>
      </w:r>
      <w:r>
        <w:rPr>
          <w:rFonts w:ascii="宋体" w:hAnsi="宋体" w:cs="宋体" w:eastAsia="宋体" w:hint="default"/>
          <w:sz w:val="20"/>
          <w:szCs w:val="20"/>
        </w:rPr>
        <w:t>金奖等众多行业大奖。</w:t>
      </w:r>
    </w:p>
    <w:p>
      <w:pPr>
        <w:spacing w:line="271" w:lineRule="auto" w:before="35"/>
        <w:ind w:left="513" w:right="1133" w:hanging="361"/>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）区块链业务进入高速发展期</w:t>
      </w:r>
      <w:r>
        <w:rPr>
          <w:rFonts w:ascii="宋体" w:hAnsi="宋体" w:cs="宋体" w:eastAsia="宋体" w:hint="default"/>
          <w:w w:val="99"/>
          <w:sz w:val="20"/>
          <w:szCs w:val="20"/>
        </w:rPr>
        <w:t> </w:t>
      </w:r>
      <w:r>
        <w:rPr>
          <w:rFonts w:ascii="宋体" w:hAnsi="宋体" w:cs="宋体" w:eastAsia="宋体" w:hint="default"/>
          <w:w w:val="95"/>
          <w:sz w:val="20"/>
          <w:szCs w:val="20"/>
        </w:rPr>
        <w:t>报告期内，公司加大了区块链业务的投入，旗下智度智链的区块链业务发展迅速。公司全资子公司诚品区</w:t>
      </w:r>
      <w:r>
        <w:rPr>
          <w:rFonts w:ascii="宋体" w:hAnsi="宋体" w:cs="宋体" w:eastAsia="宋体" w:hint="default"/>
          <w:sz w:val="20"/>
          <w:szCs w:val="20"/>
        </w:rPr>
      </w:r>
    </w:p>
    <w:p>
      <w:pPr>
        <w:spacing w:line="276" w:lineRule="auto" w:before="24"/>
        <w:ind w:left="152" w:right="1033" w:firstLine="0"/>
        <w:jc w:val="left"/>
        <w:rPr>
          <w:rFonts w:ascii="宋体" w:hAnsi="宋体" w:cs="宋体" w:eastAsia="宋体" w:hint="default"/>
          <w:sz w:val="20"/>
          <w:szCs w:val="20"/>
        </w:rPr>
      </w:pPr>
      <w:r>
        <w:rPr>
          <w:rFonts w:ascii="宋体" w:hAnsi="宋体" w:cs="宋体" w:eastAsia="宋体" w:hint="default"/>
          <w:sz w:val="20"/>
          <w:szCs w:val="20"/>
        </w:rPr>
        <w:t>块链公司是在国家互联网信息办公室备案的第一批境内区块链信息服务公司。公司拥有智链底层区块链平台、</w:t>
      </w:r>
      <w:r>
        <w:rPr>
          <w:rFonts w:ascii="宋体" w:hAnsi="宋体" w:cs="宋体" w:eastAsia="宋体" w:hint="default"/>
          <w:w w:val="99"/>
          <w:sz w:val="20"/>
          <w:szCs w:val="20"/>
        </w:rPr>
        <w:t> </w:t>
      </w:r>
      <w:r>
        <w:rPr>
          <w:rFonts w:ascii="宋体" w:hAnsi="宋体" w:cs="宋体" w:eastAsia="宋体" w:hint="default"/>
          <w:spacing w:val="-1"/>
          <w:w w:val="95"/>
          <w:sz w:val="20"/>
          <w:szCs w:val="20"/>
        </w:rPr>
        <w:t>多链动态委员会调度模块、节点监控套件及管理后台、智链区块链浏览器等</w:t>
      </w:r>
      <w:r>
        <w:rPr>
          <w:rFonts w:ascii="Times New Roman" w:hAnsi="Times New Roman" w:cs="Times New Roman" w:eastAsia="Times New Roman" w:hint="default"/>
          <w:spacing w:val="-1"/>
          <w:w w:val="95"/>
          <w:sz w:val="20"/>
          <w:szCs w:val="20"/>
        </w:rPr>
        <w:t>19</w:t>
      </w:r>
      <w:r>
        <w:rPr>
          <w:rFonts w:ascii="宋体" w:hAnsi="宋体" w:cs="宋体" w:eastAsia="宋体" w:hint="default"/>
          <w:spacing w:val="-1"/>
          <w:w w:val="95"/>
          <w:sz w:val="20"/>
          <w:szCs w:val="20"/>
        </w:rPr>
        <w:t>项区块链核心产品，覆盖了共识、</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sz w:val="20"/>
          <w:szCs w:val="20"/>
        </w:rPr>
        <w:t>密码、智能合约、跨链等所有区块链的核心模块。自主研发全球首创的</w:t>
      </w:r>
      <w:r>
        <w:rPr>
          <w:rFonts w:ascii="Times New Roman" w:hAnsi="Times New Roman" w:cs="Times New Roman" w:eastAsia="Times New Roman" w:hint="default"/>
          <w:sz w:val="20"/>
          <w:szCs w:val="20"/>
        </w:rPr>
        <w:t>“</w:t>
      </w:r>
      <w:r>
        <w:rPr>
          <w:rFonts w:ascii="宋体" w:hAnsi="宋体" w:cs="宋体" w:eastAsia="宋体" w:hint="default"/>
          <w:sz w:val="20"/>
          <w:szCs w:val="20"/>
        </w:rPr>
        <w:t>基于</w:t>
      </w:r>
      <w:r>
        <w:rPr>
          <w:rFonts w:ascii="Times New Roman" w:hAnsi="Times New Roman" w:cs="Times New Roman" w:eastAsia="Times New Roman" w:hint="default"/>
          <w:sz w:val="20"/>
          <w:szCs w:val="20"/>
        </w:rPr>
        <w:t>VRF</w:t>
      </w:r>
      <w:r>
        <w:rPr>
          <w:rFonts w:ascii="宋体" w:hAnsi="宋体" w:cs="宋体" w:eastAsia="宋体" w:hint="default"/>
          <w:sz w:val="20"/>
          <w:szCs w:val="20"/>
        </w:rPr>
        <w:t>的</w:t>
      </w:r>
      <w:r>
        <w:rPr>
          <w:rFonts w:ascii="Times New Roman" w:hAnsi="Times New Roman" w:cs="Times New Roman" w:eastAsia="Times New Roman" w:hint="default"/>
          <w:sz w:val="20"/>
          <w:szCs w:val="20"/>
        </w:rPr>
        <w:t>R-PoS</w:t>
      </w:r>
      <w:r>
        <w:rPr>
          <w:rFonts w:ascii="宋体" w:hAnsi="宋体" w:cs="宋体" w:eastAsia="宋体" w:hint="default"/>
          <w:sz w:val="20"/>
          <w:szCs w:val="20"/>
        </w:rPr>
        <w:t>共识算法</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随机动</w:t>
      </w:r>
      <w:r>
        <w:rPr>
          <w:rFonts w:ascii="宋体" w:hAnsi="宋体" w:cs="宋体" w:eastAsia="宋体" w:hint="default"/>
          <w:w w:val="99"/>
          <w:sz w:val="20"/>
          <w:szCs w:val="20"/>
        </w:rPr>
        <w:t> </w:t>
      </w:r>
      <w:r>
        <w:rPr>
          <w:rFonts w:ascii="宋体" w:hAnsi="宋体" w:cs="宋体" w:eastAsia="宋体" w:hint="default"/>
          <w:sz w:val="20"/>
          <w:szCs w:val="20"/>
        </w:rPr>
        <w:t>态分片技术</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可编程零知识证明</w:t>
      </w:r>
      <w:r>
        <w:rPr>
          <w:rFonts w:ascii="Times New Roman" w:hAnsi="Times New Roman" w:cs="Times New Roman" w:eastAsia="Times New Roman" w:hint="default"/>
          <w:sz w:val="20"/>
          <w:szCs w:val="20"/>
        </w:rPr>
        <w:t>”</w:t>
      </w:r>
      <w:r>
        <w:rPr>
          <w:rFonts w:ascii="宋体" w:hAnsi="宋体" w:cs="宋体" w:eastAsia="宋体" w:hint="default"/>
          <w:sz w:val="20"/>
          <w:szCs w:val="20"/>
        </w:rPr>
        <w:t>三大核心技术，在支持</w:t>
      </w:r>
      <w:r>
        <w:rPr>
          <w:rFonts w:ascii="Times New Roman" w:hAnsi="Times New Roman" w:cs="Times New Roman" w:eastAsia="Times New Roman" w:hint="default"/>
          <w:sz w:val="20"/>
          <w:szCs w:val="20"/>
        </w:rPr>
        <w:t>1000</w:t>
      </w:r>
      <w:r>
        <w:rPr>
          <w:rFonts w:ascii="宋体" w:hAnsi="宋体" w:cs="宋体" w:eastAsia="宋体" w:hint="default"/>
          <w:sz w:val="20"/>
          <w:szCs w:val="20"/>
        </w:rPr>
        <w:t>个节点的同时，区块链性能得到极大提升，主侧</w:t>
      </w:r>
      <w:r>
        <w:rPr>
          <w:rFonts w:ascii="宋体" w:hAnsi="宋体" w:cs="宋体" w:eastAsia="宋体" w:hint="default"/>
          <w:spacing w:val="2"/>
          <w:w w:val="99"/>
          <w:sz w:val="20"/>
          <w:szCs w:val="20"/>
        </w:rPr>
        <w:t> </w:t>
      </w:r>
      <w:r>
        <w:rPr>
          <w:rFonts w:ascii="宋体" w:hAnsi="宋体" w:cs="宋体" w:eastAsia="宋体" w:hint="default"/>
          <w:spacing w:val="-3"/>
          <w:w w:val="95"/>
          <w:sz w:val="20"/>
          <w:szCs w:val="20"/>
        </w:rPr>
        <w:t>链架构部署更加灵活，实现了高性能、低成本、高安全的区块链信任计算服务平台。同时，以</w:t>
      </w:r>
      <w:r>
        <w:rPr>
          <w:rFonts w:ascii="Times New Roman" w:hAnsi="Times New Roman" w:cs="Times New Roman" w:eastAsia="Times New Roman" w:hint="default"/>
          <w:spacing w:val="-3"/>
          <w:w w:val="95"/>
          <w:sz w:val="20"/>
          <w:szCs w:val="20"/>
        </w:rPr>
        <w:t>Fabric</w:t>
      </w:r>
      <w:r>
        <w:rPr>
          <w:rFonts w:ascii="宋体" w:hAnsi="宋体" w:cs="宋体" w:eastAsia="宋体" w:hint="default"/>
          <w:spacing w:val="-3"/>
          <w:w w:val="95"/>
          <w:sz w:val="20"/>
          <w:szCs w:val="20"/>
        </w:rPr>
        <w:t>为底层技术，</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打造了拥有自主产权的新一代行业级联盟链底层平台，并已成功积累了区块链业务项目落地经验。未来，公司</w:t>
      </w:r>
      <w:r>
        <w:rPr>
          <w:rFonts w:ascii="宋体" w:hAnsi="宋体" w:cs="宋体" w:eastAsia="宋体" w:hint="default"/>
          <w:w w:val="99"/>
          <w:sz w:val="20"/>
          <w:szCs w:val="20"/>
        </w:rPr>
        <w:t> </w:t>
      </w:r>
      <w:r>
        <w:rPr>
          <w:rFonts w:ascii="宋体" w:hAnsi="宋体" w:cs="宋体" w:eastAsia="宋体" w:hint="default"/>
          <w:sz w:val="20"/>
          <w:szCs w:val="20"/>
        </w:rPr>
        <w:t>将着力对可信广告链、可信供应链两条应用链及区块链各层管理平台的研发，加快推动区块链技术和产业创新</w:t>
      </w:r>
      <w:r>
        <w:rPr>
          <w:rFonts w:ascii="宋体" w:hAnsi="宋体" w:cs="宋体" w:eastAsia="宋体" w:hint="default"/>
          <w:w w:val="99"/>
          <w:sz w:val="20"/>
          <w:szCs w:val="20"/>
        </w:rPr>
        <w:t> </w:t>
      </w:r>
      <w:r>
        <w:rPr>
          <w:rFonts w:ascii="宋体" w:hAnsi="宋体" w:cs="宋体" w:eastAsia="宋体" w:hint="default"/>
          <w:sz w:val="20"/>
          <w:szCs w:val="20"/>
        </w:rPr>
        <w:t>发展，为公司未来发展提供新的业绩增长点。</w:t>
      </w:r>
    </w:p>
    <w:p>
      <w:pPr>
        <w:spacing w:line="271" w:lineRule="auto" w:before="20"/>
        <w:ind w:left="554" w:right="1285" w:hanging="402"/>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）实现业绩稳定增长</w:t>
      </w:r>
      <w:r>
        <w:rPr>
          <w:rFonts w:ascii="宋体" w:hAnsi="宋体" w:cs="宋体" w:eastAsia="宋体" w:hint="default"/>
          <w:w w:val="99"/>
          <w:sz w:val="20"/>
          <w:szCs w:val="20"/>
        </w:rPr>
        <w:t> </w:t>
      </w:r>
      <w:r>
        <w:rPr>
          <w:rFonts w:ascii="宋体" w:hAnsi="宋体" w:cs="宋体" w:eastAsia="宋体" w:hint="default"/>
          <w:sz w:val="20"/>
          <w:szCs w:val="20"/>
        </w:rPr>
        <w:t>报告期内，公司实现营业总收入</w:t>
      </w:r>
      <w:r>
        <w:rPr>
          <w:rFonts w:ascii="Times New Roman" w:hAnsi="Times New Roman" w:cs="Times New Roman" w:eastAsia="Times New Roman" w:hint="default"/>
          <w:sz w:val="20"/>
          <w:szCs w:val="20"/>
        </w:rPr>
        <w:t>1,087,374.66</w:t>
      </w:r>
      <w:r>
        <w:rPr>
          <w:rFonts w:ascii="宋体" w:hAnsi="宋体" w:cs="宋体" w:eastAsia="宋体" w:hint="default"/>
          <w:sz w:val="20"/>
          <w:szCs w:val="20"/>
        </w:rPr>
        <w:t>万元，同比增长</w:t>
      </w:r>
      <w:r>
        <w:rPr>
          <w:rFonts w:ascii="Times New Roman" w:hAnsi="Times New Roman" w:cs="Times New Roman" w:eastAsia="Times New Roman" w:hint="default"/>
          <w:sz w:val="20"/>
          <w:szCs w:val="20"/>
        </w:rPr>
        <w:t>41.70%</w:t>
      </w:r>
      <w:r>
        <w:rPr>
          <w:rFonts w:ascii="宋体" w:hAnsi="宋体" w:cs="宋体" w:eastAsia="宋体" w:hint="default"/>
          <w:sz w:val="20"/>
          <w:szCs w:val="20"/>
        </w:rPr>
        <w:t>，实现归属于上市公司股东的净利润</w:t>
      </w:r>
    </w:p>
    <w:p>
      <w:pPr>
        <w:spacing w:line="271" w:lineRule="auto" w:before="7"/>
        <w:ind w:left="152" w:right="115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61,969.72</w:t>
      </w:r>
      <w:r>
        <w:rPr>
          <w:rFonts w:ascii="宋体" w:hAnsi="宋体" w:cs="宋体" w:eastAsia="宋体" w:hint="default"/>
          <w:sz w:val="20"/>
          <w:szCs w:val="20"/>
        </w:rPr>
        <w:t>万元，扣除股份支付费用</w:t>
      </w:r>
      <w:r>
        <w:rPr>
          <w:rFonts w:ascii="Times New Roman" w:hAnsi="Times New Roman" w:cs="Times New Roman" w:eastAsia="Times New Roman" w:hint="default"/>
          <w:sz w:val="20"/>
          <w:szCs w:val="20"/>
        </w:rPr>
        <w:t>16,680.40</w:t>
      </w:r>
      <w:r>
        <w:rPr>
          <w:rFonts w:ascii="宋体" w:hAnsi="宋体" w:cs="宋体" w:eastAsia="宋体" w:hint="default"/>
          <w:sz w:val="20"/>
          <w:szCs w:val="20"/>
        </w:rPr>
        <w:t>万元的影响后，实现的归属于上市公司股东的净利润为</w:t>
      </w:r>
      <w:r>
        <w:rPr>
          <w:rFonts w:ascii="Times New Roman" w:hAnsi="Times New Roman" w:cs="Times New Roman" w:eastAsia="Times New Roman" w:hint="default"/>
          <w:sz w:val="20"/>
          <w:szCs w:val="20"/>
        </w:rPr>
        <w:t>78,650.12</w:t>
      </w:r>
      <w:r>
        <w:rPr>
          <w:rFonts w:ascii="宋体" w:hAnsi="宋体" w:cs="宋体" w:eastAsia="宋体" w:hint="default"/>
          <w:sz w:val="20"/>
          <w:szCs w:val="20"/>
        </w:rPr>
        <w:t>万</w:t>
      </w:r>
      <w:r>
        <w:rPr>
          <w:rFonts w:ascii="宋体" w:hAnsi="宋体" w:cs="宋体" w:eastAsia="宋体" w:hint="default"/>
          <w:w w:val="99"/>
          <w:sz w:val="20"/>
          <w:szCs w:val="20"/>
        </w:rPr>
        <w:t> </w:t>
      </w:r>
      <w:r>
        <w:rPr>
          <w:rFonts w:ascii="宋体" w:hAnsi="宋体" w:cs="宋体" w:eastAsia="宋体" w:hint="default"/>
          <w:sz w:val="20"/>
          <w:szCs w:val="20"/>
        </w:rPr>
        <w:t>元，较上年同期同口径增长</w:t>
      </w:r>
      <w:r>
        <w:rPr>
          <w:rFonts w:ascii="Times New Roman" w:hAnsi="Times New Roman" w:cs="Times New Roman" w:eastAsia="Times New Roman" w:hint="default"/>
          <w:sz w:val="20"/>
          <w:szCs w:val="20"/>
        </w:rPr>
        <w:t>9.5%</w:t>
      </w:r>
      <w:r>
        <w:rPr>
          <w:rFonts w:ascii="宋体" w:hAnsi="宋体" w:cs="宋体" w:eastAsia="宋体" w:hint="default"/>
          <w:sz w:val="20"/>
          <w:szCs w:val="20"/>
        </w:rPr>
        <w:t>。</w:t>
      </w:r>
    </w:p>
    <w:p>
      <w:pPr>
        <w:spacing w:after="0" w:line="271"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4"/>
        <w:gridCol w:w="1063"/>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29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19"/>
              <w:jc w:val="left"/>
              <w:rPr>
                <w:rFonts w:ascii="宋体" w:hAnsi="宋体" w:cs="宋体" w:eastAsia="宋体" w:hint="default"/>
                <w:sz w:val="18"/>
                <w:szCs w:val="18"/>
              </w:rPr>
            </w:pPr>
            <w:r>
              <w:rPr>
                <w:rFonts w:ascii="宋体" w:hAnsi="宋体" w:cs="宋体" w:eastAsia="宋体" w:hint="default"/>
                <w:spacing w:val="-12"/>
                <w:sz w:val="18"/>
                <w:szCs w:val="18"/>
              </w:rPr>
              <w:t>智度投资（香</w:t>
            </w:r>
            <w:r>
              <w:rPr>
                <w:rFonts w:ascii="宋体" w:hAnsi="宋体" w:cs="宋体" w:eastAsia="宋体" w:hint="default"/>
                <w:sz w:val="18"/>
                <w:szCs w:val="18"/>
              </w:rPr>
              <w:t> </w:t>
            </w:r>
            <w:r>
              <w:rPr>
                <w:rFonts w:ascii="宋体" w:hAnsi="宋体" w:cs="宋体" w:eastAsia="宋体" w:hint="default"/>
                <w:spacing w:val="-12"/>
                <w:sz w:val="18"/>
                <w:szCs w:val="18"/>
              </w:rPr>
              <w:t>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3,311,485,88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投资与资产 </w:t>
            </w:r>
            <w:r>
              <w:rPr>
                <w:rFonts w:ascii="宋体" w:hAnsi="宋体" w:cs="宋体" w:eastAsia="宋体" w:hint="default"/>
                <w:spacing w:val="-12"/>
                <w:sz w:val="18"/>
                <w:szCs w:val="18"/>
              </w:rPr>
              <w:t>管理，投资咨</w:t>
            </w:r>
            <w:r>
              <w:rPr>
                <w:rFonts w:ascii="宋体" w:hAnsi="宋体" w:cs="宋体" w:eastAsia="宋体" w:hint="default"/>
                <w:sz w:val="18"/>
                <w:szCs w:val="18"/>
              </w:rPr>
              <w:t> </w:t>
            </w:r>
            <w:r>
              <w:rPr>
                <w:rFonts w:ascii="宋体" w:hAnsi="宋体" w:cs="宋体" w:eastAsia="宋体" w:hint="default"/>
                <w:spacing w:val="-12"/>
                <w:sz w:val="18"/>
                <w:szCs w:val="18"/>
              </w:rPr>
              <w:t>询，经济贸易</w:t>
            </w:r>
            <w:r>
              <w:rPr>
                <w:rFonts w:ascii="宋体" w:hAnsi="宋体" w:cs="宋体" w:eastAsia="宋体" w:hint="default"/>
                <w:sz w:val="18"/>
                <w:szCs w:val="18"/>
              </w:rPr>
              <w:t> </w:t>
            </w:r>
            <w:r>
              <w:rPr>
                <w:rFonts w:ascii="宋体" w:hAnsi="宋体" w:cs="宋体" w:eastAsia="宋体" w:hint="default"/>
                <w:spacing w:val="-12"/>
                <w:sz w:val="18"/>
                <w:szCs w:val="18"/>
              </w:rPr>
              <w:t>咨询，项目投</w:t>
            </w:r>
            <w:r>
              <w:rPr>
                <w:rFonts w:ascii="宋体" w:hAnsi="宋体" w:cs="宋体" w:eastAsia="宋体" w:hint="default"/>
                <w:sz w:val="18"/>
                <w:szCs w:val="18"/>
              </w:rPr>
              <w:t> </w:t>
            </w:r>
            <w:r>
              <w:rPr>
                <w:rFonts w:ascii="宋体" w:hAnsi="宋体" w:cs="宋体" w:eastAsia="宋体" w:hint="default"/>
                <w:spacing w:val="-12"/>
                <w:sz w:val="18"/>
                <w:szCs w:val="18"/>
              </w:rPr>
              <w:t>资，互联网软</w:t>
            </w:r>
            <w:r>
              <w:rPr>
                <w:rFonts w:ascii="宋体" w:hAnsi="宋体" w:cs="宋体" w:eastAsia="宋体" w:hint="default"/>
                <w:sz w:val="18"/>
                <w:szCs w:val="18"/>
              </w:rPr>
              <w:t> </w:t>
            </w:r>
            <w:r>
              <w:rPr>
                <w:rFonts w:ascii="宋体" w:hAnsi="宋体" w:cs="宋体" w:eastAsia="宋体" w:hint="default"/>
                <w:spacing w:val="-12"/>
                <w:sz w:val="18"/>
                <w:szCs w:val="18"/>
              </w:rPr>
              <w:t>件开发、应用</w:t>
            </w:r>
            <w:r>
              <w:rPr>
                <w:rFonts w:ascii="宋体" w:hAnsi="宋体" w:cs="宋体" w:eastAsia="宋体" w:hint="default"/>
                <w:sz w:val="18"/>
                <w:szCs w:val="18"/>
              </w:rPr>
              <w:t> </w:t>
            </w:r>
            <w:r>
              <w:rPr>
                <w:rFonts w:ascii="宋体" w:hAnsi="宋体" w:cs="宋体" w:eastAsia="宋体" w:hint="default"/>
                <w:spacing w:val="-12"/>
                <w:sz w:val="18"/>
                <w:szCs w:val="18"/>
              </w:rPr>
              <w:t>和分发，用户</w:t>
            </w:r>
            <w:r>
              <w:rPr>
                <w:rFonts w:ascii="宋体" w:hAnsi="宋体" w:cs="宋体" w:eastAsia="宋体" w:hint="default"/>
                <w:sz w:val="18"/>
                <w:szCs w:val="18"/>
              </w:rPr>
              <w:t> 流量收益转 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设立公司全 面管控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343,274,242.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75" w:right="0"/>
              <w:jc w:val="left"/>
              <w:rPr>
                <w:rFonts w:ascii="Times New Roman" w:hAnsi="Times New Roman" w:cs="Times New Roman" w:eastAsia="Times New Roman" w:hint="default"/>
                <w:sz w:val="18"/>
                <w:szCs w:val="18"/>
              </w:rPr>
            </w:pPr>
            <w:r>
              <w:rPr>
                <w:rFonts w:ascii="Times New Roman"/>
                <w:sz w:val="18"/>
              </w:rPr>
              <w:t>49.76%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核心竞争力分析" w:id="22"/>
      <w:bookmarkEnd w:id="22"/>
      <w:r>
        <w:rPr>
          <w:b w:val="0"/>
          <w:bCs w:val="0"/>
        </w:rPr>
      </w:r>
      <w:r>
        <w:rPr/>
        <w:t>三、核心竞争力分析</w:t>
      </w:r>
      <w:r>
        <w:rPr>
          <w:b w:val="0"/>
          <w:bCs w:val="0"/>
        </w:rPr>
      </w:r>
    </w:p>
    <w:p>
      <w:pPr>
        <w:spacing w:line="580" w:lineRule="atLeast" w:before="12"/>
        <w:ind w:left="513" w:right="1121" w:hanging="361"/>
        <w:jc w:val="left"/>
        <w:rPr>
          <w:rFonts w:ascii="宋体" w:hAnsi="宋体" w:cs="宋体" w:eastAsia="宋体" w:hint="default"/>
          <w:sz w:val="20"/>
          <w:szCs w:val="20"/>
        </w:rPr>
      </w:pPr>
      <w:r>
        <w:rPr>
          <w:rFonts w:ascii="宋体" w:hAnsi="宋体" w:cs="宋体" w:eastAsia="宋体" w:hint="default"/>
          <w:b/>
          <w:bCs/>
          <w:sz w:val="20"/>
          <w:szCs w:val="20"/>
        </w:rPr>
        <w:t>（一）全球化发展模式</w:t>
      </w:r>
      <w:r>
        <w:rPr>
          <w:rFonts w:ascii="宋体" w:hAnsi="宋体" w:cs="宋体" w:eastAsia="宋体" w:hint="default"/>
          <w:b/>
          <w:bCs/>
          <w:w w:val="99"/>
          <w:sz w:val="20"/>
          <w:szCs w:val="20"/>
        </w:rPr>
        <w:t> </w:t>
      </w:r>
      <w:r>
        <w:rPr>
          <w:rFonts w:ascii="宋体" w:hAnsi="宋体" w:cs="宋体" w:eastAsia="宋体" w:hint="default"/>
          <w:spacing w:val="-1"/>
          <w:sz w:val="20"/>
          <w:szCs w:val="20"/>
        </w:rPr>
        <w:t>公司积极推进国际化业务、坚持全球化战略。以</w:t>
      </w:r>
      <w:r>
        <w:rPr>
          <w:rFonts w:ascii="Times New Roman" w:hAnsi="Times New Roman" w:cs="Times New Roman" w:eastAsia="Times New Roman" w:hint="default"/>
          <w:spacing w:val="-1"/>
          <w:sz w:val="20"/>
          <w:szCs w:val="20"/>
        </w:rPr>
        <w:t>Spigot</w:t>
      </w:r>
      <w:r>
        <w:rPr>
          <w:rFonts w:ascii="宋体" w:hAnsi="宋体" w:cs="宋体" w:eastAsia="宋体" w:hint="default"/>
          <w:spacing w:val="-1"/>
          <w:sz w:val="20"/>
          <w:szCs w:val="20"/>
        </w:rPr>
        <w:t>为境外业务发展的核心平台，通过丰富的海外变现经</w:t>
      </w:r>
    </w:p>
    <w:p>
      <w:pPr>
        <w:spacing w:line="285" w:lineRule="auto" w:before="35"/>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验、用户基础、产品矩阵以及具有竞争力的大数据、算法、区块链技术经验。海内外业务协同，充分发挥各方</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优势，提升流量经营平台质量及商业变现效率，推动公司业务全球化发展。</w:t>
      </w:r>
    </w:p>
    <w:p>
      <w:pPr>
        <w:spacing w:line="568" w:lineRule="exact" w:before="53"/>
        <w:ind w:left="513" w:right="1133" w:hanging="361"/>
        <w:jc w:val="left"/>
        <w:rPr>
          <w:rFonts w:ascii="宋体" w:hAnsi="宋体" w:cs="宋体" w:eastAsia="宋体" w:hint="default"/>
          <w:sz w:val="20"/>
          <w:szCs w:val="20"/>
        </w:rPr>
      </w:pPr>
      <w:r>
        <w:rPr>
          <w:rFonts w:ascii="宋体" w:hAnsi="宋体" w:cs="宋体" w:eastAsia="宋体" w:hint="default"/>
          <w:b/>
          <w:bCs/>
          <w:sz w:val="20"/>
          <w:szCs w:val="20"/>
        </w:rPr>
        <w:t>（二）智能化技术</w:t>
      </w:r>
      <w:r>
        <w:rPr>
          <w:rFonts w:ascii="宋体" w:hAnsi="宋体" w:cs="宋体" w:eastAsia="宋体" w:hint="default"/>
          <w:b/>
          <w:bCs/>
          <w:w w:val="99"/>
          <w:sz w:val="20"/>
          <w:szCs w:val="20"/>
        </w:rPr>
        <w:t> </w:t>
      </w:r>
      <w:r>
        <w:rPr>
          <w:rFonts w:ascii="宋体" w:hAnsi="宋体" w:cs="宋体" w:eastAsia="宋体" w:hint="default"/>
          <w:w w:val="95"/>
          <w:sz w:val="20"/>
          <w:szCs w:val="20"/>
        </w:rPr>
        <w:t>公司具备健全的知识产权管理体系和研发管理制度，重视技术创新，公司通过将算法、大数据、区块链技</w:t>
      </w:r>
      <w:r>
        <w:rPr>
          <w:rFonts w:ascii="宋体" w:hAnsi="宋体" w:cs="宋体" w:eastAsia="宋体" w:hint="default"/>
          <w:sz w:val="20"/>
          <w:szCs w:val="20"/>
        </w:rPr>
      </w:r>
    </w:p>
    <w:p>
      <w:pPr>
        <w:spacing w:line="227" w:lineRule="exact" w:before="0"/>
        <w:ind w:left="152" w:right="1133" w:firstLine="0"/>
        <w:jc w:val="left"/>
        <w:rPr>
          <w:rFonts w:ascii="宋体" w:hAnsi="宋体" w:cs="宋体" w:eastAsia="宋体" w:hint="default"/>
          <w:sz w:val="20"/>
          <w:szCs w:val="20"/>
        </w:rPr>
      </w:pPr>
      <w:r>
        <w:rPr>
          <w:rFonts w:ascii="宋体" w:hAnsi="宋体" w:cs="宋体" w:eastAsia="宋体" w:hint="default"/>
          <w:sz w:val="20"/>
          <w:szCs w:val="20"/>
        </w:rPr>
        <w:t>术和媒体优化经验、出众的分析能力相结合，不断研究并逐步运用到业务中，通过已承载数据优势，提升服务</w:t>
      </w:r>
    </w:p>
    <w:p>
      <w:pPr>
        <w:spacing w:line="271" w:lineRule="auto" w:before="50"/>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效率和质量，降低运营成本，打造差异化竞争优势。建设了包括竞品追踪系统、</w:t>
      </w:r>
      <w:r>
        <w:rPr>
          <w:rFonts w:ascii="Times New Roman" w:hAnsi="Times New Roman" w:cs="Times New Roman" w:eastAsia="Times New Roman" w:hint="default"/>
          <w:w w:val="95"/>
          <w:sz w:val="20"/>
          <w:szCs w:val="20"/>
        </w:rPr>
        <w:t>moniter</w:t>
      </w:r>
      <w:r>
        <w:rPr>
          <w:rFonts w:ascii="宋体" w:hAnsi="宋体" w:cs="宋体" w:eastAsia="宋体" w:hint="default"/>
          <w:w w:val="95"/>
          <w:sz w:val="20"/>
          <w:szCs w:val="20"/>
        </w:rPr>
        <w:t>流量管控系统，</w:t>
      </w:r>
      <w:r>
        <w:rPr>
          <w:rFonts w:ascii="Times New Roman" w:hAnsi="Times New Roman" w:cs="Times New Roman" w:eastAsia="Times New Roman" w:hint="default"/>
          <w:w w:val="95"/>
          <w:sz w:val="20"/>
          <w:szCs w:val="20"/>
        </w:rPr>
        <w:t>DMP</w:t>
      </w:r>
      <w:r>
        <w:rPr>
          <w:rFonts w:ascii="宋体" w:hAnsi="宋体" w:cs="宋体" w:eastAsia="宋体" w:hint="default"/>
          <w:w w:val="95"/>
          <w:sz w:val="20"/>
          <w:szCs w:val="20"/>
        </w:rPr>
        <w:t>数</w:t>
      </w:r>
      <w:r>
        <w:rPr>
          <w:rFonts w:ascii="宋体" w:hAnsi="宋体" w:cs="宋体" w:eastAsia="宋体" w:hint="default"/>
          <w:spacing w:val="79"/>
          <w:w w:val="95"/>
          <w:sz w:val="20"/>
          <w:szCs w:val="20"/>
        </w:rPr>
        <w:t> </w:t>
      </w:r>
      <w:r>
        <w:rPr>
          <w:rFonts w:ascii="宋体" w:hAnsi="宋体" w:cs="宋体" w:eastAsia="宋体" w:hint="default"/>
          <w:sz w:val="20"/>
          <w:szCs w:val="20"/>
        </w:rPr>
        <w:t>据系统、</w:t>
      </w:r>
      <w:r>
        <w:rPr>
          <w:rFonts w:ascii="Times New Roman" w:hAnsi="Times New Roman" w:cs="Times New Roman" w:eastAsia="Times New Roman" w:hint="default"/>
          <w:sz w:val="20"/>
          <w:szCs w:val="20"/>
        </w:rPr>
        <w:t>SSP</w:t>
      </w:r>
      <w:r>
        <w:rPr>
          <w:rFonts w:ascii="宋体" w:hAnsi="宋体" w:cs="宋体" w:eastAsia="宋体" w:hint="default"/>
          <w:sz w:val="20"/>
          <w:szCs w:val="20"/>
        </w:rPr>
        <w:t>平台系统、嵌入式</w:t>
      </w:r>
      <w:r>
        <w:rPr>
          <w:rFonts w:ascii="Times New Roman" w:hAnsi="Times New Roman" w:cs="Times New Roman" w:eastAsia="Times New Roman" w:hint="default"/>
          <w:sz w:val="20"/>
          <w:szCs w:val="20"/>
        </w:rPr>
        <w:t>SDK</w:t>
      </w:r>
      <w:r>
        <w:rPr>
          <w:rFonts w:ascii="宋体" w:hAnsi="宋体" w:cs="宋体" w:eastAsia="宋体" w:hint="default"/>
          <w:sz w:val="20"/>
          <w:szCs w:val="20"/>
        </w:rPr>
        <w:t>系统、猎鹰胜效通反作弊核心算法软件等产品。</w:t>
      </w:r>
    </w:p>
    <w:p>
      <w:pPr>
        <w:spacing w:before="6"/>
        <w:ind w:left="513" w:right="0" w:firstLine="0"/>
        <w:jc w:val="left"/>
        <w:rPr>
          <w:rFonts w:ascii="宋体" w:hAnsi="宋体" w:cs="宋体" w:eastAsia="宋体" w:hint="default"/>
          <w:sz w:val="20"/>
          <w:szCs w:val="20"/>
        </w:rPr>
      </w:pPr>
      <w:r>
        <w:rPr>
          <w:rFonts w:ascii="宋体" w:hAnsi="宋体" w:cs="宋体" w:eastAsia="宋体" w:hint="default"/>
          <w:sz w:val="20"/>
          <w:szCs w:val="20"/>
        </w:rPr>
        <w:t>公司区块链业务板块已上线自主研发的开放型许可链，基于</w:t>
      </w:r>
      <w:r>
        <w:rPr>
          <w:rFonts w:ascii="Times New Roman" w:hAnsi="Times New Roman" w:cs="Times New Roman" w:eastAsia="Times New Roman" w:hint="default"/>
          <w:sz w:val="20"/>
          <w:szCs w:val="20"/>
        </w:rPr>
        <w:t>VRF</w:t>
      </w:r>
      <w:r>
        <w:rPr>
          <w:rFonts w:ascii="宋体" w:hAnsi="宋体" w:cs="宋体" w:eastAsia="宋体" w:hint="default"/>
          <w:sz w:val="20"/>
          <w:szCs w:val="20"/>
        </w:rPr>
        <w:t>的</w:t>
      </w:r>
      <w:r>
        <w:rPr>
          <w:rFonts w:ascii="Times New Roman" w:hAnsi="Times New Roman" w:cs="Times New Roman" w:eastAsia="Times New Roman" w:hint="default"/>
          <w:sz w:val="20"/>
          <w:szCs w:val="20"/>
        </w:rPr>
        <w:t>R-PoS</w:t>
      </w:r>
      <w:r>
        <w:rPr>
          <w:rFonts w:ascii="宋体" w:hAnsi="宋体" w:cs="宋体" w:eastAsia="宋体" w:hint="default"/>
          <w:sz w:val="20"/>
          <w:szCs w:val="20"/>
        </w:rPr>
        <w:t>共识算法</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随机动态分片技术</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p>
      <w:pPr>
        <w:spacing w:before="35"/>
        <w:ind w:left="152"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可编程零知识证明</w:t>
      </w:r>
      <w:r>
        <w:rPr>
          <w:rFonts w:ascii="Times New Roman" w:hAnsi="Times New Roman" w:cs="Times New Roman" w:eastAsia="Times New Roman" w:hint="default"/>
          <w:sz w:val="20"/>
          <w:szCs w:val="20"/>
        </w:rPr>
        <w:t>”</w:t>
      </w:r>
      <w:r>
        <w:rPr>
          <w:rFonts w:ascii="宋体" w:hAnsi="宋体" w:cs="宋体" w:eastAsia="宋体" w:hint="default"/>
          <w:sz w:val="20"/>
          <w:szCs w:val="20"/>
        </w:rPr>
        <w:t>这三大全球首创的核心技术突破，在支持</w:t>
      </w:r>
      <w:r>
        <w:rPr>
          <w:rFonts w:ascii="Times New Roman" w:hAnsi="Times New Roman" w:cs="Times New Roman" w:eastAsia="Times New Roman" w:hint="default"/>
          <w:sz w:val="20"/>
          <w:szCs w:val="20"/>
        </w:rPr>
        <w:t>1000</w:t>
      </w:r>
      <w:r>
        <w:rPr>
          <w:rFonts w:ascii="宋体" w:hAnsi="宋体" w:cs="宋体" w:eastAsia="宋体" w:hint="default"/>
          <w:sz w:val="20"/>
          <w:szCs w:val="20"/>
        </w:rPr>
        <w:t>个节点的同时，极大提升区块链的性能，实</w:t>
      </w:r>
    </w:p>
    <w:p>
      <w:pPr>
        <w:spacing w:after="0"/>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78" w:lineRule="auto" w:before="37"/>
        <w:ind w:left="152" w:right="1043" w:firstLine="0"/>
        <w:jc w:val="left"/>
        <w:rPr>
          <w:rFonts w:ascii="宋体" w:hAnsi="宋体" w:cs="宋体" w:eastAsia="宋体" w:hint="default"/>
          <w:sz w:val="20"/>
          <w:szCs w:val="20"/>
        </w:rPr>
      </w:pPr>
      <w:r>
        <w:rPr>
          <w:rFonts w:ascii="宋体" w:hAnsi="宋体" w:cs="宋体" w:eastAsia="宋体" w:hint="default"/>
          <w:sz w:val="20"/>
          <w:szCs w:val="20"/>
        </w:rPr>
        <w:t>现灵活的主侧链架构部署。同时，以</w:t>
      </w:r>
      <w:r>
        <w:rPr>
          <w:rFonts w:ascii="Times New Roman" w:hAnsi="Times New Roman" w:cs="Times New Roman" w:eastAsia="Times New Roman" w:hint="default"/>
          <w:sz w:val="20"/>
          <w:szCs w:val="20"/>
        </w:rPr>
        <w:t>Fabric</w:t>
      </w:r>
      <w:r>
        <w:rPr>
          <w:rFonts w:ascii="宋体" w:hAnsi="宋体" w:cs="宋体" w:eastAsia="宋体" w:hint="default"/>
          <w:sz w:val="20"/>
          <w:szCs w:val="20"/>
        </w:rPr>
        <w:t>为底层技术，打造了拥有自主产权的新一代行业级联盟链底层平台。</w:t>
      </w:r>
      <w:r>
        <w:rPr>
          <w:rFonts w:ascii="宋体" w:hAnsi="宋体" w:cs="宋体" w:eastAsia="宋体" w:hint="default"/>
          <w:w w:val="99"/>
          <w:sz w:val="20"/>
          <w:szCs w:val="20"/>
        </w:rPr>
        <w:t> </w:t>
      </w:r>
      <w:r>
        <w:rPr>
          <w:rFonts w:ascii="宋体" w:hAnsi="宋体" w:cs="宋体" w:eastAsia="宋体" w:hint="default"/>
          <w:sz w:val="20"/>
          <w:szCs w:val="20"/>
        </w:rPr>
        <w:t>目前，已经完成区块链技术在供应链、保险、征信、物联网、广告、医疗、游戏、食药品溯源、智慧政务等十</w:t>
      </w:r>
      <w:r>
        <w:rPr>
          <w:rFonts w:ascii="宋体" w:hAnsi="宋体" w:cs="宋体" w:eastAsia="宋体" w:hint="default"/>
          <w:w w:val="99"/>
          <w:sz w:val="20"/>
          <w:szCs w:val="20"/>
        </w:rPr>
        <w:t> </w:t>
      </w:r>
      <w:r>
        <w:rPr>
          <w:rFonts w:ascii="宋体" w:hAnsi="宋体" w:cs="宋体" w:eastAsia="宋体" w:hint="default"/>
          <w:sz w:val="20"/>
          <w:szCs w:val="20"/>
        </w:rPr>
        <w:t>多个行业应用的解决方案。</w:t>
      </w:r>
    </w:p>
    <w:p>
      <w:pPr>
        <w:spacing w:line="572" w:lineRule="exact" w:before="56"/>
        <w:ind w:left="513" w:right="1122" w:hanging="361"/>
        <w:jc w:val="left"/>
        <w:rPr>
          <w:rFonts w:ascii="宋体" w:hAnsi="宋体" w:cs="宋体" w:eastAsia="宋体" w:hint="default"/>
          <w:sz w:val="20"/>
          <w:szCs w:val="20"/>
        </w:rPr>
      </w:pPr>
      <w:r>
        <w:rPr>
          <w:rFonts w:ascii="宋体" w:hAnsi="宋体" w:cs="宋体" w:eastAsia="宋体" w:hint="default"/>
          <w:b/>
          <w:bCs/>
          <w:sz w:val="20"/>
          <w:szCs w:val="20"/>
        </w:rPr>
        <w:t>（三）专业化和国际化人才</w:t>
      </w:r>
      <w:r>
        <w:rPr>
          <w:rFonts w:ascii="宋体" w:hAnsi="宋体" w:cs="宋体" w:eastAsia="宋体" w:hint="default"/>
          <w:b/>
          <w:bCs/>
          <w:w w:val="99"/>
          <w:sz w:val="20"/>
          <w:szCs w:val="20"/>
        </w:rPr>
        <w:t> </w:t>
      </w:r>
      <w:r>
        <w:rPr>
          <w:rFonts w:ascii="宋体" w:hAnsi="宋体" w:cs="宋体" w:eastAsia="宋体" w:hint="default"/>
          <w:spacing w:val="-2"/>
          <w:sz w:val="20"/>
          <w:szCs w:val="20"/>
        </w:rPr>
        <w:t>公司本科及以上学历的员工占比约</w:t>
      </w:r>
      <w:r>
        <w:rPr>
          <w:rFonts w:ascii="Times New Roman" w:hAnsi="Times New Roman" w:cs="Times New Roman" w:eastAsia="Times New Roman" w:hint="default"/>
          <w:spacing w:val="-2"/>
          <w:sz w:val="20"/>
          <w:szCs w:val="20"/>
        </w:rPr>
        <w:t>70%</w:t>
      </w:r>
      <w:r>
        <w:rPr>
          <w:rFonts w:ascii="宋体" w:hAnsi="宋体" w:cs="宋体" w:eastAsia="宋体" w:hint="default"/>
          <w:spacing w:val="-2"/>
          <w:sz w:val="20"/>
          <w:szCs w:val="20"/>
        </w:rPr>
        <w:t>，且引入了较多的海外互联网行业相关人才，核心技术团队来自全球</w:t>
      </w:r>
    </w:p>
    <w:p>
      <w:pPr>
        <w:spacing w:line="226" w:lineRule="exact" w:before="0"/>
        <w:ind w:left="152" w:right="1133" w:firstLine="0"/>
        <w:jc w:val="left"/>
        <w:rPr>
          <w:rFonts w:ascii="宋体" w:hAnsi="宋体" w:cs="宋体" w:eastAsia="宋体" w:hint="default"/>
          <w:sz w:val="20"/>
          <w:szCs w:val="20"/>
        </w:rPr>
      </w:pPr>
      <w:r>
        <w:rPr>
          <w:rFonts w:ascii="宋体" w:hAnsi="宋体" w:cs="宋体" w:eastAsia="宋体" w:hint="default"/>
          <w:sz w:val="20"/>
          <w:szCs w:val="20"/>
        </w:rPr>
        <w:t>知名高校及一线互联网企业，对全球互联网市场有深入的了解和研究。公司管理团队有着丰富的行业经验，对</w:t>
      </w:r>
    </w:p>
    <w:p>
      <w:pPr>
        <w:spacing w:line="280" w:lineRule="auto" w:before="50"/>
        <w:ind w:left="152" w:right="1133" w:firstLine="0"/>
        <w:jc w:val="left"/>
        <w:rPr>
          <w:rFonts w:ascii="宋体" w:hAnsi="宋体" w:cs="宋体" w:eastAsia="宋体" w:hint="default"/>
          <w:sz w:val="20"/>
          <w:szCs w:val="20"/>
        </w:rPr>
      </w:pPr>
      <w:r>
        <w:rPr>
          <w:rFonts w:ascii="宋体" w:hAnsi="宋体" w:cs="宋体" w:eastAsia="宋体" w:hint="default"/>
          <w:sz w:val="20"/>
          <w:szCs w:val="20"/>
        </w:rPr>
        <w:t>行业有着深刻理解，在移动互联网行业趋势判断、资源整合运营、流量变现、广告商务合作、区块链技术研发</w:t>
      </w:r>
      <w:r>
        <w:rPr>
          <w:rFonts w:ascii="宋体" w:hAnsi="宋体" w:cs="宋体" w:eastAsia="宋体" w:hint="default"/>
          <w:w w:val="99"/>
          <w:sz w:val="20"/>
          <w:szCs w:val="20"/>
        </w:rPr>
        <w:t> </w:t>
      </w:r>
      <w:r>
        <w:rPr>
          <w:rFonts w:ascii="宋体" w:hAnsi="宋体" w:cs="宋体" w:eastAsia="宋体" w:hint="default"/>
          <w:w w:val="95"/>
          <w:sz w:val="20"/>
          <w:szCs w:val="20"/>
        </w:rPr>
        <w:t>等领域积累了丰富的经验并形成了自己的方法论。公司的核心人员均具有多年的行业工作经验，曾就职于</w:t>
      </w:r>
      <w:r>
        <w:rPr>
          <w:rFonts w:ascii="Times New Roman" w:hAnsi="Times New Roman" w:cs="Times New Roman" w:eastAsia="Times New Roman" w:hint="default"/>
          <w:w w:val="95"/>
          <w:sz w:val="20"/>
          <w:szCs w:val="20"/>
        </w:rPr>
        <w:t>IBM</w:t>
      </w:r>
      <w:r>
        <w:rPr>
          <w:rFonts w:ascii="宋体" w:hAnsi="宋体" w:cs="宋体" w:eastAsia="宋体" w:hint="default"/>
          <w:w w:val="95"/>
          <w:sz w:val="20"/>
          <w:szCs w:val="20"/>
        </w:rPr>
        <w:t>、</w:t>
      </w:r>
      <w:r>
        <w:rPr>
          <w:rFonts w:ascii="宋体" w:hAnsi="宋体" w:cs="宋体" w:eastAsia="宋体" w:hint="default"/>
          <w:spacing w:val="65"/>
          <w:w w:val="95"/>
          <w:sz w:val="20"/>
          <w:szCs w:val="20"/>
        </w:rPr>
        <w:t> </w:t>
      </w:r>
      <w:r>
        <w:rPr>
          <w:rFonts w:ascii="宋体" w:hAnsi="宋体" w:cs="宋体" w:eastAsia="宋体" w:hint="default"/>
          <w:sz w:val="20"/>
          <w:szCs w:val="20"/>
        </w:rPr>
        <w:t>谷歌、华为、百度、腾讯、阿里、蚂蚁金服等知名企业，对行业发展及竞争情况把握精准，对商业机会和市场</w:t>
      </w:r>
      <w:r>
        <w:rPr>
          <w:rFonts w:ascii="宋体" w:hAnsi="宋体" w:cs="宋体" w:eastAsia="宋体" w:hint="default"/>
          <w:w w:val="99"/>
          <w:sz w:val="20"/>
          <w:szCs w:val="20"/>
        </w:rPr>
        <w:t> </w:t>
      </w:r>
      <w:r>
        <w:rPr>
          <w:rFonts w:ascii="宋体" w:hAnsi="宋体" w:cs="宋体" w:eastAsia="宋体" w:hint="default"/>
          <w:sz w:val="20"/>
          <w:szCs w:val="20"/>
        </w:rPr>
        <w:t>态势分析敏锐。</w:t>
      </w:r>
    </w:p>
    <w:p>
      <w:pPr>
        <w:spacing w:line="278" w:lineRule="auto" w:before="16"/>
        <w:ind w:left="152" w:right="1135" w:firstLine="360"/>
        <w:jc w:val="both"/>
        <w:rPr>
          <w:rFonts w:ascii="宋体" w:hAnsi="宋体" w:cs="宋体" w:eastAsia="宋体" w:hint="default"/>
          <w:sz w:val="20"/>
          <w:szCs w:val="20"/>
        </w:rPr>
      </w:pPr>
      <w:r>
        <w:rPr>
          <w:rFonts w:ascii="宋体" w:hAnsi="宋体" w:cs="宋体" w:eastAsia="宋体" w:hint="default"/>
          <w:spacing w:val="-1"/>
          <w:w w:val="95"/>
          <w:sz w:val="20"/>
          <w:szCs w:val="20"/>
        </w:rPr>
        <w:t>公司目前员工共计</w:t>
      </w:r>
      <w:r>
        <w:rPr>
          <w:rFonts w:ascii="Times New Roman" w:hAnsi="Times New Roman" w:cs="Times New Roman" w:eastAsia="Times New Roman" w:hint="default"/>
          <w:spacing w:val="-1"/>
          <w:w w:val="95"/>
          <w:sz w:val="20"/>
          <w:szCs w:val="20"/>
        </w:rPr>
        <w:t>873</w:t>
      </w:r>
      <w:r>
        <w:rPr>
          <w:rFonts w:ascii="宋体" w:hAnsi="宋体" w:cs="宋体" w:eastAsia="宋体" w:hint="default"/>
          <w:spacing w:val="-1"/>
          <w:w w:val="95"/>
          <w:sz w:val="20"/>
          <w:szCs w:val="20"/>
        </w:rPr>
        <w:t>人，人均创收约</w:t>
      </w:r>
      <w:r>
        <w:rPr>
          <w:rFonts w:ascii="Times New Roman" w:hAnsi="Times New Roman" w:cs="Times New Roman" w:eastAsia="Times New Roman" w:hint="default"/>
          <w:spacing w:val="-1"/>
          <w:w w:val="95"/>
          <w:sz w:val="20"/>
          <w:szCs w:val="20"/>
        </w:rPr>
        <w:t>1245.56</w:t>
      </w:r>
      <w:r>
        <w:rPr>
          <w:rFonts w:ascii="宋体" w:hAnsi="宋体" w:cs="宋体" w:eastAsia="宋体" w:hint="default"/>
          <w:spacing w:val="-1"/>
          <w:w w:val="95"/>
          <w:sz w:val="20"/>
          <w:szCs w:val="20"/>
        </w:rPr>
        <w:t>万元。公司内部不断完善优秀人才培育体系，通过入职及内外</w:t>
      </w:r>
      <w:r>
        <w:rPr>
          <w:rFonts w:ascii="宋体" w:hAnsi="宋体" w:cs="宋体" w:eastAsia="宋体" w:hint="default"/>
          <w:spacing w:val="-15"/>
          <w:w w:val="95"/>
          <w:sz w:val="20"/>
          <w:szCs w:val="20"/>
        </w:rPr>
        <w:t> </w:t>
      </w:r>
      <w:r>
        <w:rPr>
          <w:rFonts w:ascii="宋体" w:hAnsi="宋体" w:cs="宋体" w:eastAsia="宋体" w:hint="default"/>
          <w:spacing w:val="-15"/>
          <w:w w:val="95"/>
          <w:sz w:val="20"/>
          <w:szCs w:val="20"/>
        </w:rPr>
      </w:r>
      <w:r>
        <w:rPr>
          <w:rFonts w:ascii="宋体" w:hAnsi="宋体" w:cs="宋体" w:eastAsia="宋体" w:hint="default"/>
          <w:sz w:val="20"/>
          <w:szCs w:val="20"/>
        </w:rPr>
        <w:t>部在职培训等多阶段分层次定向培养机制，增强员工的专业能力及专业服务精神，提高员工对公司的认可度和</w:t>
      </w:r>
      <w:r>
        <w:rPr>
          <w:rFonts w:ascii="宋体" w:hAnsi="宋体" w:cs="宋体" w:eastAsia="宋体" w:hint="default"/>
          <w:w w:val="99"/>
          <w:sz w:val="20"/>
          <w:szCs w:val="20"/>
        </w:rPr>
        <w:t> </w:t>
      </w:r>
      <w:r>
        <w:rPr>
          <w:rFonts w:ascii="宋体" w:hAnsi="宋体" w:cs="宋体" w:eastAsia="宋体" w:hint="default"/>
          <w:sz w:val="20"/>
          <w:szCs w:val="20"/>
        </w:rPr>
        <w:t>忠诚度。</w:t>
      </w:r>
    </w:p>
    <w:p>
      <w:pPr>
        <w:spacing w:line="568" w:lineRule="exact" w:before="59"/>
        <w:ind w:left="513" w:right="1133" w:hanging="361"/>
        <w:jc w:val="left"/>
        <w:rPr>
          <w:rFonts w:ascii="宋体" w:hAnsi="宋体" w:cs="宋体" w:eastAsia="宋体" w:hint="default"/>
          <w:sz w:val="20"/>
          <w:szCs w:val="20"/>
        </w:rPr>
      </w:pPr>
      <w:r>
        <w:rPr>
          <w:rFonts w:ascii="宋体" w:hAnsi="宋体" w:cs="宋体" w:eastAsia="宋体" w:hint="default"/>
          <w:b/>
          <w:bCs/>
          <w:sz w:val="20"/>
          <w:szCs w:val="20"/>
        </w:rPr>
        <w:t>（四）优质的品牌合作伙伴</w:t>
      </w:r>
      <w:r>
        <w:rPr>
          <w:rFonts w:ascii="宋体" w:hAnsi="宋体" w:cs="宋体" w:eastAsia="宋体" w:hint="default"/>
          <w:b/>
          <w:bCs/>
          <w:w w:val="99"/>
          <w:sz w:val="20"/>
          <w:szCs w:val="20"/>
        </w:rPr>
        <w:t> </w:t>
      </w:r>
      <w:r>
        <w:rPr>
          <w:rFonts w:ascii="宋体" w:hAnsi="宋体" w:cs="宋体" w:eastAsia="宋体" w:hint="default"/>
          <w:w w:val="95"/>
          <w:sz w:val="20"/>
          <w:szCs w:val="20"/>
        </w:rPr>
        <w:t>经过多年的发展与合作，公司形成了极具竞争力的互联网流量经营平台，媒体拓展能力不断加强，与国内</w:t>
      </w:r>
      <w:r>
        <w:rPr>
          <w:rFonts w:ascii="宋体" w:hAnsi="宋体" w:cs="宋体" w:eastAsia="宋体" w:hint="default"/>
          <w:sz w:val="20"/>
          <w:szCs w:val="20"/>
        </w:rPr>
      </w:r>
    </w:p>
    <w:p>
      <w:pPr>
        <w:spacing w:line="242" w:lineRule="exact" w:before="0"/>
        <w:ind w:left="152" w:right="1133" w:firstLine="0"/>
        <w:jc w:val="left"/>
        <w:rPr>
          <w:rFonts w:ascii="宋体" w:hAnsi="宋体" w:cs="宋体" w:eastAsia="宋体" w:hint="default"/>
          <w:sz w:val="20"/>
          <w:szCs w:val="20"/>
        </w:rPr>
      </w:pPr>
      <w:r>
        <w:rPr>
          <w:rFonts w:ascii="宋体" w:hAnsi="宋体" w:cs="宋体" w:eastAsia="宋体" w:hint="default"/>
          <w:sz w:val="20"/>
          <w:szCs w:val="20"/>
        </w:rPr>
        <w:t>外知名媒体均有良好的合作关系，如：</w:t>
      </w:r>
      <w:r>
        <w:rPr>
          <w:rFonts w:ascii="Times New Roman" w:hAnsi="Times New Roman" w:cs="Times New Roman" w:eastAsia="Times New Roman" w:hint="default"/>
          <w:sz w:val="20"/>
          <w:szCs w:val="20"/>
        </w:rPr>
        <w:t>FACEBOOK</w:t>
      </w:r>
      <w:r>
        <w:rPr>
          <w:rFonts w:ascii="宋体" w:hAnsi="宋体" w:cs="宋体" w:eastAsia="宋体" w:hint="default"/>
          <w:sz w:val="20"/>
          <w:szCs w:val="20"/>
        </w:rPr>
        <w:t>、谷歌、雅虎、必应、亚马逊、百度、腾讯、阿里、</w:t>
      </w:r>
      <w:r>
        <w:rPr>
          <w:rFonts w:ascii="Times New Roman" w:hAnsi="Times New Roman" w:cs="Times New Roman" w:eastAsia="Times New Roman" w:hint="default"/>
          <w:sz w:val="20"/>
          <w:szCs w:val="20"/>
        </w:rPr>
        <w:t>360</w:t>
      </w:r>
      <w:r>
        <w:rPr>
          <w:rFonts w:ascii="宋体" w:hAnsi="宋体" w:cs="宋体" w:eastAsia="宋体" w:hint="default"/>
          <w:sz w:val="20"/>
          <w:szCs w:val="20"/>
        </w:rPr>
        <w:t>、</w:t>
      </w:r>
    </w:p>
    <w:p>
      <w:pPr>
        <w:spacing w:line="285" w:lineRule="auto" w:before="35"/>
        <w:ind w:left="152" w:right="1177" w:firstLine="0"/>
        <w:jc w:val="both"/>
        <w:rPr>
          <w:rFonts w:ascii="宋体" w:hAnsi="宋体" w:cs="宋体" w:eastAsia="宋体" w:hint="default"/>
          <w:sz w:val="20"/>
          <w:szCs w:val="20"/>
        </w:rPr>
      </w:pPr>
      <w:r>
        <w:rPr>
          <w:rFonts w:ascii="宋体" w:hAnsi="宋体" w:cs="宋体" w:eastAsia="宋体" w:hint="default"/>
          <w:w w:val="95"/>
          <w:sz w:val="20"/>
          <w:szCs w:val="20"/>
        </w:rPr>
        <w:t>搜狗、爱奇艺、芒果、华为、小米等。公司依托其技术优势，将产品和服务相结合、内容和创意相融合，为客</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户提供优质整合的营销服务，并以领先的区块链底层技术为支撑提供定制化的区块链转型升级解决方案，在增</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强产业链上下游客户粘性的同时，吸引不同行业的合作伙伴。</w:t>
      </w:r>
    </w:p>
    <w:p>
      <w:pPr>
        <w:spacing w:line="278" w:lineRule="auto" w:before="12"/>
        <w:ind w:left="152" w:right="1133" w:firstLine="360"/>
        <w:jc w:val="left"/>
        <w:rPr>
          <w:rFonts w:ascii="宋体" w:hAnsi="宋体" w:cs="宋体" w:eastAsia="宋体" w:hint="default"/>
          <w:sz w:val="20"/>
          <w:szCs w:val="20"/>
        </w:rPr>
      </w:pPr>
      <w:r>
        <w:rPr>
          <w:rFonts w:ascii="宋体" w:hAnsi="宋体" w:cs="宋体" w:eastAsia="宋体" w:hint="default"/>
          <w:sz w:val="20"/>
          <w:szCs w:val="20"/>
        </w:rPr>
        <w:t>报告期内，公司合作的品牌覆盖互联网、游戏、汽车、快消以及金融等多行业，合作客户多来自于各行业</w:t>
      </w:r>
      <w:r>
        <w:rPr>
          <w:rFonts w:ascii="宋体" w:hAnsi="宋体" w:cs="宋体" w:eastAsia="宋体" w:hint="default"/>
          <w:w w:val="99"/>
          <w:sz w:val="20"/>
          <w:szCs w:val="20"/>
        </w:rPr>
        <w:t> </w:t>
      </w:r>
      <w:r>
        <w:rPr>
          <w:rFonts w:ascii="宋体" w:hAnsi="宋体" w:cs="宋体" w:eastAsia="宋体" w:hint="default"/>
          <w:spacing w:val="-1"/>
          <w:w w:val="95"/>
          <w:sz w:val="20"/>
          <w:szCs w:val="20"/>
        </w:rPr>
        <w:t>的领先品牌及世界</w:t>
      </w:r>
      <w:r>
        <w:rPr>
          <w:rFonts w:ascii="Times New Roman" w:hAnsi="Times New Roman" w:cs="Times New Roman" w:eastAsia="Times New Roman" w:hint="default"/>
          <w:spacing w:val="-1"/>
          <w:w w:val="95"/>
          <w:sz w:val="20"/>
          <w:szCs w:val="20"/>
        </w:rPr>
        <w:t>500</w:t>
      </w:r>
      <w:r>
        <w:rPr>
          <w:rFonts w:ascii="宋体" w:hAnsi="宋体" w:cs="宋体" w:eastAsia="宋体" w:hint="default"/>
          <w:spacing w:val="-1"/>
          <w:w w:val="95"/>
          <w:sz w:val="20"/>
          <w:szCs w:val="20"/>
        </w:rPr>
        <w:t>强企业。随着公司业务的稳步发展和快速升级，公司将继续扩大并深度发掘客户需求，以</w:t>
      </w:r>
      <w:r>
        <w:rPr>
          <w:rFonts w:ascii="宋体" w:hAnsi="宋体" w:cs="宋体" w:eastAsia="宋体" w:hint="default"/>
          <w:spacing w:val="84"/>
          <w:w w:val="95"/>
          <w:sz w:val="20"/>
          <w:szCs w:val="20"/>
        </w:rPr>
        <w:t> </w:t>
      </w:r>
      <w:r>
        <w:rPr>
          <w:rFonts w:ascii="宋体" w:hAnsi="宋体" w:cs="宋体" w:eastAsia="宋体" w:hint="default"/>
          <w:spacing w:val="84"/>
          <w:w w:val="95"/>
          <w:sz w:val="20"/>
          <w:szCs w:val="20"/>
        </w:rPr>
      </w:r>
      <w:r>
        <w:rPr>
          <w:rFonts w:ascii="宋体" w:hAnsi="宋体" w:cs="宋体" w:eastAsia="宋体" w:hint="default"/>
          <w:sz w:val="20"/>
          <w:szCs w:val="20"/>
        </w:rPr>
        <w:t>增强公司竞争力，实现业绩持续增长。</w:t>
      </w:r>
    </w:p>
    <w:p>
      <w:pPr>
        <w:spacing w:after="0" w:line="278"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bookmarkStart w:name="一、概述" w:id="25"/>
      <w:bookmarkEnd w:id="25"/>
      <w:r>
        <w:rPr>
          <w:b w:val="0"/>
          <w:bCs w:val="0"/>
        </w:rPr>
      </w:r>
      <w:r>
        <w:rPr/>
        <w:t>一、概述</w:t>
      </w:r>
      <w:r>
        <w:rPr>
          <w:b w:val="0"/>
          <w:bCs w:val="0"/>
        </w:rPr>
      </w:r>
    </w:p>
    <w:p>
      <w:pPr>
        <w:spacing w:line="240" w:lineRule="auto" w:before="12"/>
        <w:rPr>
          <w:rFonts w:ascii="宋体" w:hAnsi="宋体" w:cs="宋体" w:eastAsia="宋体" w:hint="default"/>
          <w:b/>
          <w:bCs/>
          <w:sz w:val="24"/>
          <w:szCs w:val="24"/>
        </w:rPr>
      </w:pPr>
    </w:p>
    <w:p>
      <w:pPr>
        <w:spacing w:line="261"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智度股份致力于互联网搜索、大数据、</w:t>
      </w:r>
      <w:r>
        <w:rPr>
          <w:rFonts w:ascii="Times New Roman" w:hAnsi="Times New Roman" w:cs="Times New Roman" w:eastAsia="Times New Roman" w:hint="default"/>
          <w:sz w:val="21"/>
          <w:szCs w:val="21"/>
        </w:rPr>
        <w:t>AI</w:t>
      </w:r>
      <w:r>
        <w:rPr>
          <w:rFonts w:ascii="宋体" w:hAnsi="宋体" w:cs="宋体" w:eastAsia="宋体" w:hint="default"/>
          <w:sz w:val="21"/>
          <w:szCs w:val="21"/>
        </w:rPr>
        <w:t>、</w:t>
      </w:r>
      <w:r>
        <w:rPr>
          <w:rFonts w:ascii="Times New Roman" w:hAnsi="Times New Roman" w:cs="Times New Roman" w:eastAsia="Times New Roman" w:hint="default"/>
          <w:sz w:val="21"/>
          <w:szCs w:val="21"/>
        </w:rPr>
        <w:t>IOT</w:t>
      </w:r>
      <w:r>
        <w:rPr>
          <w:rFonts w:ascii="宋体" w:hAnsi="宋体" w:cs="宋体" w:eastAsia="宋体" w:hint="default"/>
          <w:sz w:val="21"/>
          <w:szCs w:val="21"/>
        </w:rPr>
        <w:t>、区块链等技术领域，开发并提供大量基于互联网的</w:t>
      </w:r>
      <w:r>
        <w:rPr>
          <w:rFonts w:ascii="宋体" w:hAnsi="宋体" w:cs="宋体" w:eastAsia="宋体" w:hint="default"/>
          <w:w w:val="100"/>
          <w:sz w:val="21"/>
          <w:szCs w:val="21"/>
        </w:rPr>
        <w:t> </w:t>
      </w:r>
      <w:r>
        <w:rPr>
          <w:rFonts w:ascii="宋体" w:hAnsi="宋体" w:cs="宋体" w:eastAsia="宋体" w:hint="default"/>
          <w:spacing w:val="-4"/>
          <w:sz w:val="21"/>
          <w:szCs w:val="21"/>
        </w:rPr>
        <w:t>产品与服务，现已成为全球知名的第三方互联网流量入口公司。</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年，是公司综合实力稳健提升的一年，</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各业务板块协同发展，经营能力进一步提升。公司管理层紧密围绕董事会的战略安排，结合公司实际经营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计划，全面推进各项经营管理工作，积极优化公司资源配置，提升公司核心竞争力、经营能力和综合实力。</w:t>
      </w:r>
    </w:p>
    <w:p>
      <w:pPr>
        <w:spacing w:line="259" w:lineRule="auto" w:before="18"/>
        <w:ind w:left="152" w:right="1123" w:firstLine="420"/>
        <w:jc w:val="left"/>
        <w:rPr>
          <w:rFonts w:ascii="宋体" w:hAnsi="宋体" w:cs="宋体" w:eastAsia="宋体" w:hint="default"/>
          <w:sz w:val="21"/>
          <w:szCs w:val="21"/>
        </w:rPr>
      </w:pPr>
      <w:r>
        <w:rPr>
          <w:rFonts w:ascii="宋体" w:hAnsi="宋体" w:cs="宋体" w:eastAsia="宋体" w:hint="default"/>
          <w:spacing w:val="-2"/>
          <w:sz w:val="21"/>
          <w:szCs w:val="21"/>
        </w:rPr>
        <w:t>公司遵循了互联网企业的发展思路，先扩充客户数量与收入规模，再通过数据技术产品提升毛利率，</w:t>
      </w:r>
      <w:r>
        <w:rPr>
          <w:rFonts w:ascii="宋体" w:hAnsi="宋体" w:cs="宋体" w:eastAsia="宋体" w:hint="default"/>
          <w:w w:val="100"/>
          <w:sz w:val="21"/>
          <w:szCs w:val="21"/>
        </w:rPr>
        <w:t> </w:t>
      </w:r>
      <w:r>
        <w:rPr>
          <w:rFonts w:ascii="宋体" w:hAnsi="宋体" w:cs="宋体" w:eastAsia="宋体" w:hint="default"/>
          <w:spacing w:val="-2"/>
          <w:sz w:val="21"/>
          <w:szCs w:val="21"/>
        </w:rPr>
        <w:t>历经几年的持续投入与发展，公司经营能力不断提高，报告期内，公司实现营业总收入</w:t>
      </w:r>
      <w:r>
        <w:rPr>
          <w:rFonts w:ascii="Times New Roman" w:hAnsi="Times New Roman" w:cs="Times New Roman" w:eastAsia="Times New Roman" w:hint="default"/>
          <w:spacing w:val="-2"/>
          <w:sz w:val="21"/>
          <w:szCs w:val="21"/>
        </w:rPr>
        <w:t>1,087,374.66</w:t>
      </w:r>
      <w:r>
        <w:rPr>
          <w:rFonts w:ascii="宋体" w:hAnsi="宋体" w:cs="宋体" w:eastAsia="宋体" w:hint="default"/>
          <w:spacing w:val="-2"/>
          <w:sz w:val="21"/>
          <w:szCs w:val="21"/>
        </w:rPr>
        <w:t>万元，</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同比增长</w:t>
      </w:r>
      <w:r>
        <w:rPr>
          <w:rFonts w:ascii="Times New Roman" w:hAnsi="Times New Roman" w:cs="Times New Roman" w:eastAsia="Times New Roman" w:hint="default"/>
          <w:spacing w:val="-2"/>
          <w:sz w:val="21"/>
          <w:szCs w:val="21"/>
        </w:rPr>
        <w:t>41.70%</w:t>
      </w:r>
      <w:r>
        <w:rPr>
          <w:rFonts w:ascii="宋体" w:hAnsi="宋体" w:cs="宋体" w:eastAsia="宋体" w:hint="default"/>
          <w:spacing w:val="-2"/>
          <w:sz w:val="21"/>
          <w:szCs w:val="21"/>
        </w:rPr>
        <w:t>，实现归属于上市公司股东的净利润</w:t>
      </w:r>
      <w:r>
        <w:rPr>
          <w:rFonts w:ascii="Times New Roman" w:hAnsi="Times New Roman" w:cs="Times New Roman" w:eastAsia="Times New Roman" w:hint="default"/>
          <w:spacing w:val="-2"/>
          <w:sz w:val="21"/>
          <w:szCs w:val="21"/>
        </w:rPr>
        <w:t>61,969.72</w:t>
      </w:r>
      <w:r>
        <w:rPr>
          <w:rFonts w:ascii="宋体" w:hAnsi="宋体" w:cs="宋体" w:eastAsia="宋体" w:hint="default"/>
          <w:spacing w:val="-2"/>
          <w:sz w:val="21"/>
          <w:szCs w:val="21"/>
        </w:rPr>
        <w:t>万元，扣除股份支付费用</w:t>
      </w:r>
      <w:r>
        <w:rPr>
          <w:rFonts w:ascii="Times New Roman" w:hAnsi="Times New Roman" w:cs="Times New Roman" w:eastAsia="Times New Roman" w:hint="default"/>
          <w:spacing w:val="-2"/>
          <w:sz w:val="21"/>
          <w:szCs w:val="21"/>
        </w:rPr>
        <w:t>16,680.40</w:t>
      </w:r>
      <w:r>
        <w:rPr>
          <w:rFonts w:ascii="宋体" w:hAnsi="宋体" w:cs="宋体" w:eastAsia="宋体" w:hint="default"/>
          <w:spacing w:val="-2"/>
          <w:sz w:val="21"/>
          <w:szCs w:val="21"/>
        </w:rPr>
        <w:t>万元的影</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响后，实现的归属于上市公司股东的净利润为</w:t>
      </w:r>
      <w:r>
        <w:rPr>
          <w:rFonts w:ascii="Times New Roman" w:hAnsi="Times New Roman" w:cs="Times New Roman" w:eastAsia="Times New Roman" w:hint="default"/>
          <w:spacing w:val="-3"/>
          <w:sz w:val="21"/>
          <w:szCs w:val="21"/>
        </w:rPr>
        <w:t>78,650.12</w:t>
      </w:r>
      <w:r>
        <w:rPr>
          <w:rFonts w:ascii="宋体" w:hAnsi="宋体" w:cs="宋体" w:eastAsia="宋体" w:hint="default"/>
          <w:spacing w:val="-3"/>
          <w:sz w:val="21"/>
          <w:szCs w:val="21"/>
        </w:rPr>
        <w:t>万元，较上年同期同口径增长</w:t>
      </w:r>
      <w:r>
        <w:rPr>
          <w:rFonts w:ascii="Times New Roman" w:hAnsi="Times New Roman" w:cs="Times New Roman" w:eastAsia="Times New Roman" w:hint="default"/>
          <w:spacing w:val="-3"/>
          <w:sz w:val="21"/>
          <w:szCs w:val="21"/>
        </w:rPr>
        <w:t>9.5%</w:t>
      </w:r>
      <w:r>
        <w:rPr>
          <w:rFonts w:ascii="宋体" w:hAnsi="宋体" w:cs="宋体" w:eastAsia="宋体" w:hint="default"/>
          <w:spacing w:val="-3"/>
          <w:sz w:val="21"/>
          <w:szCs w:val="21"/>
        </w:rPr>
        <w:t>。其中，互联网</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媒体业务实现营业收入</w:t>
      </w:r>
      <w:r>
        <w:rPr>
          <w:rFonts w:ascii="Times New Roman" w:hAnsi="Times New Roman" w:cs="Times New Roman" w:eastAsia="Times New Roman" w:hint="default"/>
          <w:sz w:val="21"/>
          <w:szCs w:val="21"/>
        </w:rPr>
        <w:t>192,750.64</w:t>
      </w:r>
      <w:r>
        <w:rPr>
          <w:rFonts w:ascii="宋体" w:hAnsi="宋体" w:cs="宋体" w:eastAsia="宋体" w:hint="default"/>
          <w:sz w:val="21"/>
          <w:szCs w:val="21"/>
        </w:rPr>
        <w:t>万元，占公司营业总收入的</w:t>
      </w:r>
      <w:r>
        <w:rPr>
          <w:rFonts w:ascii="Times New Roman" w:hAnsi="Times New Roman" w:cs="Times New Roman" w:eastAsia="Times New Roman" w:hint="default"/>
          <w:sz w:val="21"/>
          <w:szCs w:val="21"/>
        </w:rPr>
        <w:t>17.73%</w:t>
      </w:r>
      <w:r>
        <w:rPr>
          <w:rFonts w:ascii="宋体" w:hAnsi="宋体" w:cs="宋体" w:eastAsia="宋体" w:hint="default"/>
          <w:sz w:val="21"/>
          <w:szCs w:val="21"/>
        </w:rPr>
        <w:t>，实现毛利</w:t>
      </w:r>
      <w:r>
        <w:rPr>
          <w:rFonts w:ascii="Times New Roman" w:hAnsi="Times New Roman" w:cs="Times New Roman" w:eastAsia="Times New Roman" w:hint="default"/>
          <w:sz w:val="21"/>
          <w:szCs w:val="21"/>
        </w:rPr>
        <w:t>80,557.75</w:t>
      </w:r>
      <w:r>
        <w:rPr>
          <w:rFonts w:ascii="宋体" w:hAnsi="宋体" w:cs="宋体" w:eastAsia="宋体" w:hint="default"/>
          <w:sz w:val="21"/>
          <w:szCs w:val="21"/>
        </w:rPr>
        <w:t>万元，占公司毛</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利的</w:t>
      </w:r>
      <w:r>
        <w:rPr>
          <w:rFonts w:ascii="Times New Roman" w:hAnsi="Times New Roman" w:cs="Times New Roman" w:eastAsia="Times New Roman" w:hint="default"/>
          <w:sz w:val="21"/>
          <w:szCs w:val="21"/>
        </w:rPr>
        <w:t>62.28%</w:t>
      </w:r>
      <w:r>
        <w:rPr>
          <w:rFonts w:ascii="宋体" w:hAnsi="宋体" w:cs="宋体" w:eastAsia="宋体" w:hint="default"/>
          <w:sz w:val="21"/>
          <w:szCs w:val="21"/>
        </w:rPr>
        <w:t>；数字营销业务实现营业收入</w:t>
      </w:r>
      <w:r>
        <w:rPr>
          <w:rFonts w:ascii="Times New Roman" w:hAnsi="Times New Roman" w:cs="Times New Roman" w:eastAsia="Times New Roman" w:hint="default"/>
          <w:sz w:val="21"/>
          <w:szCs w:val="21"/>
        </w:rPr>
        <w:t>858,428.69</w:t>
      </w:r>
      <w:r>
        <w:rPr>
          <w:rFonts w:ascii="宋体" w:hAnsi="宋体" w:cs="宋体" w:eastAsia="宋体" w:hint="default"/>
          <w:sz w:val="21"/>
          <w:szCs w:val="21"/>
        </w:rPr>
        <w:t>万元，占公司营业总收入的</w:t>
      </w:r>
      <w:r>
        <w:rPr>
          <w:rFonts w:ascii="Times New Roman" w:hAnsi="Times New Roman" w:cs="Times New Roman" w:eastAsia="Times New Roman" w:hint="default"/>
          <w:sz w:val="21"/>
          <w:szCs w:val="21"/>
        </w:rPr>
        <w:t>78.95%</w:t>
      </w:r>
      <w:r>
        <w:rPr>
          <w:rFonts w:ascii="宋体" w:hAnsi="宋体" w:cs="宋体" w:eastAsia="宋体" w:hint="default"/>
          <w:sz w:val="21"/>
          <w:szCs w:val="21"/>
        </w:rPr>
        <w:t>，与去年同期相比</w:t>
      </w:r>
      <w:r>
        <w:rPr>
          <w:rFonts w:ascii="宋体" w:hAnsi="宋体" w:cs="宋体" w:eastAsia="宋体" w:hint="default"/>
          <w:spacing w:val="-60"/>
          <w:sz w:val="21"/>
          <w:szCs w:val="21"/>
        </w:rPr>
        <w:t> </w:t>
      </w:r>
      <w:r>
        <w:rPr>
          <w:rFonts w:ascii="宋体" w:hAnsi="宋体" w:cs="宋体" w:eastAsia="宋体" w:hint="default"/>
          <w:sz w:val="21"/>
          <w:szCs w:val="21"/>
        </w:rPr>
        <w:t>增长</w:t>
      </w:r>
      <w:r>
        <w:rPr>
          <w:rFonts w:ascii="Times New Roman" w:hAnsi="Times New Roman" w:cs="Times New Roman" w:eastAsia="Times New Roman" w:hint="default"/>
          <w:sz w:val="21"/>
          <w:szCs w:val="21"/>
        </w:rPr>
        <w:t>9.95%</w:t>
      </w:r>
      <w:r>
        <w:rPr>
          <w:rFonts w:ascii="宋体" w:hAnsi="宋体" w:cs="宋体" w:eastAsia="宋体" w:hint="default"/>
          <w:sz w:val="21"/>
          <w:szCs w:val="21"/>
        </w:rPr>
        <w:t>；实现毛利</w:t>
      </w:r>
      <w:r>
        <w:rPr>
          <w:rFonts w:ascii="Times New Roman" w:hAnsi="Times New Roman" w:cs="Times New Roman" w:eastAsia="Times New Roman" w:hint="default"/>
          <w:sz w:val="21"/>
          <w:szCs w:val="21"/>
        </w:rPr>
        <w:t>34,922.08</w:t>
      </w:r>
      <w:r>
        <w:rPr>
          <w:rFonts w:ascii="宋体" w:hAnsi="宋体" w:cs="宋体" w:eastAsia="宋体" w:hint="default"/>
          <w:sz w:val="21"/>
          <w:szCs w:val="21"/>
        </w:rPr>
        <w:t>万元，占公司毛利的</w:t>
      </w:r>
      <w:r>
        <w:rPr>
          <w:rFonts w:ascii="Times New Roman" w:hAnsi="Times New Roman" w:cs="Times New Roman" w:eastAsia="Times New Roman" w:hint="default"/>
          <w:sz w:val="21"/>
          <w:szCs w:val="21"/>
        </w:rPr>
        <w:t>27.00%</w:t>
      </w:r>
      <w:r>
        <w:rPr>
          <w:rFonts w:ascii="宋体" w:hAnsi="宋体" w:cs="宋体" w:eastAsia="宋体" w:hint="default"/>
          <w:sz w:val="21"/>
          <w:szCs w:val="21"/>
        </w:rPr>
        <w:t>。</w:t>
      </w:r>
    </w:p>
    <w:p>
      <w:pPr>
        <w:spacing w:line="240" w:lineRule="auto" w:before="5"/>
        <w:rPr>
          <w:rFonts w:ascii="宋体" w:hAnsi="宋体" w:cs="宋体" w:eastAsia="宋体" w:hint="default"/>
          <w:sz w:val="2"/>
          <w:szCs w:val="2"/>
        </w:rPr>
      </w:pPr>
    </w:p>
    <w:p>
      <w:pPr>
        <w:spacing w:line="4959" w:lineRule="exact"/>
        <w:ind w:left="573"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897472" cy="314896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4897472" cy="3148965"/>
                    </a:xfrm>
                    <a:prstGeom prst="rect">
                      <a:avLst/>
                    </a:prstGeom>
                  </pic:spPr>
                </pic:pic>
              </a:graphicData>
            </a:graphic>
          </wp:inline>
        </w:drawing>
      </w:r>
      <w:r>
        <w:rPr>
          <w:rFonts w:ascii="宋体" w:hAnsi="宋体" w:cs="宋体" w:eastAsia="宋体" w:hint="default"/>
          <w:position w:val="-98"/>
          <w:sz w:val="20"/>
          <w:szCs w:val="20"/>
        </w:rPr>
      </w:r>
    </w:p>
    <w:p>
      <w:pPr>
        <w:spacing w:before="5"/>
        <w:ind w:left="573" w:right="1133" w:firstLine="0"/>
        <w:jc w:val="left"/>
        <w:rPr>
          <w:rFonts w:ascii="宋体" w:hAnsi="宋体" w:cs="宋体" w:eastAsia="宋体" w:hint="default"/>
          <w:sz w:val="21"/>
          <w:szCs w:val="21"/>
        </w:rPr>
      </w:pPr>
      <w:r>
        <w:rPr>
          <w:rFonts w:ascii="宋体" w:hAnsi="宋体" w:cs="宋体" w:eastAsia="宋体" w:hint="default"/>
          <w:sz w:val="21"/>
          <w:szCs w:val="21"/>
        </w:rPr>
        <w:t>报告期内公司总体经营情况如下：</w:t>
      </w:r>
    </w:p>
    <w:p>
      <w:pPr>
        <w:spacing w:line="240" w:lineRule="auto" w:before="3"/>
        <w:rPr>
          <w:rFonts w:ascii="宋体" w:hAnsi="宋体" w:cs="宋体" w:eastAsia="宋体" w:hint="default"/>
          <w:sz w:val="23"/>
          <w:szCs w:val="23"/>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（一）</w:t>
      </w:r>
      <w:r>
        <w:rPr>
          <w:rFonts w:ascii="宋体" w:hAnsi="宋体" w:cs="宋体" w:eastAsia="宋体" w:hint="default"/>
          <w:b/>
          <w:bCs/>
          <w:spacing w:val="-18"/>
          <w:sz w:val="20"/>
          <w:szCs w:val="20"/>
        </w:rPr>
        <w:t> </w:t>
      </w:r>
      <w:r>
        <w:rPr>
          <w:rFonts w:ascii="宋体" w:hAnsi="宋体" w:cs="宋体" w:eastAsia="宋体" w:hint="default"/>
          <w:b/>
          <w:bCs/>
          <w:sz w:val="20"/>
          <w:szCs w:val="20"/>
        </w:rPr>
        <w:t>主营业务发展良好</w:t>
      </w:r>
      <w:r>
        <w:rPr>
          <w:rFonts w:ascii="宋体" w:hAnsi="宋体" w:cs="宋体" w:eastAsia="宋体" w:hint="default"/>
          <w:sz w:val="20"/>
          <w:szCs w:val="20"/>
        </w:rPr>
      </w:r>
    </w:p>
    <w:p>
      <w:pPr>
        <w:spacing w:line="240" w:lineRule="auto" w:before="2"/>
        <w:rPr>
          <w:rFonts w:ascii="宋体" w:hAnsi="宋体" w:cs="宋体" w:eastAsia="宋体" w:hint="default"/>
          <w:b/>
          <w:bCs/>
          <w:sz w:val="23"/>
          <w:szCs w:val="23"/>
        </w:rPr>
      </w:pPr>
    </w:p>
    <w:p>
      <w:pPr>
        <w:spacing w:before="0"/>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、媒体业务</w:t>
      </w:r>
    </w:p>
    <w:p>
      <w:pPr>
        <w:spacing w:line="256" w:lineRule="auto" w:before="21"/>
        <w:ind w:left="573" w:right="1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PC</w:t>
      </w:r>
      <w:r>
        <w:rPr>
          <w:rFonts w:ascii="宋体" w:hAnsi="宋体" w:cs="宋体" w:eastAsia="宋体" w:hint="default"/>
          <w:sz w:val="21"/>
          <w:szCs w:val="21"/>
        </w:rPr>
        <w:t>端流量入口业务</w:t>
      </w:r>
      <w:r>
        <w:rPr>
          <w:rFonts w:ascii="Times New Roman" w:hAnsi="Times New Roman" w:cs="Times New Roman" w:eastAsia="Times New Roman" w:hint="default"/>
          <w:sz w:val="21"/>
          <w:szCs w:val="21"/>
        </w:rPr>
        <w:t>——</w:t>
      </w:r>
      <w:r>
        <w:rPr>
          <w:rFonts w:ascii="宋体" w:hAnsi="宋体" w:cs="宋体" w:eastAsia="宋体" w:hint="default"/>
          <w:sz w:val="21"/>
          <w:szCs w:val="21"/>
        </w:rPr>
        <w:t>第三方搜索流量入口</w:t>
      </w:r>
      <w:r>
        <w:rPr>
          <w:rFonts w:ascii="宋体" w:hAnsi="宋体" w:cs="宋体" w:eastAsia="宋体" w:hint="default"/>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PC</w:t>
      </w:r>
      <w:r>
        <w:rPr>
          <w:rFonts w:ascii="宋体" w:hAnsi="宋体" w:cs="宋体" w:eastAsia="宋体" w:hint="default"/>
          <w:spacing w:val="-2"/>
          <w:sz w:val="21"/>
          <w:szCs w:val="21"/>
        </w:rPr>
        <w:t>端流量入口业务主要围绕搜索这一</w:t>
      </w:r>
      <w:r>
        <w:rPr>
          <w:rFonts w:ascii="Times New Roman" w:hAnsi="Times New Roman" w:cs="Times New Roman" w:eastAsia="Times New Roman" w:hint="default"/>
          <w:spacing w:val="-2"/>
          <w:sz w:val="21"/>
          <w:szCs w:val="21"/>
        </w:rPr>
        <w:t>PC</w:t>
      </w:r>
      <w:r>
        <w:rPr>
          <w:rFonts w:ascii="宋体" w:hAnsi="宋体" w:cs="宋体" w:eastAsia="宋体" w:hint="default"/>
          <w:spacing w:val="-2"/>
          <w:sz w:val="21"/>
          <w:szCs w:val="21"/>
        </w:rPr>
        <w:t>端互联网流量重要入口开展。美国</w:t>
      </w:r>
      <w:r>
        <w:rPr>
          <w:rFonts w:ascii="Times New Roman" w:hAnsi="Times New Roman" w:cs="Times New Roman" w:eastAsia="Times New Roman" w:hint="default"/>
          <w:spacing w:val="-2"/>
          <w:sz w:val="21"/>
          <w:szCs w:val="21"/>
        </w:rPr>
        <w:t>Spigot</w:t>
      </w:r>
      <w:r>
        <w:rPr>
          <w:rFonts w:ascii="宋体" w:hAnsi="宋体" w:cs="宋体" w:eastAsia="宋体" w:hint="default"/>
          <w:spacing w:val="-2"/>
          <w:sz w:val="21"/>
          <w:szCs w:val="21"/>
        </w:rPr>
        <w:t>是一家拥有互联</w:t>
      </w:r>
    </w:p>
    <w:p>
      <w:pPr>
        <w:spacing w:line="266" w:lineRule="auto" w:before="5"/>
        <w:ind w:left="152" w:right="1133" w:firstLine="0"/>
        <w:jc w:val="left"/>
        <w:rPr>
          <w:rFonts w:ascii="宋体" w:hAnsi="宋体" w:cs="宋体" w:eastAsia="宋体" w:hint="default"/>
          <w:sz w:val="21"/>
          <w:szCs w:val="21"/>
        </w:rPr>
      </w:pPr>
      <w:r>
        <w:rPr>
          <w:rFonts w:ascii="宋体" w:hAnsi="宋体" w:cs="宋体" w:eastAsia="宋体" w:hint="default"/>
          <w:sz w:val="21"/>
          <w:szCs w:val="21"/>
        </w:rPr>
        <w:t>网产品矩阵，以算法和大数据技术为驱动的第三方搜索流量入口公司。</w:t>
      </w:r>
      <w:r>
        <w:rPr>
          <w:rFonts w:ascii="Times New Roman" w:hAnsi="Times New Roman" w:cs="Times New Roman" w:eastAsia="Times New Roman" w:hint="default"/>
          <w:sz w:val="21"/>
          <w:szCs w:val="21"/>
        </w:rPr>
        <w:t>Spigot</w:t>
      </w:r>
      <w:r>
        <w:rPr>
          <w:rFonts w:ascii="宋体" w:hAnsi="宋体" w:cs="宋体" w:eastAsia="宋体" w:hint="default"/>
          <w:sz w:val="21"/>
          <w:szCs w:val="21"/>
        </w:rPr>
        <w:t>拥有包括安全软件、邮件管</w:t>
      </w:r>
      <w:r>
        <w:rPr>
          <w:rFonts w:ascii="宋体" w:hAnsi="宋体" w:cs="宋体" w:eastAsia="宋体" w:hint="default"/>
          <w:w w:val="100"/>
          <w:sz w:val="21"/>
          <w:szCs w:val="21"/>
        </w:rPr>
        <w:t> </w:t>
      </w:r>
      <w:r>
        <w:rPr>
          <w:rFonts w:ascii="宋体" w:hAnsi="宋体" w:cs="宋体" w:eastAsia="宋体" w:hint="default"/>
          <w:spacing w:val="-2"/>
          <w:sz w:val="21"/>
          <w:szCs w:val="21"/>
        </w:rPr>
        <w:t>理软件、浏览器等系列自主研发的应用产品，通过大数据和算法对发行渠道和产品用户进行多维度分析，</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从而以低成本获取高质量的用户，同时为用户提供搜索入口服务，并将搜索请求分发给雅虎、谷歌、必应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等互联网企业，从而获得可观的商业变现收入。凭借较强的技术壁垒、优质的品牌客户以及优秀的业务团</w:t>
      </w:r>
    </w:p>
    <w:p>
      <w:pPr>
        <w:spacing w:after="0" w:line="26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sz w:val="21"/>
          <w:szCs w:val="21"/>
        </w:rPr>
        <w:t>队，不断开拓进取，取得了良好的成绩。</w:t>
      </w:r>
    </w:p>
    <w:p>
      <w:pPr>
        <w:spacing w:line="256" w:lineRule="auto" w:before="37"/>
        <w:ind w:left="573" w:right="112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）移动端流量入口业务</w:t>
      </w:r>
      <w:r>
        <w:rPr>
          <w:rFonts w:ascii="Times New Roman" w:hAnsi="Times New Roman" w:cs="Times New Roman" w:eastAsia="Times New Roman" w:hint="default"/>
          <w:sz w:val="21"/>
          <w:szCs w:val="21"/>
        </w:rPr>
        <w:t>——</w:t>
      </w:r>
      <w:r>
        <w:rPr>
          <w:rFonts w:ascii="宋体" w:hAnsi="宋体" w:cs="宋体" w:eastAsia="宋体" w:hint="default"/>
          <w:sz w:val="21"/>
          <w:szCs w:val="21"/>
        </w:rPr>
        <w:t>移动媒体矩阵和移动广告联盟</w:t>
      </w:r>
      <w:r>
        <w:rPr>
          <w:rFonts w:ascii="宋体" w:hAnsi="宋体" w:cs="宋体" w:eastAsia="宋体" w:hint="default"/>
          <w:w w:val="100"/>
          <w:sz w:val="21"/>
          <w:szCs w:val="21"/>
        </w:rPr>
        <w:t> </w:t>
      </w:r>
      <w:r>
        <w:rPr>
          <w:rFonts w:ascii="宋体" w:hAnsi="宋体" w:cs="宋体" w:eastAsia="宋体" w:hint="default"/>
          <w:spacing w:val="-9"/>
          <w:w w:val="100"/>
          <w:sz w:val="21"/>
          <w:szCs w:val="21"/>
        </w:rPr>
        <w:t>公司移动端流量入口业务主要包括移动端媒体矩阵和猎鹰移动广告联盟（</w:t>
      </w:r>
      <w:r>
        <w:rPr>
          <w:rFonts w:ascii="Times New Roman" w:hAnsi="Times New Roman" w:cs="Times New Roman" w:eastAsia="Times New Roman" w:hint="default"/>
          <w:spacing w:val="-9"/>
          <w:w w:val="100"/>
          <w:sz w:val="21"/>
          <w:szCs w:val="21"/>
        </w:rPr>
        <w:t>FMOBI</w:t>
      </w:r>
      <w:r>
        <w:rPr>
          <w:rFonts w:ascii="宋体" w:hAnsi="宋体" w:cs="宋体" w:eastAsia="宋体" w:hint="default"/>
          <w:spacing w:val="-9"/>
          <w:w w:val="100"/>
          <w:sz w:val="21"/>
          <w:szCs w:val="21"/>
        </w:rPr>
        <w:t>）。报告期内，以</w:t>
      </w:r>
      <w:r>
        <w:rPr>
          <w:rFonts w:ascii="Times New Roman" w:hAnsi="Times New Roman" w:cs="Times New Roman" w:eastAsia="Times New Roman" w:hint="default"/>
          <w:spacing w:val="-9"/>
          <w:w w:val="100"/>
          <w:sz w:val="21"/>
          <w:szCs w:val="21"/>
        </w:rPr>
        <w:t>Spigot</w:t>
      </w:r>
    </w:p>
    <w:p>
      <w:pPr>
        <w:spacing w:line="266" w:lineRule="auto" w:before="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为境外业务发展的核心平台，与境内从事移动端流量业务子公司共同协作，通过结合境内外丰富的研发经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验、运营基础以及具有竞争力技术经验，已逐步搭建起海外移动端媒体矩阵。公司全力加速海外移动端的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布局并已取得一定成效，境外移动端媒体矩阵凭借其技术优势在去年得到快速发展，累计研发出工具类广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告变现</w:t>
      </w:r>
      <w:r>
        <w:rPr>
          <w:rFonts w:ascii="Times New Roman" w:hAnsi="Times New Roman" w:cs="Times New Roman" w:eastAsia="Times New Roman" w:hint="default"/>
          <w:sz w:val="21"/>
          <w:szCs w:val="21"/>
        </w:rPr>
        <w:t>APP</w:t>
      </w:r>
      <w:r>
        <w:rPr>
          <w:rFonts w:ascii="宋体" w:hAnsi="宋体" w:cs="宋体" w:eastAsia="宋体" w:hint="default"/>
          <w:sz w:val="21"/>
          <w:szCs w:val="21"/>
        </w:rPr>
        <w:t>和客户付费订阅类 </w:t>
      </w:r>
      <w:r>
        <w:rPr>
          <w:rFonts w:ascii="Times New Roman" w:hAnsi="Times New Roman" w:cs="Times New Roman" w:eastAsia="Times New Roman" w:hint="default"/>
          <w:spacing w:val="-8"/>
          <w:sz w:val="21"/>
          <w:szCs w:val="21"/>
        </w:rPr>
        <w:t>APP</w:t>
      </w:r>
      <w:r>
        <w:rPr>
          <w:rFonts w:ascii="宋体" w:hAnsi="宋体" w:cs="宋体" w:eastAsia="宋体" w:hint="default"/>
          <w:spacing w:val="-8"/>
          <w:sz w:val="21"/>
          <w:szCs w:val="21"/>
        </w:rPr>
        <w:t>约</w:t>
      </w:r>
      <w:r>
        <w:rPr>
          <w:rFonts w:ascii="Times New Roman" w:hAnsi="Times New Roman" w:cs="Times New Roman" w:eastAsia="Times New Roman" w:hint="default"/>
          <w:spacing w:val="-8"/>
          <w:sz w:val="21"/>
          <w:szCs w:val="21"/>
        </w:rPr>
        <w:t>20</w:t>
      </w:r>
      <w:r>
        <w:rPr>
          <w:rFonts w:ascii="宋体" w:hAnsi="宋体" w:cs="宋体" w:eastAsia="宋体" w:hint="default"/>
          <w:spacing w:val="-8"/>
          <w:sz w:val="21"/>
          <w:szCs w:val="21"/>
        </w:rPr>
        <w:t>款，通过广告展示、搜索、应用聚合的形式，为谷歌、</w:t>
      </w:r>
      <w:r>
        <w:rPr>
          <w:rFonts w:ascii="Times New Roman" w:hAnsi="Times New Roman" w:cs="Times New Roman" w:eastAsia="Times New Roman" w:hint="default"/>
          <w:spacing w:val="-8"/>
          <w:sz w:val="21"/>
          <w:szCs w:val="21"/>
        </w:rPr>
        <w:t>FACEBOOK</w:t>
      </w:r>
      <w:r>
        <w:rPr>
          <w:rFonts w:ascii="宋体" w:hAnsi="宋体" w:cs="宋体" w:eastAsia="宋体" w:hint="default"/>
          <w:spacing w:val="-8"/>
          <w:sz w:val="21"/>
          <w:szCs w:val="21"/>
        </w:rPr>
        <w:t>、</w:t>
      </w:r>
      <w:r>
        <w:rPr>
          <w:rFonts w:ascii="宋体" w:hAnsi="宋体" w:cs="宋体" w:eastAsia="宋体" w:hint="default"/>
          <w:spacing w:val="-52"/>
          <w:sz w:val="21"/>
          <w:szCs w:val="21"/>
        </w:rPr>
        <w:t> </w:t>
      </w:r>
      <w:r>
        <w:rPr>
          <w:rFonts w:ascii="宋体" w:hAnsi="宋体" w:cs="宋体" w:eastAsia="宋体" w:hint="default"/>
          <w:spacing w:val="-2"/>
          <w:sz w:val="21"/>
          <w:szCs w:val="21"/>
        </w:rPr>
        <w:t>雅虎、沃尔玛、亚马逊等全球知名企业提供精准流量变现服务。本报告期内，境外移动端媒体矩阵业务的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营收为去年同期的九倍。公司海外移动端业务持续稳健发展，将有望成为公司新的业绩增长点，进一步推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动公司业务全球化发展，增强核心竞争力，提升综合盈利能力。境内猎鹰移动广告联盟（</w:t>
      </w:r>
      <w:r>
        <w:rPr>
          <w:rFonts w:ascii="Times New Roman" w:hAnsi="Times New Roman" w:cs="Times New Roman" w:eastAsia="Times New Roman" w:hint="default"/>
          <w:spacing w:val="-3"/>
          <w:sz w:val="21"/>
          <w:szCs w:val="21"/>
        </w:rPr>
        <w:t>FMOBI</w:t>
      </w:r>
      <w:r>
        <w:rPr>
          <w:rFonts w:ascii="宋体" w:hAnsi="宋体" w:cs="宋体" w:eastAsia="宋体" w:hint="default"/>
          <w:spacing w:val="-3"/>
          <w:sz w:val="21"/>
          <w:szCs w:val="21"/>
        </w:rPr>
        <w:t>）具备国</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内领先</w:t>
      </w:r>
      <w:r>
        <w:rPr>
          <w:rFonts w:ascii="Times New Roman" w:hAnsi="Times New Roman" w:cs="Times New Roman" w:eastAsia="Times New Roman" w:hint="default"/>
          <w:sz w:val="21"/>
          <w:szCs w:val="21"/>
        </w:rPr>
        <w:t>SSP</w:t>
      </w:r>
      <w:r>
        <w:rPr>
          <w:rFonts w:ascii="宋体" w:hAnsi="宋体" w:cs="宋体" w:eastAsia="宋体" w:hint="default"/>
          <w:sz w:val="21"/>
          <w:szCs w:val="21"/>
        </w:rPr>
        <w:t>等技术处理能力，通过自研移动端媒体矩阵产生的自有流量和第三方产品聚合并承载庞大的优</w:t>
      </w:r>
      <w:r>
        <w:rPr>
          <w:rFonts w:ascii="宋体" w:hAnsi="宋体" w:cs="宋体" w:eastAsia="宋体" w:hint="default"/>
          <w:w w:val="100"/>
          <w:sz w:val="21"/>
          <w:szCs w:val="21"/>
        </w:rPr>
        <w:t> </w:t>
      </w:r>
      <w:r>
        <w:rPr>
          <w:rFonts w:ascii="宋体" w:hAnsi="宋体" w:cs="宋体" w:eastAsia="宋体" w:hint="default"/>
          <w:spacing w:val="-2"/>
          <w:sz w:val="21"/>
          <w:szCs w:val="21"/>
        </w:rPr>
        <w:t>质中长尾流量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精品流量，基于大数据分析技术进行实时信息处理，提供丰富的用户画像标签和精准定向，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为客户提供高效、快捷、受众精准的一站式服务，同时帮助媒体以更加高效的形式实现流量变现最大化。</w:t>
      </w:r>
      <w:r>
        <w:rPr>
          <w:rFonts w:ascii="宋体" w:hAnsi="宋体" w:cs="宋体" w:eastAsia="宋体" w:hint="default"/>
          <w:w w:val="100"/>
          <w:sz w:val="21"/>
          <w:szCs w:val="21"/>
        </w:rPr>
        <w:t> </w:t>
      </w:r>
      <w:r>
        <w:rPr>
          <w:rFonts w:ascii="宋体" w:hAnsi="宋体" w:cs="宋体" w:eastAsia="宋体" w:hint="default"/>
          <w:sz w:val="21"/>
          <w:szCs w:val="21"/>
        </w:rPr>
        <w:t>移动端流量入口业务成长迅速，不断为互联网用户提供优质、便利的服务，商业变现能力不断增强。</w:t>
      </w:r>
    </w:p>
    <w:p>
      <w:pPr>
        <w:spacing w:line="256" w:lineRule="auto" w:before="14"/>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、数字营销业务</w:t>
      </w:r>
      <w:r>
        <w:rPr>
          <w:rFonts w:ascii="宋体" w:hAnsi="宋体" w:cs="宋体" w:eastAsia="宋体" w:hint="default"/>
          <w:w w:val="100"/>
          <w:sz w:val="21"/>
          <w:szCs w:val="21"/>
        </w:rPr>
        <w:t> </w:t>
      </w:r>
      <w:r>
        <w:rPr>
          <w:rFonts w:ascii="宋体" w:hAnsi="宋体" w:cs="宋体" w:eastAsia="宋体" w:hint="default"/>
          <w:spacing w:val="-2"/>
          <w:sz w:val="21"/>
          <w:szCs w:val="21"/>
        </w:rPr>
        <w:t>数字营销业务保持稳健增长，市场份额不断提升。公司数字营销业务主要包括整合营销、实效营销、</w:t>
      </w:r>
    </w:p>
    <w:p>
      <w:pPr>
        <w:spacing w:line="261" w:lineRule="auto" w:before="22"/>
        <w:ind w:left="152" w:right="1056" w:firstLine="0"/>
        <w:jc w:val="both"/>
        <w:rPr>
          <w:rFonts w:ascii="宋体" w:hAnsi="宋体" w:cs="宋体" w:eastAsia="宋体" w:hint="default"/>
          <w:sz w:val="21"/>
          <w:szCs w:val="21"/>
        </w:rPr>
      </w:pPr>
      <w:r>
        <w:rPr>
          <w:rFonts w:ascii="宋体" w:hAnsi="宋体" w:cs="宋体" w:eastAsia="宋体" w:hint="default"/>
          <w:sz w:val="21"/>
          <w:szCs w:val="21"/>
        </w:rPr>
        <w:t>信息流、</w:t>
      </w:r>
      <w:r>
        <w:rPr>
          <w:rFonts w:ascii="Times New Roman" w:hAnsi="Times New Roman" w:cs="Times New Roman" w:eastAsia="Times New Roman" w:hint="default"/>
          <w:sz w:val="21"/>
          <w:szCs w:val="21"/>
        </w:rPr>
        <w:t>OTT</w:t>
      </w:r>
      <w:r>
        <w:rPr>
          <w:rFonts w:ascii="宋体" w:hAnsi="宋体" w:cs="宋体" w:eastAsia="宋体" w:hint="default"/>
          <w:sz w:val="21"/>
          <w:szCs w:val="21"/>
        </w:rPr>
        <w:t>大屏业务。智度亦复作为行业领先营销服务供应商，是</w:t>
      </w:r>
      <w:r>
        <w:rPr>
          <w:rFonts w:ascii="宋体" w:hAnsi="宋体" w:cs="宋体" w:eastAsia="宋体" w:hint="default"/>
          <w:sz w:val="20"/>
          <w:szCs w:val="20"/>
        </w:rPr>
        <w:t>阿里、广点通、百度、搜狗、</w:t>
      </w:r>
      <w:r>
        <w:rPr>
          <w:rFonts w:ascii="Times New Roman" w:hAnsi="Times New Roman" w:cs="Times New Roman" w:eastAsia="Times New Roman" w:hint="default"/>
          <w:sz w:val="20"/>
          <w:szCs w:val="20"/>
        </w:rPr>
        <w:t>360</w:t>
      </w:r>
      <w:r>
        <w:rPr>
          <w:rFonts w:ascii="宋体" w:hAnsi="宋体" w:cs="宋体" w:eastAsia="宋体" w:hint="default"/>
          <w:sz w:val="20"/>
          <w:szCs w:val="20"/>
        </w:rPr>
        <w:t>等头</w:t>
      </w:r>
      <w:r>
        <w:rPr>
          <w:rFonts w:ascii="宋体" w:hAnsi="宋体" w:cs="宋体" w:eastAsia="宋体" w:hint="default"/>
          <w:w w:val="99"/>
          <w:sz w:val="20"/>
          <w:szCs w:val="20"/>
        </w:rPr>
        <w:t> </w:t>
      </w:r>
      <w:r>
        <w:rPr>
          <w:rFonts w:ascii="宋体" w:hAnsi="宋体" w:cs="宋体" w:eastAsia="宋体" w:hint="default"/>
          <w:sz w:val="20"/>
          <w:szCs w:val="20"/>
        </w:rPr>
        <w:t>部媒体的前三大核心代理商之一</w:t>
      </w:r>
      <w:r>
        <w:rPr>
          <w:rFonts w:ascii="宋体" w:hAnsi="宋体" w:cs="宋体" w:eastAsia="宋体" w:hint="default"/>
          <w:sz w:val="21"/>
          <w:szCs w:val="21"/>
        </w:rPr>
        <w:t>，并取得了</w:t>
      </w:r>
      <w:r>
        <w:rPr>
          <w:rFonts w:ascii="Times New Roman" w:hAnsi="Times New Roman" w:cs="Times New Roman" w:eastAsia="Times New Roman" w:hint="default"/>
          <w:sz w:val="21"/>
          <w:szCs w:val="21"/>
        </w:rPr>
        <w:t>VIVO</w:t>
      </w:r>
      <w:r>
        <w:rPr>
          <w:rFonts w:ascii="宋体" w:hAnsi="宋体" w:cs="宋体" w:eastAsia="宋体" w:hint="default"/>
          <w:sz w:val="21"/>
          <w:szCs w:val="21"/>
        </w:rPr>
        <w:t>、小米、一点资讯等硬核媒体厂商的核心代理资质，为农</w:t>
      </w:r>
      <w:r>
        <w:rPr>
          <w:rFonts w:ascii="宋体" w:hAnsi="宋体" w:cs="宋体" w:eastAsia="宋体" w:hint="default"/>
          <w:w w:val="100"/>
          <w:sz w:val="21"/>
          <w:szCs w:val="21"/>
        </w:rPr>
        <w:t> </w:t>
      </w:r>
      <w:r>
        <w:rPr>
          <w:rFonts w:ascii="宋体" w:hAnsi="宋体" w:cs="宋体" w:eastAsia="宋体" w:hint="default"/>
          <w:spacing w:val="-2"/>
          <w:sz w:val="21"/>
          <w:szCs w:val="21"/>
        </w:rPr>
        <w:t>夫山泉、招商银行、三七互娱、腾讯、字节跳动、百度、京东等品牌广告主提供营销服务。智度猎鹰在物</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联网流量经营的布局也逐渐取得成效，</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年智度猎鹰取得</w:t>
      </w:r>
      <w:r>
        <w:rPr>
          <w:rFonts w:ascii="Times New Roman" w:hAnsi="Times New Roman" w:cs="Times New Roman" w:eastAsia="Times New Roman" w:hint="default"/>
          <w:spacing w:val="-3"/>
          <w:sz w:val="21"/>
          <w:szCs w:val="21"/>
        </w:rPr>
        <w:t>2020~2022</w:t>
      </w:r>
      <w:r>
        <w:rPr>
          <w:rFonts w:ascii="宋体" w:hAnsi="宋体" w:cs="宋体" w:eastAsia="宋体" w:hint="default"/>
          <w:spacing w:val="-3"/>
          <w:sz w:val="21"/>
          <w:szCs w:val="21"/>
        </w:rPr>
        <w:t>年芒果</w:t>
      </w:r>
      <w:r>
        <w:rPr>
          <w:rFonts w:ascii="Times New Roman" w:hAnsi="Times New Roman" w:cs="Times New Roman" w:eastAsia="Times New Roman" w:hint="default"/>
          <w:spacing w:val="-3"/>
          <w:sz w:val="21"/>
          <w:szCs w:val="21"/>
        </w:rPr>
        <w:t>TV-OTT</w:t>
      </w:r>
      <w:r>
        <w:rPr>
          <w:rFonts w:ascii="宋体" w:hAnsi="宋体" w:cs="宋体" w:eastAsia="宋体" w:hint="default"/>
          <w:spacing w:val="-3"/>
          <w:sz w:val="21"/>
          <w:szCs w:val="21"/>
        </w:rPr>
        <w:t>独家代理权，为客户</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提供基于家庭营销场景的</w:t>
      </w:r>
      <w:r>
        <w:rPr>
          <w:rFonts w:ascii="Times New Roman" w:hAnsi="Times New Roman" w:cs="Times New Roman" w:eastAsia="Times New Roman" w:hint="default"/>
          <w:spacing w:val="-2"/>
          <w:sz w:val="21"/>
          <w:szCs w:val="21"/>
        </w:rPr>
        <w:t>OTT</w:t>
      </w:r>
      <w:r>
        <w:rPr>
          <w:rFonts w:ascii="宋体" w:hAnsi="宋体" w:cs="宋体" w:eastAsia="宋体" w:hint="default"/>
          <w:spacing w:val="-2"/>
          <w:sz w:val="21"/>
          <w:szCs w:val="21"/>
        </w:rPr>
        <w:t>大屏广告服务，包括开屏大图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长视频、前贴片、中插、角标、口播标板等。</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并于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年成为了中国商务广告协会数字营销委员会及智能大屏营销研究院会员单位。</w:t>
      </w:r>
    </w:p>
    <w:p>
      <w:pPr>
        <w:spacing w:line="240" w:lineRule="auto" w:before="5"/>
        <w:rPr>
          <w:rFonts w:ascii="宋体" w:hAnsi="宋体" w:cs="宋体" w:eastAsia="宋体" w:hint="default"/>
          <w:sz w:val="20"/>
          <w:szCs w:val="20"/>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（二）持续加码以区块链为主的技术投入</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line="264" w:lineRule="auto" w:before="0"/>
        <w:ind w:left="152" w:right="1021" w:firstLine="420"/>
        <w:jc w:val="left"/>
        <w:rPr>
          <w:rFonts w:ascii="宋体" w:hAnsi="宋体" w:cs="宋体" w:eastAsia="宋体" w:hint="default"/>
          <w:sz w:val="21"/>
          <w:szCs w:val="21"/>
        </w:rPr>
      </w:pPr>
      <w:r>
        <w:rPr>
          <w:rFonts w:ascii="宋体" w:hAnsi="宋体" w:cs="宋体" w:eastAsia="宋体" w:hint="default"/>
          <w:spacing w:val="-4"/>
          <w:sz w:val="21"/>
          <w:szCs w:val="21"/>
        </w:rPr>
        <w:t>公司在区块链等核心技术领域持续探索与投入，先后完成对比特大陆、</w:t>
      </w:r>
      <w:r>
        <w:rPr>
          <w:rFonts w:ascii="Times New Roman" w:hAnsi="Times New Roman" w:cs="Times New Roman" w:eastAsia="Times New Roman" w:hint="default"/>
          <w:spacing w:val="-4"/>
          <w:sz w:val="21"/>
          <w:szCs w:val="21"/>
        </w:rPr>
        <w:t>Matrixport</w:t>
      </w:r>
      <w:r>
        <w:rPr>
          <w:rFonts w:ascii="宋体" w:hAnsi="宋体" w:cs="宋体" w:eastAsia="宋体" w:hint="default"/>
          <w:spacing w:val="-4"/>
          <w:sz w:val="21"/>
          <w:szCs w:val="21"/>
        </w:rPr>
        <w:t>等区块链行业知名企</w:t>
      </w:r>
      <w:r>
        <w:rPr>
          <w:rFonts w:ascii="宋体" w:hAnsi="宋体" w:cs="宋体" w:eastAsia="宋体" w:hint="default"/>
          <w:w w:val="100"/>
          <w:sz w:val="21"/>
          <w:szCs w:val="21"/>
        </w:rPr>
        <w:t> </w:t>
      </w:r>
      <w:r>
        <w:rPr>
          <w:rFonts w:ascii="宋体" w:hAnsi="宋体" w:cs="宋体" w:eastAsia="宋体" w:hint="default"/>
          <w:spacing w:val="-2"/>
          <w:sz w:val="21"/>
          <w:szCs w:val="21"/>
        </w:rPr>
        <w:t>业的战略投资，并在</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年引入资深区块链技术团队成立智度智链科技有限公司，专注于区块链技术创新</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研发及基于区块链技术的行业升级解决方案的创新性研究与落地。</w:t>
      </w:r>
      <w:r>
        <w:rPr>
          <w:rFonts w:ascii="宋体" w:hAnsi="宋体" w:cs="宋体" w:eastAsia="宋体" w:hint="default"/>
          <w:sz w:val="20"/>
          <w:szCs w:val="20"/>
        </w:rPr>
        <w:t>公司全资子公司诚品区块链是在国家互联</w:t>
      </w:r>
      <w:r>
        <w:rPr>
          <w:rFonts w:ascii="宋体" w:hAnsi="宋体" w:cs="宋体" w:eastAsia="宋体" w:hint="default"/>
          <w:w w:val="99"/>
          <w:sz w:val="20"/>
          <w:szCs w:val="20"/>
        </w:rPr>
        <w:t> </w:t>
      </w:r>
      <w:r>
        <w:rPr>
          <w:rFonts w:ascii="宋体" w:hAnsi="宋体" w:cs="宋体" w:eastAsia="宋体" w:hint="default"/>
          <w:sz w:val="20"/>
          <w:szCs w:val="20"/>
        </w:rPr>
        <w:t>网信息办公室备案的第一批境内区块链信息服务公司</w:t>
      </w:r>
      <w:r>
        <w:rPr>
          <w:rFonts w:ascii="宋体" w:hAnsi="宋体" w:cs="宋体" w:eastAsia="宋体" w:hint="default"/>
          <w:sz w:val="21"/>
          <w:szCs w:val="21"/>
        </w:rPr>
        <w:t>。公司拥有智链底层区块链平台、多链动态委员会调度</w:t>
      </w:r>
      <w:r>
        <w:rPr>
          <w:rFonts w:ascii="宋体" w:hAnsi="宋体" w:cs="宋体" w:eastAsia="宋体" w:hint="default"/>
          <w:w w:val="100"/>
          <w:sz w:val="21"/>
          <w:szCs w:val="21"/>
        </w:rPr>
        <w:t> </w:t>
      </w:r>
      <w:r>
        <w:rPr>
          <w:rFonts w:ascii="宋体" w:hAnsi="宋体" w:cs="宋体" w:eastAsia="宋体" w:hint="default"/>
          <w:spacing w:val="-2"/>
          <w:sz w:val="21"/>
          <w:szCs w:val="21"/>
        </w:rPr>
        <w:t>模块、节点监控套件及管理后台、智链区块链浏览器等</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项区块链核心产品，覆盖了共识、密码、智能合</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约、跨链等所有区块链的核心模块。自主研发全球首创的</w:t>
      </w:r>
      <w:r>
        <w:rPr>
          <w:rFonts w:ascii="Times New Roman" w:hAnsi="Times New Roman" w:cs="Times New Roman" w:eastAsia="Times New Roman" w:hint="default"/>
          <w:sz w:val="21"/>
          <w:szCs w:val="21"/>
        </w:rPr>
        <w:t>“</w:t>
      </w:r>
      <w:r>
        <w:rPr>
          <w:rFonts w:ascii="宋体" w:hAnsi="宋体" w:cs="宋体" w:eastAsia="宋体" w:hint="default"/>
          <w:sz w:val="21"/>
          <w:szCs w:val="21"/>
        </w:rPr>
        <w:t>基于</w:t>
      </w:r>
      <w:r>
        <w:rPr>
          <w:rFonts w:ascii="Times New Roman" w:hAnsi="Times New Roman" w:cs="Times New Roman" w:eastAsia="Times New Roman" w:hint="default"/>
          <w:sz w:val="21"/>
          <w:szCs w:val="21"/>
        </w:rPr>
        <w:t>VRF</w:t>
      </w:r>
      <w:r>
        <w:rPr>
          <w:rFonts w:ascii="宋体" w:hAnsi="宋体" w:cs="宋体" w:eastAsia="宋体" w:hint="default"/>
          <w:sz w:val="21"/>
          <w:szCs w:val="21"/>
        </w:rPr>
        <w:t>的</w:t>
      </w:r>
      <w:r>
        <w:rPr>
          <w:rFonts w:ascii="Times New Roman" w:hAnsi="Times New Roman" w:cs="Times New Roman" w:eastAsia="Times New Roman" w:hint="default"/>
          <w:sz w:val="21"/>
          <w:szCs w:val="21"/>
        </w:rPr>
        <w:t>R-PoS</w:t>
      </w:r>
      <w:r>
        <w:rPr>
          <w:rFonts w:ascii="宋体" w:hAnsi="宋体" w:cs="宋体" w:eastAsia="宋体" w:hint="default"/>
          <w:sz w:val="21"/>
          <w:szCs w:val="21"/>
        </w:rPr>
        <w:t>共识算法</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随机动态分片技</w:t>
      </w:r>
      <w:r>
        <w:rPr>
          <w:rFonts w:ascii="宋体" w:hAnsi="宋体" w:cs="宋体" w:eastAsia="宋体" w:hint="default"/>
          <w:w w:val="100"/>
          <w:sz w:val="21"/>
          <w:szCs w:val="21"/>
        </w:rPr>
        <w:t> </w:t>
      </w:r>
      <w:r>
        <w:rPr>
          <w:rFonts w:ascii="宋体" w:hAnsi="宋体" w:cs="宋体" w:eastAsia="宋体" w:hint="default"/>
          <w:spacing w:val="-4"/>
          <w:sz w:val="21"/>
          <w:szCs w:val="21"/>
        </w:rPr>
        <w:t>术</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可编程零知识证明</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这三大核心技术，在支持</w:t>
      </w:r>
      <w:r>
        <w:rPr>
          <w:rFonts w:ascii="Times New Roman" w:hAnsi="Times New Roman" w:cs="Times New Roman" w:eastAsia="Times New Roman" w:hint="default"/>
          <w:spacing w:val="-4"/>
          <w:sz w:val="21"/>
          <w:szCs w:val="21"/>
        </w:rPr>
        <w:t>1000</w:t>
      </w:r>
      <w:r>
        <w:rPr>
          <w:rFonts w:ascii="宋体" w:hAnsi="宋体" w:cs="宋体" w:eastAsia="宋体" w:hint="default"/>
          <w:spacing w:val="-4"/>
          <w:sz w:val="21"/>
          <w:szCs w:val="21"/>
        </w:rPr>
        <w:t>个节点的同时，区块链性能得到极大提升，主侧链</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架构部署更加灵活，实现了高性能、低成本、高安全的区块链信任计算服务平台。同时，以</w:t>
      </w:r>
      <w:r>
        <w:rPr>
          <w:rFonts w:ascii="Times New Roman" w:hAnsi="Times New Roman" w:cs="Times New Roman" w:eastAsia="Times New Roman" w:hint="default"/>
          <w:sz w:val="21"/>
          <w:szCs w:val="21"/>
        </w:rPr>
        <w:t>Fabric</w:t>
      </w:r>
      <w:r>
        <w:rPr>
          <w:rFonts w:ascii="宋体" w:hAnsi="宋体" w:cs="宋体" w:eastAsia="宋体" w:hint="default"/>
          <w:sz w:val="21"/>
          <w:szCs w:val="21"/>
        </w:rPr>
        <w:t>为底层</w:t>
      </w:r>
      <w:r>
        <w:rPr>
          <w:rFonts w:ascii="宋体" w:hAnsi="宋体" w:cs="宋体" w:eastAsia="宋体" w:hint="default"/>
          <w:w w:val="100"/>
          <w:sz w:val="21"/>
          <w:szCs w:val="21"/>
        </w:rPr>
        <w:t> </w:t>
      </w:r>
      <w:r>
        <w:rPr>
          <w:rFonts w:ascii="宋体" w:hAnsi="宋体" w:cs="宋体" w:eastAsia="宋体" w:hint="default"/>
          <w:sz w:val="21"/>
          <w:szCs w:val="21"/>
        </w:rPr>
        <w:t>技术，打造了拥有自主产权的新一代行业级联盟链底层平台，并</w:t>
      </w:r>
      <w:r>
        <w:rPr>
          <w:rFonts w:ascii="宋体" w:hAnsi="宋体" w:cs="宋体" w:eastAsia="宋体" w:hint="default"/>
          <w:sz w:val="20"/>
          <w:szCs w:val="20"/>
        </w:rPr>
        <w:t>已成功积累了</w:t>
      </w:r>
      <w:r>
        <w:rPr>
          <w:rFonts w:ascii="宋体" w:hAnsi="宋体" w:cs="宋体" w:eastAsia="宋体" w:hint="default"/>
          <w:sz w:val="21"/>
          <w:szCs w:val="21"/>
        </w:rPr>
        <w:t>区块链业务项目落地经验。</w:t>
      </w:r>
      <w:r>
        <w:rPr>
          <w:rFonts w:ascii="宋体" w:hAnsi="宋体" w:cs="宋体" w:eastAsia="宋体" w:hint="default"/>
          <w:w w:val="100"/>
          <w:sz w:val="21"/>
          <w:szCs w:val="21"/>
        </w:rPr>
        <w:t> </w:t>
      </w:r>
      <w:r>
        <w:rPr>
          <w:rFonts w:ascii="宋体" w:hAnsi="宋体" w:cs="宋体" w:eastAsia="宋体" w:hint="default"/>
          <w:spacing w:val="-5"/>
          <w:sz w:val="21"/>
          <w:szCs w:val="21"/>
        </w:rPr>
        <w:t>目前公司已经完成区块链技术在供应链、保险、物联网、广告、食药品溯源等十多个行业应用的解决方案。</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未来，公司将着力对可信广告链、可信供应链两条应用链及区块链各层管理平台的研发，加快推动区块链</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技术和产业创新发展。</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（三）战略部署基于</w:t>
      </w:r>
      <w:r>
        <w:rPr>
          <w:rFonts w:ascii="Times New Roman" w:hAnsi="Times New Roman" w:cs="Times New Roman" w:eastAsia="Times New Roman" w:hint="default"/>
          <w:b/>
          <w:bCs/>
          <w:sz w:val="20"/>
          <w:szCs w:val="20"/>
        </w:rPr>
        <w:t>IoT</w:t>
      </w:r>
      <w:r>
        <w:rPr>
          <w:rFonts w:ascii="宋体" w:hAnsi="宋体" w:cs="宋体" w:eastAsia="宋体" w:hint="default"/>
          <w:b/>
          <w:bCs/>
          <w:sz w:val="20"/>
          <w:szCs w:val="20"/>
        </w:rPr>
        <w:t>的人工智能终端业务</w:t>
      </w:r>
      <w:r>
        <w:rPr>
          <w:rFonts w:ascii="宋体" w:hAnsi="宋体" w:cs="宋体" w:eastAsia="宋体" w:hint="default"/>
          <w:sz w:val="20"/>
          <w:szCs w:val="20"/>
        </w:rPr>
      </w:r>
    </w:p>
    <w:p>
      <w:pPr>
        <w:spacing w:line="240" w:lineRule="auto" w:before="13"/>
        <w:rPr>
          <w:rFonts w:ascii="宋体" w:hAnsi="宋体" w:cs="宋体" w:eastAsia="宋体" w:hint="default"/>
          <w:b/>
          <w:bCs/>
          <w:sz w:val="21"/>
          <w:szCs w:val="21"/>
        </w:rPr>
      </w:pPr>
    </w:p>
    <w:p>
      <w:pPr>
        <w:spacing w:line="261" w:lineRule="auto" w:before="0"/>
        <w:ind w:left="152" w:right="0" w:firstLine="420"/>
        <w:jc w:val="left"/>
        <w:rPr>
          <w:rFonts w:ascii="宋体" w:hAnsi="宋体" w:cs="宋体" w:eastAsia="宋体" w:hint="default"/>
          <w:sz w:val="21"/>
          <w:szCs w:val="21"/>
        </w:rPr>
      </w:pPr>
      <w:r>
        <w:rPr>
          <w:rFonts w:ascii="宋体" w:hAnsi="宋体" w:cs="宋体" w:eastAsia="宋体" w:hint="default"/>
          <w:spacing w:val="-3"/>
          <w:sz w:val="21"/>
          <w:szCs w:val="21"/>
        </w:rPr>
        <w:t>随着</w:t>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、物联网、人工智能时代到来，公司对基于</w:t>
      </w:r>
      <w:r>
        <w:rPr>
          <w:rFonts w:ascii="Times New Roman" w:hAnsi="Times New Roman" w:cs="Times New Roman" w:eastAsia="Times New Roman" w:hint="default"/>
          <w:spacing w:val="-3"/>
          <w:sz w:val="21"/>
          <w:szCs w:val="21"/>
        </w:rPr>
        <w:t>IoT</w:t>
      </w:r>
      <w:r>
        <w:rPr>
          <w:rFonts w:ascii="宋体" w:hAnsi="宋体" w:cs="宋体" w:eastAsia="宋体" w:hint="default"/>
          <w:spacing w:val="-3"/>
          <w:sz w:val="21"/>
          <w:szCs w:val="21"/>
        </w:rPr>
        <w:t>的人工智能终端业务进行了一系列的战略部署。</w:t>
      </w:r>
      <w:r>
        <w:rPr>
          <w:rFonts w:ascii="宋体" w:hAnsi="宋体" w:cs="宋体" w:eastAsia="宋体" w:hint="default"/>
          <w:w w:val="100"/>
          <w:sz w:val="21"/>
          <w:szCs w:val="21"/>
        </w:rPr>
        <w:t> </w:t>
      </w:r>
      <w:r>
        <w:rPr>
          <w:rFonts w:ascii="宋体" w:hAnsi="宋体" w:cs="宋体" w:eastAsia="宋体" w:hint="default"/>
          <w:spacing w:val="-2"/>
          <w:sz w:val="21"/>
          <w:szCs w:val="21"/>
        </w:rPr>
        <w:t>公司以智能音箱为切入点，战略投资国内音响电声行业龙头，百度、亚马逊等全球领先智能音箱产品的核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心供应商国光电器，并在本报告期内，与国光电器成立合资公司。凭借公司在人工智能、大数据、</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技术</w:t>
      </w:r>
      <w:r>
        <w:rPr>
          <w:rFonts w:ascii="宋体" w:hAnsi="宋体" w:cs="宋体" w:eastAsia="宋体" w:hint="default"/>
          <w:spacing w:val="-6"/>
          <w:sz w:val="21"/>
          <w:szCs w:val="21"/>
        </w:rPr>
        <w:t> </w:t>
      </w:r>
      <w:r>
        <w:rPr>
          <w:rFonts w:ascii="宋体" w:hAnsi="宋体" w:cs="宋体" w:eastAsia="宋体" w:hint="default"/>
          <w:spacing w:val="-3"/>
          <w:sz w:val="21"/>
          <w:szCs w:val="21"/>
        </w:rPr>
        <w:t>领域的积累与国光电器智能终端制造能力相结合，整合后公司媒体业务将从</w:t>
      </w:r>
      <w:r>
        <w:rPr>
          <w:rFonts w:ascii="Times New Roman" w:hAnsi="Times New Roman" w:cs="Times New Roman" w:eastAsia="Times New Roman" w:hint="default"/>
          <w:spacing w:val="-3"/>
          <w:sz w:val="21"/>
          <w:szCs w:val="21"/>
        </w:rPr>
        <w:t>PC</w:t>
      </w:r>
      <w:r>
        <w:rPr>
          <w:rFonts w:ascii="宋体" w:hAnsi="宋体" w:cs="宋体" w:eastAsia="宋体" w:hint="default"/>
          <w:spacing w:val="-3"/>
          <w:sz w:val="21"/>
          <w:szCs w:val="21"/>
        </w:rPr>
        <w:t>端、移动端向人工智能终端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拓展并发展壮大，同时也将为公司在人工智能语音应用场景的营销提前进行战略布局。随着公司加大对基</w:t>
      </w:r>
    </w:p>
    <w:p>
      <w:pPr>
        <w:spacing w:after="0" w:line="261"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Times New Roman" w:hAnsi="Times New Roman" w:cs="Times New Roman" w:eastAsia="Times New Roman" w:hint="default"/>
          <w:sz w:val="21"/>
          <w:szCs w:val="21"/>
        </w:rPr>
        <w:t>IoT</w:t>
      </w:r>
      <w:r>
        <w:rPr>
          <w:rFonts w:ascii="宋体" w:hAnsi="宋体" w:cs="宋体" w:eastAsia="宋体" w:hint="default"/>
          <w:sz w:val="21"/>
          <w:szCs w:val="21"/>
        </w:rPr>
        <w:t>的人工智能终端业务投入，公司媒体业务范围进一步完善并丰富，为公司未来业绩增长打下基础。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2"/>
        <w:spacing w:line="240" w:lineRule="auto"/>
        <w:ind w:right="1133"/>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9"/>
        <w:ind w:left="152" w:right="1133"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10,853,215,610.03</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7,659,568,013.04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互联网和相关服务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10,853,215,610.03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7,659,568,013.04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1,927,506,419.38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2,009,261,641.63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8,584,286,934.29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5,294,589,221.06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340,716,712.38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355,349,614.62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705,543.98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367,535.73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9,227,335,928.43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6,046,332,166.69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其他国家或地区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1,625,879,681.60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1,613,235,846.35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10,852,510,066.0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9,578,911,310.58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53.91%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1,927,506,419.38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1,121,928,869.79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8,584,286,934.29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8,235,066,066.70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340,716,712.38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221,916,374.09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中国境内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9,226,630,384.45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8,600,949,253.36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其他国家或地区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1,625,879,681.60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977,962,057.22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互联网和相关服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9,579,646,283.08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6,223,870,153.16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53.92%</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1,121,928,869.79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1,017,376,150.24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8,235,066,066.70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5,044,385,734.16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221,916,374.09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161,773,107.46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734,972.50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335,161.30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Heading2"/>
        <w:tabs>
          <w:tab w:pos="2851" w:val="left" w:leader="none"/>
        </w:tabs>
        <w:spacing w:line="240" w:lineRule="auto" w:before="52"/>
        <w:ind w:right="1133"/>
        <w:jc w:val="left"/>
        <w:rPr>
          <w:rFonts w:ascii="Times New Roman" w:hAnsi="Times New Roman" w:cs="Times New Roman" w:eastAsia="Times New Roman" w:hint="default"/>
          <w:b w:val="0"/>
          <w:bCs w:val="0"/>
        </w:rPr>
      </w:pPr>
      <w:r>
        <w:rPr/>
        <w:t>详见</w:t>
      </w:r>
      <w:r>
        <w:rPr>
          <w:rFonts w:ascii="Times New Roman" w:hAnsi="Times New Roman" w:cs="Times New Roman" w:eastAsia="Times New Roman" w:hint="default"/>
        </w:rPr>
        <w:t>“</w:t>
      </w:r>
      <w:r>
        <w:rPr/>
        <w:t>第五节</w:t>
      </w:r>
      <w:r>
        <w:rPr>
          <w:spacing w:val="-22"/>
        </w:rPr>
        <w:t> </w:t>
      </w:r>
      <w:r>
        <w:rPr/>
        <w:t>重要事项</w:t>
        <w:tab/>
        <w:t>八、与上年度财务报告相比，合并报表范围发生变化的情况说明</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b/>
          <w:bCs/>
          <w:sz w:val="28"/>
          <w:szCs w:val="28"/>
        </w:rPr>
      </w:pPr>
    </w:p>
    <w:p>
      <w:pPr>
        <w:spacing w:before="36"/>
        <w:ind w:left="152" w:right="1133"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5,022,620,567.17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2,769,398,625.07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1,387,197,869.99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451,174,951.73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225,944,525.32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188,904,595.06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5,022,620,567.17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19" w:lineRule="auto" w:before="117"/>
        <w:ind w:left="152" w:right="1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公司前五名客户的不与公司存在关联关系，公司董事、监事、高级管理人员、核心技术人员、持股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 人和其他关联方在主要客户中不存在直接或者间接拥有权益等。</w:t>
      </w:r>
    </w:p>
    <w:p>
      <w:pPr>
        <w:spacing w:before="58"/>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7,045,233,415.80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67.59%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2,931,133,984.71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1,928,282,135.33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1,043,289,275.95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614,504,632.25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528,023,387.56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7,045,233,415.80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67.59%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1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公司前五名供应商不与公司存在关联关系，公司董事、监事、高级管理人员、核心技术人员、持股</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 人和其他关联方在主要供应商中不存在直接或者间接拥有权益等。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7"/>
        <w:ind w:left="152" w:right="1133"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5"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216,797,379.21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139,072,722.55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55.89%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主要系报告年度内随业务大幅增长， 相应销售人员薪酬及招待费用、差旅 费用、宣传推广费用增加，以及股份 支付费用较上年同期增加所致。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439,449,647.86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391,381,646.97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12.28%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主要系报告年度内股份支付费用较 上年同期大幅增加以及本年度管理 层业绩奖金减少所致。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31,428,557.89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15,065,401.04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108.61%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主要系报告年度内公司不附追索权 的应收账款保理业务确认的相关费 用及票据贴现业务手续费增加所致。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160,564,900.82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118,293,188.11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35.73%</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主要系报告年度内股份支付费用增 </w:t>
            </w:r>
            <w:r>
              <w:rPr>
                <w:rFonts w:ascii="宋体" w:hAnsi="宋体" w:cs="宋体" w:eastAsia="宋体" w:hint="default"/>
                <w:spacing w:val="-2"/>
                <w:sz w:val="18"/>
                <w:szCs w:val="18"/>
              </w:rPr>
              <w:t>加，以及配合业务方向，相应研发项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目支出增加所致。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50" w:lineRule="auto" w:before="0"/>
        <w:ind w:left="152" w:right="28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报告期内，公司立足战略目标，围绕主营业务，增强研发能力，通过技术创新提升公司核心竞争力。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167,279,558.44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124,024,950.32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34.88%</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6,714,657.62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5,731,762.21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r>
    </w:tbl>
    <w:p>
      <w:pPr>
        <w:spacing w:before="73"/>
        <w:ind w:left="15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11,525,202,647.69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8,064,188,349.99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11,395,921,774.28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7,762,996,325.32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129,280,873.41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301,192,024.67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3,612,988,504.98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5,206,585,292.04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4,419,257,380.33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5,239,791,609.94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-15.66%</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-806,268,875.35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-33,206,317.90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694,961,455.71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854,900,523.82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396,136,499.88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608,981,341.50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-34.95%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298,824,955.83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245,919,182.32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21.51%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-371,369,833.12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538,608,674.25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0" w:right="836" w:firstLine="0"/>
        <w:jc w:val="right"/>
        <w:rPr>
          <w:rFonts w:ascii="宋体" w:hAnsi="宋体" w:cs="宋体" w:eastAsia="宋体" w:hint="default"/>
          <w:sz w:val="18"/>
          <w:szCs w:val="18"/>
        </w:rPr>
      </w:pPr>
      <w:r>
        <w:rPr/>
        <w:pict>
          <v:shape style="position:absolute;margin-left:56.459991pt;margin-top:-96.628265pt;width:494pt;height:338.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2"/>
                    <w:gridCol w:w="1568"/>
                    <w:gridCol w:w="1476"/>
                    <w:gridCol w:w="1229"/>
                    <w:gridCol w:w="3735"/>
                  </w:tblGrid>
                  <w:tr>
                    <w:trPr>
                      <w:trHeight w:val="331" w:hRule="exact"/>
                    </w:trPr>
                    <w:tc>
                      <w:tcPr>
                        <w:tcW w:w="1842" w:type="dxa"/>
                        <w:tcBorders>
                          <w:top w:val="nil" w:sz="6" w:space="0" w:color="auto"/>
                          <w:left w:val="nil" w:sz="6" w:space="0" w:color="auto"/>
                          <w:bottom w:val="single" w:sz="8" w:space="0" w:color="000000"/>
                          <w:right w:val="single" w:sz="8" w:space="0" w:color="000000"/>
                        </w:tcBorders>
                        <w:shd w:val="clear" w:color="auto" w:fill="D2D2D2"/>
                      </w:tcPr>
                      <w:p>
                        <w:pPr>
                          <w:pStyle w:val="TableParagraph"/>
                          <w:spacing w:line="240" w:lineRule="auto" w:before="13"/>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8"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3"/>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476"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3"/>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229"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3"/>
                          <w:ind w:left="24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35"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60"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6"/>
                          <w:ind w:right="18"/>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11,525,202,647.69</w:t>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8,064,188,349.99</w:t>
                        </w:r>
                      </w:p>
                    </w:tc>
                    <w:tc>
                      <w:tcPr>
                        <w:tcW w:w="122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42.92%</w:t>
                        </w:r>
                      </w:p>
                    </w:tc>
                    <w:tc>
                      <w:tcPr>
                        <w:tcW w:w="3735"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主要系报告年度内公司营业额大幅增加，相应经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营活动现金流入大幅增长。</w:t>
                        </w:r>
                      </w:p>
                    </w:tc>
                  </w:tr>
                  <w:tr>
                    <w:trPr>
                      <w:trHeight w:val="653"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8"/>
                          <w:ind w:right="18"/>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11,395,921,774.28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7,762,996,325.32</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46.80%</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 w:right="113"/>
                          <w:jc w:val="left"/>
                          <w:rPr>
                            <w:rFonts w:ascii="宋体" w:hAnsi="宋体" w:cs="宋体" w:eastAsia="宋体" w:hint="default"/>
                            <w:sz w:val="18"/>
                            <w:szCs w:val="18"/>
                          </w:rPr>
                        </w:pPr>
                        <w:r>
                          <w:rPr>
                            <w:rFonts w:ascii="宋体" w:hAnsi="宋体" w:cs="宋体" w:eastAsia="宋体" w:hint="default"/>
                            <w:sz w:val="18"/>
                            <w:szCs w:val="18"/>
                          </w:rPr>
                          <w:t>主要系报告年度内公司营业成本随营业额同向 大幅增加，相应经营活动现金流出大幅增长。</w:t>
                        </w:r>
                      </w:p>
                    </w:tc>
                  </w:tr>
                  <w:tr>
                    <w:trPr>
                      <w:trHeight w:val="2840"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316" w:lineRule="auto" w:before="10"/>
                          <w:ind w:left="6" w:right="24"/>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129,280,873.41</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301,192,024.67</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-57.08%</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0"/>
                          <w:ind w:left="-1" w:right="-3"/>
                          <w:jc w:val="left"/>
                          <w:rPr>
                            <w:rFonts w:ascii="宋体" w:hAnsi="宋体" w:cs="宋体" w:eastAsia="宋体" w:hint="default"/>
                            <w:sz w:val="18"/>
                            <w:szCs w:val="18"/>
                          </w:rPr>
                        </w:pPr>
                        <w:r>
                          <w:rPr>
                            <w:rFonts w:ascii="宋体" w:hAnsi="宋体" w:cs="宋体" w:eastAsia="宋体" w:hint="default"/>
                            <w:spacing w:val="-4"/>
                            <w:sz w:val="18"/>
                            <w:szCs w:val="18"/>
                          </w:rPr>
                          <w:t>报告年度内，公司围绕战略规划，积极落实经营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计划，专注主营业务，强化和巩固优势业务领域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强化资金管控；其中互联网媒体业务及数字营销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业务继续保持快速增长，如扣除互联网金融相关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经营活动现金净流出</w:t>
                        </w:r>
                        <w:r>
                          <w:rPr>
                            <w:rFonts w:ascii="Times New Roman" w:hAnsi="Times New Roman" w:cs="Times New Roman" w:eastAsia="Times New Roman" w:hint="default"/>
                            <w:spacing w:val="-3"/>
                            <w:sz w:val="18"/>
                            <w:szCs w:val="18"/>
                          </w:rPr>
                          <w:t>15,580.10</w:t>
                        </w:r>
                        <w:r>
                          <w:rPr>
                            <w:rFonts w:ascii="宋体" w:hAnsi="宋体" w:cs="宋体" w:eastAsia="宋体" w:hint="default"/>
                            <w:spacing w:val="-3"/>
                            <w:sz w:val="18"/>
                            <w:szCs w:val="18"/>
                          </w:rPr>
                          <w:t>万元，公司经营活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动产生的现金流量净额约为</w:t>
                        </w:r>
                        <w:r>
                          <w:rPr>
                            <w:rFonts w:ascii="Times New Roman" w:hAnsi="Times New Roman" w:cs="Times New Roman" w:eastAsia="Times New Roman" w:hint="default"/>
                            <w:spacing w:val="-3"/>
                            <w:sz w:val="18"/>
                            <w:szCs w:val="18"/>
                          </w:rPr>
                          <w:t>28,508.18</w:t>
                        </w:r>
                        <w:r>
                          <w:rPr>
                            <w:rFonts w:ascii="宋体" w:hAnsi="宋体" w:cs="宋体" w:eastAsia="宋体" w:hint="default"/>
                            <w:spacing w:val="-3"/>
                            <w:sz w:val="18"/>
                            <w:szCs w:val="18"/>
                          </w:rPr>
                          <w:t>万元，较上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年同期同口径减少</w:t>
                        </w:r>
                        <w:r>
                          <w:rPr>
                            <w:rFonts w:ascii="Times New Roman" w:hAnsi="Times New Roman" w:cs="Times New Roman" w:eastAsia="Times New Roman" w:hint="default"/>
                            <w:spacing w:val="-4"/>
                            <w:sz w:val="18"/>
                            <w:szCs w:val="18"/>
                          </w:rPr>
                          <w:t>29.59%</w:t>
                        </w:r>
                        <w:r>
                          <w:rPr>
                            <w:rFonts w:ascii="宋体" w:hAnsi="宋体" w:cs="宋体" w:eastAsia="宋体" w:hint="default"/>
                            <w:spacing w:val="-4"/>
                            <w:sz w:val="18"/>
                            <w:szCs w:val="18"/>
                          </w:rPr>
                          <w:t>；主要系报告期内支付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年度计提的超额完成业绩奖，约</w:t>
                        </w:r>
                        <w:r>
                          <w:rPr>
                            <w:rFonts w:ascii="Times New Roman" w:hAnsi="Times New Roman" w:cs="Times New Roman" w:eastAsia="Times New Roman" w:hint="default"/>
                            <w:sz w:val="18"/>
                            <w:szCs w:val="18"/>
                          </w:rPr>
                          <w:t>1900 </w:t>
                        </w:r>
                        <w:r>
                          <w:rPr>
                            <w:rFonts w:ascii="宋体" w:hAnsi="宋体" w:cs="宋体" w:eastAsia="宋体" w:hint="default"/>
                            <w:sz w:val="18"/>
                            <w:szCs w:val="18"/>
                          </w:rPr>
                          <w:t>万美金所致。</w:t>
                        </w:r>
                      </w:p>
                    </w:tc>
                  </w:tr>
                  <w:tr>
                    <w:trPr>
                      <w:trHeight w:val="341"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8"/>
                          <w:ind w:right="18"/>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3,612,988,504.98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5,206,585,292.04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-30.61%</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主要系报告年度内公司购买理财产品减少所致</w:t>
                        </w:r>
                      </w:p>
                    </w:tc>
                  </w:tr>
                  <w:tr>
                    <w:trPr>
                      <w:trHeight w:val="967"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0"/>
                          <w:ind w:right="18"/>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4,419,257,380.33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5,239,791,609.94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-15.66%</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07" w:lineRule="auto" w:before="10"/>
                          <w:ind w:left="-1" w:right="33"/>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主要系报告年度内公司购买理财产品减少及按 照合同约定分期支付</w:t>
                        </w:r>
                        <w:r>
                          <w:rPr>
                            <w:rFonts w:ascii="Times New Roman" w:hAnsi="Times New Roman" w:cs="Times New Roman" w:eastAsia="Times New Roman" w:hint="default"/>
                            <w:sz w:val="18"/>
                            <w:szCs w:val="18"/>
                          </w:rPr>
                          <w:t>spigot</w:t>
                        </w:r>
                        <w:r>
                          <w:rPr>
                            <w:rFonts w:ascii="宋体" w:hAnsi="宋体" w:cs="宋体" w:eastAsia="宋体" w:hint="default"/>
                            <w:sz w:val="18"/>
                            <w:szCs w:val="18"/>
                          </w:rPr>
                          <w:t>股权收购款及对外投 资所致。</w:t>
                        </w:r>
                      </w:p>
                    </w:tc>
                  </w:tr>
                  <w:tr>
                    <w:trPr>
                      <w:trHeight w:val="965" w:hRule="exact"/>
                    </w:trPr>
                    <w:tc>
                      <w:tcPr>
                        <w:tcW w:w="1842"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316" w:lineRule="auto" w:before="8"/>
                          <w:ind w:left="6" w:right="24"/>
                          <w:jc w:val="left"/>
                          <w:rPr>
                            <w:rFonts w:ascii="宋体" w:hAnsi="宋体" w:cs="宋体" w:eastAsia="宋体" w:hint="default"/>
                            <w:sz w:val="18"/>
                            <w:szCs w:val="18"/>
                          </w:rPr>
                        </w:pPr>
                        <w:r>
                          <w:rPr>
                            <w:rFonts w:ascii="宋体" w:hAnsi="宋体" w:cs="宋体" w:eastAsia="宋体" w:hint="default"/>
                            <w:sz w:val="18"/>
                            <w:szCs w:val="18"/>
                          </w:rPr>
                          <w:t>投资活动产生的现金流 量净额</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-806,268,875.35</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-33,206,317.90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2328.11%</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8"/>
                          <w:ind w:left="-1" w:right="33"/>
                          <w:jc w:val="left"/>
                          <w:rPr>
                            <w:rFonts w:ascii="宋体" w:hAnsi="宋体" w:cs="宋体" w:eastAsia="宋体" w:hint="default"/>
                            <w:sz w:val="18"/>
                            <w:szCs w:val="18"/>
                          </w:rPr>
                        </w:pPr>
                        <w:r>
                          <w:rPr>
                            <w:rFonts w:ascii="宋体" w:hAnsi="宋体" w:cs="宋体" w:eastAsia="宋体" w:hint="default"/>
                            <w:sz w:val="18"/>
                            <w:szCs w:val="18"/>
                          </w:rPr>
                          <w:t>主要系报告年度内公司购买理财产品减少及按 照合同约定分期支付</w:t>
                        </w:r>
                        <w:r>
                          <w:rPr>
                            <w:rFonts w:ascii="Times New Roman" w:hAnsi="Times New Roman" w:cs="Times New Roman" w:eastAsia="Times New Roman" w:hint="default"/>
                            <w:sz w:val="18"/>
                            <w:szCs w:val="18"/>
                          </w:rPr>
                          <w:t>spigot</w:t>
                        </w:r>
                        <w:r>
                          <w:rPr>
                            <w:rFonts w:ascii="宋体" w:hAnsi="宋体" w:cs="宋体" w:eastAsia="宋体" w:hint="default"/>
                            <w:sz w:val="18"/>
                            <w:szCs w:val="18"/>
                          </w:rPr>
                          <w:t>股权收购款及对外投 资所致。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8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8" w:type="dxa"/>
        <w:tblLayout w:type="fixed"/>
        <w:tblCellMar>
          <w:top w:w="0" w:type="dxa"/>
          <w:left w:w="0" w:type="dxa"/>
          <w:bottom w:w="0" w:type="dxa"/>
          <w:right w:w="0" w:type="dxa"/>
        </w:tblCellMar>
        <w:tblLook w:val="01E0"/>
      </w:tblPr>
      <w:tblGrid>
        <w:gridCol w:w="1863"/>
        <w:gridCol w:w="1568"/>
        <w:gridCol w:w="1476"/>
        <w:gridCol w:w="1229"/>
        <w:gridCol w:w="3735"/>
      </w:tblGrid>
      <w:tr>
        <w:trPr>
          <w:trHeight w:val="960" w:hRule="exact"/>
        </w:trPr>
        <w:tc>
          <w:tcPr>
            <w:tcW w:w="1863" w:type="dxa"/>
            <w:tcBorders>
              <w:top w:val="nil" w:sz="6" w:space="0" w:color="auto"/>
              <w:left w:val="nil" w:sz="6" w:space="0" w:color="auto"/>
              <w:bottom w:val="single" w:sz="8" w:space="0" w:color="000000"/>
              <w:right w:val="single" w:sz="8"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6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694,961,455.71</w:t>
            </w: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854,900,523.82</w:t>
            </w:r>
          </w:p>
        </w:tc>
        <w:tc>
          <w:tcPr>
            <w:tcW w:w="1229"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-18.71%</w:t>
            </w:r>
          </w:p>
        </w:tc>
        <w:tc>
          <w:tcPr>
            <w:tcW w:w="3735" w:type="dxa"/>
            <w:tcBorders>
              <w:top w:val="single" w:sz="4" w:space="0" w:color="FFFFFF"/>
              <w:left w:val="single" w:sz="8" w:space="0" w:color="000000"/>
              <w:bottom w:val="single" w:sz="8" w:space="0" w:color="000000"/>
              <w:right w:val="single" w:sz="8" w:space="0" w:color="000000"/>
            </w:tcBorders>
          </w:tcPr>
          <w:p>
            <w:pPr>
              <w:pStyle w:val="TableParagraph"/>
              <w:spacing w:line="319" w:lineRule="auto" w:before="8"/>
              <w:ind w:left="-1" w:right="0"/>
              <w:jc w:val="left"/>
              <w:rPr>
                <w:rFonts w:ascii="宋体" w:hAnsi="宋体" w:cs="宋体" w:eastAsia="宋体" w:hint="default"/>
                <w:sz w:val="18"/>
                <w:szCs w:val="18"/>
              </w:rPr>
            </w:pPr>
            <w:r>
              <w:rPr>
                <w:rFonts w:ascii="宋体" w:hAnsi="宋体" w:cs="宋体" w:eastAsia="宋体" w:hint="default"/>
                <w:spacing w:val="-4"/>
                <w:sz w:val="18"/>
                <w:szCs w:val="18"/>
              </w:rPr>
              <w:t>主要系报告年度内收到的银行借款减少、收到股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权激励缴款注资及上年同期收回保函保证金本 年度无该事项所致。</w:t>
            </w:r>
          </w:p>
        </w:tc>
      </w:tr>
      <w:tr>
        <w:trPr>
          <w:trHeight w:val="967" w:hRule="exact"/>
        </w:trPr>
        <w:tc>
          <w:tcPr>
            <w:tcW w:w="1863"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396,136,499.88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608,981,341.50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-34.95%</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 w:right="0"/>
              <w:jc w:val="left"/>
              <w:rPr>
                <w:rFonts w:ascii="宋体" w:hAnsi="宋体" w:cs="宋体" w:eastAsia="宋体" w:hint="default"/>
                <w:sz w:val="18"/>
                <w:szCs w:val="18"/>
              </w:rPr>
            </w:pPr>
            <w:r>
              <w:rPr>
                <w:rFonts w:ascii="宋体" w:hAnsi="宋体" w:cs="宋体" w:eastAsia="宋体" w:hint="default"/>
                <w:spacing w:val="-4"/>
                <w:sz w:val="18"/>
                <w:szCs w:val="18"/>
              </w:rPr>
              <w:t>主要系报告年度内偿还到期银行借款减少，及本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期无上期相关的保理业务款支付及关联方资金 拆借事项所致。</w:t>
            </w:r>
          </w:p>
        </w:tc>
      </w:tr>
      <w:tr>
        <w:trPr>
          <w:trHeight w:val="1279" w:hRule="exact"/>
        </w:trPr>
        <w:tc>
          <w:tcPr>
            <w:tcW w:w="1863"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316" w:lineRule="auto" w:before="8"/>
              <w:ind w:left="26" w:right="24"/>
              <w:jc w:val="left"/>
              <w:rPr>
                <w:rFonts w:ascii="宋体" w:hAnsi="宋体" w:cs="宋体" w:eastAsia="宋体" w:hint="default"/>
                <w:sz w:val="18"/>
                <w:szCs w:val="18"/>
              </w:rPr>
            </w:pPr>
            <w:r>
              <w:rPr>
                <w:rFonts w:ascii="宋体" w:hAnsi="宋体" w:cs="宋体" w:eastAsia="宋体" w:hint="default"/>
                <w:sz w:val="18"/>
                <w:szCs w:val="18"/>
              </w:rPr>
              <w:t>筹资活动产生的现金流 量净额</w:t>
            </w:r>
          </w:p>
        </w:tc>
        <w:tc>
          <w:tcPr>
            <w:tcW w:w="15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298,824,955.83</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245,919,182.32</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21.51%</w:t>
            </w:r>
          </w:p>
        </w:tc>
        <w:tc>
          <w:tcPr>
            <w:tcW w:w="37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 w:right="0"/>
              <w:jc w:val="left"/>
              <w:rPr>
                <w:rFonts w:ascii="宋体" w:hAnsi="宋体" w:cs="宋体" w:eastAsia="宋体" w:hint="default"/>
                <w:sz w:val="18"/>
                <w:szCs w:val="18"/>
              </w:rPr>
            </w:pPr>
            <w:r>
              <w:rPr>
                <w:rFonts w:ascii="宋体" w:hAnsi="宋体" w:cs="宋体" w:eastAsia="宋体" w:hint="default"/>
                <w:spacing w:val="-4"/>
                <w:sz w:val="18"/>
                <w:szCs w:val="18"/>
              </w:rPr>
              <w:t>主要系报告年度内收到股权激励缴款注资、上年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同期收回保函保证金本年度无该事项及本期无 上期相关的保理业务款支付及关联方资金拆借 事项所致。</w:t>
            </w:r>
          </w:p>
        </w:tc>
      </w:tr>
    </w:tbl>
    <w:p>
      <w:pPr>
        <w:spacing w:line="240" w:lineRule="auto" w:before="2"/>
        <w:rPr>
          <w:rFonts w:ascii="宋体" w:hAnsi="宋体" w:cs="宋体" w:eastAsia="宋体" w:hint="default"/>
          <w:sz w:val="27"/>
          <w:szCs w:val="27"/>
        </w:rPr>
      </w:pPr>
    </w:p>
    <w:p>
      <w:pPr>
        <w:spacing w:before="44"/>
        <w:ind w:left="152" w:right="1133" w:firstLine="0"/>
        <w:jc w:val="left"/>
        <w:rPr>
          <w:rFonts w:ascii="宋体" w:hAnsi="宋体" w:cs="宋体" w:eastAsia="宋体" w:hint="default"/>
          <w:sz w:val="18"/>
          <w:szCs w:val="18"/>
        </w:rPr>
      </w:pPr>
      <w:r>
        <w:rPr/>
        <w:pict>
          <v:group style="position:absolute;margin-left:56.399994pt;margin-top:-178.828278pt;width:92.95pt;height:160pt;mso-position-horizontal-relative:page;mso-position-vertical-relative:paragraph;z-index:-1707592" coordorigin="1128,-3577" coordsize="1859,3200">
            <v:group style="position:absolute;left:1133;top:-3572;width:1839;height:2" coordorigin="1133,-3572" coordsize="1839,2">
              <v:shape style="position:absolute;left:1133;top:-3572;width:1839;height:2" coordorigin="1133,-3572" coordsize="1839,0" path="m1133,-3572l2972,-3572e" filled="false" stroked="true" strokeweight=".48pt" strokecolor="#d2d2d2">
                <v:path arrowok="t"/>
              </v:shape>
            </v:group>
            <v:group style="position:absolute;left:1139;top:-3567;width:2;height:312" coordorigin="1139,-3567" coordsize="2,312">
              <v:shape style="position:absolute;left:1139;top:-3567;width:2;height:312" coordorigin="1139,-3567" coordsize="0,312" path="m1139,-3567l1139,-3255e" filled="false" stroked="true" strokeweight=".6pt" strokecolor="#d2d2d2">
                <v:path arrowok="t"/>
              </v:shape>
            </v:group>
            <v:group style="position:absolute;left:1133;top:-3255;width:1839;height:635" coordorigin="1133,-3255" coordsize="1839,635">
              <v:shape style="position:absolute;left:1133;top:-3255;width:1839;height:635" coordorigin="1133,-3255" coordsize="1839,635" path="m1133,-2621l2972,-2621,2972,-3255,1133,-3255,1133,-2621xe" filled="true" fillcolor="#d2d2d2" stroked="false">
                <v:path arrowok="t"/>
                <v:fill type="solid"/>
              </v:shape>
            </v:group>
            <v:group style="position:absolute;left:1145;top:-3567;width:1827;height:312" coordorigin="1145,-3567" coordsize="1827,312">
              <v:shape style="position:absolute;left:1145;top:-3567;width:1827;height:312" coordorigin="1145,-3567" coordsize="1827,312" path="m1145,-3255l2972,-3255,2972,-3567,1145,-3567,1145,-3255xe" filled="true" fillcolor="#d2d2d2" stroked="false">
                <v:path arrowok="t"/>
                <v:fill type="solid"/>
              </v:shape>
            </v:group>
            <v:group style="position:absolute;left:1133;top:-3572;width:1839;height:2" coordorigin="1133,-3572" coordsize="1839,2">
              <v:shape style="position:absolute;left:1133;top:-3572;width:1839;height:2" coordorigin="1133,-3572" coordsize="1839,0" path="m1133,-3572l2972,-3572e" filled="false" stroked="true" strokeweight=".48pt" strokecolor="#d2d2d2">
                <v:path arrowok="t"/>
              </v:shape>
            </v:group>
            <v:group style="position:absolute;left:1133;top:-2628;width:1849;height:2" coordorigin="1133,-2628" coordsize="1849,2">
              <v:shape style="position:absolute;left:1133;top:-2628;width:1849;height:2" coordorigin="1133,-2628" coordsize="1849,0" path="m1133,-2628l2981,-2628e" filled="false" stroked="true" strokeweight=".48pt" strokecolor="#d2d2d2">
                <v:path arrowok="t"/>
              </v:shape>
            </v:group>
            <v:group style="position:absolute;left:1139;top:-2599;width:2;height:312" coordorigin="1139,-2599" coordsize="2,312">
              <v:shape style="position:absolute;left:1139;top:-2599;width:2;height:312" coordorigin="1139,-2599" coordsize="0,312" path="m1139,-2599l1139,-2287e" filled="false" stroked="true" strokeweight=".6pt" strokecolor="#d2d2d2">
                <v:path arrowok="t"/>
              </v:shape>
            </v:group>
            <v:group style="position:absolute;left:1133;top:-2287;width:1839;height:634" coordorigin="1133,-2287" coordsize="1839,634">
              <v:shape style="position:absolute;left:1133;top:-2287;width:1839;height:634" coordorigin="1133,-2287" coordsize="1839,634" path="m1133,-1654l2972,-1654,2972,-2287,1133,-2287,1133,-1654xe" filled="true" fillcolor="#d2d2d2" stroked="false">
                <v:path arrowok="t"/>
                <v:fill type="solid"/>
              </v:shape>
            </v:group>
            <v:group style="position:absolute;left:1145;top:-2599;width:1827;height:312" coordorigin="1145,-2599" coordsize="1827,312">
              <v:shape style="position:absolute;left:1145;top:-2599;width:1827;height:312" coordorigin="1145,-2599" coordsize="1827,312" path="m1145,-2287l2972,-2287,2972,-2599,1145,-2599,1145,-2287xe" filled="true" fillcolor="#d2d2d2" stroked="false">
                <v:path arrowok="t"/>
                <v:fill type="solid"/>
              </v:shape>
            </v:group>
            <v:group style="position:absolute;left:1133;top:-1661;width:1849;height:2" coordorigin="1133,-1661" coordsize="1849,2">
              <v:shape style="position:absolute;left:1133;top:-1661;width:1849;height:2" coordorigin="1133,-1661" coordsize="1849,0" path="m1133,-1661l2981,-1661e" filled="false" stroked="true" strokeweight=".48pt" strokecolor="#d2d2d2">
                <v:path arrowok="t"/>
              </v:shape>
            </v:group>
            <v:group style="position:absolute;left:1139;top:-1635;width:2;height:624" coordorigin="1139,-1635" coordsize="2,624">
              <v:shape style="position:absolute;left:1139;top:-1635;width:2;height:624" coordorigin="1139,-1635" coordsize="0,624" path="m1139,-1635l1139,-1011e" filled="false" stroked="true" strokeweight=".6pt" strokecolor="#d2d2d2">
                <v:path arrowok="t"/>
              </v:shape>
            </v:group>
            <v:group style="position:absolute;left:1133;top:-1011;width:1839;height:634" coordorigin="1133,-1011" coordsize="1839,634">
              <v:shape style="position:absolute;left:1133;top:-1011;width:1839;height:634" coordorigin="1133,-1011" coordsize="1839,634" path="m1133,-377l2972,-377,2972,-1011,1133,-1011,1133,-377xe" filled="true" fillcolor="#d2d2d2" stroked="false">
                <v:path arrowok="t"/>
                <v:fill type="solid"/>
              </v:shape>
            </v:group>
            <v:group style="position:absolute;left:1145;top:-1635;width:1827;height:312" coordorigin="1145,-1635" coordsize="1827,312">
              <v:shape style="position:absolute;left:1145;top:-1635;width:1827;height:312" coordorigin="1145,-1635" coordsize="1827,312" path="m1145,-1323l2972,-1323,2972,-1635,1145,-1635,1145,-1323xe" filled="true" fillcolor="#d2d2d2" stroked="false">
                <v:path arrowok="t"/>
                <v:fill type="solid"/>
              </v:shape>
            </v:group>
            <v:group style="position:absolute;left:1145;top:-1323;width:1827;height:312" coordorigin="1145,-1323" coordsize="1827,312">
              <v:shape style="position:absolute;left:1145;top:-1323;width:1827;height:312" coordorigin="1145,-1323" coordsize="1827,312" path="m1145,-1011l2972,-1011,2972,-1323,1145,-1323,1145,-1011xe" filled="true" fillcolor="#d2d2d2" stroked="false">
                <v:path arrowok="t"/>
                <v:fill type="solid"/>
              </v:shape>
            </v:group>
            <v:group style="position:absolute;left:1133;top:-382;width:1849;height:2" coordorigin="1133,-382" coordsize="1849,2">
              <v:shape style="position:absolute;left:1133;top:-382;width:1849;height:2" coordorigin="1133,-382" coordsize="1849,0" path="m1133,-382l2981,-382e" filled="false" stroked="true" strokeweight=".48001pt" strokecolor="#d2d2d2">
                <v:path arrowok="t"/>
              </v:shape>
            </v:group>
            <w10:wrap type="none"/>
          </v:group>
        </w:pict>
      </w:r>
      <w:r>
        <w:rPr>
          <w:rFonts w:ascii="宋体" w:hAnsi="宋体" w:cs="宋体" w:eastAsia="宋体" w:hint="default"/>
          <w:sz w:val="18"/>
          <w:szCs w:val="18"/>
        </w:rPr>
        <w:t>报告期内公司经营活动产生的现金净流量与本年度净利润存在重大差异的原因说明</w:t>
      </w:r>
    </w:p>
    <w:p>
      <w:pPr>
        <w:spacing w:before="118"/>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168"/>
        <w:gridCol w:w="2341"/>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40,320,229.98</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主要系报告年度内取得理 </w:t>
            </w:r>
            <w:r>
              <w:rPr>
                <w:rFonts w:ascii="宋体" w:hAnsi="宋体" w:cs="宋体" w:eastAsia="宋体" w:hint="default"/>
                <w:spacing w:val="-5"/>
                <w:sz w:val="18"/>
                <w:szCs w:val="18"/>
              </w:rPr>
              <w:t>财产品投资收益、取得联营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公司长期股权投资收益。</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204,223,100.21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30.77%</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主要系报告期内以公允价 值计量且其变动计入当期 损益的金融资产涉及的公 允价值变动所致。</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4,229,785.33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2168"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主要系报告年度内无需退 回的游戏充值款。</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287,830.06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168"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主要系报告年度内诉讼赔 偿支出及非流动资产报废 损失。</w:t>
            </w:r>
          </w:p>
        </w:tc>
        <w:tc>
          <w:tcPr>
            <w:tcW w:w="23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168" w:type="dxa"/>
            <w:vMerge/>
            <w:tcBorders>
              <w:left w:val="single" w:sz="4" w:space="0" w:color="000000"/>
              <w:right w:val="single" w:sz="4" w:space="0" w:color="000000"/>
            </w:tcBorders>
          </w:tcPr>
          <w:p>
            <w:pPr/>
          </w:p>
        </w:tc>
        <w:tc>
          <w:tcPr>
            <w:tcW w:w="2341"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168" w:type="dxa"/>
            <w:vMerge/>
            <w:tcBorders>
              <w:left w:val="single" w:sz="4" w:space="0" w:color="000000"/>
              <w:bottom w:val="single" w:sz="4" w:space="0" w:color="000000"/>
              <w:right w:val="single" w:sz="4" w:space="0" w:color="000000"/>
            </w:tcBorders>
          </w:tcPr>
          <w:p>
            <w:pPr/>
          </w:p>
        </w:tc>
        <w:tc>
          <w:tcPr>
            <w:tcW w:w="2341" w:type="dxa"/>
            <w:vMerge/>
            <w:tcBorders>
              <w:left w:val="single" w:sz="4" w:space="0" w:color="000000"/>
              <w:bottom w:val="single" w:sz="4" w:space="0" w:color="000000"/>
              <w:right w:val="single" w:sz="4" w:space="0" w:color="000000"/>
            </w:tcBorders>
          </w:tcPr>
          <w:p>
            <w:pPr/>
          </w:p>
        </w:tc>
      </w:tr>
      <w:tr>
        <w:trPr>
          <w:trHeight w:val="133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-60,505,678.38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主要系报告年度内按照公 </w:t>
            </w:r>
            <w:r>
              <w:rPr>
                <w:rFonts w:ascii="宋体" w:hAnsi="宋体" w:cs="宋体" w:eastAsia="宋体" w:hint="default"/>
                <w:spacing w:val="-5"/>
                <w:sz w:val="18"/>
                <w:szCs w:val="18"/>
              </w:rPr>
              <w:t>司会计政策，采用预期信用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损失法计提的信用减值损 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41,647,010.40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报告年度内公司核算与日 常经营活动相关的政府补 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80" w:hRule="exact"/>
        </w:trPr>
        <w:tc>
          <w:tcPr>
            <w:tcW w:w="135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6"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730,194,646.4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1,067,452,713.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13.53%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-5.64%</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主要系报告年度内公司有序开展经 营，相关业务经营收付款、收到股权 激励注资款、分期支付股权收购款、 购买金融资产等正常业务开展所致。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62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2,267,838,545.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24.49%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1,894,893,798.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0.47%</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主要系报告年度内公司业务有序开 </w:t>
            </w:r>
            <w:r>
              <w:rPr>
                <w:rFonts w:ascii="宋体" w:hAnsi="宋体" w:cs="宋体" w:eastAsia="宋体" w:hint="default"/>
                <w:spacing w:val="-2"/>
                <w:sz w:val="18"/>
                <w:szCs w:val="18"/>
              </w:rPr>
              <w:t>展，数字营销业务保持稳定增长，营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业收入较去年同期增加</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41.69%</w:t>
            </w:r>
            <w:r>
              <w:rPr>
                <w:rFonts w:ascii="宋体" w:hAnsi="宋体" w:cs="宋体" w:eastAsia="宋体" w:hint="default"/>
                <w:spacing w:val="-9"/>
                <w:sz w:val="18"/>
                <w:szCs w:val="18"/>
              </w:rPr>
              <w:t>，应收</w:t>
            </w:r>
            <w:r>
              <w:rPr>
                <w:rFonts w:ascii="宋体" w:hAnsi="宋体" w:cs="宋体" w:eastAsia="宋体" w:hint="default"/>
                <w:sz w:val="18"/>
                <w:szCs w:val="18"/>
              </w:rPr>
              <w:t> 账款年末较年初增加</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19.68%</w:t>
            </w:r>
            <w:r>
              <w:rPr>
                <w:rFonts w:ascii="宋体" w:hAnsi="宋体" w:cs="宋体" w:eastAsia="宋体" w:hint="default"/>
                <w:spacing w:val="-8"/>
                <w:sz w:val="18"/>
                <w:szCs w:val="18"/>
              </w:rPr>
              <w:t>，相应正</w:t>
            </w:r>
            <w:r>
              <w:rPr>
                <w:rFonts w:ascii="宋体" w:hAnsi="宋体" w:cs="宋体" w:eastAsia="宋体" w:hint="default"/>
                <w:sz w:val="18"/>
                <w:szCs w:val="18"/>
              </w:rPr>
              <w:t> 常增长所致。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629"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443,836.30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主要系业务正常开展的存货余额。</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87,285,181.46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0.94%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112,948,933.73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1.43%</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-0.49%</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主要系报告年度内公司确认对联营 </w:t>
            </w:r>
            <w:r>
              <w:rPr>
                <w:rFonts w:ascii="宋体" w:hAnsi="宋体" w:cs="宋体" w:eastAsia="宋体" w:hint="default"/>
                <w:spacing w:val="-2"/>
                <w:sz w:val="18"/>
                <w:szCs w:val="18"/>
              </w:rPr>
              <w:t>公司的投资收益、对外出售联营公司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及收到联营公司分红所致。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9,528,178.49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0.10%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9,829,698.77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-0.02%</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主要系公司正常经营过程中固定资 产的采购、折旧计提所致。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369,877,415.8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3.99%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316,341,637.85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4.01%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-0.02%</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主要系报告年度内银行短期借款增 加。</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181,820.00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主要系偿还长期借款及一年内到期 的长期借款重分类。</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791,281,496.2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608,292,028.54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主要系报告年度内公司持有尚未赎 </w:t>
            </w:r>
            <w:r>
              <w:rPr>
                <w:rFonts w:ascii="宋体" w:hAnsi="宋体" w:cs="宋体" w:eastAsia="宋体" w:hint="default"/>
                <w:spacing w:val="-2"/>
                <w:sz w:val="18"/>
                <w:szCs w:val="18"/>
              </w:rPr>
              <w:t>回的低风险、高流动性的现金资产理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财产品。</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393,310,691.3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182,703,769.16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主要系报告年度内公司业务有序开 </w:t>
            </w:r>
            <w:r>
              <w:rPr>
                <w:rFonts w:ascii="宋体" w:hAnsi="宋体" w:cs="宋体" w:eastAsia="宋体" w:hint="default"/>
                <w:spacing w:val="-2"/>
                <w:sz w:val="18"/>
                <w:szCs w:val="18"/>
              </w:rPr>
              <w:t>展，营业收入大幅增长，相应媒介采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购款增长所致。</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275,466,278.6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229,814,215.15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主要系公司开展业务支付的保证金。</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一年内到期的非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49,950,508.83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173,206,144.68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主要系报告年度内公司开展互联网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金融业务，一年内到期贷款余额及利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息变化所致。</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398,832,211.7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282,118,842.95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主要系报告年度内公司同北京腾讯 文化传媒有限公司开展广告投放业 </w:t>
            </w:r>
            <w:r>
              <w:rPr>
                <w:rFonts w:ascii="宋体" w:hAnsi="宋体" w:cs="宋体" w:eastAsia="宋体" w:hint="default"/>
                <w:spacing w:val="-2"/>
                <w:sz w:val="18"/>
                <w:szCs w:val="18"/>
              </w:rPr>
              <w:t>务，营业额的增长所产生的平台返货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277,559,648.8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657,829.32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主要系报告年度内公司开展互联网 </w:t>
            </w:r>
            <w:r>
              <w:rPr>
                <w:rFonts w:ascii="宋体" w:hAnsi="宋体" w:cs="宋体" w:eastAsia="宋体" w:hint="default"/>
                <w:spacing w:val="-2"/>
                <w:sz w:val="18"/>
                <w:szCs w:val="18"/>
              </w:rPr>
              <w:t>金融业务，一年以上到期贷款余额变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化所致。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905,066,179.7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348,632,000.00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主要系报告年度内公司按照新金融 工具准则核算的对外投资形成的金 融资产。</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2,534,131,272.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2,507,387,400.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主要系外币报表折算影响。</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4,614,690.85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12,960,185.20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主要系报告年度内公司正常经营过 程中发生的采购、摊销计提所致。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102,420,962.2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82,490,569.30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1,062,612,157.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544,219,689.60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主要系报告年度内公司业务有序开 </w:t>
            </w:r>
            <w:r>
              <w:rPr>
                <w:rFonts w:ascii="宋体" w:hAnsi="宋体" w:cs="宋体" w:eastAsia="宋体" w:hint="default"/>
                <w:spacing w:val="-2"/>
                <w:sz w:val="18"/>
                <w:szCs w:val="18"/>
              </w:rPr>
              <w:t>展，营业收入大幅增长，相应营业成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本较去年同期增长</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53.92%</w:t>
            </w:r>
            <w:r>
              <w:rPr>
                <w:rFonts w:ascii="宋体" w:hAnsi="宋体" w:cs="宋体" w:eastAsia="宋体" w:hint="default"/>
                <w:spacing w:val="-8"/>
                <w:sz w:val="18"/>
                <w:szCs w:val="18"/>
              </w:rPr>
              <w:t>，应付账款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相应增长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95.25%</w:t>
            </w:r>
            <w:r>
              <w:rPr>
                <w:rFonts w:ascii="宋体" w:hAnsi="宋体" w:cs="宋体" w:eastAsia="宋体" w:hint="default"/>
                <w:sz w:val="18"/>
                <w:szCs w:val="18"/>
              </w:rPr>
              <w:t>。</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246,492,495.4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197,786,218.46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主要系报告年度内公司业务有序开 </w:t>
            </w:r>
            <w:r>
              <w:rPr>
                <w:rFonts w:ascii="宋体" w:hAnsi="宋体" w:cs="宋体" w:eastAsia="宋体" w:hint="default"/>
                <w:spacing w:val="-2"/>
                <w:sz w:val="18"/>
                <w:szCs w:val="18"/>
              </w:rPr>
              <w:t>展，营业收入较去年同期增加，预收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账款正常增长所致。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172,847,311.9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239,894,238.19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主要系报告年度内薪酬、奖金正常计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提、发放所致。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188,107,782.5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160,824,437.35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主要系报告年度内依据营业额及利 润总额计提的相关税费。</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508,168,003.8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223,331,079.16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主要系报告年度内实施股权激励限 </w:t>
            </w:r>
            <w:r>
              <w:rPr>
                <w:rFonts w:ascii="宋体" w:hAnsi="宋体" w:cs="宋体" w:eastAsia="宋体" w:hint="default"/>
                <w:spacing w:val="-2"/>
                <w:sz w:val="18"/>
                <w:szCs w:val="18"/>
              </w:rPr>
              <w:t>制性股票方案，就回购义务按照发行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限制性股票的数量以及相应的回购 价格计算确认负债所致。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55,075,199.14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10,748,167.50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主要系在资产负债表日按照相关资 </w:t>
            </w:r>
            <w:r>
              <w:rPr>
                <w:rFonts w:ascii="宋体" w:hAnsi="宋体" w:cs="宋体" w:eastAsia="宋体" w:hint="default"/>
                <w:spacing w:val="-2"/>
                <w:sz w:val="18"/>
                <w:szCs w:val="18"/>
              </w:rPr>
              <w:t>产、负债的账面价值及计税基础确认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74"/>
        <w:gridCol w:w="1109"/>
        <w:gridCol w:w="1085"/>
        <w:gridCol w:w="1090"/>
        <w:gridCol w:w="1090"/>
        <w:gridCol w:w="1090"/>
        <w:gridCol w:w="1085"/>
        <w:gridCol w:w="971"/>
        <w:gridCol w:w="965"/>
      </w:tblGrid>
      <w:tr>
        <w:trPr>
          <w:trHeight w:val="161" w:hRule="exact"/>
        </w:trPr>
        <w:tc>
          <w:tcPr>
            <w:tcW w:w="1074" w:type="dxa"/>
            <w:vMerge w:val="restart"/>
            <w:tcBorders>
              <w:top w:val="single" w:sz="4" w:space="0" w:color="000000"/>
              <w:left w:val="single" w:sz="4" w:space="0" w:color="000000"/>
              <w:right w:val="single" w:sz="4" w:space="0" w:color="000000"/>
            </w:tcBorders>
            <w:shd w:val="clear" w:color="auto" w:fill="D2D2D2"/>
          </w:tcPr>
          <w:p>
            <w:pPr/>
          </w:p>
        </w:tc>
        <w:tc>
          <w:tcPr>
            <w:tcW w:w="1109" w:type="dxa"/>
            <w:vMerge w:val="restart"/>
            <w:tcBorders>
              <w:top w:val="single" w:sz="4" w:space="0" w:color="000000"/>
              <w:left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0" w:right="87"/>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74" w:type="dxa"/>
            <w:vMerge/>
            <w:tcBorders>
              <w:left w:val="single" w:sz="4" w:space="0" w:color="000000"/>
              <w:bottom w:val="nil" w:sz="6" w:space="0" w:color="auto"/>
              <w:right w:val="single" w:sz="4" w:space="0" w:color="000000"/>
            </w:tcBorders>
            <w:shd w:val="clear" w:color="auto" w:fill="D2D2D2"/>
          </w:tcPr>
          <w:p>
            <w:pPr/>
          </w:p>
        </w:tc>
        <w:tc>
          <w:tcPr>
            <w:tcW w:w="1109"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85"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50" w:right="87"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50" w:right="83"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49"/>
              <w:jc w:val="right"/>
              <w:rPr>
                <w:rFonts w:ascii="宋体" w:hAnsi="宋体" w:cs="宋体" w:eastAsia="宋体" w:hint="default"/>
                <w:sz w:val="18"/>
                <w:szCs w:val="18"/>
              </w:rPr>
            </w:pPr>
            <w:r>
              <w:rPr>
                <w:rFonts w:ascii="宋体" w:hAnsi="宋体" w:cs="宋体" w:eastAsia="宋体" w:hint="default"/>
                <w:sz w:val="18"/>
                <w:szCs w:val="18"/>
              </w:rPr>
              <w:t>项目</w:t>
            </w:r>
          </w:p>
        </w:tc>
        <w:tc>
          <w:tcPr>
            <w:tcW w:w="11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5"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85"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074" w:type="dxa"/>
            <w:vMerge w:val="restart"/>
            <w:tcBorders>
              <w:top w:val="nil" w:sz="6" w:space="0" w:color="auto"/>
              <w:left w:val="single" w:sz="4" w:space="0" w:color="000000"/>
              <w:right w:val="single" w:sz="4" w:space="0" w:color="000000"/>
            </w:tcBorders>
            <w:shd w:val="clear" w:color="auto" w:fill="D2D2D2"/>
          </w:tcPr>
          <w:p>
            <w:pPr/>
          </w:p>
        </w:tc>
        <w:tc>
          <w:tcPr>
            <w:tcW w:w="1109"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74" w:type="dxa"/>
            <w:vMerge/>
            <w:tcBorders>
              <w:left w:val="single" w:sz="4" w:space="0" w:color="000000"/>
              <w:bottom w:val="single" w:sz="4" w:space="0" w:color="000000"/>
              <w:right w:val="single" w:sz="4" w:space="0" w:color="000000"/>
            </w:tcBorders>
            <w:shd w:val="clear" w:color="auto" w:fill="D2D2D2"/>
          </w:tcPr>
          <w:p>
            <w:pPr/>
          </w:p>
        </w:tc>
        <w:tc>
          <w:tcPr>
            <w:tcW w:w="1109"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30"/>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84"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07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7" w:lineRule="auto" w:before="49"/>
              <w:ind w:left="12" w:right="-4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7"/>
                <w:sz w:val="18"/>
                <w:szCs w:val="18"/>
              </w:rPr>
              <w:t>资产（不含衍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生金融资产）</w:t>
            </w:r>
          </w:p>
        </w:tc>
        <w:tc>
          <w:tcPr>
            <w:tcW w:w="1109"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608,292,028.5</w:t>
            </w:r>
          </w:p>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7,026,072.87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3,726,171,15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3,554,559,94</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pacing w:val="-1"/>
                <w:sz w:val="18"/>
              </w:rPr>
              <w:t>1.66</w:t>
            </w: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791,281,496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 资</w:t>
            </w:r>
          </w:p>
        </w:tc>
        <w:tc>
          <w:tcPr>
            <w:tcW w:w="1109" w:type="dxa"/>
            <w:tcBorders>
              <w:top w:val="single" w:sz="4" w:space="0" w:color="000000"/>
              <w:left w:val="single" w:sz="10" w:space="0" w:color="D2D2D2"/>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-322,260.74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3,560,095,60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3,463,057,49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6.30</w:t>
            </w: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96,715,851.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348,632,000.0</w:t>
            </w:r>
          </w:p>
          <w:p>
            <w:pPr>
              <w:pStyle w:val="TableParagraph"/>
              <w:spacing w:line="240" w:lineRule="auto" w:before="103"/>
              <w:ind w:right="29"/>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197,197,027.</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358,107,152.</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44</w:t>
            </w:r>
          </w:p>
        </w:tc>
        <w:tc>
          <w:tcPr>
            <w:tcW w:w="1085"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905,066,179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0"/>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956,924,028.5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204,223,100.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-322,260.74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7,644,373,91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7,017,617,43</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1"/>
                <w:sz w:val="18"/>
              </w:rPr>
              <w:t>7.96</w:t>
            </w:r>
          </w:p>
        </w:tc>
        <w:tc>
          <w:tcPr>
            <w:tcW w:w="97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1,793,063,5</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27.77</w:t>
            </w:r>
          </w:p>
        </w:tc>
      </w:tr>
      <w:tr>
        <w:trPr>
          <w:trHeight w:val="161" w:hRule="exact"/>
        </w:trPr>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9" w:type="dxa"/>
            <w:vMerge w:val="restart"/>
            <w:tcBorders>
              <w:top w:val="single" w:sz="4" w:space="0" w:color="000000"/>
              <w:left w:val="single" w:sz="10" w:space="0" w:color="D2D2D2"/>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956,924,028.5</w:t>
            </w:r>
          </w:p>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204,223,100.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-322,260.74</w:t>
            </w:r>
          </w:p>
        </w:tc>
        <w:tc>
          <w:tcPr>
            <w:tcW w:w="1090"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7,633,342,74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5.46</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6,994,452,29</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pacing w:val="-1"/>
                <w:sz w:val="18"/>
              </w:rPr>
              <w:t>7.45</w:t>
            </w:r>
          </w:p>
        </w:tc>
        <w:tc>
          <w:tcPr>
            <w:tcW w:w="971" w:type="dxa"/>
            <w:vMerge w:val="restart"/>
            <w:tcBorders>
              <w:top w:val="single" w:sz="4" w:space="0" w:color="000000"/>
              <w:left w:val="single" w:sz="4" w:space="0" w:color="000000"/>
              <w:right w:val="single" w:sz="4" w:space="0" w:color="000000"/>
            </w:tcBorders>
          </w:tcPr>
          <w:p>
            <w:pP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1,793,063,5</w:t>
            </w:r>
          </w:p>
          <w:p>
            <w:pPr>
              <w:pStyle w:val="TableParagraph"/>
              <w:spacing w:line="240" w:lineRule="auto" w:before="102"/>
              <w:ind w:left="528" w:right="0"/>
              <w:jc w:val="left"/>
              <w:rPr>
                <w:rFonts w:ascii="Times New Roman" w:hAnsi="Times New Roman" w:cs="Times New Roman" w:eastAsia="Times New Roman" w:hint="default"/>
                <w:sz w:val="18"/>
                <w:szCs w:val="18"/>
              </w:rPr>
            </w:pPr>
            <w:r>
              <w:rPr>
                <w:rFonts w:ascii="Times New Roman"/>
                <w:sz w:val="18"/>
              </w:rPr>
              <w:t>27.77</w:t>
            </w:r>
          </w:p>
        </w:tc>
      </w:tr>
      <w:tr>
        <w:trPr>
          <w:trHeight w:val="391" w:hRule="exact"/>
        </w:trPr>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09" w:type="dxa"/>
            <w:vMerge/>
            <w:tcBorders>
              <w:left w:val="single" w:sz="10" w:space="0" w:color="D2D2D2"/>
              <w:right w:val="single" w:sz="4" w:space="0" w:color="000000"/>
            </w:tcBorders>
          </w:tcPr>
          <w:p>
            <w:pPr/>
          </w:p>
        </w:tc>
        <w:tc>
          <w:tcPr>
            <w:tcW w:w="1085"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85"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65" w:type="dxa"/>
            <w:vMerge/>
            <w:tcBorders>
              <w:left w:val="single" w:sz="4" w:space="0" w:color="000000"/>
              <w:right w:val="single" w:sz="4" w:space="0" w:color="000000"/>
            </w:tcBorders>
          </w:tcPr>
          <w:p>
            <w:pPr/>
          </w:p>
        </w:tc>
      </w:tr>
      <w:tr>
        <w:trPr>
          <w:trHeight w:val="161" w:hRule="exact"/>
        </w:trPr>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9" w:type="dxa"/>
            <w:vMerge/>
            <w:tcBorders>
              <w:left w:val="single" w:sz="10" w:space="0" w:color="D2D2D2"/>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r>
      <w:tr>
        <w:trPr>
          <w:trHeight w:val="403" w:hRule="exact"/>
        </w:trPr>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0.00</w:t>
            </w:r>
          </w:p>
        </w:tc>
      </w:tr>
    </w:tbl>
    <w:p>
      <w:pPr>
        <w:spacing w:line="357" w:lineRule="auto" w:before="49"/>
        <w:ind w:left="152" w:right="9494" w:firstLine="0"/>
        <w:jc w:val="left"/>
        <w:rPr>
          <w:rFonts w:ascii="宋体" w:hAnsi="宋体" w:cs="宋体" w:eastAsia="宋体" w:hint="default"/>
          <w:sz w:val="18"/>
          <w:szCs w:val="18"/>
        </w:rPr>
      </w:pPr>
      <w:r>
        <w:rPr>
          <w:rFonts w:ascii="宋体" w:hAnsi="宋体" w:cs="宋体" w:eastAsia="宋体" w:hint="default"/>
          <w:sz w:val="18"/>
          <w:szCs w:val="18"/>
        </w:rPr>
        <w:t>其他变动的内容 不适用</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3074"/>
        <w:gridCol w:w="3235"/>
        <w:gridCol w:w="2818"/>
      </w:tblGrid>
      <w:tr>
        <w:trPr>
          <w:trHeight w:val="350" w:hRule="exact"/>
        </w:trPr>
        <w:tc>
          <w:tcPr>
            <w:tcW w:w="3074" w:type="dxa"/>
            <w:tcBorders>
              <w:top w:val="single" w:sz="6" w:space="0" w:color="000000"/>
              <w:left w:val="nil" w:sz="6" w:space="0" w:color="auto"/>
              <w:bottom w:val="single" w:sz="8" w:space="0" w:color="000000"/>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235"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166"/>
              <w:jc w:val="right"/>
              <w:rPr>
                <w:rFonts w:ascii="宋体" w:hAnsi="宋体" w:cs="宋体" w:eastAsia="宋体" w:hint="default"/>
                <w:sz w:val="24"/>
                <w:szCs w:val="24"/>
              </w:rPr>
            </w:pPr>
            <w:r>
              <w:rPr>
                <w:rFonts w:ascii="宋体" w:hAnsi="宋体" w:cs="宋体" w:eastAsia="宋体" w:hint="default"/>
                <w:b/>
                <w:bCs/>
                <w:w w:val="95"/>
                <w:sz w:val="24"/>
                <w:szCs w:val="24"/>
              </w:rPr>
              <w:t>期末账面价值</w:t>
            </w:r>
            <w:r>
              <w:rPr>
                <w:rFonts w:ascii="宋体" w:hAnsi="宋体" w:cs="宋体" w:eastAsia="宋体" w:hint="default"/>
                <w:sz w:val="24"/>
                <w:szCs w:val="24"/>
              </w:rPr>
            </w:r>
          </w:p>
        </w:tc>
        <w:tc>
          <w:tcPr>
            <w:tcW w:w="2818"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46" w:hRule="exact"/>
        </w:trPr>
        <w:tc>
          <w:tcPr>
            <w:tcW w:w="3074"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23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66"/>
              <w:jc w:val="right"/>
              <w:rPr>
                <w:rFonts w:ascii="Times New Roman" w:hAnsi="Times New Roman" w:cs="Times New Roman" w:eastAsia="Times New Roman" w:hint="default"/>
                <w:sz w:val="24"/>
                <w:szCs w:val="24"/>
              </w:rPr>
            </w:pPr>
            <w:r>
              <w:rPr>
                <w:rFonts w:ascii="Times New Roman"/>
                <w:sz w:val="24"/>
              </w:rPr>
              <w:t>2,239,712.40</w:t>
            </w:r>
          </w:p>
        </w:tc>
        <w:tc>
          <w:tcPr>
            <w:tcW w:w="2818"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7"/>
              <w:jc w:val="right"/>
              <w:rPr>
                <w:rFonts w:ascii="宋体" w:hAnsi="宋体" w:cs="宋体" w:eastAsia="宋体" w:hint="default"/>
                <w:sz w:val="24"/>
                <w:szCs w:val="24"/>
              </w:rPr>
            </w:pPr>
            <w:r>
              <w:rPr>
                <w:rFonts w:ascii="宋体" w:hAnsi="宋体" w:cs="宋体" w:eastAsia="宋体" w:hint="default"/>
                <w:sz w:val="24"/>
                <w:szCs w:val="24"/>
              </w:rPr>
              <w:t>司法冻结</w:t>
            </w:r>
          </w:p>
        </w:tc>
      </w:tr>
      <w:tr>
        <w:trPr>
          <w:trHeight w:val="348" w:hRule="exact"/>
        </w:trPr>
        <w:tc>
          <w:tcPr>
            <w:tcW w:w="307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23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66"/>
              <w:jc w:val="right"/>
              <w:rPr>
                <w:rFonts w:ascii="Times New Roman" w:hAnsi="Times New Roman" w:cs="Times New Roman" w:eastAsia="Times New Roman" w:hint="default"/>
                <w:sz w:val="24"/>
                <w:szCs w:val="24"/>
              </w:rPr>
            </w:pPr>
            <w:r>
              <w:rPr>
                <w:rFonts w:ascii="Times New Roman"/>
                <w:sz w:val="24"/>
              </w:rPr>
              <w:t>36,072,054.03</w:t>
            </w:r>
          </w:p>
        </w:tc>
        <w:tc>
          <w:tcPr>
            <w:tcW w:w="2818"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9"/>
              <w:jc w:val="right"/>
              <w:rPr>
                <w:rFonts w:ascii="宋体" w:hAnsi="宋体" w:cs="宋体" w:eastAsia="宋体" w:hint="default"/>
                <w:sz w:val="24"/>
                <w:szCs w:val="24"/>
              </w:rPr>
            </w:pPr>
            <w:r>
              <w:rPr>
                <w:rFonts w:ascii="宋体" w:hAnsi="宋体" w:cs="宋体" w:eastAsia="宋体" w:hint="default"/>
                <w:sz w:val="24"/>
                <w:szCs w:val="24"/>
              </w:rPr>
              <w:t>信用证保证金、司法冻结</w:t>
            </w:r>
          </w:p>
        </w:tc>
      </w:tr>
      <w:tr>
        <w:trPr>
          <w:trHeight w:val="348" w:hRule="exact"/>
        </w:trPr>
        <w:tc>
          <w:tcPr>
            <w:tcW w:w="3074"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3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66"/>
              <w:jc w:val="right"/>
              <w:rPr>
                <w:rFonts w:ascii="Times New Roman" w:hAnsi="Times New Roman" w:cs="Times New Roman" w:eastAsia="Times New Roman" w:hint="default"/>
                <w:sz w:val="24"/>
                <w:szCs w:val="24"/>
              </w:rPr>
            </w:pPr>
            <w:r>
              <w:rPr>
                <w:rFonts w:ascii="Times New Roman"/>
                <w:sz w:val="24"/>
              </w:rPr>
              <w:t>38,311,766.43</w:t>
            </w:r>
          </w:p>
        </w:tc>
        <w:tc>
          <w:tcPr>
            <w:tcW w:w="281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33"/>
        <w:jc w:val="left"/>
        <w:rPr>
          <w:b w:val="0"/>
          <w:bCs w:val="0"/>
        </w:rPr>
      </w:pPr>
      <w:bookmarkStart w:name="五、投资状况" w:id="45"/>
      <w:bookmarkEnd w:id="45"/>
      <w:r>
        <w:rPr>
          <w:b w:val="0"/>
          <w:bCs w:val="0"/>
        </w:rPr>
      </w:r>
      <w:r>
        <w:rPr/>
        <w:t>五、投资状况</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401,436,956.62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715,889,216.42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报告期内获取的重大的股权投资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36"/>
        <w:gridCol w:w="636"/>
        <w:gridCol w:w="638"/>
        <w:gridCol w:w="636"/>
        <w:gridCol w:w="641"/>
        <w:gridCol w:w="636"/>
        <w:gridCol w:w="638"/>
        <w:gridCol w:w="641"/>
        <w:gridCol w:w="639"/>
        <w:gridCol w:w="638"/>
        <w:gridCol w:w="638"/>
        <w:gridCol w:w="638"/>
        <w:gridCol w:w="641"/>
        <w:gridCol w:w="638"/>
        <w:gridCol w:w="636"/>
      </w:tblGrid>
      <w:tr>
        <w:trPr>
          <w:trHeight w:val="1649"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6" w:right="4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3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1"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6"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3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90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60"/>
              <w:jc w:val="both"/>
              <w:rPr>
                <w:rFonts w:ascii="宋体" w:hAnsi="宋体" w:cs="宋体" w:eastAsia="宋体" w:hint="default"/>
                <w:sz w:val="18"/>
                <w:szCs w:val="18"/>
              </w:rPr>
            </w:pPr>
            <w:r>
              <w:rPr>
                <w:rFonts w:ascii="宋体" w:hAnsi="宋体" w:cs="宋体" w:eastAsia="宋体" w:hint="default"/>
                <w:sz w:val="18"/>
                <w:szCs w:val="18"/>
              </w:rPr>
              <w:t>智度投 资（香 港）有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投资与 资产管 理，投 资咨 询，经 济贸易 咨询， 项目投 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2"/>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6,956.6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3"/>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8"/>
              <w:jc w:val="center"/>
              <w:rPr>
                <w:rFonts w:ascii="宋体" w:hAnsi="宋体" w:cs="宋体" w:eastAsia="宋体" w:hint="default"/>
                <w:sz w:val="18"/>
                <w:szCs w:val="18"/>
              </w:rPr>
            </w:pPr>
            <w:r>
              <w:rPr>
                <w:rFonts w:ascii="宋体" w:hAnsi="宋体" w:cs="宋体" w:eastAsia="宋体" w:hint="default"/>
                <w:sz w:val="18"/>
                <w:szCs w:val="18"/>
              </w:rPr>
              <w:t>已完成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4,242.2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广州市 智度商 业保理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商业保 理业务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63"/>
              <w:jc w:val="both"/>
              <w:rPr>
                <w:rFonts w:ascii="宋体" w:hAnsi="宋体" w:cs="宋体" w:eastAsia="宋体" w:hint="default"/>
                <w:sz w:val="18"/>
                <w:szCs w:val="18"/>
              </w:rPr>
            </w:pPr>
            <w:r>
              <w:rPr>
                <w:rFonts w:ascii="宋体" w:hAnsi="宋体" w:cs="宋体" w:eastAsia="宋体" w:hint="default"/>
                <w:sz w:val="18"/>
                <w:szCs w:val="18"/>
              </w:rPr>
              <w:t>互联网 和相关 服务</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已完成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573,50</w:t>
            </w:r>
          </w:p>
          <w:p>
            <w:pPr>
              <w:pStyle w:val="TableParagraph"/>
              <w:spacing w:line="240" w:lineRule="auto" w:before="105"/>
              <w:ind w:left="271" w:right="0"/>
              <w:jc w:val="center"/>
              <w:rPr>
                <w:rFonts w:ascii="Times New Roman" w:hAnsi="Times New Roman" w:cs="Times New Roman" w:eastAsia="Times New Roman" w:hint="default"/>
                <w:sz w:val="18"/>
                <w:szCs w:val="18"/>
              </w:rPr>
            </w:pPr>
            <w:r>
              <w:rPr>
                <w:rFonts w:ascii="Times New Roman"/>
                <w:sz w:val="18"/>
              </w:rPr>
              <w:t>1.22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6,956.6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7,743.5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报告期内正在进行的重大的非股权投资情况"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4、金融资产投资" w:id="49"/>
      <w:bookmarkEnd w:id="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证券投资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706"/>
        <w:gridCol w:w="682"/>
        <w:gridCol w:w="682"/>
        <w:gridCol w:w="682"/>
        <w:gridCol w:w="679"/>
        <w:gridCol w:w="680"/>
        <w:gridCol w:w="682"/>
        <w:gridCol w:w="682"/>
        <w:gridCol w:w="679"/>
        <w:gridCol w:w="682"/>
        <w:gridCol w:w="679"/>
        <w:gridCol w:w="691"/>
      </w:tblGrid>
      <w:tr>
        <w:trPr>
          <w:trHeight w:val="1650"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4" w:right="65" w:hanging="181"/>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证券简 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3"/>
              <w:jc w:val="left"/>
              <w:rPr>
                <w:rFonts w:ascii="宋体" w:hAnsi="宋体" w:cs="宋体" w:eastAsia="宋体" w:hint="default"/>
                <w:sz w:val="18"/>
                <w:szCs w:val="18"/>
              </w:rPr>
            </w:pPr>
            <w:r>
              <w:rPr>
                <w:rFonts w:ascii="宋体" w:hAnsi="宋体" w:cs="宋体" w:eastAsia="宋体" w:hint="default"/>
                <w:sz w:val="18"/>
                <w:szCs w:val="18"/>
              </w:rPr>
              <w:t>最初投 资成本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期初账 面价值</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本期公 允价值 变动损 益</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3"/>
              <w:jc w:val="center"/>
              <w:rPr>
                <w:rFonts w:ascii="宋体" w:hAnsi="宋体" w:cs="宋体" w:eastAsia="宋体" w:hint="default"/>
                <w:sz w:val="18"/>
                <w:szCs w:val="18"/>
              </w:rPr>
            </w:pPr>
            <w:r>
              <w:rPr>
                <w:rFonts w:ascii="宋体" w:hAnsi="宋体" w:cs="宋体" w:eastAsia="宋体" w:hint="default"/>
                <w:sz w:val="18"/>
                <w:szCs w:val="18"/>
              </w:rPr>
              <w:t>计入权 益的累 计公允 价值变 动</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5" w:right="62"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期末账 面价值</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2"/>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2" w:right="67"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706"/>
        <w:gridCol w:w="682"/>
        <w:gridCol w:w="682"/>
        <w:gridCol w:w="682"/>
        <w:gridCol w:w="679"/>
        <w:gridCol w:w="680"/>
        <w:gridCol w:w="682"/>
        <w:gridCol w:w="682"/>
        <w:gridCol w:w="679"/>
        <w:gridCol w:w="682"/>
        <w:gridCol w:w="679"/>
        <w:gridCol w:w="691"/>
      </w:tblGrid>
      <w:tr>
        <w:trPr>
          <w:trHeight w:val="102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6"/>
              <w:jc w:val="left"/>
              <w:rPr>
                <w:rFonts w:ascii="宋体" w:hAnsi="宋体" w:cs="宋体" w:eastAsia="宋体" w:hint="default"/>
                <w:sz w:val="18"/>
                <w:szCs w:val="18"/>
              </w:rPr>
            </w:pPr>
            <w:r>
              <w:rPr>
                <w:rFonts w:ascii="宋体" w:hAnsi="宋体" w:cs="宋体" w:eastAsia="宋体" w:hint="default"/>
                <w:sz w:val="18"/>
                <w:szCs w:val="18"/>
              </w:rPr>
              <w:t>境内外 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002045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1"/>
              <w:jc w:val="left"/>
              <w:rPr>
                <w:rFonts w:ascii="宋体" w:hAnsi="宋体" w:cs="宋体" w:eastAsia="宋体" w:hint="default"/>
                <w:sz w:val="18"/>
                <w:szCs w:val="18"/>
              </w:rPr>
            </w:pPr>
            <w:r>
              <w:rPr>
                <w:rFonts w:ascii="宋体" w:hAnsi="宋体" w:cs="宋体" w:eastAsia="宋体" w:hint="default"/>
                <w:sz w:val="18"/>
                <w:szCs w:val="18"/>
              </w:rPr>
              <w:t>国光电 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345,607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,152.44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0.00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163,244</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,271.87</w:t>
            </w: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345,607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,152.44</w:t>
            </w: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163,244</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,271.87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508,851</w:t>
            </w:r>
          </w:p>
          <w:p>
            <w:pPr>
              <w:pStyle w:val="TableParagraph"/>
              <w:spacing w:line="240" w:lineRule="auto" w:before="105"/>
              <w:ind w:left="108" w:right="0"/>
              <w:jc w:val="left"/>
              <w:rPr>
                <w:rFonts w:ascii="Times New Roman" w:hAnsi="Times New Roman" w:cs="Times New Roman" w:eastAsia="Times New Roman" w:hint="default"/>
                <w:sz w:val="18"/>
                <w:szCs w:val="18"/>
              </w:rPr>
            </w:pPr>
            <w:r>
              <w:rPr>
                <w:rFonts w:ascii="Times New Roman"/>
                <w:sz w:val="18"/>
              </w:rPr>
              <w:t>,424.31</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3"/>
              <w:jc w:val="both"/>
              <w:rPr>
                <w:rFonts w:ascii="宋体" w:hAnsi="宋体" w:cs="宋体" w:eastAsia="宋体" w:hint="default"/>
                <w:sz w:val="18"/>
                <w:szCs w:val="18"/>
              </w:rPr>
            </w:pPr>
            <w:r>
              <w:rPr>
                <w:rFonts w:ascii="宋体" w:hAnsi="宋体" w:cs="宋体" w:eastAsia="宋体" w:hint="default"/>
                <w:sz w:val="18"/>
                <w:szCs w:val="18"/>
              </w:rPr>
              <w:t>其他非 流动金 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02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both"/>
              <w:rPr>
                <w:rFonts w:ascii="宋体" w:hAnsi="宋体" w:cs="宋体" w:eastAsia="宋体" w:hint="default"/>
                <w:sz w:val="18"/>
                <w:szCs w:val="18"/>
              </w:rPr>
            </w:pPr>
            <w:r>
              <w:rPr>
                <w:rFonts w:ascii="宋体" w:hAnsi="宋体" w:cs="宋体" w:eastAsia="宋体" w:hint="default"/>
                <w:sz w:val="18"/>
                <w:szCs w:val="18"/>
              </w:rPr>
              <w:t>方圆资 本优先 级基金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110,859,</w:t>
            </w:r>
          </w:p>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700.00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7"/>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76,682,</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739.50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2,955,2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47.05</w:t>
            </w: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35,364,</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500.00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2,955,2</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47.05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115,813,</w:t>
            </w:r>
          </w:p>
          <w:p>
            <w:pPr>
              <w:pStyle w:val="TableParagraph"/>
              <w:spacing w:line="240" w:lineRule="auto" w:before="102"/>
              <w:ind w:left="129" w:right="0"/>
              <w:jc w:val="center"/>
              <w:rPr>
                <w:rFonts w:ascii="Times New Roman" w:hAnsi="Times New Roman" w:cs="Times New Roman" w:eastAsia="Times New Roman" w:hint="default"/>
                <w:sz w:val="18"/>
                <w:szCs w:val="18"/>
              </w:rPr>
            </w:pPr>
            <w:r>
              <w:rPr>
                <w:rFonts w:ascii="Times New Roman"/>
                <w:sz w:val="18"/>
              </w:rPr>
              <w:t>252.44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3"/>
              <w:jc w:val="both"/>
              <w:rPr>
                <w:rFonts w:ascii="宋体" w:hAnsi="宋体" w:cs="宋体" w:eastAsia="宋体" w:hint="default"/>
                <w:sz w:val="18"/>
                <w:szCs w:val="18"/>
              </w:rPr>
            </w:pPr>
            <w:r>
              <w:rPr>
                <w:rFonts w:ascii="宋体" w:hAnsi="宋体" w:cs="宋体" w:eastAsia="宋体" w:hint="default"/>
                <w:sz w:val="18"/>
                <w:szCs w:val="18"/>
              </w:rPr>
              <w:t>交易性 金融资 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3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1"/>
              <w:jc w:val="both"/>
              <w:rPr>
                <w:rFonts w:ascii="宋体" w:hAnsi="宋体" w:cs="宋体" w:eastAsia="宋体" w:hint="default"/>
                <w:sz w:val="18"/>
                <w:szCs w:val="18"/>
              </w:rPr>
            </w:pPr>
            <w:r>
              <w:rPr>
                <w:rFonts w:ascii="宋体" w:hAnsi="宋体" w:cs="宋体" w:eastAsia="宋体" w:hint="default"/>
                <w:sz w:val="18"/>
                <w:szCs w:val="18"/>
              </w:rPr>
              <w:t>博时现 金宝货 币市场 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7"/>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51,022,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623.70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812,235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.79</w:t>
            </w: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51,834,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859.49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812,235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.79</w:t>
            </w: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交易性 金融资 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5"/>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964"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both"/>
              <w:rPr>
                <w:rFonts w:ascii="宋体" w:hAnsi="宋体" w:cs="宋体" w:eastAsia="宋体" w:hint="default"/>
                <w:sz w:val="18"/>
                <w:szCs w:val="18"/>
              </w:rPr>
            </w:pPr>
            <w:r>
              <w:rPr>
                <w:rFonts w:ascii="宋体" w:hAnsi="宋体" w:cs="宋体" w:eastAsia="宋体" w:hint="default"/>
                <w:sz w:val="18"/>
                <w:szCs w:val="18"/>
              </w:rPr>
              <w:t>申万宏 源金利 二号</w:t>
            </w:r>
            <w:r>
              <w:rPr>
                <w:rFonts w:ascii="Times New Roman" w:hAnsi="Times New Roman" w:cs="Times New Roman" w:eastAsia="Times New Roman" w:hint="default"/>
                <w:sz w:val="18"/>
                <w:szCs w:val="18"/>
              </w:rPr>
              <w:t>/</w:t>
            </w:r>
            <w:r>
              <w:rPr>
                <w:rFonts w:ascii="宋体" w:hAnsi="宋体" w:cs="宋体" w:eastAsia="宋体" w:hint="default"/>
                <w:sz w:val="18"/>
                <w:szCs w:val="18"/>
              </w:rPr>
              <w:t>申 万宏源 金利三 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07"/>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1,424,5</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49.88</w:t>
            </w: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1,424,5</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49.88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51,424,</w:t>
            </w:r>
          </w:p>
          <w:p>
            <w:pPr>
              <w:pStyle w:val="TableParagraph"/>
              <w:spacing w:line="240" w:lineRule="auto" w:before="102"/>
              <w:ind w:left="153" w:right="0"/>
              <w:jc w:val="left"/>
              <w:rPr>
                <w:rFonts w:ascii="Times New Roman" w:hAnsi="Times New Roman" w:cs="Times New Roman" w:eastAsia="Times New Roman" w:hint="default"/>
                <w:sz w:val="18"/>
                <w:szCs w:val="18"/>
              </w:rPr>
            </w:pPr>
            <w:r>
              <w:rPr>
                <w:rFonts w:ascii="Times New Roman"/>
                <w:sz w:val="18"/>
              </w:rPr>
              <w:t>549.88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03"/>
              <w:jc w:val="both"/>
              <w:rPr>
                <w:rFonts w:ascii="宋体" w:hAnsi="宋体" w:cs="宋体" w:eastAsia="宋体" w:hint="default"/>
                <w:sz w:val="18"/>
                <w:szCs w:val="18"/>
              </w:rPr>
            </w:pPr>
            <w:r>
              <w:rPr>
                <w:rFonts w:ascii="宋体" w:hAnsi="宋体" w:cs="宋体" w:eastAsia="宋体" w:hint="default"/>
                <w:sz w:val="18"/>
                <w:szCs w:val="18"/>
              </w:rPr>
              <w:t>交易性 金融资 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20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556,466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,852.44</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127,705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,363.20</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168,436</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,304.59</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430,971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,652.44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51,834,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859.49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168,436</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,304.59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676,089</w:t>
            </w:r>
          </w:p>
          <w:p>
            <w:pPr>
              <w:pStyle w:val="TableParagraph"/>
              <w:spacing w:line="240" w:lineRule="auto" w:before="105"/>
              <w:ind w:left="108" w:right="0"/>
              <w:jc w:val="left"/>
              <w:rPr>
                <w:rFonts w:ascii="Times New Roman" w:hAnsi="Times New Roman" w:cs="Times New Roman" w:eastAsia="Times New Roman" w:hint="default"/>
                <w:sz w:val="18"/>
                <w:szCs w:val="18"/>
              </w:rPr>
            </w:pPr>
            <w:r>
              <w:rPr>
                <w:rFonts w:ascii="Times New Roman"/>
                <w:sz w:val="18"/>
              </w:rPr>
              <w:t>,226.63</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0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证券投资审批董事会公告 披露日期</w:t>
            </w:r>
          </w:p>
        </w:tc>
        <w:tc>
          <w:tcPr>
            <w:tcW w:w="749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716" w:hRule="exact"/>
        </w:trPr>
        <w:tc>
          <w:tcPr>
            <w:tcW w:w="20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 披露日期（如有</w:t>
            </w:r>
            <w:r>
              <w:rPr>
                <w:rFonts w:ascii="Times New Roman" w:hAnsi="Times New Roman" w:cs="Times New Roman" w:eastAsia="Times New Roman" w:hint="default"/>
                <w:sz w:val="18"/>
                <w:szCs w:val="18"/>
              </w:rPr>
              <w:t>)</w:t>
            </w:r>
          </w:p>
        </w:tc>
        <w:tc>
          <w:tcPr>
            <w:tcW w:w="7499" w:type="dxa"/>
            <w:gridSpan w:val="11"/>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衍生品投资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公司报告期不存在衍生品投资。</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5、募集资金使用情况" w:id="52"/>
      <w:bookmarkEnd w:id="5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1）募集资金总体使用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9"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非公开发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281,824.49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31,772.7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284,436.7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39.03%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8"/>
        <w:gridCol w:w="850"/>
        <w:gridCol w:w="889"/>
        <w:gridCol w:w="869"/>
        <w:gridCol w:w="871"/>
        <w:gridCol w:w="869"/>
        <w:gridCol w:w="869"/>
        <w:gridCol w:w="871"/>
        <w:gridCol w:w="883"/>
        <w:gridCol w:w="847"/>
        <w:gridCol w:w="880"/>
      </w:tblGrid>
      <w:tr>
        <w:trPr>
          <w:trHeight w:val="402"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281,824.49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31,772.7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284,436.7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110,000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5" w:right="0"/>
              <w:jc w:val="left"/>
              <w:rPr>
                <w:rFonts w:ascii="Times New Roman" w:hAnsi="Times New Roman" w:cs="Times New Roman" w:eastAsia="Times New Roman" w:hint="default"/>
                <w:sz w:val="18"/>
                <w:szCs w:val="18"/>
              </w:rPr>
            </w:pPr>
            <w:r>
              <w:rPr>
                <w:rFonts w:ascii="Times New Roman"/>
                <w:sz w:val="18"/>
              </w:rPr>
              <w:t>39.03%</w:t>
            </w:r>
          </w:p>
        </w:tc>
        <w:tc>
          <w:tcPr>
            <w:tcW w:w="8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43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宋体" w:hAnsi="宋体" w:cs="宋体" w:eastAsia="宋体" w:hint="default"/>
                <w:spacing w:val="-1"/>
                <w:sz w:val="18"/>
                <w:szCs w:val="18"/>
              </w:rPr>
              <w:t>经中国证券监督管理委员会《关于核准智度投资股份有限公司向北京智度德普股权投资中心（有限合伙）等发行股份购买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资产并募集配套资金的批复》（证监许可</w:t>
            </w:r>
            <w:r>
              <w:rPr>
                <w:rFonts w:ascii="Times New Roman" w:hAnsi="Times New Roman" w:cs="Times New Roman" w:eastAsia="Times New Roman" w:hint="default"/>
                <w:spacing w:val="-4"/>
                <w:sz w:val="18"/>
                <w:szCs w:val="18"/>
              </w:rPr>
              <w:t>[2016]834</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号）文件核准，并经深圳证券交易所同意，智度投资股份有限公司（现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已更名为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智度科技股份有限公司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）获准非公开发行人民币普通股（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419,381,688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股，每股面值人民币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元，每股发 行价格为人民币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6.72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日，本公司共募集资金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281,824.49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万元，扣除发生的券商承销佣金、保荐费</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及其他发行费用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1,940.00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279,884.49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万元。上述募集资金净额已经瑞华会计师事务所（特殊普通</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宋体" w:hAnsi="宋体" w:cs="宋体" w:eastAsia="宋体" w:hint="default"/>
                <w:spacing w:val="-85"/>
                <w:sz w:val="18"/>
                <w:szCs w:val="18"/>
              </w:rPr>
              <w:t>）</w:t>
            </w:r>
            <w:r>
              <w:rPr>
                <w:rFonts w:ascii="宋体" w:hAnsi="宋体" w:cs="宋体" w:eastAsia="宋体" w:hint="default"/>
                <w:sz w:val="18"/>
                <w:szCs w:val="18"/>
              </w:rPr>
              <w:t>瑞华验字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 </w:t>
            </w:r>
            <w:r>
              <w:rPr>
                <w:rFonts w:ascii="宋体" w:hAnsi="宋体" w:cs="宋体" w:eastAsia="宋体" w:hint="default"/>
                <w:spacing w:val="-85"/>
                <w:sz w:val="18"/>
                <w:szCs w:val="18"/>
              </w:rPr>
              <w:t>号</w:t>
            </w:r>
            <w:r>
              <w:rPr>
                <w:rFonts w:ascii="宋体" w:hAnsi="宋体" w:cs="宋体" w:eastAsia="宋体" w:hint="default"/>
                <w:sz w:val="18"/>
                <w:szCs w:val="18"/>
              </w:rPr>
              <w:t>《验资报告</w:t>
            </w:r>
            <w:r>
              <w:rPr>
                <w:rFonts w:ascii="宋体" w:hAnsi="宋体" w:cs="宋体" w:eastAsia="宋体" w:hint="default"/>
                <w:spacing w:val="-85"/>
                <w:sz w:val="18"/>
                <w:szCs w:val="18"/>
              </w:rPr>
              <w:t>》</w:t>
            </w:r>
            <w:r>
              <w:rPr>
                <w:rFonts w:ascii="宋体" w:hAnsi="宋体" w:cs="宋体" w:eastAsia="宋体" w:hint="default"/>
                <w:sz w:val="18"/>
                <w:szCs w:val="18"/>
              </w:rPr>
              <w:t>验证</w:t>
            </w:r>
            <w:r>
              <w:rPr>
                <w:rFonts w:ascii="宋体" w:hAnsi="宋体" w:cs="宋体" w:eastAsia="宋体" w:hint="default"/>
                <w:spacing w:val="-85"/>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本公司募集资</w:t>
            </w:r>
            <w:r>
              <w:rPr>
                <w:rFonts w:ascii="宋体" w:hAnsi="宋体" w:cs="宋体" w:eastAsia="宋体" w:hint="default"/>
                <w:spacing w:val="-3"/>
                <w:sz w:val="18"/>
                <w:szCs w:val="18"/>
              </w:rPr>
              <w:t>金</w:t>
            </w:r>
            <w:r>
              <w:rPr>
                <w:rFonts w:ascii="宋体" w:hAnsi="宋体" w:cs="宋体" w:eastAsia="宋体" w:hint="default"/>
                <w:sz w:val="18"/>
                <w:szCs w:val="18"/>
              </w:rPr>
              <w:t>累计投入募投项目</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万元（含发行费用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，尚未使用的金额为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万元（其中募集</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万元，专户存储累计利息</w:t>
            </w:r>
          </w:p>
          <w:p>
            <w:pPr>
              <w:pStyle w:val="TableParagraph"/>
              <w:spacing w:line="319" w:lineRule="auto" w:before="63"/>
              <w:ind w:left="24" w:right="-10"/>
              <w:jc w:val="left"/>
              <w:rPr>
                <w:rFonts w:ascii="宋体" w:hAnsi="宋体" w:cs="宋体" w:eastAsia="宋体" w:hint="default"/>
                <w:sz w:val="18"/>
                <w:szCs w:val="18"/>
              </w:rPr>
            </w:pPr>
            <w:r>
              <w:rPr>
                <w:rFonts w:ascii="宋体" w:hAnsi="宋体" w:cs="宋体" w:eastAsia="宋体" w:hint="default"/>
                <w:sz w:val="18"/>
                <w:szCs w:val="18"/>
              </w:rPr>
              <w:t>及利用闲置募投资金购买理财产品取得的投资收益扣除手续费</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8,576.42</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万元）。公司于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日召开的第八届董</w:t>
            </w:r>
            <w:r>
              <w:rPr>
                <w:rFonts w:ascii="宋体" w:hAnsi="宋体" w:cs="宋体" w:eastAsia="宋体" w:hint="default"/>
                <w:spacing w:val="-88"/>
                <w:sz w:val="18"/>
                <w:szCs w:val="18"/>
              </w:rPr>
              <w:t> </w:t>
            </w:r>
            <w:r>
              <w:rPr>
                <w:rFonts w:ascii="宋体" w:hAnsi="宋体" w:cs="宋体" w:eastAsia="宋体" w:hint="default"/>
                <w:spacing w:val="-1"/>
                <w:sz w:val="18"/>
                <w:szCs w:val="18"/>
              </w:rPr>
              <w:t>事会第十六次会议、第八届监事会第十一次会议通过了《关于将结余募集资金永久补充流动资金及募集资金专户销户的议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案》，同意将全部完成项目的结余募集资金、利息收入永久补充流动资金，用于与公司主营业务相关的生产经营活动，上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述募投项目结余募集资金永久补充流动资金实施完成后，公司将注销原有结余募集资金的专项账户。具体内容详见《关于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将结余募集资金永久补充流动资金及募集资金专户销户的公告》（公告编号：</w:t>
            </w:r>
            <w:r>
              <w:rPr>
                <w:rFonts w:ascii="Times New Roman" w:hAnsi="Times New Roman" w:cs="Times New Roman" w:eastAsia="Times New Roman" w:hint="default"/>
                <w:spacing w:val="-7"/>
                <w:sz w:val="18"/>
                <w:szCs w:val="18"/>
              </w:rPr>
              <w:t>2019-059</w:t>
            </w:r>
            <w:r>
              <w:rPr>
                <w:rFonts w:ascii="宋体" w:hAnsi="宋体" w:cs="宋体" w:eastAsia="宋体" w:hint="default"/>
                <w:spacing w:val="-7"/>
                <w:sz w:val="18"/>
                <w:szCs w:val="18"/>
              </w:rPr>
              <w:t>）。</w:t>
            </w:r>
            <w:r>
              <w:rPr>
                <w:rFonts w:ascii="宋体" w:hAnsi="宋体" w:cs="宋体" w:eastAsia="宋体" w:hint="default"/>
                <w:spacing w:val="-56"/>
                <w:sz w:val="18"/>
                <w:szCs w:val="18"/>
              </w:rPr>
              <w:t> </w:t>
            </w:r>
            <w:r>
              <w:rPr>
                <w:rFonts w:ascii="宋体" w:hAnsi="宋体" w:cs="宋体" w:eastAsia="宋体" w:hint="default"/>
                <w:spacing w:val="-1"/>
                <w:sz w:val="18"/>
                <w:szCs w:val="18"/>
              </w:rPr>
              <w:t>截至账户注销时，本公司累计专户存储累计利息及利用闲置募投资金购买理财产品取得的投资收益扣除手续费后的金额为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9,102.81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万元（计入募集资金专户利息收入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607.86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万元，利用闲置募集资金购买理财产品取得的投资收益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8,496.34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ind w:left="24" w:right="33"/>
              <w:jc w:val="left"/>
              <w:rPr>
                <w:rFonts w:ascii="宋体" w:hAnsi="宋体" w:cs="宋体" w:eastAsia="宋体" w:hint="default"/>
                <w:sz w:val="18"/>
                <w:szCs w:val="18"/>
              </w:rPr>
            </w:pPr>
            <w:r>
              <w:rPr>
                <w:rFonts w:ascii="宋体" w:hAnsi="宋体" w:cs="宋体" w:eastAsia="宋体" w:hint="default"/>
                <w:sz w:val="18"/>
                <w:szCs w:val="18"/>
              </w:rPr>
              <w:t>扣除手续费</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1.39</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万元），发行募集资金总额为</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281,824.49</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万元，累计直接投入募投项目</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284,436.70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万元，募集资金结余永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久补充流动资金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6,490.60 </w:t>
            </w:r>
            <w:r>
              <w:rPr>
                <w:rFonts w:ascii="宋体" w:hAnsi="宋体" w:cs="宋体" w:eastAsia="宋体" w:hint="default"/>
                <w:sz w:val="18"/>
                <w:szCs w:val="18"/>
              </w:rPr>
              <w:t>万元（支付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Spigot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公司的现金对价在实际付款日的汇率差异暂时留存在流动资金账户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179.75 </w:t>
            </w:r>
            <w:r>
              <w:rPr>
                <w:rFonts w:ascii="宋体" w:hAnsi="宋体" w:cs="宋体" w:eastAsia="宋体" w:hint="default"/>
                <w:sz w:val="18"/>
                <w:szCs w:val="18"/>
              </w:rPr>
              <w:t>万 元，募集资金账户余额为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6,310.85</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万元）。本公司原有结余募集资金的专项账户已于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日注销。</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募集资金承诺项目情况" w:id="54"/>
      <w:bookmarkEnd w:id="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Spigot </w:t>
            </w:r>
            <w:r>
              <w:rPr>
                <w:rFonts w:ascii="宋体" w:hAnsi="宋体" w:cs="宋体" w:eastAsia="宋体" w:hint="default"/>
                <w:sz w:val="18"/>
                <w:szCs w:val="18"/>
              </w:rPr>
              <w:t>公司的 现金对价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31,772.7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Arial" w:hAnsi="Arial" w:cs="Arial" w:eastAsia="Arial" w:hint="default"/>
                <w:sz w:val="20"/>
                <w:szCs w:val="20"/>
              </w:rPr>
            </w:pPr>
            <w:r>
              <w:rPr>
                <w:rFonts w:ascii="Arial"/>
                <w:w w:val="80"/>
                <w:sz w:val="20"/>
              </w:rPr>
              <w:t>5,553.87</w:t>
            </w:r>
            <w:r>
              <w:rPr>
                <w:rFonts w:ascii="Arial"/>
                <w:sz w:val="20"/>
              </w:rPr>
            </w:r>
          </w:p>
          <w:p>
            <w:pPr>
              <w:pStyle w:val="TableParagraph"/>
              <w:spacing w:line="240" w:lineRule="auto" w:before="33"/>
              <w:ind w:left="148" w:right="0"/>
              <w:jc w:val="left"/>
              <w:rPr>
                <w:rFonts w:ascii="宋体" w:hAnsi="宋体" w:cs="宋体" w:eastAsia="宋体" w:hint="default"/>
                <w:sz w:val="20"/>
                <w:szCs w:val="20"/>
              </w:rPr>
            </w:pPr>
            <w:r>
              <w:rPr>
                <w:rFonts w:ascii="宋体" w:hAnsi="宋体" w:cs="宋体" w:eastAsia="宋体" w:hint="default"/>
                <w:sz w:val="20"/>
                <w:szCs w:val="20"/>
              </w:rPr>
              <w:t>万美元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、支付重组相关费用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Admath</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sz w:val="18"/>
                <w:szCs w:val="18"/>
              </w:rPr>
              <w:t> Desk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5,729.94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1,913.82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1,913.82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、中小企业数字营销 体系建设项目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43,007.06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Android </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、运营平台（胜效通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的升级及功能完善项</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540"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38.4pt;height:27pt;mso-position-horizontal-relative:char;mso-position-vertical-relative:line" coordorigin="0,0" coordsize="768,540">
                  <v:group style="position:absolute;left:0;top:0;width:768;height:137" coordorigin="0,0" coordsize="768,137">
                    <v:shape style="position:absolute;left:0;top:0;width:768;height:137" coordorigin="0,0" coordsize="768,137" path="m0,137l768,137,768,0,0,0,0,137xe" filled="true" fillcolor="#ffffff" stroked="false">
                      <v:path arrowok="t"/>
                      <v:fill type="solid"/>
                    </v:shape>
                  </v:group>
                  <v:group style="position:absolute;left:12;top:137;width:2;height:392" coordorigin="12,137" coordsize="2,392">
                    <v:shape style="position:absolute;left:12;top:137;width:2;height:392" coordorigin="12,137" coordsize="0,392" path="m12,137l12,528e" filled="false" stroked="true" strokeweight="1.2pt" strokecolor="#ffffff">
                      <v:path arrowok="t"/>
                    </v:shape>
                  </v:group>
                  <v:group style="position:absolute;left:24;top:137;width:723;height:392" coordorigin="24,137" coordsize="723,392">
                    <v:shape style="position:absolute;left:24;top:137;width:723;height:392" coordorigin="24,137" coordsize="723,392" path="m24,528l746,528,746,137,24,137,24,528xe" filled="true" fillcolor="#ffffff" stroked="false">
                      <v:path arrowok="t"/>
                      <v:fill type="solid"/>
                    </v:shape>
                  </v:group>
                </v:group>
              </w:pict>
            </w:r>
            <w:r>
              <w:rPr>
                <w:rFonts w:ascii="宋体" w:hAnsi="宋体" w:cs="宋体" w:eastAsia="宋体" w:hint="default"/>
                <w:position w:val="-10"/>
                <w:sz w:val="20"/>
                <w:szCs w:val="20"/>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9,359.85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1,100.34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1,100.34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、游戏业务的海外发 行及推广项目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799.92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、新游戏项目的研发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、外购超级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17,406.38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、移动媒体资源采购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278,899.9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31,772.7</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284,436.7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281,824.4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278,899.9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31,772.7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284,436.7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日第七届董事会第三十六次会议及第七届监事会第二十五次会议，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r>
              <w:rPr>
                <w:rFonts w:ascii="宋体" w:hAnsi="宋体" w:cs="宋体" w:eastAsia="宋体" w:hint="default"/>
                <w:spacing w:val="-3"/>
                <w:sz w:val="18"/>
                <w:szCs w:val="18"/>
              </w:rPr>
              <w:t>股</w:t>
            </w:r>
            <w:r>
              <w:rPr>
                <w:rFonts w:ascii="宋体" w:hAnsi="宋体" w:cs="宋体" w:eastAsia="宋体" w:hint="default"/>
                <w:sz w:val="18"/>
                <w:szCs w:val="18"/>
              </w:rPr>
              <w:t>东大会审议通过</w:t>
            </w:r>
            <w:r>
              <w:rPr>
                <w:rFonts w:ascii="宋体" w:hAnsi="宋体" w:cs="宋体" w:eastAsia="宋体" w:hint="default"/>
                <w:spacing w:val="-44"/>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本公司终止</w:t>
            </w:r>
          </w:p>
          <w:p>
            <w:pPr>
              <w:pStyle w:val="TableParagraph"/>
              <w:spacing w:line="300"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了原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个募集资金投资项目，开展了新项目，终止原因参见本公司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日发布的《关于 </w:t>
            </w:r>
            <w:r>
              <w:rPr>
                <w:rFonts w:ascii="宋体" w:hAnsi="宋体" w:cs="宋体" w:eastAsia="宋体" w:hint="default"/>
                <w:spacing w:val="-6"/>
                <w:sz w:val="18"/>
                <w:szCs w:val="18"/>
              </w:rPr>
              <w:t>变更部分募集资金用途的公告》。</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317"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日第七届董事会第三十六次会议及第七届监事会第二十五次会议，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r>
              <w:rPr>
                <w:rFonts w:ascii="宋体" w:hAnsi="宋体" w:cs="宋体" w:eastAsia="宋体" w:hint="default"/>
                <w:spacing w:val="-3"/>
                <w:sz w:val="18"/>
                <w:szCs w:val="18"/>
              </w:rPr>
              <w:t>股</w:t>
            </w:r>
            <w:r>
              <w:rPr>
                <w:rFonts w:ascii="宋体" w:hAnsi="宋体" w:cs="宋体" w:eastAsia="宋体" w:hint="default"/>
                <w:sz w:val="18"/>
                <w:szCs w:val="18"/>
              </w:rPr>
              <w:t>东大会审议通过</w:t>
            </w:r>
            <w:r>
              <w:rPr>
                <w:rFonts w:ascii="宋体" w:hAnsi="宋体" w:cs="宋体" w:eastAsia="宋体" w:hint="default"/>
                <w:spacing w:val="-44"/>
                <w:sz w:val="18"/>
                <w:szCs w:val="18"/>
              </w:rPr>
              <w:t>了</w:t>
            </w:r>
            <w:r>
              <w:rPr>
                <w:rFonts w:ascii="宋体" w:hAnsi="宋体" w:cs="宋体" w:eastAsia="宋体" w:hint="default"/>
                <w:sz w:val="18"/>
                <w:szCs w:val="18"/>
              </w:rPr>
              <w:t>《关于变更部分募集资金用途的议案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本公司终止</w:t>
            </w:r>
          </w:p>
          <w:p>
            <w:pPr>
              <w:pStyle w:val="TableParagraph"/>
              <w:spacing w:line="300" w:lineRule="auto" w:before="63"/>
              <w:ind w:left="16" w:right="21"/>
              <w:jc w:val="left"/>
              <w:rPr>
                <w:rFonts w:ascii="宋体" w:hAnsi="宋体" w:cs="宋体" w:eastAsia="宋体" w:hint="default"/>
                <w:sz w:val="18"/>
                <w:szCs w:val="18"/>
              </w:rPr>
            </w:pPr>
            <w:r>
              <w:rPr>
                <w:rFonts w:ascii="宋体" w:hAnsi="宋体" w:cs="宋体" w:eastAsia="宋体" w:hint="default"/>
                <w:sz w:val="18"/>
                <w:szCs w:val="18"/>
              </w:rPr>
              <w:t>了原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个募集资金投资项目，开展了新项目，终止原因参见本公司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日发布的《关于 </w:t>
            </w:r>
            <w:r>
              <w:rPr>
                <w:rFonts w:ascii="宋体" w:hAnsi="宋体" w:cs="宋体" w:eastAsia="宋体" w:hint="default"/>
                <w:spacing w:val="-6"/>
                <w:sz w:val="18"/>
                <w:szCs w:val="18"/>
              </w:rPr>
              <w:t>变更部分募集资金用途的公告》。</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31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1"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日第七届董事会第二十三次会议和第七届监事会第十七次会议审议通过了</w:t>
            </w:r>
          </w:p>
          <w:p>
            <w:pPr>
              <w:pStyle w:val="TableParagraph"/>
              <w:spacing w:line="316" w:lineRule="auto" w:before="62"/>
              <w:ind w:left="16" w:right="21"/>
              <w:jc w:val="left"/>
              <w:rPr>
                <w:rFonts w:ascii="宋体" w:hAnsi="宋体" w:cs="宋体" w:eastAsia="宋体" w:hint="default"/>
                <w:sz w:val="18"/>
                <w:szCs w:val="18"/>
              </w:rPr>
            </w:pPr>
            <w:r>
              <w:rPr>
                <w:rFonts w:ascii="宋体" w:hAnsi="宋体" w:cs="宋体" w:eastAsia="宋体" w:hint="default"/>
                <w:spacing w:val="-5"/>
                <w:sz w:val="18"/>
                <w:szCs w:val="18"/>
              </w:rPr>
              <w:t>《关于使用部分闲置募集资金暂时补充流动资金的议案》，同意本公司使用部分闲置的募集资金暂时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补充流动资金，总额为人民币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亿元，使用期限自董事会审议通过之日起不超过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w:t>
            </w:r>
          </w:p>
        </w:tc>
      </w:tr>
      <w:tr>
        <w:trPr>
          <w:trHeight w:val="34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前归还至募集资金专用账户。本公司已于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日每次归还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4"/>
                <w:sz w:val="18"/>
                <w:szCs w:val="18"/>
              </w:rPr>
              <w:t>元至募集资金专用账户。截至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日，本公司用于补充流动资金的闲置募集资金已全部</w:t>
            </w:r>
            <w:r>
              <w:rPr>
                <w:rFonts w:ascii="宋体" w:hAnsi="宋体" w:cs="宋体" w:eastAsia="宋体" w:hint="default"/>
                <w:sz w:val="18"/>
                <w:szCs w:val="18"/>
              </w:rPr>
              <w:t> 归还完毕。</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1770" w:type="dxa"/>
            <w:vMerge/>
            <w:tcBorders>
              <w:left w:val="single" w:sz="4" w:space="0" w:color="000000"/>
              <w:bottom w:val="single" w:sz="8"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截至账户注销时，募集资金结余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6,490.60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万元。公司在募投项目实施过程中严格按照募集资金使用 的有关规定，从实际情况出发，本着合理、有效、节约的原则谨慎使用募集资金，在确保募投项目 质量及实施进度的前提下，严控各项支出，节约了部分募集资金。除募集资金在存放过程中产生利 息收入外，公司科学、合理地管理募集资金，对暂时闲置的募集资金进行现金管理，有效提高了募 集资金的使用效率，获取了较好的投资回报。</w:t>
            </w:r>
          </w:p>
        </w:tc>
      </w:tr>
    </w:tbl>
    <w:p>
      <w:pPr>
        <w:spacing w:before="54"/>
        <w:ind w:left="152" w:right="113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日，本公司募集资金账户已完成注销。结余的募集资金转入公司一般账户，永久补充流动资金。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1447" w:lineRule="exact"/>
        <w:ind w:left="148"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89.1pt;height:72.4pt;mso-position-horizontal-relative:char;mso-position-vertical-relative:line" coordorigin="0,0" coordsize="1782,1448">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1760;top:14;width:2;height:392" coordorigin="1760,14" coordsize="2,392">
              <v:shape style="position:absolute;left:1760;top:14;width:2;height:392" coordorigin="1760,14" coordsize="0,392" path="m1760,14l1760,406e" filled="false" stroked="true" strokeweight="1.2pt" strokecolor="#d2d2d2">
                <v:path arrowok="t"/>
              </v:shape>
            </v:group>
            <v:group style="position:absolute;left:34;top:14;width:1715;height:392" coordorigin="34,14" coordsize="1715,392">
              <v:shape style="position:absolute;left:34;top:14;width:1715;height:392" coordorigin="34,14" coordsize="1715,392" path="m34,406l1748,406,1748,14,34,14,34,406xe" filled="true" fillcolor="#d2d2d2" stroked="false">
                <v:path arrowok="t"/>
                <v:fill type="solid"/>
              </v:shape>
            </v:group>
            <v:group style="position:absolute;left:10;top:10;width:1763;height:2" coordorigin="10,10" coordsize="1763,2">
              <v:shape style="position:absolute;left:10;top:10;width:1763;height:2" coordorigin="10,10" coordsize="1763,0" path="m10,10l1772,10e" filled="false" stroked="true" strokeweight=".47998pt" strokecolor="#000000">
                <v:path arrowok="t"/>
              </v:shape>
            </v:group>
            <v:group style="position:absolute;left:23;top:415;width:2;height:1018" coordorigin="23,415" coordsize="2,1018">
              <v:shape style="position:absolute;left:23;top:415;width:2;height:1018" coordorigin="23,415" coordsize="0,1018" path="m23,415l23,1433e" filled="false" stroked="true" strokeweight="1.08pt" strokecolor="#d2d2d2">
                <v:path arrowok="t"/>
              </v:shape>
            </v:group>
            <v:group style="position:absolute;left:1760;top:415;width:2;height:1018" coordorigin="1760,415" coordsize="2,1018">
              <v:shape style="position:absolute;left:1760;top:415;width:2;height:1018" coordorigin="1760,415" coordsize="0,1018" path="m1760,415l1760,1433e" filled="false" stroked="true" strokeweight="1.2pt" strokecolor="#d2d2d2">
                <v:path arrowok="t"/>
              </v:shape>
            </v:group>
            <v:group style="position:absolute;left:34;top:415;width:1715;height:353" coordorigin="34,415" coordsize="1715,353">
              <v:shape style="position:absolute;left:34;top:415;width:1715;height:353" coordorigin="34,415" coordsize="1715,353" path="m34,768l1748,768,1748,415,34,415,34,768xe" filled="true" fillcolor="#d2d2d2" stroked="false">
                <v:path arrowok="t"/>
                <v:fill type="solid"/>
              </v:shape>
            </v:group>
            <v:group style="position:absolute;left:34;top:768;width:1715;height:312" coordorigin="34,768" coordsize="1715,312">
              <v:shape style="position:absolute;left:34;top:768;width:1715;height:312" coordorigin="34,768" coordsize="1715,312" path="m34,1080l1748,1080,1748,768,34,768,34,1080xe" filled="true" fillcolor="#d2d2d2" stroked="false">
                <v:path arrowok="t"/>
                <v:fill type="solid"/>
              </v:shape>
            </v:group>
            <v:group style="position:absolute;left:34;top:1080;width:1715;height:353" coordorigin="34,1080" coordsize="1715,353">
              <v:shape style="position:absolute;left:34;top:1080;width:1715;height:353" coordorigin="34,1080" coordsize="1715,353" path="m34,1433l1748,1433,1748,1080,34,1080,34,1433xe" filled="true" fillcolor="#d2d2d2" stroked="false">
                <v:path arrowok="t"/>
                <v:fill type="solid"/>
              </v:shape>
            </v:group>
            <v:group style="position:absolute;left:10;top:410;width:1763;height:2" coordorigin="10,410" coordsize="1763,2">
              <v:shape style="position:absolute;left:10;top:410;width:1763;height:2" coordorigin="10,410" coordsize="1763,0" path="m10,410l1772,410e" filled="false" stroked="true" strokeweight=".48001pt" strokecolor="#000000">
                <v:path arrowok="t"/>
              </v:shape>
            </v:group>
            <v:group style="position:absolute;left:5;top:5;width:2;height:1438" coordorigin="5,5" coordsize="2,1438">
              <v:shape style="position:absolute;left:5;top:5;width:2;height:1438" coordorigin="5,5" coordsize="0,1438" path="m5,5l5,1442e" filled="false" stroked="true" strokeweight=".48pt" strokecolor="#000000">
                <v:path arrowok="t"/>
              </v:shape>
            </v:group>
            <v:group style="position:absolute;left:10;top:1438;width:1763;height:2" coordorigin="10,1438" coordsize="1763,2">
              <v:shape style="position:absolute;left:10;top:1438;width:1763;height:2" coordorigin="10,1438" coordsize="1763,0" path="m10,1438l1772,1438e" filled="false" stroked="true" strokeweight=".48001pt" strokecolor="#000000">
                <v:path arrowok="t"/>
              </v:shape>
            </v:group>
            <v:group style="position:absolute;left:1776;top:5;width:2;height:1438" coordorigin="1776,5" coordsize="2,1438">
              <v:shape style="position:absolute;left:1776;top:5;width:2;height:1438" coordorigin="1776,5" coordsize="0,1438" path="m1776,5l1776,1442e" filled="false" stroked="true" strokeweight=".48pt" strokecolor="#000000">
                <v:path arrowok="t"/>
              </v:shape>
              <v:shape style="position:absolute;left:6;top:410;width:1771;height:1028" type="#_x0000_t202" filled="false" stroked="false">
                <v:textbox inset="0,0,0,0">
                  <w:txbxContent>
                    <w:p>
                      <w:pPr>
                        <w:spacing w:line="316" w:lineRule="auto" w:before="53"/>
                        <w:ind w:left="27" w:right="120" w:firstLine="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xbxContent>
                </v:textbox>
                <w10:wrap type="none"/>
              </v:shape>
            </v:group>
          </v:group>
        </w:pict>
      </w:r>
      <w:r>
        <w:rPr>
          <w:rFonts w:ascii="宋体" w:hAnsi="宋体" w:cs="宋体" w:eastAsia="宋体" w:hint="default"/>
          <w:position w:val="-28"/>
          <w:sz w:val="20"/>
          <w:szCs w:val="20"/>
        </w:rPr>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不涉及</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89.1pt;height:21.15pt;mso-position-horizontal-relative:char;mso-position-vertical-relative:line" coordorigin="0,0" coordsize="1782,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1760;top:14;width:2;height:394" coordorigin="1760,14" coordsize="2,394">
              <v:shape style="position:absolute;left:1760;top:14;width:2;height:394" coordorigin="1760,14" coordsize="0,394" path="m1760,14l1760,408e" filled="false" stroked="true" strokeweight="1.2pt" strokecolor="#d2d2d2">
                <v:path arrowok="t"/>
              </v:shape>
            </v:group>
            <v:group style="position:absolute;left:34;top:14;width:1715;height:394" coordorigin="34,14" coordsize="1715,394">
              <v:shape style="position:absolute;left:34;top:14;width:1715;height:394" coordorigin="34,14" coordsize="1715,394" path="m34,408l1748,408,1748,14,34,14,34,408xe" filled="true" fillcolor="#d2d2d2" stroked="false">
                <v:path arrowok="t"/>
                <v:fill type="solid"/>
              </v:shape>
            </v:group>
            <v:group style="position:absolute;left:10;top:10;width:1763;height:2" coordorigin="10,10" coordsize="1763,2">
              <v:shape style="position:absolute;left:10;top:10;width:1763;height:2" coordorigin="10,10" coordsize="1763,0" path="m10,10l1772,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1763;height:2" coordorigin="10,413" coordsize="1763,2">
              <v:shape style="position:absolute;left:10;top:413;width:1763;height:2" coordorigin="10,413" coordsize="1763,0" path="m10,413l1772,413e" filled="false" stroked="true" strokeweight=".47998pt" strokecolor="#000000">
                <v:path arrowok="t"/>
              </v:shape>
            </v:group>
            <v:group style="position:absolute;left:1776;top:5;width:2;height:413" coordorigin="1776,5" coordsize="2,413">
              <v:shape style="position:absolute;left:1776;top:5;width:2;height:413" coordorigin="1776,5" coordsize="0,413" path="m1776,5l1776,418e" filled="false" stroked="true" strokeweight=".48pt" strokecolor="#000000">
                <v:path arrowok="t"/>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spacing w:before="36"/>
        <w:ind w:left="152" w:right="1133" w:firstLine="0"/>
        <w:jc w:val="left"/>
        <w:rPr>
          <w:rFonts w:ascii="宋体" w:hAnsi="宋体" w:cs="宋体" w:eastAsia="宋体" w:hint="default"/>
          <w:sz w:val="21"/>
          <w:szCs w:val="21"/>
        </w:rPr>
      </w:pPr>
      <w:bookmarkStart w:name="（3）募集资金变更项目情况" w:id="55"/>
      <w:bookmarkEnd w:id="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出售重大资产情况" w:id="57"/>
      <w:bookmarkEnd w:id="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2、出售重大股权情况" w:id="58"/>
      <w:bookmarkEnd w:id="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84"/>
      </w:tblGrid>
      <w:tr>
        <w:trPr>
          <w:trHeight w:val="192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92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left"/>
              <w:rPr>
                <w:rFonts w:ascii="宋体" w:hAnsi="宋体" w:cs="宋体" w:eastAsia="宋体" w:hint="default"/>
                <w:sz w:val="18"/>
                <w:szCs w:val="18"/>
              </w:rPr>
            </w:pPr>
            <w:r>
              <w:rPr>
                <w:rFonts w:ascii="宋体" w:hAnsi="宋体" w:cs="宋体" w:eastAsia="宋体" w:hint="default"/>
                <w:sz w:val="18"/>
                <w:szCs w:val="18"/>
              </w:rPr>
              <w:t>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83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4" w:right="108"/>
              <w:jc w:val="both"/>
              <w:rPr>
                <w:rFonts w:ascii="宋体" w:hAnsi="宋体" w:cs="宋体" w:eastAsia="宋体" w:hint="default"/>
                <w:sz w:val="18"/>
                <w:szCs w:val="18"/>
              </w:rPr>
            </w:pPr>
            <w:r>
              <w:rPr>
                <w:rFonts w:ascii="宋体" w:hAnsi="宋体" w:cs="宋体" w:eastAsia="宋体" w:hint="default"/>
                <w:sz w:val="18"/>
                <w:szCs w:val="18"/>
              </w:rPr>
              <w:t>成都奇 鲁科技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6" w:right="105"/>
              <w:jc w:val="both"/>
              <w:rPr>
                <w:rFonts w:ascii="宋体" w:hAnsi="宋体" w:cs="宋体" w:eastAsia="宋体" w:hint="default"/>
                <w:sz w:val="18"/>
                <w:szCs w:val="18"/>
              </w:rPr>
            </w:pPr>
            <w:r>
              <w:rPr>
                <w:rFonts w:ascii="宋体" w:hAnsi="宋体" w:cs="宋体" w:eastAsia="宋体" w:hint="default"/>
                <w:sz w:val="18"/>
                <w:szCs w:val="18"/>
              </w:rPr>
              <w:t>六六游 科技的 </w:t>
            </w:r>
            <w:r>
              <w:rPr>
                <w:rFonts w:ascii="Times New Roman" w:hAnsi="Times New Roman" w:cs="Times New Roman" w:eastAsia="Times New Roman" w:hint="default"/>
                <w:sz w:val="18"/>
                <w:szCs w:val="18"/>
              </w:rPr>
              <w:t>20%</w:t>
            </w:r>
            <w:r>
              <w:rPr>
                <w:rFonts w:ascii="宋体" w:hAnsi="宋体" w:cs="宋体" w:eastAsia="宋体" w:hint="default"/>
                <w:sz w:val="18"/>
                <w:szCs w:val="18"/>
              </w:rPr>
              <w:t>股</w:t>
            </w:r>
          </w:p>
          <w:p>
            <w:pPr>
              <w:pStyle w:val="TableParagraph"/>
              <w:spacing w:line="233" w:lineRule="exact"/>
              <w:ind w:left="26"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4" w:right="0"/>
              <w:jc w:val="left"/>
              <w:rPr>
                <w:rFonts w:ascii="Times New Roman" w:hAnsi="Times New Roman" w:cs="Times New Roman" w:eastAsia="Times New Roman" w:hint="default"/>
                <w:sz w:val="18"/>
                <w:szCs w:val="18"/>
              </w:rPr>
            </w:pPr>
            <w:r>
              <w:rPr>
                <w:rFonts w:ascii="Times New Roman"/>
                <w:sz w:val="18"/>
              </w:rPr>
              <w:t>2,660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4" w:right="0"/>
              <w:jc w:val="left"/>
              <w:rPr>
                <w:rFonts w:ascii="Times New Roman" w:hAnsi="Times New Roman" w:cs="Times New Roman" w:eastAsia="Times New Roman" w:hint="default"/>
                <w:sz w:val="18"/>
                <w:szCs w:val="18"/>
              </w:rPr>
            </w:pPr>
            <w:r>
              <w:rPr>
                <w:rFonts w:ascii="Times New Roman"/>
                <w:sz w:val="18"/>
              </w:rPr>
              <w:t>40.12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z w:val="18"/>
                <w:szCs w:val="18"/>
              </w:rPr>
              <w:t>增加公 司投资 收益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84" w:right="0"/>
              <w:jc w:val="left"/>
              <w:rPr>
                <w:rFonts w:ascii="Times New Roman" w:hAnsi="Times New Roman" w:cs="Times New Roman" w:eastAsia="Times New Roman" w:hint="default"/>
                <w:sz w:val="18"/>
                <w:szCs w:val="18"/>
              </w:rPr>
            </w:pPr>
            <w:r>
              <w:rPr>
                <w:rFonts w:ascii="Times New Roman"/>
                <w:sz w:val="18"/>
              </w:rPr>
              <w:t>1.25%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协议方 根据专 业评估 师的独 立评估 和标的 公司的 市况及 增长潜 力公平 磋商厘 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无关联 关系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上海猎鹰网 络有限公司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移动互联网 广告业务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35,714,299.0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1,257,032,00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622,699,709.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877,958,567.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118,119,502.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上海智度亦 复信息技术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互联网整合 营销专业服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2,276,291,79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288,996,081.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8,289,172,00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103,565,491.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90,820,243.9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320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4" w:right="19"/>
              <w:jc w:val="left"/>
              <w:rPr>
                <w:rFonts w:ascii="宋体" w:hAnsi="宋体" w:cs="宋体" w:eastAsia="宋体" w:hint="default"/>
                <w:sz w:val="18"/>
                <w:szCs w:val="18"/>
              </w:rPr>
            </w:pPr>
            <w:r>
              <w:rPr>
                <w:rFonts w:ascii="宋体" w:hAnsi="宋体" w:cs="宋体" w:eastAsia="宋体" w:hint="default"/>
                <w:sz w:val="18"/>
                <w:szCs w:val="18"/>
              </w:rPr>
              <w:t>智度投</w:t>
            </w:r>
            <w:r>
              <w:rPr>
                <w:rFonts w:ascii="宋体" w:hAnsi="宋体" w:cs="宋体" w:eastAsia="宋体" w:hint="default"/>
                <w:spacing w:val="-82"/>
                <w:sz w:val="18"/>
                <w:szCs w:val="18"/>
              </w:rPr>
              <w:t>资</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投资与资产 管理，投资 咨询，经济 贸易咨询， 项目投资， 互联网软件 开发、应用 和分发，用 户流量收益 转换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USD262,428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,651.00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3,311,485,88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6.64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3,117,020,07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1,625,879,68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1.60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336,812,469.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343,274,242.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深圳智度邑盟信息技术有限公司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上海亦复嘉广告有限公司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北京智度智链科技有限责任公司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上海奔走网络科技有限公司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深圳自娱公司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Better Cloud Solutions (Cayman)</w:t>
            </w:r>
            <w:r>
              <w:rPr>
                <w:rFonts w:ascii="Times New Roman"/>
                <w:spacing w:val="-9"/>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Springtech (Cayman)</w:t>
            </w:r>
            <w:r>
              <w:rPr>
                <w:rFonts w:ascii="Times New Roman"/>
                <w:spacing w:val="-9"/>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Equate Marketing</w:t>
            </w:r>
            <w:r>
              <w:rPr>
                <w:rFonts w:ascii="Times New Roman"/>
                <w:spacing w:val="-4"/>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PeakTech Ventures</w:t>
            </w:r>
            <w:r>
              <w:rPr>
                <w:rFonts w:ascii="Times New Roman"/>
                <w:spacing w:val="9"/>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Epiphany Digital</w:t>
            </w:r>
            <w:r>
              <w:rPr>
                <w:rFonts w:ascii="Times New Roman"/>
                <w:spacing w:val="-7"/>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Bay Technologies</w:t>
            </w:r>
            <w:r>
              <w:rPr>
                <w:rFonts w:ascii="Times New Roman"/>
                <w:spacing w:val="-11"/>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East End Technologies</w:t>
            </w:r>
            <w:r>
              <w:rPr>
                <w:rFonts w:ascii="Times New Roman"/>
                <w:spacing w:val="-22"/>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North Side Technologies</w:t>
            </w:r>
            <w:r>
              <w:rPr>
                <w:rFonts w:ascii="Times New Roman"/>
                <w:spacing w:val="-24"/>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South Sound Technologies</w:t>
            </w:r>
            <w:r>
              <w:rPr>
                <w:rFonts w:ascii="Times New Roman"/>
                <w:spacing w:val="-25"/>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Genimous AI Holding</w:t>
            </w:r>
            <w:r>
              <w:rPr>
                <w:rFonts w:ascii="Times New Roman"/>
                <w:spacing w:val="-16"/>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Position Mobile</w:t>
            </w:r>
            <w:r>
              <w:rPr>
                <w:rFonts w:ascii="Times New Roman"/>
                <w:spacing w:val="-5"/>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Seven Mile Technologies</w:t>
            </w:r>
            <w:r>
              <w:rPr>
                <w:rFonts w:ascii="Times New Roman"/>
                <w:spacing w:val="-25"/>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增强公司相关领域的产业布局，促进公 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厦门智得天下金融信息服务有限公司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优化公司相关领域的产业布局，促进公 司的业绩快速增长</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喀什飞鸟网络科技有限公司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0"/>
              <w:jc w:val="center"/>
              <w:rPr>
                <w:rFonts w:ascii="宋体" w:hAnsi="宋体" w:cs="宋体" w:eastAsia="宋体" w:hint="default"/>
                <w:sz w:val="18"/>
                <w:szCs w:val="18"/>
              </w:rPr>
            </w:pPr>
            <w:r>
              <w:rPr>
                <w:rFonts w:ascii="宋体" w:hAnsi="宋体" w:cs="宋体" w:eastAsia="宋体" w:hint="default"/>
                <w:sz w:val="18"/>
                <w:szCs w:val="18"/>
              </w:rPr>
              <w:t>优化公司相关领域的产业布局，促进公</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6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司的业绩快速增长</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上海猎鹰胜效网络有限公司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优化公司相关领域的产业布局，促进公 司的业绩快速增长</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6"/>
        <w:rPr>
          <w:rFonts w:ascii="宋体" w:hAnsi="宋体" w:cs="宋体" w:eastAsia="宋体" w:hint="default"/>
          <w:b/>
          <w:bCs/>
          <w:sz w:val="25"/>
          <w:szCs w:val="25"/>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（一）产业格局和趋势</w:t>
      </w:r>
      <w:r>
        <w:rPr>
          <w:rFonts w:ascii="宋体" w:hAnsi="宋体" w:cs="宋体" w:eastAsia="宋体" w:hint="default"/>
          <w:sz w:val="20"/>
          <w:szCs w:val="20"/>
        </w:rPr>
      </w:r>
    </w:p>
    <w:p>
      <w:pPr>
        <w:spacing w:line="240" w:lineRule="auto" w:before="5"/>
        <w:rPr>
          <w:rFonts w:ascii="宋体" w:hAnsi="宋体" w:cs="宋体" w:eastAsia="宋体" w:hint="default"/>
          <w:b/>
          <w:bCs/>
          <w:sz w:val="23"/>
          <w:szCs w:val="23"/>
        </w:rPr>
      </w:pP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根据中国互联网络信息中心发布的第</w:t>
      </w:r>
      <w:r>
        <w:rPr>
          <w:rFonts w:ascii="Times New Roman" w:hAnsi="Times New Roman" w:cs="Times New Roman" w:eastAsia="Times New Roman" w:hint="default"/>
          <w:spacing w:val="-2"/>
          <w:sz w:val="21"/>
          <w:szCs w:val="21"/>
        </w:rPr>
        <w:t>44</w:t>
      </w:r>
      <w:r>
        <w:rPr>
          <w:rFonts w:ascii="宋体" w:hAnsi="宋体" w:cs="宋体" w:eastAsia="宋体" w:hint="default"/>
          <w:spacing w:val="-2"/>
          <w:sz w:val="21"/>
          <w:szCs w:val="21"/>
        </w:rPr>
        <w:t>次《中国互联网络发展状况统计报告》显示互联网普及率持续</w:t>
      </w:r>
      <w:r>
        <w:rPr>
          <w:rFonts w:ascii="宋体" w:hAnsi="宋体" w:cs="宋体" w:eastAsia="宋体" w:hint="default"/>
          <w:w w:val="100"/>
          <w:sz w:val="21"/>
          <w:szCs w:val="21"/>
        </w:rPr>
        <w:t> </w:t>
      </w:r>
      <w:r>
        <w:rPr>
          <w:rFonts w:ascii="宋体" w:hAnsi="宋体" w:cs="宋体" w:eastAsia="宋体" w:hint="default"/>
          <w:spacing w:val="-2"/>
          <w:sz w:val="21"/>
          <w:szCs w:val="21"/>
        </w:rPr>
        <w:t>提升，移动互联网使用持续深化，截止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月，我国网民规模达</w:t>
      </w:r>
      <w:r>
        <w:rPr>
          <w:rFonts w:ascii="Times New Roman" w:hAnsi="Times New Roman" w:cs="Times New Roman" w:eastAsia="Times New Roman" w:hint="default"/>
          <w:spacing w:val="-2"/>
          <w:sz w:val="21"/>
          <w:szCs w:val="21"/>
        </w:rPr>
        <w:t>8.54</w:t>
      </w:r>
      <w:r>
        <w:rPr>
          <w:rFonts w:ascii="宋体" w:hAnsi="宋体" w:cs="宋体" w:eastAsia="宋体" w:hint="default"/>
          <w:spacing w:val="-2"/>
          <w:sz w:val="21"/>
          <w:szCs w:val="21"/>
        </w:rPr>
        <w:t>亿，手机网民规模达</w:t>
      </w:r>
      <w:r>
        <w:rPr>
          <w:rFonts w:ascii="Times New Roman" w:hAnsi="Times New Roman" w:cs="Times New Roman" w:eastAsia="Times New Roman" w:hint="default"/>
          <w:spacing w:val="-2"/>
          <w:sz w:val="21"/>
          <w:szCs w:val="21"/>
        </w:rPr>
        <w:t>8.47</w:t>
      </w:r>
      <w:r>
        <w:rPr>
          <w:rFonts w:ascii="宋体" w:hAnsi="宋体" w:cs="宋体" w:eastAsia="宋体" w:hint="default"/>
          <w:spacing w:val="-2"/>
          <w:sz w:val="21"/>
          <w:szCs w:val="21"/>
        </w:rPr>
        <w:t>亿，其中</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网民使用手机上网的比例达</w:t>
      </w:r>
      <w:r>
        <w:rPr>
          <w:rFonts w:ascii="Times New Roman" w:hAnsi="Times New Roman" w:cs="Times New Roman" w:eastAsia="Times New Roman" w:hint="default"/>
          <w:spacing w:val="-2"/>
          <w:sz w:val="21"/>
          <w:szCs w:val="21"/>
        </w:rPr>
        <w:t>99.1%</w:t>
      </w:r>
      <w:r>
        <w:rPr>
          <w:rFonts w:ascii="宋体" w:hAnsi="宋体" w:cs="宋体" w:eastAsia="宋体" w:hint="default"/>
          <w:spacing w:val="-2"/>
          <w:sz w:val="21"/>
          <w:szCs w:val="21"/>
        </w:rPr>
        <w:t>，较</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年底提升</w:t>
      </w:r>
      <w:r>
        <w:rPr>
          <w:rFonts w:ascii="Times New Roman" w:hAnsi="Times New Roman" w:cs="Times New Roman" w:eastAsia="Times New Roman" w:hint="default"/>
          <w:spacing w:val="-2"/>
          <w:sz w:val="21"/>
          <w:szCs w:val="21"/>
        </w:rPr>
        <w:t>0.5</w:t>
      </w:r>
      <w:r>
        <w:rPr>
          <w:rFonts w:ascii="宋体" w:hAnsi="宋体" w:cs="宋体" w:eastAsia="宋体" w:hint="default"/>
          <w:spacing w:val="-2"/>
          <w:sz w:val="21"/>
          <w:szCs w:val="21"/>
        </w:rPr>
        <w:t>个百分点。随着移动互联网基建持续升级，在迈向</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时代的过程中，流量市场仍处于爆发式增长的阶段。仅</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月至</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月，移动互联网接入流量消费就达</w:t>
      </w:r>
    </w:p>
    <w:p>
      <w:pPr>
        <w:spacing w:before="5"/>
        <w:ind w:left="152"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553.9</w:t>
      </w:r>
      <w:r>
        <w:rPr>
          <w:rFonts w:ascii="宋体" w:hAnsi="宋体" w:cs="宋体" w:eastAsia="宋体" w:hint="default"/>
          <w:sz w:val="21"/>
          <w:szCs w:val="21"/>
        </w:rPr>
        <w:t>亿</w:t>
      </w:r>
      <w:r>
        <w:rPr>
          <w:rFonts w:ascii="Times New Roman" w:hAnsi="Times New Roman" w:cs="Times New Roman" w:eastAsia="Times New Roman" w:hint="default"/>
          <w:sz w:val="21"/>
          <w:szCs w:val="21"/>
        </w:rPr>
        <w:t>GB</w:t>
      </w:r>
      <w:r>
        <w:rPr>
          <w:rFonts w:ascii="宋体" w:hAnsi="宋体" w:cs="宋体" w:eastAsia="宋体" w:hint="default"/>
          <w:sz w:val="21"/>
          <w:szCs w:val="21"/>
        </w:rPr>
        <w:t>，同比增长</w:t>
      </w:r>
      <w:r>
        <w:rPr>
          <w:rFonts w:ascii="Times New Roman" w:hAnsi="Times New Roman" w:cs="Times New Roman" w:eastAsia="Times New Roman" w:hint="default"/>
          <w:sz w:val="21"/>
          <w:szCs w:val="21"/>
        </w:rPr>
        <w:t>107.3%</w:t>
      </w:r>
      <w:r>
        <w:rPr>
          <w:rFonts w:ascii="宋体" w:hAnsi="宋体" w:cs="宋体" w:eastAsia="宋体" w:hint="default"/>
          <w:sz w:val="21"/>
          <w:szCs w:val="21"/>
        </w:rPr>
        <w:t>。</w:t>
      </w:r>
    </w:p>
    <w:p>
      <w:pPr>
        <w:spacing w:line="240" w:lineRule="auto" w:before="5"/>
        <w:rPr>
          <w:rFonts w:ascii="宋体" w:hAnsi="宋体" w:cs="宋体" w:eastAsia="宋体" w:hint="default"/>
          <w:sz w:val="4"/>
          <w:szCs w:val="4"/>
        </w:rPr>
      </w:pPr>
    </w:p>
    <w:p>
      <w:pPr>
        <w:spacing w:line="3694" w:lineRule="exact"/>
        <w:ind w:left="153"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5196633" cy="2346293"/>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5196633" cy="2346293"/>
                    </a:xfrm>
                    <a:prstGeom prst="rect">
                      <a:avLst/>
                    </a:prstGeom>
                  </pic:spPr>
                </pic:pic>
              </a:graphicData>
            </a:graphic>
          </wp:inline>
        </w:drawing>
      </w:r>
      <w:r>
        <w:rPr>
          <w:rFonts w:ascii="宋体" w:hAnsi="宋体" w:cs="宋体" w:eastAsia="宋体" w:hint="default"/>
          <w:position w:val="-73"/>
          <w:sz w:val="20"/>
          <w:szCs w:val="20"/>
        </w:rPr>
      </w:r>
    </w:p>
    <w:p>
      <w:pPr>
        <w:spacing w:line="268" w:lineRule="auto" w:before="14"/>
        <w:ind w:left="152" w:right="0" w:firstLine="420"/>
        <w:jc w:val="left"/>
        <w:rPr>
          <w:rFonts w:ascii="宋体" w:hAnsi="宋体" w:cs="宋体" w:eastAsia="宋体" w:hint="default"/>
          <w:sz w:val="21"/>
          <w:szCs w:val="21"/>
        </w:rPr>
      </w:pPr>
      <w:r>
        <w:rPr>
          <w:rFonts w:ascii="宋体" w:hAnsi="宋体" w:cs="宋体" w:eastAsia="宋体" w:hint="default"/>
          <w:sz w:val="21"/>
          <w:szCs w:val="21"/>
        </w:rPr>
        <w:t>娱乐内容作为移动互联网时代重要组成部分，也日益丰富起来，用户进一步细分、专业化生产和运营</w:t>
      </w:r>
      <w:r>
        <w:rPr>
          <w:rFonts w:ascii="宋体" w:hAnsi="宋体" w:cs="宋体" w:eastAsia="宋体" w:hint="default"/>
          <w:w w:val="100"/>
          <w:sz w:val="21"/>
          <w:szCs w:val="21"/>
        </w:rPr>
        <w:t> </w:t>
      </w:r>
      <w:r>
        <w:rPr>
          <w:rFonts w:ascii="宋体" w:hAnsi="宋体" w:cs="宋体" w:eastAsia="宋体" w:hint="default"/>
          <w:spacing w:val="-2"/>
          <w:sz w:val="21"/>
          <w:szCs w:val="21"/>
        </w:rPr>
        <w:t>扩大了内容产品类型，也扩容了整个互联网流量市场，以视频（含短视频）直播为主的娱乐内容生态逐渐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形成。一方面，利用大数据、人工智能等技术，快速识别用户需求，能够实现内容的精准推送；另一方面，</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5"/>
          <w:sz w:val="21"/>
          <w:szCs w:val="21"/>
        </w:rPr>
        <w:t>通过深入分析用户内容消费、商品消费的相关数据，还原用户真实需求，在带动用户改变消费习惯的同时，</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也有利于优质内容的生产。随着</w:t>
      </w:r>
      <w:r>
        <w:rPr>
          <w:rFonts w:ascii="Times New Roman" w:hAnsi="Times New Roman" w:cs="Times New Roman" w:eastAsia="Times New Roman" w:hint="default"/>
          <w:spacing w:val="-3"/>
          <w:sz w:val="21"/>
          <w:szCs w:val="21"/>
        </w:rPr>
        <w:t>5G</w:t>
      </w:r>
      <w:r>
        <w:rPr>
          <w:rFonts w:ascii="宋体" w:hAnsi="宋体" w:cs="宋体" w:eastAsia="宋体" w:hint="default"/>
          <w:spacing w:val="-3"/>
          <w:sz w:val="21"/>
          <w:szCs w:val="21"/>
        </w:rPr>
        <w:t>时代到来，视频影像作为信息传播的媒介地位越来越突出，海量的视频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数据蕴含着巨大的价值，其中基于视频场景的智能商业服务市场空间巨大。</w:t>
      </w:r>
    </w:p>
    <w:p>
      <w:pPr>
        <w:spacing w:after="0" w:line="26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6176" w:lineRule="exact"/>
        <w:ind w:left="1077" w:right="0" w:firstLine="0"/>
        <w:rPr>
          <w:rFonts w:ascii="宋体" w:hAnsi="宋体" w:cs="宋体" w:eastAsia="宋体" w:hint="default"/>
          <w:sz w:val="20"/>
          <w:szCs w:val="20"/>
        </w:rPr>
      </w:pPr>
      <w:r>
        <w:rPr>
          <w:rFonts w:ascii="宋体" w:hAnsi="宋体" w:cs="宋体" w:eastAsia="宋体" w:hint="default"/>
          <w:position w:val="-123"/>
          <w:sz w:val="20"/>
          <w:szCs w:val="20"/>
        </w:rPr>
        <w:drawing>
          <wp:inline distT="0" distB="0" distL="0" distR="0">
            <wp:extent cx="5213135" cy="3921918"/>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8" cstate="print"/>
                    <a:stretch>
                      <a:fillRect/>
                    </a:stretch>
                  </pic:blipFill>
                  <pic:spPr>
                    <a:xfrm>
                      <a:off x="0" y="0"/>
                      <a:ext cx="5213135" cy="3921918"/>
                    </a:xfrm>
                    <a:prstGeom prst="rect">
                      <a:avLst/>
                    </a:prstGeom>
                  </pic:spPr>
                </pic:pic>
              </a:graphicData>
            </a:graphic>
          </wp:inline>
        </w:drawing>
      </w:r>
      <w:r>
        <w:rPr>
          <w:rFonts w:ascii="宋体" w:hAnsi="宋体" w:cs="宋体" w:eastAsia="宋体" w:hint="default"/>
          <w:position w:val="-123"/>
          <w:sz w:val="20"/>
          <w:szCs w:val="20"/>
        </w:rPr>
      </w:r>
    </w:p>
    <w:p>
      <w:pPr>
        <w:spacing w:line="285" w:lineRule="auto" w:before="26"/>
        <w:ind w:left="152" w:right="0" w:firstLine="420"/>
        <w:jc w:val="left"/>
        <w:rPr>
          <w:rFonts w:ascii="宋体" w:hAnsi="宋体" w:cs="宋体" w:eastAsia="宋体" w:hint="default"/>
          <w:sz w:val="20"/>
          <w:szCs w:val="20"/>
        </w:rPr>
      </w:pPr>
      <w:r>
        <w:rPr>
          <w:rFonts w:ascii="宋体" w:hAnsi="宋体" w:cs="宋体" w:eastAsia="宋体" w:hint="default"/>
          <w:spacing w:val="-2"/>
          <w:w w:val="99"/>
          <w:sz w:val="20"/>
          <w:szCs w:val="20"/>
        </w:rPr>
        <w:t>互联网的诞生有效消除了信息不对称问题，通过打破信息壁垒和信息垄断为经济生产活动创造活力与价值。</w:t>
      </w:r>
      <w:r>
        <w:rPr>
          <w:rFonts w:ascii="宋体" w:hAnsi="宋体" w:cs="宋体" w:eastAsia="宋体" w:hint="default"/>
          <w:w w:val="99"/>
          <w:sz w:val="20"/>
          <w:szCs w:val="20"/>
        </w:rPr>
        <w:t> </w:t>
      </w:r>
      <w:r>
        <w:rPr>
          <w:rFonts w:ascii="宋体" w:hAnsi="宋体" w:cs="宋体" w:eastAsia="宋体" w:hint="default"/>
          <w:sz w:val="20"/>
          <w:szCs w:val="20"/>
        </w:rPr>
        <w:t>而区块链技术则能有效解决信任不对称问题，区块链具有公开透明、不可篡改、可追溯等特点，将起到促进数</w:t>
      </w:r>
      <w:r>
        <w:rPr>
          <w:rFonts w:ascii="宋体" w:hAnsi="宋体" w:cs="宋体" w:eastAsia="宋体" w:hint="default"/>
          <w:w w:val="99"/>
          <w:sz w:val="20"/>
          <w:szCs w:val="20"/>
        </w:rPr>
        <w:t> </w:t>
      </w:r>
      <w:r>
        <w:rPr>
          <w:rFonts w:ascii="宋体" w:hAnsi="宋体" w:cs="宋体" w:eastAsia="宋体" w:hint="default"/>
          <w:sz w:val="20"/>
          <w:szCs w:val="20"/>
        </w:rPr>
        <w:t>据共享、优化业务流程、降低运营成本、提升协同效率、建立可信体系等作用。</w:t>
      </w:r>
    </w:p>
    <w:p>
      <w:pPr>
        <w:spacing w:line="278" w:lineRule="auto" w:before="12"/>
        <w:ind w:left="152" w:right="1020" w:firstLine="420"/>
        <w:jc w:val="left"/>
        <w:rPr>
          <w:rFonts w:ascii="宋体" w:hAnsi="宋体" w:cs="宋体" w:eastAsia="宋体" w:hint="default"/>
          <w:sz w:val="20"/>
          <w:szCs w:val="20"/>
        </w:rPr>
      </w:pPr>
      <w:r>
        <w:rPr>
          <w:rFonts w:ascii="宋体" w:hAnsi="宋体" w:cs="宋体" w:eastAsia="宋体" w:hint="default"/>
          <w:spacing w:val="-2"/>
          <w:sz w:val="20"/>
          <w:szCs w:val="20"/>
        </w:rPr>
        <w:t>国家早在</w:t>
      </w:r>
      <w:r>
        <w:rPr>
          <w:rFonts w:ascii="Times New Roman" w:hAnsi="Times New Roman" w:cs="Times New Roman" w:eastAsia="Times New Roman" w:hint="default"/>
          <w:spacing w:val="-2"/>
          <w:sz w:val="20"/>
          <w:szCs w:val="20"/>
        </w:rPr>
        <w:t>2016</w:t>
      </w:r>
      <w:r>
        <w:rPr>
          <w:rFonts w:ascii="宋体" w:hAnsi="宋体" w:cs="宋体" w:eastAsia="宋体" w:hint="default"/>
          <w:spacing w:val="-2"/>
          <w:sz w:val="20"/>
          <w:szCs w:val="20"/>
        </w:rPr>
        <w:t>年出台的《</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十三五</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国家信息化规划》中就提出，到</w:t>
      </w:r>
      <w:r>
        <w:rPr>
          <w:rFonts w:ascii="Times New Roman" w:hAnsi="Times New Roman" w:cs="Times New Roman" w:eastAsia="Times New Roman" w:hint="default"/>
          <w:spacing w:val="-2"/>
          <w:sz w:val="20"/>
          <w:szCs w:val="20"/>
        </w:rPr>
        <w:t>2020</w:t>
      </w:r>
      <w:r>
        <w:rPr>
          <w:rFonts w:ascii="宋体" w:hAnsi="宋体" w:cs="宋体" w:eastAsia="宋体" w:hint="default"/>
          <w:spacing w:val="-2"/>
          <w:sz w:val="20"/>
          <w:szCs w:val="20"/>
        </w:rPr>
        <w:t>年，</w:t>
      </w:r>
      <w:r>
        <w:rPr>
          <w:rFonts w:ascii="宋体" w:hAnsi="宋体" w:cs="宋体" w:eastAsia="宋体" w:hint="default"/>
          <w:spacing w:val="-65"/>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数字中国</w:t>
      </w:r>
      <w:r>
        <w:rPr>
          <w:rFonts w:ascii="Times New Roman" w:hAnsi="Times New Roman" w:cs="Times New Roman" w:eastAsia="Times New Roman" w:hint="default"/>
          <w:sz w:val="20"/>
          <w:szCs w:val="20"/>
        </w:rPr>
        <w:t>”</w:t>
      </w:r>
      <w:r>
        <w:rPr>
          <w:rFonts w:ascii="宋体" w:hAnsi="宋体" w:cs="宋体" w:eastAsia="宋体" w:hint="default"/>
          <w:sz w:val="20"/>
          <w:szCs w:val="20"/>
        </w:rPr>
        <w:t>建设取得显著成效，</w:t>
      </w:r>
      <w:r>
        <w:rPr>
          <w:rFonts w:ascii="宋体" w:hAnsi="宋体" w:cs="宋体" w:eastAsia="宋体" w:hint="default"/>
          <w:w w:val="99"/>
          <w:sz w:val="20"/>
          <w:szCs w:val="20"/>
        </w:rPr>
        <w:t> </w:t>
      </w:r>
      <w:r>
        <w:rPr>
          <w:rFonts w:ascii="宋体" w:hAnsi="宋体" w:cs="宋体" w:eastAsia="宋体" w:hint="default"/>
          <w:sz w:val="20"/>
          <w:szCs w:val="20"/>
        </w:rPr>
        <w:t>信息化能力跻身国际前列，其中区块链技术首次被列入了《国家信息化规划》。区块链作为下一代全球信用认</w:t>
      </w:r>
      <w:r>
        <w:rPr>
          <w:rFonts w:ascii="宋体" w:hAnsi="宋体" w:cs="宋体" w:eastAsia="宋体" w:hint="default"/>
          <w:w w:val="99"/>
          <w:sz w:val="20"/>
          <w:szCs w:val="20"/>
        </w:rPr>
        <w:t> </w:t>
      </w:r>
      <w:r>
        <w:rPr>
          <w:rFonts w:ascii="宋体" w:hAnsi="宋体" w:cs="宋体" w:eastAsia="宋体" w:hint="default"/>
          <w:sz w:val="20"/>
          <w:szCs w:val="20"/>
        </w:rPr>
        <w:t>证和价值互联网基础协议之一，越来越受到政府机关和国际组织的重视。</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24</w:t>
      </w:r>
      <w:r>
        <w:rPr>
          <w:rFonts w:ascii="宋体" w:hAnsi="宋体" w:cs="宋体" w:eastAsia="宋体" w:hint="default"/>
          <w:sz w:val="20"/>
          <w:szCs w:val="20"/>
        </w:rPr>
        <w:t>日，中共中央政治局就</w:t>
      </w:r>
      <w:r>
        <w:rPr>
          <w:rFonts w:ascii="宋体" w:hAnsi="宋体" w:cs="宋体" w:eastAsia="宋体" w:hint="default"/>
          <w:w w:val="99"/>
          <w:sz w:val="20"/>
          <w:szCs w:val="20"/>
        </w:rPr>
        <w:t> </w:t>
      </w:r>
      <w:r>
        <w:rPr>
          <w:rFonts w:ascii="宋体" w:hAnsi="宋体" w:cs="宋体" w:eastAsia="宋体" w:hint="default"/>
          <w:sz w:val="20"/>
          <w:szCs w:val="20"/>
        </w:rPr>
        <w:t>区块链技术发展现状和趋势进行第十八次集体学习。提出把区块链作为核心技术自主创新重要突破口，加快推</w:t>
      </w:r>
      <w:r>
        <w:rPr>
          <w:rFonts w:ascii="宋体" w:hAnsi="宋体" w:cs="宋体" w:eastAsia="宋体" w:hint="default"/>
          <w:w w:val="99"/>
          <w:sz w:val="20"/>
          <w:szCs w:val="20"/>
        </w:rPr>
        <w:t> </w:t>
      </w:r>
      <w:r>
        <w:rPr>
          <w:rFonts w:ascii="宋体" w:hAnsi="宋体" w:cs="宋体" w:eastAsia="宋体" w:hint="default"/>
          <w:sz w:val="20"/>
          <w:szCs w:val="20"/>
        </w:rPr>
        <w:t>动区块链技术和产业创新发展的总方针。</w:t>
      </w:r>
      <w:r>
        <w:rPr>
          <w:rFonts w:ascii="Times New Roman" w:hAnsi="Times New Roman" w:cs="Times New Roman" w:eastAsia="Times New Roman" w:hint="default"/>
          <w:sz w:val="20"/>
          <w:szCs w:val="20"/>
        </w:rPr>
        <w:t>2020</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日国家发改委新闻发布会上宣布，以区块链等技术为代表</w:t>
      </w:r>
      <w:r>
        <w:rPr>
          <w:rFonts w:ascii="宋体" w:hAnsi="宋体" w:cs="宋体" w:eastAsia="宋体" w:hint="default"/>
          <w:w w:val="99"/>
          <w:sz w:val="20"/>
          <w:szCs w:val="20"/>
        </w:rPr>
        <w:t> </w:t>
      </w:r>
      <w:r>
        <w:rPr>
          <w:rFonts w:ascii="宋体" w:hAnsi="宋体" w:cs="宋体" w:eastAsia="宋体" w:hint="default"/>
          <w:sz w:val="20"/>
          <w:szCs w:val="20"/>
        </w:rPr>
        <w:t>的新技术基础设施正式纳入新基建范畴。当前区块链发展虽然仍处于初期阶段，但随着国家政策不断加码，区</w:t>
      </w:r>
      <w:r>
        <w:rPr>
          <w:rFonts w:ascii="宋体" w:hAnsi="宋体" w:cs="宋体" w:eastAsia="宋体" w:hint="default"/>
          <w:w w:val="99"/>
          <w:sz w:val="20"/>
          <w:szCs w:val="20"/>
        </w:rPr>
        <w:t> </w:t>
      </w:r>
      <w:r>
        <w:rPr>
          <w:rFonts w:ascii="宋体" w:hAnsi="宋体" w:cs="宋体" w:eastAsia="宋体" w:hint="default"/>
          <w:sz w:val="20"/>
          <w:szCs w:val="20"/>
        </w:rPr>
        <w:t>块链行业有望进入高速发展期。</w:t>
      </w:r>
    </w:p>
    <w:p>
      <w:pPr>
        <w:spacing w:line="280" w:lineRule="auto" w:before="18"/>
        <w:ind w:left="152" w:right="1154" w:firstLine="420"/>
        <w:jc w:val="left"/>
        <w:rPr>
          <w:rFonts w:ascii="宋体" w:hAnsi="宋体" w:cs="宋体" w:eastAsia="宋体" w:hint="default"/>
          <w:sz w:val="20"/>
          <w:szCs w:val="20"/>
        </w:rPr>
      </w:pPr>
      <w:r>
        <w:rPr>
          <w:rFonts w:ascii="宋体" w:hAnsi="宋体" w:cs="宋体" w:eastAsia="宋体" w:hint="default"/>
          <w:w w:val="95"/>
          <w:sz w:val="20"/>
          <w:szCs w:val="20"/>
        </w:rPr>
        <w:t>在区块链赋能的行业中，供应链行业是受益最为明显的行业之一，由于供应链包含了买卖、物流、仓储、</w:t>
      </w:r>
      <w:r>
        <w:rPr>
          <w:rFonts w:ascii="宋体" w:hAnsi="宋体" w:cs="宋体" w:eastAsia="宋体" w:hint="default"/>
          <w:spacing w:val="-64"/>
          <w:w w:val="95"/>
          <w:sz w:val="20"/>
          <w:szCs w:val="20"/>
        </w:rPr>
        <w:t> </w:t>
      </w:r>
      <w:r>
        <w:rPr>
          <w:rFonts w:ascii="宋体" w:hAnsi="宋体" w:cs="宋体" w:eastAsia="宋体" w:hint="default"/>
          <w:spacing w:val="-64"/>
          <w:w w:val="95"/>
          <w:sz w:val="20"/>
          <w:szCs w:val="20"/>
        </w:rPr>
      </w:r>
      <w:r>
        <w:rPr>
          <w:rFonts w:ascii="宋体" w:hAnsi="宋体" w:cs="宋体" w:eastAsia="宋体" w:hint="default"/>
          <w:sz w:val="20"/>
          <w:szCs w:val="20"/>
        </w:rPr>
        <w:t>金融机构等不同参与实体和大量中间环节，真实可信是最关键的问题。而区块链技术可利用其不可篡改性、可</w:t>
      </w:r>
      <w:r>
        <w:rPr>
          <w:rFonts w:ascii="宋体" w:hAnsi="宋体" w:cs="宋体" w:eastAsia="宋体" w:hint="default"/>
          <w:w w:val="99"/>
          <w:sz w:val="20"/>
          <w:szCs w:val="20"/>
        </w:rPr>
        <w:t> </w:t>
      </w:r>
      <w:r>
        <w:rPr>
          <w:rFonts w:ascii="宋体" w:hAnsi="宋体" w:cs="宋体" w:eastAsia="宋体" w:hint="default"/>
          <w:sz w:val="20"/>
          <w:szCs w:val="20"/>
        </w:rPr>
        <w:t>追溯性等特性，在这个过程中降低信任成本，降低供应链上中小型供应商的融资成本，使得</w:t>
      </w:r>
      <w:r>
        <w:rPr>
          <w:rFonts w:ascii="Times New Roman" w:hAnsi="Times New Roman" w:cs="Times New Roman" w:eastAsia="Times New Roman" w:hint="default"/>
          <w:sz w:val="20"/>
          <w:szCs w:val="20"/>
        </w:rPr>
        <w:t>“</w:t>
      </w:r>
      <w:r>
        <w:rPr>
          <w:rFonts w:ascii="宋体" w:hAnsi="宋体" w:cs="宋体" w:eastAsia="宋体" w:hint="default"/>
          <w:sz w:val="20"/>
          <w:szCs w:val="20"/>
        </w:rPr>
        <w:t>供应链</w:t>
      </w:r>
      <w:r>
        <w:rPr>
          <w:rFonts w:ascii="Times New Roman" w:hAnsi="Times New Roman" w:cs="Times New Roman" w:eastAsia="Times New Roman" w:hint="default"/>
          <w:sz w:val="20"/>
          <w:szCs w:val="20"/>
        </w:rPr>
        <w:t>+</w:t>
      </w:r>
      <w:r>
        <w:rPr>
          <w:rFonts w:ascii="宋体" w:hAnsi="宋体" w:cs="宋体" w:eastAsia="宋体" w:hint="default"/>
          <w:sz w:val="20"/>
          <w:szCs w:val="20"/>
        </w:rPr>
        <w:t>区块链</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的核心意义更容易实现，从而达到促进经济增长的作用。</w:t>
      </w:r>
    </w:p>
    <w:p>
      <w:pPr>
        <w:spacing w:line="240" w:lineRule="auto" w:before="4"/>
        <w:rPr>
          <w:rFonts w:ascii="宋体" w:hAnsi="宋体" w:cs="宋体" w:eastAsia="宋体" w:hint="default"/>
          <w:sz w:val="21"/>
          <w:szCs w:val="21"/>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（二）</w:t>
      </w:r>
      <w:r>
        <w:rPr>
          <w:rFonts w:ascii="宋体" w:hAnsi="宋体" w:cs="宋体" w:eastAsia="宋体" w:hint="default"/>
          <w:b/>
          <w:bCs/>
          <w:spacing w:val="-17"/>
          <w:sz w:val="20"/>
          <w:szCs w:val="20"/>
        </w:rPr>
        <w:t> </w:t>
      </w:r>
      <w:r>
        <w:rPr>
          <w:rFonts w:ascii="宋体" w:hAnsi="宋体" w:cs="宋体" w:eastAsia="宋体" w:hint="default"/>
          <w:b/>
          <w:bCs/>
          <w:sz w:val="20"/>
          <w:szCs w:val="20"/>
        </w:rPr>
        <w:t>公司发展战略</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、加速拓展流量入口业务</w:t>
      </w:r>
      <w:r>
        <w:rPr>
          <w:rFonts w:ascii="宋体" w:hAnsi="宋体" w:cs="宋体" w:eastAsia="宋体" w:hint="default"/>
          <w:w w:val="99"/>
          <w:sz w:val="20"/>
          <w:szCs w:val="20"/>
        </w:rPr>
        <w:t> </w:t>
      </w:r>
      <w:r>
        <w:rPr>
          <w:rFonts w:ascii="宋体" w:hAnsi="宋体" w:cs="宋体" w:eastAsia="宋体" w:hint="default"/>
          <w:w w:val="95"/>
          <w:sz w:val="20"/>
          <w:szCs w:val="20"/>
        </w:rPr>
        <w:t>以公司现有</w:t>
      </w:r>
      <w:r>
        <w:rPr>
          <w:rFonts w:ascii="Times New Roman" w:hAnsi="Times New Roman" w:cs="Times New Roman" w:eastAsia="Times New Roman" w:hint="default"/>
          <w:w w:val="95"/>
          <w:sz w:val="20"/>
          <w:szCs w:val="20"/>
        </w:rPr>
        <w:t>PC</w:t>
      </w:r>
      <w:r>
        <w:rPr>
          <w:rFonts w:ascii="宋体" w:hAnsi="宋体" w:cs="宋体" w:eastAsia="宋体" w:hint="default"/>
          <w:w w:val="95"/>
          <w:sz w:val="20"/>
          <w:szCs w:val="20"/>
        </w:rPr>
        <w:t>端</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移动端流量入口业务发展为依托，推动大数据、</w:t>
      </w:r>
      <w:r>
        <w:rPr>
          <w:rFonts w:ascii="Times New Roman" w:hAnsi="Times New Roman" w:cs="Times New Roman" w:eastAsia="Times New Roman" w:hint="default"/>
          <w:w w:val="95"/>
          <w:sz w:val="20"/>
          <w:szCs w:val="20"/>
        </w:rPr>
        <w:t>IA</w:t>
      </w:r>
      <w:r>
        <w:rPr>
          <w:rFonts w:ascii="宋体" w:hAnsi="宋体" w:cs="宋体" w:eastAsia="宋体" w:hint="default"/>
          <w:w w:val="95"/>
          <w:sz w:val="20"/>
          <w:szCs w:val="20"/>
        </w:rPr>
        <w:t>算法、区块链等技术在流量经营领域智</w:t>
      </w:r>
      <w:r>
        <w:rPr>
          <w:rFonts w:ascii="宋体" w:hAnsi="宋体" w:cs="宋体" w:eastAsia="宋体" w:hint="default"/>
          <w:sz w:val="20"/>
          <w:szCs w:val="20"/>
        </w:rPr>
      </w:r>
    </w:p>
    <w:p>
      <w:pPr>
        <w:spacing w:line="285" w:lineRule="auto" w:before="6"/>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能化、精准化等方面的研究与应用。以适应日益多元的传播手段以及差异化受众群体，拓展越来越丰富的媒体</w:t>
      </w:r>
      <w:r>
        <w:rPr>
          <w:rFonts w:ascii="宋体" w:hAnsi="宋体" w:cs="宋体" w:eastAsia="宋体" w:hint="default"/>
          <w:spacing w:val="92"/>
          <w:w w:val="95"/>
          <w:sz w:val="20"/>
          <w:szCs w:val="20"/>
        </w:rPr>
        <w:t> </w:t>
      </w:r>
      <w:r>
        <w:rPr>
          <w:rFonts w:ascii="宋体" w:hAnsi="宋体" w:cs="宋体" w:eastAsia="宋体" w:hint="default"/>
          <w:spacing w:val="92"/>
          <w:w w:val="95"/>
          <w:sz w:val="20"/>
          <w:szCs w:val="20"/>
        </w:rPr>
      </w:r>
      <w:r>
        <w:rPr>
          <w:rFonts w:ascii="宋体" w:hAnsi="宋体" w:cs="宋体" w:eastAsia="宋体" w:hint="default"/>
          <w:sz w:val="20"/>
          <w:szCs w:val="20"/>
        </w:rPr>
        <w:t>资源，从而实现多维度多层次流量入口布局，强化公司</w:t>
      </w:r>
      <w:r>
        <w:rPr>
          <w:rFonts w:ascii="Times New Roman" w:hAnsi="Times New Roman" w:cs="Times New Roman" w:eastAsia="Times New Roman" w:hint="default"/>
          <w:sz w:val="20"/>
          <w:szCs w:val="20"/>
        </w:rPr>
        <w:t>PC</w:t>
      </w:r>
      <w:r>
        <w:rPr>
          <w:rFonts w:ascii="宋体" w:hAnsi="宋体" w:cs="宋体" w:eastAsia="宋体" w:hint="default"/>
          <w:sz w:val="20"/>
          <w:szCs w:val="20"/>
        </w:rPr>
        <w:t>端</w:t>
      </w:r>
      <w:r>
        <w:rPr>
          <w:rFonts w:ascii="Times New Roman" w:hAnsi="Times New Roman" w:cs="Times New Roman" w:eastAsia="Times New Roman" w:hint="default"/>
          <w:sz w:val="20"/>
          <w:szCs w:val="20"/>
        </w:rPr>
        <w:t>/</w:t>
      </w:r>
      <w:r>
        <w:rPr>
          <w:rFonts w:ascii="宋体" w:hAnsi="宋体" w:cs="宋体" w:eastAsia="宋体" w:hint="default"/>
          <w:sz w:val="20"/>
          <w:szCs w:val="20"/>
        </w:rPr>
        <w:t>移动端流量入口业务头部地位。</w:t>
      </w: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、推动多元化业务转型</w:t>
      </w:r>
      <w:r>
        <w:rPr>
          <w:rFonts w:ascii="宋体" w:hAnsi="宋体" w:cs="宋体" w:eastAsia="宋体" w:hint="default"/>
          <w:w w:val="99"/>
          <w:sz w:val="20"/>
          <w:szCs w:val="20"/>
        </w:rPr>
        <w:t> </w:t>
      </w:r>
      <w:r>
        <w:rPr>
          <w:rFonts w:ascii="宋体" w:hAnsi="宋体" w:cs="宋体" w:eastAsia="宋体" w:hint="default"/>
          <w:w w:val="95"/>
          <w:sz w:val="20"/>
          <w:szCs w:val="20"/>
        </w:rPr>
        <w:t>加大研发投入，不断改进产品性能，开发出更多具有技术含量和国际竞争力的产品，通过多场景、多环境、</w:t>
      </w:r>
      <w:r>
        <w:rPr>
          <w:rFonts w:ascii="宋体" w:hAnsi="宋体" w:cs="宋体" w:eastAsia="宋体" w:hint="default"/>
          <w:sz w:val="20"/>
          <w:szCs w:val="20"/>
        </w:rPr>
      </w:r>
    </w:p>
    <w:p>
      <w:pPr>
        <w:spacing w:line="285" w:lineRule="auto" w:before="24"/>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多维度的产品布局打造互联网媒体矩阵型产品模块。同时，公司将积极加强平台体系的建设，以支撑不断丰富</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的产品矩阵。结合稳健的业务扩张优化自己的服务能力，提高自身竞争力，整合已有优质资源禀赋，带动公司</w:t>
      </w:r>
      <w:r>
        <w:rPr>
          <w:rFonts w:ascii="宋体" w:hAnsi="宋体" w:cs="宋体" w:eastAsia="宋体" w:hint="default"/>
          <w:sz w:val="20"/>
          <w:szCs w:val="20"/>
        </w:rPr>
      </w:r>
    </w:p>
    <w:p>
      <w:pPr>
        <w:spacing w:after="0" w:line="285"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before="37"/>
        <w:ind w:left="152" w:right="1133" w:firstLine="0"/>
        <w:jc w:val="left"/>
        <w:rPr>
          <w:rFonts w:ascii="宋体" w:hAnsi="宋体" w:cs="宋体" w:eastAsia="宋体" w:hint="default"/>
          <w:sz w:val="20"/>
          <w:szCs w:val="20"/>
        </w:rPr>
      </w:pPr>
      <w:r>
        <w:rPr>
          <w:rFonts w:ascii="宋体" w:hAnsi="宋体" w:cs="宋体" w:eastAsia="宋体" w:hint="default"/>
          <w:sz w:val="20"/>
          <w:szCs w:val="20"/>
        </w:rPr>
        <w:t>协同发展，延续传统主营业务优势，保持新业务增长点不断放大。</w:t>
      </w:r>
    </w:p>
    <w:p>
      <w:pPr>
        <w:spacing w:line="271" w:lineRule="auto" w:before="50"/>
        <w:ind w:left="513" w:right="1133" w:firstLine="4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、深化全球化战略布局</w:t>
      </w:r>
      <w:r>
        <w:rPr>
          <w:rFonts w:ascii="宋体" w:hAnsi="宋体" w:cs="宋体" w:eastAsia="宋体" w:hint="default"/>
          <w:w w:val="99"/>
          <w:sz w:val="20"/>
          <w:szCs w:val="20"/>
        </w:rPr>
        <w:t> </w:t>
      </w:r>
      <w:r>
        <w:rPr>
          <w:rFonts w:ascii="宋体" w:hAnsi="宋体" w:cs="宋体" w:eastAsia="宋体" w:hint="default"/>
          <w:w w:val="95"/>
          <w:sz w:val="20"/>
          <w:szCs w:val="20"/>
        </w:rPr>
        <w:t>继续推进全球化战略，充分发挥公司自身资源优势、联合拥有相关技术和海外业务资源合作方，拓展海外</w:t>
      </w:r>
      <w:r>
        <w:rPr>
          <w:rFonts w:ascii="宋体" w:hAnsi="宋体" w:cs="宋体" w:eastAsia="宋体" w:hint="default"/>
          <w:sz w:val="20"/>
          <w:szCs w:val="20"/>
        </w:rPr>
      </w:r>
    </w:p>
    <w:p>
      <w:pPr>
        <w:spacing w:line="278" w:lineRule="auto" w:before="24"/>
        <w:ind w:left="513" w:right="1133" w:hanging="361"/>
        <w:jc w:val="left"/>
        <w:rPr>
          <w:rFonts w:ascii="宋体" w:hAnsi="宋体" w:cs="宋体" w:eastAsia="宋体" w:hint="default"/>
          <w:sz w:val="20"/>
          <w:szCs w:val="20"/>
        </w:rPr>
      </w:pPr>
      <w:r>
        <w:rPr>
          <w:rFonts w:ascii="宋体" w:hAnsi="宋体" w:cs="宋体" w:eastAsia="宋体" w:hint="default"/>
          <w:spacing w:val="-1"/>
          <w:w w:val="95"/>
          <w:sz w:val="20"/>
          <w:szCs w:val="20"/>
        </w:rPr>
        <w:t>市场，帮助境内外客户实现双向流动，提供优质营销服务与技术服务，打造具有国际影响力的互联网科技企业。</w:t>
      </w:r>
      <w:r>
        <w:rPr>
          <w:rFonts w:ascii="宋体" w:hAnsi="宋体" w:cs="宋体" w:eastAsia="宋体" w:hint="default"/>
          <w:spacing w:val="85"/>
          <w:w w:val="95"/>
          <w:sz w:val="20"/>
          <w:szCs w:val="20"/>
        </w:rPr>
        <w:t> </w:t>
      </w:r>
      <w:r>
        <w:rPr>
          <w:rFonts w:ascii="宋体" w:hAnsi="宋体" w:cs="宋体" w:eastAsia="宋体" w:hint="default"/>
          <w:spacing w:val="85"/>
          <w:w w:val="95"/>
          <w:sz w:val="20"/>
          <w:szCs w:val="20"/>
        </w:rPr>
      </w:r>
      <w:r>
        <w:rPr>
          <w:rFonts w:ascii="Times New Roman" w:hAnsi="Times New Roman" w:cs="Times New Roman" w:eastAsia="Times New Roman" w:hint="default"/>
          <w:sz w:val="20"/>
          <w:szCs w:val="20"/>
        </w:rPr>
        <w:t>4</w:t>
      </w:r>
      <w:r>
        <w:rPr>
          <w:rFonts w:ascii="宋体" w:hAnsi="宋体" w:cs="宋体" w:eastAsia="宋体" w:hint="default"/>
          <w:sz w:val="20"/>
          <w:szCs w:val="20"/>
        </w:rPr>
        <w:t>、进一步打造技术驱动型的互联网企业</w:t>
      </w:r>
      <w:r>
        <w:rPr>
          <w:rFonts w:ascii="宋体" w:hAnsi="宋体" w:cs="宋体" w:eastAsia="宋体" w:hint="default"/>
          <w:w w:val="99"/>
          <w:sz w:val="20"/>
          <w:szCs w:val="20"/>
        </w:rPr>
        <w:t> </w:t>
      </w:r>
      <w:r>
        <w:rPr>
          <w:rFonts w:ascii="宋体" w:hAnsi="宋体" w:cs="宋体" w:eastAsia="宋体" w:hint="default"/>
          <w:sz w:val="20"/>
          <w:szCs w:val="20"/>
        </w:rPr>
        <w:t>以技术创新推动公司整体业务持续发展，塑造技术核心竞争力，进一步扩大公司产品市场份额。随着大数</w:t>
      </w:r>
    </w:p>
    <w:p>
      <w:pPr>
        <w:spacing w:line="271" w:lineRule="auto" w:before="18"/>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据、</w:t>
      </w:r>
      <w:r>
        <w:rPr>
          <w:rFonts w:ascii="Times New Roman" w:hAnsi="Times New Roman" w:cs="Times New Roman" w:eastAsia="Times New Roman" w:hint="default"/>
          <w:w w:val="95"/>
          <w:sz w:val="20"/>
          <w:szCs w:val="20"/>
        </w:rPr>
        <w:t>AI</w:t>
      </w:r>
      <w:r>
        <w:rPr>
          <w:rFonts w:ascii="宋体" w:hAnsi="宋体" w:cs="宋体" w:eastAsia="宋体" w:hint="default"/>
          <w:w w:val="95"/>
          <w:sz w:val="20"/>
          <w:szCs w:val="20"/>
        </w:rPr>
        <w:t>算法、区块链技术等的发展和完善，尝试将该等技术运用到公司业务中，充分发挥其核心禀赋提升服务</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sz w:val="20"/>
          <w:szCs w:val="20"/>
        </w:rPr>
        <w:t>效率，提高客户满意度，打造差异化竞争优势，建立坚实的技术壁垒。</w:t>
      </w:r>
    </w:p>
    <w:p>
      <w:pPr>
        <w:spacing w:line="240" w:lineRule="auto" w:before="11"/>
        <w:rPr>
          <w:rFonts w:ascii="宋体" w:hAnsi="宋体" w:cs="宋体" w:eastAsia="宋体" w:hint="default"/>
          <w:sz w:val="21"/>
          <w:szCs w:val="21"/>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（三）经营计划</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、加大移动端投入实现变现形式多元化</w:t>
      </w:r>
      <w:r>
        <w:rPr>
          <w:rFonts w:ascii="宋体" w:hAnsi="宋体" w:cs="宋体" w:eastAsia="宋体" w:hint="default"/>
          <w:w w:val="99"/>
          <w:sz w:val="20"/>
          <w:szCs w:val="20"/>
        </w:rPr>
        <w:t> </w:t>
      </w:r>
      <w:r>
        <w:rPr>
          <w:rFonts w:ascii="宋体" w:hAnsi="宋体" w:cs="宋体" w:eastAsia="宋体" w:hint="default"/>
          <w:w w:val="95"/>
          <w:sz w:val="20"/>
          <w:szCs w:val="20"/>
        </w:rPr>
        <w:t>加大移动端互联网媒体矩阵投入，持续优化公司收入来源与结构，实现变现形式多元化。在现有业务基础</w:t>
      </w:r>
      <w:r>
        <w:rPr>
          <w:rFonts w:ascii="宋体" w:hAnsi="宋体" w:cs="宋体" w:eastAsia="宋体" w:hint="default"/>
          <w:sz w:val="20"/>
          <w:szCs w:val="20"/>
        </w:rPr>
      </w:r>
    </w:p>
    <w:p>
      <w:pPr>
        <w:spacing w:line="285" w:lineRule="auto" w:before="25"/>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上加速海外移动端产品研发，打造境外流量入口矩阵。快速迭代应用产品并对应用产品的分发策略进行调整，</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提高用户体验，增加用户粘性</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提高市场占有率。</w:t>
      </w: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、继续保持数字营销的头部地位</w:t>
      </w:r>
      <w:r>
        <w:rPr>
          <w:rFonts w:ascii="宋体" w:hAnsi="宋体" w:cs="宋体" w:eastAsia="宋体" w:hint="default"/>
          <w:w w:val="99"/>
          <w:sz w:val="20"/>
          <w:szCs w:val="20"/>
        </w:rPr>
        <w:t> </w:t>
      </w:r>
      <w:r>
        <w:rPr>
          <w:rFonts w:ascii="宋体" w:hAnsi="宋体" w:cs="宋体" w:eastAsia="宋体" w:hint="default"/>
          <w:w w:val="95"/>
          <w:sz w:val="20"/>
          <w:szCs w:val="20"/>
        </w:rPr>
        <w:t>公司将保持现有数字营销业务优势，进一步加强客户粘性并拓展新客户；将数字营销服务能力进一步提升，</w:t>
      </w:r>
      <w:r>
        <w:rPr>
          <w:rFonts w:ascii="宋体" w:hAnsi="宋体" w:cs="宋体" w:eastAsia="宋体" w:hint="default"/>
          <w:sz w:val="20"/>
          <w:szCs w:val="20"/>
        </w:rPr>
      </w:r>
    </w:p>
    <w:p>
      <w:pPr>
        <w:spacing w:line="285" w:lineRule="auto" w:before="24"/>
        <w:ind w:left="152" w:right="1133" w:firstLine="0"/>
        <w:jc w:val="left"/>
        <w:rPr>
          <w:rFonts w:ascii="宋体" w:hAnsi="宋体" w:cs="宋体" w:eastAsia="宋体" w:hint="default"/>
          <w:sz w:val="20"/>
          <w:szCs w:val="20"/>
        </w:rPr>
      </w:pPr>
      <w:r>
        <w:rPr>
          <w:rFonts w:ascii="宋体" w:hAnsi="宋体" w:cs="宋体" w:eastAsia="宋体" w:hint="default"/>
          <w:spacing w:val="-1"/>
          <w:w w:val="95"/>
          <w:sz w:val="20"/>
          <w:szCs w:val="20"/>
        </w:rPr>
        <w:t>优化创意和营销策略；使用区块链技术，以既定规则共享用户等相关信息，从而构建用户画像，实现精准营销；</w:t>
      </w:r>
      <w:r>
        <w:rPr>
          <w:rFonts w:ascii="宋体" w:hAnsi="宋体" w:cs="宋体" w:eastAsia="宋体" w:hint="default"/>
          <w:spacing w:val="92"/>
          <w:w w:val="95"/>
          <w:sz w:val="20"/>
          <w:szCs w:val="20"/>
        </w:rPr>
        <w:t> </w:t>
      </w:r>
      <w:r>
        <w:rPr>
          <w:rFonts w:ascii="宋体" w:hAnsi="宋体" w:cs="宋体" w:eastAsia="宋体" w:hint="default"/>
          <w:spacing w:val="92"/>
          <w:w w:val="95"/>
          <w:sz w:val="20"/>
          <w:szCs w:val="20"/>
        </w:rPr>
      </w:r>
      <w:r>
        <w:rPr>
          <w:rFonts w:ascii="宋体" w:hAnsi="宋体" w:cs="宋体" w:eastAsia="宋体" w:hint="default"/>
          <w:sz w:val="20"/>
          <w:szCs w:val="20"/>
        </w:rPr>
        <w:t>充分整合体系内的营销资源，实现资源的交叉销售和集中采买，提升利润空间。</w:t>
      </w:r>
    </w:p>
    <w:p>
      <w:pPr>
        <w:spacing w:line="271" w:lineRule="auto" w:before="12"/>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、加大区块链投入及应用场景落地</w:t>
      </w:r>
      <w:r>
        <w:rPr>
          <w:rFonts w:ascii="宋体" w:hAnsi="宋体" w:cs="宋体" w:eastAsia="宋体" w:hint="default"/>
          <w:w w:val="99"/>
          <w:sz w:val="20"/>
          <w:szCs w:val="20"/>
        </w:rPr>
        <w:t> </w:t>
      </w:r>
      <w:r>
        <w:rPr>
          <w:rFonts w:ascii="宋体" w:hAnsi="宋体" w:cs="宋体" w:eastAsia="宋体" w:hint="default"/>
          <w:w w:val="95"/>
          <w:sz w:val="20"/>
          <w:szCs w:val="20"/>
        </w:rPr>
        <w:t>通过加大区块链技术方面的投入，深入研究传统业务的痛点与区块链的应用价值，并针对不同行业、领域</w:t>
      </w:r>
      <w:r>
        <w:rPr>
          <w:rFonts w:ascii="宋体" w:hAnsi="宋体" w:cs="宋体" w:eastAsia="宋体" w:hint="default"/>
          <w:sz w:val="20"/>
          <w:szCs w:val="20"/>
        </w:rPr>
      </w:r>
    </w:p>
    <w:p>
      <w:pPr>
        <w:spacing w:line="285" w:lineRule="auto" w:before="24"/>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形成专业具体的区块链落地解决方案。特别是在供应链管理层面为上下游客户赋能，提高供应链的运营效率和</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整体竞争力，激活供应链条运转，实现供应链上各个企业的共同发展，持续经营，获取新的生态竞争优势。</w:t>
      </w:r>
    </w:p>
    <w:p>
      <w:pPr>
        <w:spacing w:line="271" w:lineRule="auto" w:before="12"/>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、深入人工智能终端领域布局</w:t>
      </w:r>
      <w:r>
        <w:rPr>
          <w:rFonts w:ascii="宋体" w:hAnsi="宋体" w:cs="宋体" w:eastAsia="宋体" w:hint="default"/>
          <w:w w:val="99"/>
          <w:sz w:val="20"/>
          <w:szCs w:val="20"/>
        </w:rPr>
        <w:t> </w:t>
      </w:r>
      <w:r>
        <w:rPr>
          <w:rFonts w:ascii="宋体" w:hAnsi="宋体" w:cs="宋体" w:eastAsia="宋体" w:hint="default"/>
          <w:w w:val="95"/>
          <w:sz w:val="20"/>
          <w:szCs w:val="20"/>
        </w:rPr>
        <w:t>深入推进基于</w:t>
      </w:r>
      <w:r>
        <w:rPr>
          <w:rFonts w:ascii="Times New Roman" w:hAnsi="Times New Roman" w:cs="Times New Roman" w:eastAsia="Times New Roman" w:hint="default"/>
          <w:w w:val="95"/>
          <w:sz w:val="20"/>
          <w:szCs w:val="20"/>
        </w:rPr>
        <w:t>IoT</w:t>
      </w:r>
      <w:r>
        <w:rPr>
          <w:rFonts w:ascii="宋体" w:hAnsi="宋体" w:cs="宋体" w:eastAsia="宋体" w:hint="default"/>
          <w:w w:val="95"/>
          <w:sz w:val="20"/>
          <w:szCs w:val="20"/>
        </w:rPr>
        <w:t>的人工智能终端业务部署，以智能音箱为切入点，加强与国内音响电声行业龙头，百度、</w:t>
      </w:r>
      <w:r>
        <w:rPr>
          <w:rFonts w:ascii="宋体" w:hAnsi="宋体" w:cs="宋体" w:eastAsia="宋体" w:hint="default"/>
          <w:sz w:val="20"/>
          <w:szCs w:val="20"/>
        </w:rPr>
      </w:r>
    </w:p>
    <w:p>
      <w:pPr>
        <w:spacing w:line="276" w:lineRule="auto" w:before="6"/>
        <w:ind w:left="152" w:right="1116" w:firstLine="0"/>
        <w:jc w:val="both"/>
        <w:rPr>
          <w:rFonts w:ascii="宋体" w:hAnsi="宋体" w:cs="宋体" w:eastAsia="宋体" w:hint="default"/>
          <w:sz w:val="20"/>
          <w:szCs w:val="20"/>
        </w:rPr>
      </w:pPr>
      <w:r>
        <w:rPr>
          <w:rFonts w:ascii="宋体" w:hAnsi="宋体" w:cs="宋体" w:eastAsia="宋体" w:hint="default"/>
          <w:sz w:val="20"/>
          <w:szCs w:val="20"/>
        </w:rPr>
        <w:t>亚马逊等全球领先智能音箱产品核心供应商国光电器的合作。公司在</w:t>
      </w:r>
      <w:r>
        <w:rPr>
          <w:rFonts w:ascii="Times New Roman" w:hAnsi="Times New Roman" w:cs="Times New Roman" w:eastAsia="Times New Roman" w:hint="default"/>
          <w:sz w:val="20"/>
          <w:szCs w:val="20"/>
        </w:rPr>
        <w:t>2019</w:t>
      </w:r>
      <w:r>
        <w:rPr>
          <w:rFonts w:ascii="宋体" w:hAnsi="宋体" w:cs="宋体" w:eastAsia="宋体" w:hint="default"/>
          <w:sz w:val="20"/>
          <w:szCs w:val="20"/>
        </w:rPr>
        <w:t>年与国光电器成立合资公司，凭借公</w:t>
      </w:r>
      <w:r>
        <w:rPr>
          <w:rFonts w:ascii="宋体" w:hAnsi="宋体" w:cs="宋体" w:eastAsia="宋体" w:hint="default"/>
          <w:w w:val="99"/>
          <w:sz w:val="20"/>
          <w:szCs w:val="20"/>
        </w:rPr>
        <w:t> </w:t>
      </w:r>
      <w:r>
        <w:rPr>
          <w:rFonts w:ascii="宋体" w:hAnsi="宋体" w:cs="宋体" w:eastAsia="宋体" w:hint="default"/>
          <w:sz w:val="20"/>
          <w:szCs w:val="20"/>
        </w:rPr>
        <w:t>司在人工智能、大数据、</w:t>
      </w:r>
      <w:r>
        <w:rPr>
          <w:rFonts w:ascii="Times New Roman" w:hAnsi="Times New Roman" w:cs="Times New Roman" w:eastAsia="Times New Roman" w:hint="default"/>
          <w:sz w:val="20"/>
          <w:szCs w:val="20"/>
        </w:rPr>
        <w:t>AI</w:t>
      </w:r>
      <w:r>
        <w:rPr>
          <w:rFonts w:ascii="宋体" w:hAnsi="宋体" w:cs="宋体" w:eastAsia="宋体" w:hint="default"/>
          <w:sz w:val="20"/>
          <w:szCs w:val="20"/>
        </w:rPr>
        <w:t>技术领域的积累与国光电器智能终端制造能力相结合，整合公司媒体业务从</w:t>
      </w:r>
      <w:r>
        <w:rPr>
          <w:rFonts w:ascii="Times New Roman" w:hAnsi="Times New Roman" w:cs="Times New Roman" w:eastAsia="Times New Roman" w:hint="default"/>
          <w:sz w:val="20"/>
          <w:szCs w:val="20"/>
        </w:rPr>
        <w:t>PC</w:t>
      </w:r>
      <w:r>
        <w:rPr>
          <w:rFonts w:ascii="宋体" w:hAnsi="宋体" w:cs="宋体" w:eastAsia="宋体" w:hint="default"/>
          <w:sz w:val="20"/>
          <w:szCs w:val="20"/>
        </w:rPr>
        <w:t>端、</w:t>
      </w:r>
      <w:r>
        <w:rPr>
          <w:rFonts w:ascii="宋体" w:hAnsi="宋体" w:cs="宋体" w:eastAsia="宋体" w:hint="default"/>
          <w:w w:val="99"/>
          <w:sz w:val="20"/>
          <w:szCs w:val="20"/>
        </w:rPr>
        <w:t> </w:t>
      </w:r>
      <w:r>
        <w:rPr>
          <w:rFonts w:ascii="宋体" w:hAnsi="宋体" w:cs="宋体" w:eastAsia="宋体" w:hint="default"/>
          <w:sz w:val="20"/>
          <w:szCs w:val="20"/>
        </w:rPr>
        <w:t>移动端向人工智能终端拓展并发展壮大，促进公司在人工智能语音应用场景的营销布局。通过继续加大对基于</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IoT</w:t>
      </w:r>
      <w:r>
        <w:rPr>
          <w:rFonts w:ascii="宋体" w:hAnsi="宋体" w:cs="宋体" w:eastAsia="宋体" w:hint="default"/>
          <w:sz w:val="20"/>
          <w:szCs w:val="20"/>
        </w:rPr>
        <w:t>的人工智能终端业务投入，促进公司媒体业务范围进一步完善并丰富，为公司未来业绩提供新的增长点。</w:t>
      </w:r>
    </w:p>
    <w:p>
      <w:pPr>
        <w:spacing w:line="240" w:lineRule="auto" w:before="2"/>
        <w:rPr>
          <w:rFonts w:ascii="宋体" w:hAnsi="宋体" w:cs="宋体" w:eastAsia="宋体" w:hint="default"/>
          <w:sz w:val="20"/>
          <w:szCs w:val="20"/>
        </w:rPr>
      </w:pPr>
    </w:p>
    <w:p>
      <w:pPr>
        <w:spacing w:before="0"/>
        <w:ind w:left="152" w:right="1133" w:firstLine="0"/>
        <w:jc w:val="left"/>
        <w:rPr>
          <w:rFonts w:ascii="宋体" w:hAnsi="宋体" w:cs="宋体" w:eastAsia="宋体" w:hint="default"/>
          <w:sz w:val="20"/>
          <w:szCs w:val="20"/>
        </w:rPr>
      </w:pPr>
      <w:r>
        <w:rPr>
          <w:rFonts w:ascii="宋体" w:hAnsi="宋体" w:cs="宋体" w:eastAsia="宋体" w:hint="default"/>
          <w:b/>
          <w:bCs/>
          <w:sz w:val="20"/>
          <w:szCs w:val="20"/>
        </w:rPr>
        <w:t>（四）面临的风险和解决措施</w:t>
      </w:r>
      <w:r>
        <w:rPr>
          <w:rFonts w:ascii="宋体" w:hAnsi="宋体" w:cs="宋体" w:eastAsia="宋体" w:hint="default"/>
          <w:sz w:val="20"/>
          <w:szCs w:val="20"/>
        </w:rPr>
      </w:r>
    </w:p>
    <w:p>
      <w:pPr>
        <w:spacing w:line="240" w:lineRule="auto" w:before="6"/>
        <w:rPr>
          <w:rFonts w:ascii="宋体" w:hAnsi="宋体" w:cs="宋体" w:eastAsia="宋体" w:hint="default"/>
          <w:b/>
          <w:bCs/>
          <w:sz w:val="23"/>
          <w:szCs w:val="23"/>
        </w:rPr>
      </w:pPr>
    </w:p>
    <w:p>
      <w:pPr>
        <w:spacing w:line="271" w:lineRule="auto" w:before="0"/>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、市场竞争风险</w:t>
      </w:r>
      <w:r>
        <w:rPr>
          <w:rFonts w:ascii="宋体" w:hAnsi="宋体" w:cs="宋体" w:eastAsia="宋体" w:hint="default"/>
          <w:w w:val="99"/>
          <w:sz w:val="20"/>
          <w:szCs w:val="20"/>
        </w:rPr>
        <w:t> </w:t>
      </w:r>
      <w:r>
        <w:rPr>
          <w:rFonts w:ascii="宋体" w:hAnsi="宋体" w:cs="宋体" w:eastAsia="宋体" w:hint="default"/>
          <w:w w:val="95"/>
          <w:sz w:val="20"/>
          <w:szCs w:val="20"/>
        </w:rPr>
        <w:t>移动互联网行业日新月异的发展吸引了越来越多的竞争者进入市场，市场竞争的不断加大，人口红利优势</w:t>
      </w:r>
      <w:r>
        <w:rPr>
          <w:rFonts w:ascii="宋体" w:hAnsi="宋体" w:cs="宋体" w:eastAsia="宋体" w:hint="default"/>
          <w:sz w:val="20"/>
          <w:szCs w:val="20"/>
        </w:rPr>
      </w:r>
    </w:p>
    <w:p>
      <w:pPr>
        <w:spacing w:line="285" w:lineRule="auto" w:before="24"/>
        <w:ind w:left="152" w:right="1133" w:firstLine="0"/>
        <w:jc w:val="left"/>
        <w:rPr>
          <w:rFonts w:ascii="宋体" w:hAnsi="宋体" w:cs="宋体" w:eastAsia="宋体" w:hint="default"/>
          <w:sz w:val="20"/>
          <w:szCs w:val="20"/>
        </w:rPr>
      </w:pPr>
      <w:r>
        <w:rPr>
          <w:rFonts w:ascii="宋体" w:hAnsi="宋体" w:cs="宋体" w:eastAsia="宋体" w:hint="default"/>
          <w:w w:val="95"/>
          <w:sz w:val="20"/>
          <w:szCs w:val="20"/>
        </w:rPr>
        <w:t>逐渐减弱，客户需求更多元化，要求更高。在此背景下，如果公司不能强化和巩固行业的领先地位，将错失商</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sz w:val="20"/>
          <w:szCs w:val="20"/>
        </w:rPr>
        <w:t>业机会，公司的经营可能收到影响。</w:t>
      </w:r>
    </w:p>
    <w:p>
      <w:pPr>
        <w:spacing w:line="285" w:lineRule="auto" w:before="13"/>
        <w:ind w:left="152" w:right="1217" w:firstLine="360"/>
        <w:jc w:val="both"/>
        <w:rPr>
          <w:rFonts w:ascii="宋体" w:hAnsi="宋体" w:cs="宋体" w:eastAsia="宋体" w:hint="default"/>
          <w:sz w:val="20"/>
          <w:szCs w:val="20"/>
        </w:rPr>
      </w:pPr>
      <w:r>
        <w:rPr>
          <w:rFonts w:ascii="宋体" w:hAnsi="宋体" w:cs="宋体" w:eastAsia="宋体" w:hint="default"/>
          <w:w w:val="95"/>
          <w:sz w:val="20"/>
          <w:szCs w:val="20"/>
        </w:rPr>
        <w:t>公司将不断提高自身的核心竞争力，保持持续创新能力和业务开拓能力，立足于客户需求，在提升品牌知</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sz w:val="20"/>
          <w:szCs w:val="20"/>
        </w:rPr>
        <w:t>名度的同时，借助旗下各子公司的协同效应，实现产业链上下游的整体完善。</w:t>
      </w:r>
    </w:p>
    <w:p>
      <w:pPr>
        <w:spacing w:line="271" w:lineRule="auto" w:before="12"/>
        <w:ind w:left="513"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、人员管理与人才流失的风险</w:t>
      </w:r>
      <w:r>
        <w:rPr>
          <w:rFonts w:ascii="宋体" w:hAnsi="宋体" w:cs="宋体" w:eastAsia="宋体" w:hint="default"/>
          <w:w w:val="99"/>
          <w:sz w:val="20"/>
          <w:szCs w:val="20"/>
        </w:rPr>
        <w:t> </w:t>
      </w:r>
      <w:r>
        <w:rPr>
          <w:rFonts w:ascii="宋体" w:hAnsi="宋体" w:cs="宋体" w:eastAsia="宋体" w:hint="default"/>
          <w:w w:val="95"/>
          <w:sz w:val="20"/>
          <w:szCs w:val="20"/>
        </w:rPr>
        <w:t>互联网行业属于人才密集型行业，其更新换代速度远超其他行业，对人才要求高，公司如果不能留住现有</w:t>
      </w:r>
      <w:r>
        <w:rPr>
          <w:rFonts w:ascii="宋体" w:hAnsi="宋体" w:cs="宋体" w:eastAsia="宋体" w:hint="default"/>
          <w:sz w:val="20"/>
          <w:szCs w:val="20"/>
        </w:rPr>
      </w:r>
    </w:p>
    <w:p>
      <w:pPr>
        <w:spacing w:line="285" w:lineRule="auto" w:before="24"/>
        <w:ind w:left="152" w:right="1154" w:firstLine="0"/>
        <w:jc w:val="left"/>
        <w:rPr>
          <w:rFonts w:ascii="宋体" w:hAnsi="宋体" w:cs="宋体" w:eastAsia="宋体" w:hint="default"/>
          <w:sz w:val="20"/>
          <w:szCs w:val="20"/>
        </w:rPr>
      </w:pPr>
      <w:r>
        <w:rPr>
          <w:rFonts w:ascii="宋体" w:hAnsi="宋体" w:cs="宋体" w:eastAsia="宋体" w:hint="default"/>
          <w:sz w:val="20"/>
          <w:szCs w:val="20"/>
        </w:rPr>
        <w:t>的核心顶尖人才以及根据市场的快速发展引进新的人才，公司的技术优势得不到良好的发挥，将面临竞争力降</w:t>
      </w:r>
      <w:r>
        <w:rPr>
          <w:rFonts w:ascii="宋体" w:hAnsi="宋体" w:cs="宋体" w:eastAsia="宋体" w:hint="default"/>
          <w:w w:val="99"/>
          <w:sz w:val="20"/>
          <w:szCs w:val="20"/>
        </w:rPr>
        <w:t> </w:t>
      </w:r>
      <w:r>
        <w:rPr>
          <w:rFonts w:ascii="宋体" w:hAnsi="宋体" w:cs="宋体" w:eastAsia="宋体" w:hint="default"/>
          <w:sz w:val="20"/>
          <w:szCs w:val="20"/>
        </w:rPr>
        <w:t>低的风险。</w:t>
      </w:r>
    </w:p>
    <w:p>
      <w:pPr>
        <w:spacing w:line="285" w:lineRule="auto" w:before="12"/>
        <w:ind w:left="152" w:right="1177" w:firstLine="360"/>
        <w:jc w:val="both"/>
        <w:rPr>
          <w:rFonts w:ascii="宋体" w:hAnsi="宋体" w:cs="宋体" w:eastAsia="宋体" w:hint="default"/>
          <w:sz w:val="20"/>
          <w:szCs w:val="20"/>
        </w:rPr>
      </w:pPr>
      <w:r>
        <w:rPr>
          <w:rFonts w:ascii="宋体" w:hAnsi="宋体" w:cs="宋体" w:eastAsia="宋体" w:hint="default"/>
          <w:sz w:val="20"/>
          <w:szCs w:val="20"/>
        </w:rPr>
        <w:t>公司将不断完善提升员工薪酬福利，优化获取分享与责任结果导向的绩效考核机制，根据不同业务板块、</w:t>
      </w:r>
      <w:r>
        <w:rPr>
          <w:rFonts w:ascii="宋体" w:hAnsi="宋体" w:cs="宋体" w:eastAsia="宋体" w:hint="default"/>
          <w:w w:val="99"/>
          <w:sz w:val="20"/>
          <w:szCs w:val="20"/>
        </w:rPr>
        <w:t> </w:t>
      </w:r>
      <w:r>
        <w:rPr>
          <w:rFonts w:ascii="宋体" w:hAnsi="宋体" w:cs="宋体" w:eastAsia="宋体" w:hint="default"/>
          <w:w w:val="95"/>
          <w:sz w:val="20"/>
          <w:szCs w:val="20"/>
        </w:rPr>
        <w:t>不同发展阶段和不同人群，设计差异化的激励方案，让所有内外部优秀人才参与到价值创造和价值分配的过程</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宋体" w:hAnsi="宋体" w:cs="宋体" w:eastAsia="宋体" w:hint="default"/>
          <w:w w:val="95"/>
          <w:sz w:val="20"/>
          <w:szCs w:val="20"/>
        </w:rPr>
        <w:t>中，驱动组织和员工进行更大、更好的价值创造。另外，公司将通过对企业文化的深入宣导和贯彻实施，提高</w:t>
      </w:r>
      <w:r>
        <w:rPr>
          <w:rFonts w:ascii="宋体" w:hAnsi="宋体" w:cs="宋体" w:eastAsia="宋体" w:hint="default"/>
          <w:sz w:val="20"/>
          <w:szCs w:val="20"/>
        </w:rPr>
      </w:r>
    </w:p>
    <w:p>
      <w:pPr>
        <w:spacing w:after="0" w:line="285" w:lineRule="auto"/>
        <w:jc w:val="both"/>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71" w:lineRule="auto" w:before="37"/>
        <w:ind w:left="513" w:right="1133" w:hanging="361"/>
        <w:jc w:val="left"/>
        <w:rPr>
          <w:rFonts w:ascii="宋体" w:hAnsi="宋体" w:cs="宋体" w:eastAsia="宋体" w:hint="default"/>
          <w:sz w:val="21"/>
          <w:szCs w:val="21"/>
        </w:rPr>
      </w:pPr>
      <w:r>
        <w:rPr>
          <w:rFonts w:ascii="宋体" w:hAnsi="宋体" w:cs="宋体" w:eastAsia="宋体" w:hint="default"/>
          <w:sz w:val="20"/>
          <w:szCs w:val="20"/>
        </w:rPr>
        <w:t>员工的文化素养和到的水准，形成凝聚力、向心力和约束力，提升企业形象，提高企业综合竞争力。</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宋体" w:hAnsi="宋体" w:cs="宋体" w:eastAsia="宋体" w:hint="default"/>
          <w:sz w:val="21"/>
          <w:szCs w:val="21"/>
        </w:rPr>
        <w:t>新冠疫情引发的经济下行风险</w:t>
      </w:r>
      <w:r>
        <w:rPr>
          <w:rFonts w:ascii="宋体" w:hAnsi="宋体" w:cs="宋体" w:eastAsia="宋体" w:hint="default"/>
          <w:w w:val="100"/>
          <w:sz w:val="21"/>
          <w:szCs w:val="21"/>
        </w:rPr>
        <w:t> </w:t>
      </w:r>
      <w:r>
        <w:rPr>
          <w:rFonts w:ascii="宋体" w:hAnsi="宋体" w:cs="宋体" w:eastAsia="宋体" w:hint="default"/>
          <w:spacing w:val="-2"/>
          <w:sz w:val="21"/>
          <w:szCs w:val="21"/>
        </w:rPr>
        <w:t>全球疫情使得各行各业的生产经营都受到了不同程度的影响，且预计市场经济、生产消费等大环境仍</w:t>
      </w:r>
    </w:p>
    <w:p>
      <w:pPr>
        <w:spacing w:line="273" w:lineRule="auto" w:before="10"/>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需一定时间来恢复，对于公司来说则既是挑战也是机遇。在目前线下活动受限的情况下，全球互联网活跃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用户显著增加，并加速向移动端迁移。由于公司所有主营业务为互联网媒体和数字营销，业务形式均为线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上经济，所有收入均来自于互联网相关收入，故受疫情影响相对较小。但从长期来看，如果全球经济形势</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遭受重创，则不排除出现市场需求缩减的风险。公司将持续关注疫情发展情况，强化对公司经营管理，持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续优化战略、资源、管理与协作方面能力，保障公司稳健发展。继续依托公司的技术和数据资源，升级完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善现有技术，提高内部运营效率，助力现有业务模式升级。优化组织架构，提效降本，管控风险。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ind w:right="1133"/>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报告期内接待调研、沟通、采访等活动登记表" w:id="63"/>
      <w:bookmarkEnd w:id="6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1537"/>
        <w:gridCol w:w="641"/>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9"/>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深交所互动易：《</w:t>
            </w:r>
            <w:r>
              <w:rPr>
                <w:rFonts w:ascii="Times New Roman" w:hAnsi="Times New Roman" w:cs="Times New Roman" w:eastAsia="Times New Roman" w:hint="default"/>
                <w:spacing w:val="-9"/>
                <w:sz w:val="18"/>
                <w:szCs w:val="18"/>
              </w:rPr>
              <w:t>000676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智度股份调研</w:t>
            </w:r>
            <w:r>
              <w:rPr>
                <w:rFonts w:ascii="宋体" w:hAnsi="宋体" w:cs="宋体" w:eastAsia="宋体" w:hint="default"/>
                <w:sz w:val="18"/>
                <w:szCs w:val="18"/>
              </w:rPr>
              <w:t> 活动信息》 </w:t>
            </w:r>
            <w:hyperlink r:id="rId19">
              <w:r>
                <w:rPr>
                  <w:rFonts w:ascii="Times New Roman" w:hAnsi="Times New Roman" w:cs="Times New Roman" w:eastAsia="Times New Roman" w:hint="default"/>
                  <w:sz w:val="18"/>
                  <w:szCs w:val="18"/>
                </w:rPr>
                <w:t>http://irm.cninfo.com.cn/ircs/search?key</w:t>
              </w:r>
            </w:hyperlink>
            <w:r>
              <w:rPr>
                <w:rFonts w:ascii="Times New Roman" w:hAnsi="Times New Roman" w:cs="Times New Roman" w:eastAsia="Times New Roman" w:hint="default"/>
                <w:sz w:val="18"/>
                <w:szCs w:val="18"/>
              </w:rPr>
              <w:t> word=000676</w:t>
            </w:r>
          </w:p>
        </w:tc>
      </w:tr>
      <w:tr>
        <w:trPr>
          <w:trHeight w:val="401"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r>
      <w:tr>
        <w:trPr>
          <w:trHeight w:val="404"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w:t>
            </w:r>
          </w:p>
        </w:tc>
      </w:tr>
      <w:tr>
        <w:trPr>
          <w:trHeight w:val="401"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24"/>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19" w:lineRule="auto" w:before="101"/>
        <w:ind w:left="152" w:right="112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年度财务报告经致同会计师事务所（特殊普通合伙）审计确认，公司合并报表实现归属于母公司所有者的净利 润为</w:t>
      </w:r>
      <w:r>
        <w:rPr>
          <w:rFonts w:ascii="Times New Roman" w:hAnsi="Times New Roman" w:cs="Times New Roman" w:eastAsia="Times New Roman" w:hint="default"/>
          <w:sz w:val="18"/>
          <w:szCs w:val="18"/>
        </w:rPr>
        <w:t>527,325,402.70</w:t>
      </w:r>
      <w:r>
        <w:rPr>
          <w:rFonts w:ascii="宋体" w:hAnsi="宋体" w:cs="宋体" w:eastAsia="宋体" w:hint="default"/>
          <w:sz w:val="18"/>
          <w:szCs w:val="18"/>
        </w:rPr>
        <w:t>元，母公司报表实现净利润为</w:t>
      </w:r>
      <w:r>
        <w:rPr>
          <w:rFonts w:ascii="Times New Roman" w:hAnsi="Times New Roman" w:cs="Times New Roman" w:eastAsia="Times New Roman" w:hint="default"/>
          <w:sz w:val="18"/>
          <w:szCs w:val="18"/>
        </w:rPr>
        <w:t>246,475,173.66</w:t>
      </w:r>
      <w:r>
        <w:rPr>
          <w:rFonts w:ascii="宋体" w:hAnsi="宋体" w:cs="宋体" w:eastAsia="宋体" w:hint="default"/>
          <w:sz w:val="18"/>
          <w:szCs w:val="18"/>
        </w:rPr>
        <w:t>元，母公司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年度弥补亏损后未分配利润为</w:t>
      </w:r>
      <w:r>
        <w:rPr>
          <w:rFonts w:ascii="Times New Roman" w:hAnsi="Times New Roman" w:cs="Times New Roman" w:eastAsia="Times New Roman" w:hint="default"/>
          <w:sz w:val="18"/>
          <w:szCs w:val="18"/>
        </w:rPr>
        <w:t>30,055,534.23</w:t>
      </w:r>
    </w:p>
    <w:p>
      <w:pPr>
        <w:spacing w:line="307" w:lineRule="auto" w:before="0"/>
        <w:ind w:left="152" w:right="1124" w:firstLine="0"/>
        <w:jc w:val="left"/>
        <w:rPr>
          <w:rFonts w:ascii="宋体" w:hAnsi="宋体" w:cs="宋体" w:eastAsia="宋体" w:hint="default"/>
          <w:sz w:val="18"/>
          <w:szCs w:val="18"/>
        </w:rPr>
      </w:pPr>
      <w:r>
        <w:rPr>
          <w:rFonts w:ascii="宋体" w:hAnsi="宋体" w:cs="宋体" w:eastAsia="宋体" w:hint="default"/>
          <w:spacing w:val="-4"/>
          <w:sz w:val="18"/>
          <w:szCs w:val="18"/>
        </w:rPr>
        <w:t>元，截至</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日，公司可分配利润为</w:t>
      </w:r>
      <w:r>
        <w:rPr>
          <w:rFonts w:ascii="Times New Roman" w:hAnsi="Times New Roman" w:cs="Times New Roman" w:eastAsia="Times New Roman" w:hint="default"/>
          <w:spacing w:val="-4"/>
          <w:sz w:val="18"/>
          <w:szCs w:val="18"/>
        </w:rPr>
        <w:t>30,055,534.23</w:t>
      </w:r>
      <w:r>
        <w:rPr>
          <w:rFonts w:ascii="宋体" w:hAnsi="宋体" w:cs="宋体" w:eastAsia="宋体" w:hint="default"/>
          <w:spacing w:val="-4"/>
          <w:sz w:val="18"/>
          <w:szCs w:val="18"/>
        </w:rPr>
        <w:t>元。公司</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年度利润分配预案为：以目前公司总股本</w:t>
      </w:r>
      <w:r>
        <w:rPr>
          <w:rFonts w:ascii="Times New Roman" w:hAnsi="Times New Roman" w:cs="Times New Roman" w:eastAsia="Times New Roman" w:hint="default"/>
          <w:spacing w:val="-4"/>
          <w:sz w:val="18"/>
          <w:szCs w:val="18"/>
        </w:rPr>
        <w:t>965,710,782</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股分配现金</w:t>
      </w:r>
      <w:r>
        <w:rPr>
          <w:rFonts w:ascii="Times New Roman" w:hAnsi="Times New Roman" w:cs="Times New Roman" w:eastAsia="Times New Roman" w:hint="default"/>
          <w:spacing w:val="-2"/>
          <w:sz w:val="18"/>
          <w:szCs w:val="18"/>
        </w:rPr>
        <w:t>0.3</w:t>
      </w:r>
      <w:r>
        <w:rPr>
          <w:rFonts w:ascii="宋体" w:hAnsi="宋体" w:cs="宋体" w:eastAsia="宋体" w:hint="default"/>
          <w:spacing w:val="-2"/>
          <w:sz w:val="18"/>
          <w:szCs w:val="18"/>
        </w:rPr>
        <w:t>元（含税），共计分配现金</w:t>
      </w:r>
      <w:r>
        <w:rPr>
          <w:rFonts w:ascii="Times New Roman" w:hAnsi="Times New Roman" w:cs="Times New Roman" w:eastAsia="Times New Roman" w:hint="default"/>
          <w:spacing w:val="-2"/>
          <w:sz w:val="18"/>
          <w:szCs w:val="18"/>
        </w:rPr>
        <w:t>28,971,323.46</w:t>
      </w:r>
      <w:r>
        <w:rPr>
          <w:rFonts w:ascii="宋体" w:hAnsi="宋体" w:cs="宋体" w:eastAsia="宋体" w:hint="default"/>
          <w:spacing w:val="-2"/>
          <w:sz w:val="18"/>
          <w:szCs w:val="18"/>
        </w:rPr>
        <w:t>元（含税）；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年度公司不以资本公积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金转增股本，不送红股。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年度财务报告经致同会计师事务所（特殊普通合伙）审计，公司合并报表实现归属于母公司所有者的净利润为</w:t>
      </w:r>
    </w:p>
    <w:p>
      <w:pPr>
        <w:spacing w:before="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713,430,009.15 </w:t>
      </w:r>
      <w:r>
        <w:rPr>
          <w:rFonts w:ascii="宋体" w:hAnsi="宋体" w:cs="宋体" w:eastAsia="宋体" w:hint="default"/>
          <w:sz w:val="18"/>
          <w:szCs w:val="18"/>
        </w:rPr>
        <w:t>元，母公司报表实现净利润为 </w:t>
      </w:r>
      <w:r>
        <w:rPr>
          <w:rFonts w:ascii="Times New Roman" w:hAnsi="Times New Roman" w:cs="Times New Roman" w:eastAsia="Times New Roman" w:hint="default"/>
          <w:sz w:val="18"/>
          <w:szCs w:val="18"/>
        </w:rPr>
        <w:t>171,032,935.46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日，公司可供分配的利润为</w:t>
      </w:r>
    </w:p>
    <w:p>
      <w:pPr>
        <w:spacing w:before="6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155,013,852.69 </w:t>
      </w:r>
      <w:r>
        <w:rPr>
          <w:rFonts w:ascii="宋体" w:hAnsi="宋体" w:cs="宋体" w:eastAsia="宋体" w:hint="default"/>
          <w:sz w:val="18"/>
          <w:szCs w:val="18"/>
        </w:rPr>
        <w:t>元。公司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年度利润分配及资本公积金转增股本的预 案为以目前公司总股本 </w:t>
      </w:r>
      <w:r>
        <w:rPr>
          <w:rFonts w:ascii="Times New Roman" w:hAnsi="Times New Roman" w:cs="Times New Roman" w:eastAsia="Times New Roman" w:hint="default"/>
          <w:sz w:val="18"/>
          <w:szCs w:val="18"/>
        </w:rPr>
        <w:t>1,020,000,075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股为基数，</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 金红利 </w:t>
      </w:r>
      <w:r>
        <w:rPr>
          <w:rFonts w:ascii="Times New Roman" w:hAnsi="Times New Roman" w:cs="Times New Roman" w:eastAsia="Times New Roman" w:hint="default"/>
          <w:sz w:val="18"/>
          <w:szCs w:val="18"/>
        </w:rPr>
        <w:t>0.30 </w:t>
      </w:r>
      <w:r>
        <w:rPr>
          <w:rFonts w:ascii="宋体" w:hAnsi="宋体" w:cs="宋体" w:eastAsia="宋体" w:hint="default"/>
          <w:sz w:val="18"/>
          <w:szCs w:val="18"/>
        </w:rPr>
        <w:t>元（含税），共计派发现金 </w:t>
      </w:r>
      <w:r>
        <w:rPr>
          <w:rFonts w:ascii="Times New Roman" w:hAnsi="Times New Roman" w:cs="Times New Roman" w:eastAsia="Times New Roman" w:hint="default"/>
          <w:sz w:val="18"/>
          <w:szCs w:val="18"/>
        </w:rPr>
        <w:t>30,600,002.25 </w:t>
      </w:r>
      <w:r>
        <w:rPr>
          <w:rFonts w:ascii="宋体" w:hAnsi="宋体" w:cs="宋体" w:eastAsia="宋体" w:hint="default"/>
          <w:sz w:val="18"/>
          <w:szCs w:val="18"/>
        </w:rPr>
        <w:t>元（含税）；向全体股 东每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股派送</w:t>
      </w:r>
    </w:p>
    <w:p>
      <w:pPr>
        <w:spacing w:line="300" w:lineRule="auto" w:before="63"/>
        <w:ind w:left="152" w:right="1124" w:firstLine="0"/>
        <w:jc w:val="left"/>
        <w:rPr>
          <w:rFonts w:ascii="宋体" w:hAnsi="宋体" w:cs="宋体" w:eastAsia="宋体" w:hint="default"/>
          <w:sz w:val="18"/>
          <w:szCs w:val="18"/>
        </w:rPr>
      </w:pPr>
      <w:r>
        <w:rPr>
          <w:rFonts w:ascii="宋体" w:hAnsi="宋体" w:cs="宋体" w:eastAsia="宋体" w:hint="default"/>
          <w:sz w:val="18"/>
          <w:szCs w:val="18"/>
        </w:rPr>
        <w:t>红股 </w:t>
      </w:r>
      <w:r>
        <w:rPr>
          <w:rFonts w:ascii="Times New Roman" w:hAnsi="Times New Roman" w:cs="Times New Roman" w:eastAsia="Times New Roman" w:hint="default"/>
          <w:sz w:val="18"/>
          <w:szCs w:val="18"/>
        </w:rPr>
        <w:t>1 </w:t>
      </w:r>
      <w:r>
        <w:rPr>
          <w:rFonts w:ascii="宋体" w:hAnsi="宋体" w:cs="宋体" w:eastAsia="宋体" w:hint="default"/>
          <w:sz w:val="18"/>
          <w:szCs w:val="18"/>
        </w:rPr>
        <w:t>股，合计送股 </w:t>
      </w:r>
      <w:r>
        <w:rPr>
          <w:rFonts w:ascii="Times New Roman" w:hAnsi="Times New Roman" w:cs="Times New Roman" w:eastAsia="Times New Roman" w:hint="default"/>
          <w:sz w:val="18"/>
          <w:szCs w:val="18"/>
        </w:rPr>
        <w:t>102</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Times New Roman" w:hAnsi="Times New Roman" w:cs="Times New Roman" w:eastAsia="Times New Roman" w:hint="default"/>
          <w:sz w:val="18"/>
          <w:szCs w:val="18"/>
        </w:rPr>
        <w:t>007.5 </w:t>
      </w:r>
      <w:r>
        <w:rPr>
          <w:rFonts w:ascii="宋体" w:hAnsi="宋体" w:cs="宋体" w:eastAsia="宋体" w:hint="default"/>
          <w:sz w:val="18"/>
          <w:szCs w:val="18"/>
        </w:rPr>
        <w:t>股；同时，以资本公积向全体股东每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 </w:t>
      </w:r>
      <w:r>
        <w:rPr>
          <w:rFonts w:ascii="宋体" w:hAnsi="宋体" w:cs="宋体" w:eastAsia="宋体" w:hint="default"/>
          <w:sz w:val="18"/>
          <w:szCs w:val="18"/>
        </w:rPr>
        <w:t>股，合计转增 </w:t>
      </w:r>
      <w:r>
        <w:rPr>
          <w:rFonts w:ascii="Times New Roman" w:hAnsi="Times New Roman" w:cs="Times New Roman" w:eastAsia="Times New Roman" w:hint="default"/>
          <w:sz w:val="18"/>
          <w:szCs w:val="18"/>
        </w:rPr>
        <w:t>204,000,015</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股。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年度财务报告经致同会计师事务所（特殊普通合伙）审计确认，公司合并报表实现归属于母公司所有者的净利 润为</w:t>
      </w:r>
      <w:r>
        <w:rPr>
          <w:rFonts w:ascii="Times New Roman" w:hAnsi="Times New Roman" w:cs="Times New Roman" w:eastAsia="Times New Roman" w:hint="default"/>
          <w:sz w:val="18"/>
          <w:szCs w:val="18"/>
        </w:rPr>
        <w:t>619,697,152.88</w:t>
      </w:r>
      <w:r>
        <w:rPr>
          <w:rFonts w:ascii="宋体" w:hAnsi="宋体" w:cs="宋体" w:eastAsia="宋体" w:hint="default"/>
          <w:sz w:val="18"/>
          <w:szCs w:val="18"/>
        </w:rPr>
        <w:t>元，母公司报表实现净利润为</w:t>
      </w:r>
      <w:r>
        <w:rPr>
          <w:rFonts w:ascii="Times New Roman" w:hAnsi="Times New Roman" w:cs="Times New Roman" w:eastAsia="Times New Roman" w:hint="default"/>
          <w:sz w:val="18"/>
          <w:szCs w:val="18"/>
        </w:rPr>
        <w:t>101,572,241.46</w:t>
      </w:r>
      <w:r>
        <w:rPr>
          <w:rFonts w:ascii="宋体" w:hAnsi="宋体" w:cs="宋体" w:eastAsia="宋体" w:hint="default"/>
          <w:sz w:val="18"/>
          <w:szCs w:val="18"/>
        </w:rPr>
        <w:t>元，截至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日，公司可供分配的利润为 </w:t>
      </w:r>
      <w:r>
        <w:rPr>
          <w:rFonts w:ascii="Times New Roman" w:hAnsi="Times New Roman" w:cs="Times New Roman" w:eastAsia="Times New Roman" w:hint="default"/>
          <w:spacing w:val="-2"/>
          <w:sz w:val="18"/>
          <w:szCs w:val="18"/>
        </w:rPr>
        <w:t>112,737,236.55</w:t>
      </w:r>
      <w:r>
        <w:rPr>
          <w:rFonts w:ascii="宋体" w:hAnsi="宋体" w:cs="宋体" w:eastAsia="宋体" w:hint="default"/>
          <w:spacing w:val="-2"/>
          <w:sz w:val="18"/>
          <w:szCs w:val="18"/>
        </w:rPr>
        <w:t>元。公司拟定</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年度利润分配预案为：以</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日公司总股本</w:t>
      </w:r>
      <w:r>
        <w:rPr>
          <w:rFonts w:ascii="Times New Roman" w:hAnsi="Times New Roman" w:cs="Times New Roman" w:eastAsia="Times New Roman" w:hint="default"/>
          <w:spacing w:val="-2"/>
          <w:sz w:val="18"/>
          <w:szCs w:val="18"/>
        </w:rPr>
        <w:t>1,326,000,097</w:t>
      </w:r>
      <w:r>
        <w:rPr>
          <w:rFonts w:ascii="宋体" w:hAnsi="宋体" w:cs="宋体" w:eastAsia="宋体" w:hint="default"/>
          <w:spacing w:val="-2"/>
          <w:sz w:val="18"/>
          <w:szCs w:val="18"/>
        </w:rPr>
        <w:t>股为基数，向全体股东每</w:t>
      </w:r>
    </w:p>
    <w:p>
      <w:pPr>
        <w:spacing w:line="300" w:lineRule="auto" w:before="13"/>
        <w:ind w:left="152" w:right="11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0.23</w:t>
      </w:r>
      <w:r>
        <w:rPr>
          <w:rFonts w:ascii="宋体" w:hAnsi="宋体" w:cs="宋体" w:eastAsia="宋体" w:hint="default"/>
          <w:sz w:val="18"/>
          <w:szCs w:val="18"/>
        </w:rPr>
        <w:t>元（含税），共计派发现金</w:t>
      </w:r>
      <w:r>
        <w:rPr>
          <w:rFonts w:ascii="Times New Roman" w:hAnsi="Times New Roman" w:cs="Times New Roman" w:eastAsia="Times New Roman" w:hint="default"/>
          <w:sz w:val="18"/>
          <w:szCs w:val="18"/>
        </w:rPr>
        <w:t>30,498,002.231</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年度公司不以资本公积金转增股本，不 送红股。</w:t>
      </w:r>
    </w:p>
    <w:p>
      <w:pPr>
        <w:spacing w:before="72"/>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6"/>
        <w:gridCol w:w="1195"/>
        <w:gridCol w:w="1196"/>
        <w:gridCol w:w="1196"/>
        <w:gridCol w:w="1197"/>
        <w:gridCol w:w="1195"/>
        <w:gridCol w:w="1197"/>
        <w:gridCol w:w="1184"/>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30,498,002.23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619,697,152.88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30,498,002.23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4.92%</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30,600,002.25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713,430,009.15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30,600,002.25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28,971,323.46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527,325,402.70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28,971,323.46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5.49%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二、本报告期利润分配及资本公积金转增股本情况" w:id="67"/>
      <w:bookmarkEnd w:id="67"/>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1326000097</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30,498,002.23</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30,498,002.231</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112,737,236.55</w:t>
            </w:r>
          </w:p>
        </w:tc>
      </w:tr>
      <w:tr>
        <w:trPr>
          <w:trHeight w:val="715"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19"/>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pacing w:val="-3"/>
                <w:sz w:val="18"/>
                <w:szCs w:val="18"/>
              </w:rPr>
              <w:t>向</w:t>
            </w: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27"/>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共计派</w:t>
            </w:r>
            <w:r>
              <w:rPr>
                <w:rFonts w:ascii="宋体" w:hAnsi="宋体" w:cs="宋体" w:eastAsia="宋体" w:hint="default"/>
                <w:spacing w:val="-3"/>
                <w:sz w:val="18"/>
                <w:szCs w:val="18"/>
              </w:rPr>
              <w:t>发</w:t>
            </w:r>
            <w:r>
              <w:rPr>
                <w:rFonts w:ascii="宋体" w:hAnsi="宋体" w:cs="宋体" w:eastAsia="宋体" w:hint="default"/>
                <w:sz w:val="18"/>
                <w:szCs w:val="18"/>
              </w:rPr>
              <w:t>现</w:t>
            </w:r>
            <w:r>
              <w:rPr>
                <w:rFonts w:ascii="宋体" w:hAnsi="宋体" w:cs="宋体" w:eastAsia="宋体" w:hint="default"/>
                <w:sz w:val="18"/>
                <w:szCs w:val="18"/>
              </w:rPr>
              <w:t> 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年度公司不以资本公积</w:t>
            </w:r>
            <w:r>
              <w:rPr>
                <w:rFonts w:ascii="宋体" w:hAnsi="宋体" w:cs="宋体" w:eastAsia="宋体" w:hint="default"/>
                <w:spacing w:val="-3"/>
                <w:sz w:val="18"/>
                <w:szCs w:val="18"/>
              </w:rPr>
              <w:t>金</w:t>
            </w:r>
            <w:r>
              <w:rPr>
                <w:rFonts w:ascii="宋体" w:hAnsi="宋体" w:cs="宋体" w:eastAsia="宋体" w:hint="default"/>
                <w:sz w:val="18"/>
                <w:szCs w:val="18"/>
              </w:rPr>
              <w:t>转增股本，不送红股。</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2" w:right="1133" w:firstLine="0"/>
        <w:jc w:val="left"/>
        <w:rPr>
          <w:rFonts w:ascii="宋体" w:hAnsi="宋体" w:cs="宋体" w:eastAsia="宋体" w:hint="default"/>
          <w:sz w:val="21"/>
          <w:szCs w:val="21"/>
        </w:rPr>
      </w:pPr>
      <w:bookmarkStart w:name="1、公司实际控制人、股东、关联方、收购人以及公司等承诺相关方在报告期内履行完毕及" w:id="69"/>
      <w:bookmarkEnd w:id="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2"/>
          <w:sz w:val="21"/>
          <w:szCs w:val="21"/>
        </w:rPr>
        <w:t> </w:t>
      </w:r>
      <w:r>
        <w:rPr>
          <w:rFonts w:ascii="宋体" w:hAnsi="宋体" w:cs="宋体" w:eastAsia="宋体" w:hint="default"/>
          <w:b/>
          <w:bCs/>
          <w:spacing w:val="-62"/>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82"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2" w:lineRule="auto"/>
              <w:ind w:left="16" w:right="137"/>
              <w:jc w:val="both"/>
              <w:rPr>
                <w:rFonts w:ascii="宋体" w:hAnsi="宋体" w:cs="宋体" w:eastAsia="宋体" w:hint="default"/>
                <w:sz w:val="18"/>
                <w:szCs w:val="18"/>
              </w:rPr>
            </w:pPr>
            <w:r>
              <w:rPr>
                <w:rFonts w:ascii="宋体" w:hAnsi="宋体" w:cs="宋体" w:eastAsia="宋体" w:hint="default"/>
                <w:sz w:val="18"/>
                <w:szCs w:val="18"/>
              </w:rPr>
              <w:t>上海今耀投 资控股有限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上海易 晋网络科技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圳市隽川科 技有限公司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猎鹰网络各 交易对方通 过本次交易 取得的智度 投资新增股 </w:t>
            </w:r>
            <w:r>
              <w:rPr>
                <w:rFonts w:ascii="宋体" w:hAnsi="宋体" w:cs="宋体" w:eastAsia="宋体" w:hint="default"/>
                <w:spacing w:val="-2"/>
                <w:sz w:val="18"/>
                <w:szCs w:val="18"/>
              </w:rPr>
              <w:t>份，自新增股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份上市之日 起三十六个 月内不得以 任何形式转 </w:t>
            </w:r>
            <w:r>
              <w:rPr>
                <w:rFonts w:ascii="宋体" w:hAnsi="宋体" w:cs="宋体" w:eastAsia="宋体" w:hint="default"/>
                <w:spacing w:val="-2"/>
                <w:sz w:val="18"/>
                <w:szCs w:val="18"/>
              </w:rPr>
              <w:t>让；并承诺在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上述法定限 售期满后履 行以下分期 解锁义务：</w:t>
            </w:r>
            <w:r>
              <w:rPr>
                <w:rFonts w:ascii="Times New Roman" w:hAnsi="Times New Roman" w:cs="Times New Roman" w:eastAsia="Times New Roman" w:hint="default"/>
                <w:sz w:val="18"/>
                <w:szCs w:val="18"/>
              </w:rPr>
              <w:t>I. </w:t>
            </w:r>
            <w:r>
              <w:rPr>
                <w:rFonts w:ascii="宋体" w:hAnsi="宋体" w:cs="宋体" w:eastAsia="宋体" w:hint="default"/>
                <w:sz w:val="18"/>
                <w:szCs w:val="18"/>
              </w:rPr>
              <w:t>自新增股份 上市之日起</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479"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届满后且标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的公司完成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业绩承诺，在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度标的资产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盈利预测实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现情况专项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审核报告、减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值测试专项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审核报告后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8"/>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起，本公司可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解锁持有的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减去已用于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业绩补偿、标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宋体" w:hAnsi="宋体" w:cs="宋体" w:eastAsia="宋体" w:hint="default"/>
                <w:spacing w:val="-84"/>
                <w:sz w:val="18"/>
                <w:szCs w:val="18"/>
              </w:rPr>
              <w:t>；前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4"/>
              <w:jc w:val="center"/>
              <w:rPr>
                <w:rFonts w:ascii="宋体" w:hAnsi="宋体" w:cs="宋体" w:eastAsia="宋体" w:hint="default"/>
                <w:sz w:val="18"/>
                <w:szCs w:val="18"/>
              </w:rPr>
            </w:pPr>
            <w:r>
              <w:rPr>
                <w:rFonts w:ascii="宋体" w:hAnsi="宋体" w:cs="宋体" w:eastAsia="宋体" w:hint="default"/>
                <w:sz w:val="18"/>
                <w:szCs w:val="18"/>
              </w:rPr>
              <w:t>述关于</w:t>
            </w:r>
            <w:r>
              <w:rPr>
                <w:rFonts w:ascii="Times New Roman" w:hAnsi="Times New Roman" w:cs="Times New Roman" w:eastAsia="Times New Roman" w:hint="default"/>
                <w:sz w:val="18"/>
                <w:szCs w:val="18"/>
              </w:rPr>
              <w:t>"</w:t>
            </w:r>
            <w:r>
              <w:rPr>
                <w:rFonts w:ascii="宋体" w:hAnsi="宋体" w:cs="宋体" w:eastAsia="宋体" w:hint="default"/>
                <w:sz w:val="18"/>
                <w:szCs w:val="18"/>
              </w:rPr>
              <w:t>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公司完成其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2"/>
              <w:jc w:val="center"/>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度的业绩承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4"/>
              <w:jc w:val="center"/>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包括了其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实现了承诺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的业绩以及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未实现承诺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业绩但补偿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义务人承担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了补偿责任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的两种情形，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并在第二种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情形下，可解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锁的股份为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业绩承诺人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所持智度投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资股份总数</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w:t>
            </w:r>
            <w:r>
              <w:rPr>
                <w:rFonts w:ascii="宋体" w:hAnsi="宋体" w:cs="宋体" w:eastAsia="宋体" w:hint="default"/>
                <w:w w:val="99"/>
                <w:sz w:val="18"/>
                <w:szCs w:val="18"/>
              </w:rPr>
              <w:t> </w:t>
            </w:r>
            <w:r>
              <w:rPr>
                <w:rFonts w:ascii="宋体" w:hAnsi="宋体" w:cs="宋体" w:eastAsia="宋体" w:hint="default"/>
                <w:sz w:val="18"/>
                <w:szCs w:val="18"/>
              </w:rPr>
              <w:t>于业绩补偿</w:t>
            </w:r>
            <w:r>
              <w:rPr>
                <w:rFonts w:ascii="宋体" w:hAnsi="宋体" w:cs="宋体" w:eastAsia="宋体" w:hint="default"/>
                <w:w w:val="99"/>
                <w:sz w:val="18"/>
                <w:szCs w:val="18"/>
              </w:rPr>
              <w:t> </w:t>
            </w: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，以下类</w:t>
            </w:r>
            <w:r>
              <w:rPr>
                <w:rFonts w:ascii="宋体" w:hAnsi="宋体" w:cs="宋体" w:eastAsia="宋体" w:hint="default"/>
                <w:w w:val="99"/>
                <w:sz w:val="18"/>
                <w:szCs w:val="18"/>
              </w:rPr>
              <w:t> </w:t>
            </w:r>
            <w:r>
              <w:rPr>
                <w:rFonts w:ascii="宋体" w:hAnsi="宋体" w:cs="宋体" w:eastAsia="宋体" w:hint="default"/>
                <w:sz w:val="18"/>
                <w:szCs w:val="18"/>
              </w:rPr>
              <w:t>同；</w:t>
            </w:r>
            <w:r>
              <w:rPr>
                <w:rFonts w:ascii="Times New Roman" w:hAnsi="Times New Roman" w:cs="Times New Roman" w:eastAsia="Times New Roman" w:hint="default"/>
                <w:sz w:val="18"/>
                <w:szCs w:val="18"/>
              </w:rPr>
              <w:t>II.</w:t>
            </w:r>
            <w:r>
              <w:rPr>
                <w:rFonts w:ascii="宋体" w:hAnsi="宋体" w:cs="宋体" w:eastAsia="宋体" w:hint="default"/>
                <w:sz w:val="18"/>
                <w:szCs w:val="18"/>
              </w:rPr>
              <w:t>自新增</w:t>
            </w:r>
            <w:r>
              <w:rPr>
                <w:rFonts w:ascii="宋体" w:hAnsi="宋体" w:cs="宋体" w:eastAsia="宋体" w:hint="default"/>
                <w:w w:val="99"/>
                <w:sz w:val="18"/>
                <w:szCs w:val="18"/>
              </w:rPr>
              <w:t> </w:t>
            </w:r>
            <w:r>
              <w:rPr>
                <w:rFonts w:ascii="宋体" w:hAnsi="宋体" w:cs="宋体" w:eastAsia="宋体" w:hint="default"/>
                <w:sz w:val="18"/>
                <w:szCs w:val="18"/>
              </w:rPr>
              <w:t>股份上市之</w:t>
            </w:r>
            <w:r>
              <w:rPr>
                <w:rFonts w:ascii="宋体" w:hAnsi="宋体" w:cs="宋体" w:eastAsia="宋体" w:hint="default"/>
                <w:w w:val="99"/>
                <w:sz w:val="18"/>
                <w:szCs w:val="18"/>
              </w:rPr>
              <w:t> </w:t>
            </w:r>
            <w:r>
              <w:rPr>
                <w:rFonts w:ascii="宋体" w:hAnsi="宋体" w:cs="宋体" w:eastAsia="宋体" w:hint="default"/>
                <w:sz w:val="18"/>
                <w:szCs w:val="18"/>
              </w:rPr>
              <w:t>日起四十八</w:t>
            </w:r>
            <w:r>
              <w:rPr>
                <w:rFonts w:ascii="宋体" w:hAnsi="宋体" w:cs="宋体" w:eastAsia="宋体" w:hint="default"/>
                <w:w w:val="99"/>
                <w:sz w:val="18"/>
                <w:szCs w:val="18"/>
              </w:rPr>
              <w:t> </w:t>
            </w:r>
            <w:r>
              <w:rPr>
                <w:rFonts w:ascii="宋体" w:hAnsi="宋体" w:cs="宋体" w:eastAsia="宋体" w:hint="default"/>
                <w:sz w:val="18"/>
                <w:szCs w:val="18"/>
              </w:rPr>
              <w:t>个月届满后，</w:t>
            </w:r>
            <w:r>
              <w:rPr>
                <w:rFonts w:ascii="宋体" w:hAnsi="宋体" w:cs="宋体" w:eastAsia="宋体" w:hint="default"/>
                <w:w w:val="99"/>
                <w:sz w:val="18"/>
                <w:szCs w:val="18"/>
              </w:rPr>
              <w:t> </w:t>
            </w:r>
            <w:r>
              <w:rPr>
                <w:rFonts w:ascii="宋体" w:hAnsi="宋体" w:cs="宋体" w:eastAsia="宋体" w:hint="default"/>
                <w:sz w:val="18"/>
                <w:szCs w:val="18"/>
              </w:rPr>
              <w:t>本公司可解</w:t>
            </w:r>
            <w:r>
              <w:rPr>
                <w:rFonts w:ascii="宋体" w:hAnsi="宋体" w:cs="宋体" w:eastAsia="宋体" w:hint="default"/>
                <w:w w:val="99"/>
                <w:sz w:val="18"/>
                <w:szCs w:val="18"/>
              </w:rPr>
              <w:t> </w:t>
            </w:r>
            <w:r>
              <w:rPr>
                <w:rFonts w:ascii="宋体" w:hAnsi="宋体" w:cs="宋体" w:eastAsia="宋体" w:hint="default"/>
                <w:sz w:val="18"/>
                <w:szCs w:val="18"/>
              </w:rPr>
              <w:t>锁其持有的</w:t>
            </w:r>
            <w:r>
              <w:rPr>
                <w:rFonts w:ascii="宋体" w:hAnsi="宋体" w:cs="宋体" w:eastAsia="宋体" w:hint="default"/>
                <w:w w:val="99"/>
                <w:sz w:val="18"/>
                <w:szCs w:val="18"/>
              </w:rPr>
              <w:t> </w:t>
            </w:r>
            <w:r>
              <w:rPr>
                <w:rFonts w:ascii="宋体" w:hAnsi="宋体" w:cs="宋体" w:eastAsia="宋体" w:hint="default"/>
                <w:sz w:val="18"/>
                <w:szCs w:val="18"/>
              </w:rPr>
              <w:t>全部</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w:t>
            </w:r>
            <w:r>
              <w:rPr>
                <w:rFonts w:ascii="宋体" w:hAnsi="宋体" w:cs="宋体" w:eastAsia="宋体" w:hint="default"/>
                <w:w w:val="99"/>
                <w:sz w:val="18"/>
                <w:szCs w:val="18"/>
              </w:rPr>
              <w:t> </w:t>
            </w:r>
            <w:r>
              <w:rPr>
                <w:rFonts w:ascii="宋体" w:hAnsi="宋体" w:cs="宋体" w:eastAsia="宋体" w:hint="default"/>
                <w:sz w:val="18"/>
                <w:szCs w:val="18"/>
              </w:rPr>
              <w:t>已用于业绩</w:t>
            </w:r>
            <w:r>
              <w:rPr>
                <w:rFonts w:ascii="宋体" w:hAnsi="宋体" w:cs="宋体" w:eastAsia="宋体" w:hint="default"/>
                <w:w w:val="99"/>
                <w:sz w:val="18"/>
                <w:szCs w:val="18"/>
              </w:rPr>
              <w:t> </w:t>
            </w:r>
            <w:r>
              <w:rPr>
                <w:rFonts w:ascii="宋体" w:hAnsi="宋体" w:cs="宋体" w:eastAsia="宋体" w:hint="default"/>
                <w:sz w:val="18"/>
                <w:szCs w:val="18"/>
              </w:rPr>
              <w:t>补偿的股份</w:t>
            </w:r>
            <w:r>
              <w:rPr>
                <w:rFonts w:ascii="宋体" w:hAnsi="宋体" w:cs="宋体" w:eastAsia="宋体" w:hint="default"/>
                <w:w w:val="99"/>
                <w:sz w:val="18"/>
                <w:szCs w:val="18"/>
              </w:rPr>
              <w:t> </w:t>
            </w: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III.</w:t>
            </w:r>
            <w:r>
              <w:rPr>
                <w:rFonts w:ascii="宋体" w:hAnsi="宋体" w:cs="宋体" w:eastAsia="宋体" w:hint="default"/>
                <w:sz w:val="18"/>
                <w:szCs w:val="18"/>
              </w:rPr>
              <w:t>自新增股</w:t>
            </w:r>
            <w:r>
              <w:rPr>
                <w:rFonts w:ascii="宋体" w:hAnsi="宋体" w:cs="宋体" w:eastAsia="宋体" w:hint="default"/>
                <w:w w:val="99"/>
                <w:sz w:val="18"/>
                <w:szCs w:val="18"/>
              </w:rPr>
              <w:t> </w:t>
            </w:r>
            <w:r>
              <w:rPr>
                <w:rFonts w:ascii="宋体" w:hAnsi="宋体" w:cs="宋体" w:eastAsia="宋体" w:hint="default"/>
                <w:sz w:val="18"/>
                <w:szCs w:val="18"/>
              </w:rPr>
              <w:t>份上市之日</w:t>
            </w:r>
            <w:r>
              <w:rPr>
                <w:rFonts w:ascii="宋体" w:hAnsi="宋体" w:cs="宋体" w:eastAsia="宋体" w:hint="default"/>
                <w:w w:val="99"/>
                <w:sz w:val="18"/>
                <w:szCs w:val="18"/>
              </w:rPr>
              <w:t> </w:t>
            </w:r>
            <w:r>
              <w:rPr>
                <w:rFonts w:ascii="宋体" w:hAnsi="宋体" w:cs="宋体" w:eastAsia="宋体" w:hint="default"/>
                <w:sz w:val="18"/>
                <w:szCs w:val="18"/>
              </w:rPr>
              <w:t>起六十个月</w:t>
            </w:r>
            <w:r>
              <w:rPr>
                <w:rFonts w:ascii="宋体" w:hAnsi="宋体" w:cs="宋体" w:eastAsia="宋体" w:hint="default"/>
                <w:w w:val="99"/>
                <w:sz w:val="18"/>
                <w:szCs w:val="18"/>
              </w:rPr>
              <w:t> </w:t>
            </w:r>
            <w:r>
              <w:rPr>
                <w:rFonts w:ascii="宋体" w:hAnsi="宋体" w:cs="宋体" w:eastAsia="宋体" w:hint="default"/>
                <w:sz w:val="18"/>
                <w:szCs w:val="18"/>
              </w:rPr>
              <w:t>届满后，本公</w:t>
            </w:r>
            <w:r>
              <w:rPr>
                <w:rFonts w:ascii="宋体" w:hAnsi="宋体" w:cs="宋体" w:eastAsia="宋体" w:hint="default"/>
                <w:w w:val="99"/>
                <w:sz w:val="18"/>
                <w:szCs w:val="18"/>
              </w:rPr>
              <w:t> </w:t>
            </w:r>
            <w:r>
              <w:rPr>
                <w:rFonts w:ascii="宋体" w:hAnsi="宋体" w:cs="宋体" w:eastAsia="宋体" w:hint="default"/>
                <w:sz w:val="18"/>
                <w:szCs w:val="18"/>
              </w:rPr>
              <w:t>司可解锁其</w:t>
            </w:r>
            <w:r>
              <w:rPr>
                <w:rFonts w:ascii="宋体" w:hAnsi="宋体" w:cs="宋体" w:eastAsia="宋体" w:hint="default"/>
                <w:w w:val="99"/>
                <w:sz w:val="18"/>
                <w:szCs w:val="18"/>
              </w:rPr>
              <w:t> </w:t>
            </w:r>
            <w:r>
              <w:rPr>
                <w:rFonts w:ascii="宋体" w:hAnsi="宋体" w:cs="宋体" w:eastAsia="宋体" w:hint="default"/>
                <w:sz w:val="18"/>
                <w:szCs w:val="18"/>
              </w:rPr>
              <w:t>他全部未解</w:t>
            </w:r>
            <w:r>
              <w:rPr>
                <w:rFonts w:ascii="宋体" w:hAnsi="宋体" w:cs="宋体" w:eastAsia="宋体" w:hint="default"/>
                <w:w w:val="99"/>
                <w:sz w:val="18"/>
                <w:szCs w:val="18"/>
              </w:rPr>
              <w:t> </w:t>
            </w:r>
            <w:r>
              <w:rPr>
                <w:rFonts w:ascii="宋体" w:hAnsi="宋体" w:cs="宋体" w:eastAsia="宋体" w:hint="default"/>
                <w:sz w:val="18"/>
                <w:szCs w:val="18"/>
              </w:rPr>
              <w:t>锁部分股份。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2" w:lineRule="auto"/>
              <w:ind w:left="23" w:right="86"/>
              <w:jc w:val="left"/>
              <w:rPr>
                <w:rFonts w:ascii="宋体" w:hAnsi="宋体" w:cs="宋体" w:eastAsia="宋体" w:hint="default"/>
                <w:sz w:val="18"/>
                <w:szCs w:val="18"/>
              </w:rPr>
            </w:pPr>
            <w:r>
              <w:rPr>
                <w:rFonts w:ascii="宋体" w:hAnsi="宋体" w:cs="宋体" w:eastAsia="宋体" w:hint="default"/>
                <w:sz w:val="18"/>
                <w:szCs w:val="18"/>
              </w:rPr>
              <w:t>拉萨经济技 术开发区智 恒咨询有限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刘伟</w:t>
            </w:r>
            <w:r>
              <w:rPr>
                <w:rFonts w:ascii="Times New Roman" w:hAnsi="Times New Roman" w:cs="Times New Roman" w:eastAsia="Times New Roman" w:hint="default"/>
                <w:sz w:val="18"/>
                <w:szCs w:val="18"/>
              </w:rPr>
              <w:t>;</w:t>
            </w:r>
            <w:r>
              <w:rPr>
                <w:rFonts w:ascii="宋体" w:hAnsi="宋体" w:cs="宋体" w:eastAsia="宋体" w:hint="default"/>
                <w:sz w:val="18"/>
                <w:szCs w:val="18"/>
              </w:rPr>
              <w:t>潘 耀坚</w:t>
            </w:r>
            <w:r>
              <w:rPr>
                <w:rFonts w:ascii="Times New Roman" w:hAnsi="Times New Roman" w:cs="Times New Roman" w:eastAsia="Times New Roman" w:hint="default"/>
                <w:sz w:val="18"/>
                <w:szCs w:val="18"/>
              </w:rPr>
              <w:t>;</w:t>
            </w:r>
            <w:r>
              <w:rPr>
                <w:rFonts w:ascii="宋体" w:hAnsi="宋体" w:cs="宋体" w:eastAsia="宋体" w:hint="default"/>
                <w:sz w:val="18"/>
                <w:szCs w:val="18"/>
              </w:rPr>
              <w:t>上海翌 卓投资管理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圳市前海信 中鼎股权投 资合伙企业</w:t>
            </w:r>
          </w:p>
          <w:p>
            <w:pPr>
              <w:pStyle w:val="TableParagraph"/>
              <w:spacing w:line="312" w:lineRule="auto" w:before="22"/>
              <w:ind w:left="23" w:right="17"/>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昱烽晟泰投 资管理有限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张丽芬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人通过本次 交易取得的 智度投资新 </w:t>
            </w:r>
            <w:r>
              <w:rPr>
                <w:rFonts w:ascii="宋体" w:hAnsi="宋体" w:cs="宋体" w:eastAsia="宋体" w:hint="default"/>
                <w:spacing w:val="-2"/>
                <w:sz w:val="18"/>
                <w:szCs w:val="18"/>
              </w:rPr>
              <w:t>增股份，自新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增股份上市 之日起三十 六个月内不 得以任何形 </w:t>
            </w:r>
            <w:r>
              <w:rPr>
                <w:rFonts w:ascii="宋体" w:hAnsi="宋体" w:cs="宋体" w:eastAsia="宋体" w:hint="default"/>
                <w:spacing w:val="-2"/>
                <w:sz w:val="18"/>
                <w:szCs w:val="18"/>
              </w:rPr>
              <w:t>式转让；并承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诺在上述法 定限售期满 后履行以下 分期解锁义 务：</w:t>
            </w:r>
            <w:r>
              <w:rPr>
                <w:rFonts w:ascii="Times New Roman" w:hAnsi="Times New Roman" w:cs="Times New Roman" w:eastAsia="Times New Roman" w:hint="default"/>
                <w:sz w:val="18"/>
                <w:szCs w:val="18"/>
              </w:rPr>
              <w:t>I.</w:t>
            </w:r>
            <w:r>
              <w:rPr>
                <w:rFonts w:ascii="宋体" w:hAnsi="宋体" w:cs="宋体" w:eastAsia="宋体" w:hint="default"/>
                <w:sz w:val="18"/>
                <w:szCs w:val="18"/>
              </w:rPr>
              <w:t>自新增 股份上市之 日起三十六 个月届满后 且标的公司 完成本公司 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ind w:left="23" w:right="96"/>
              <w:jc w:val="left"/>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度的业绩承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诺，在注册会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的资产盈利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预测实现情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报告、减值测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试专项审核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解锁持有的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减去已用于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业绩补偿、标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的资产减值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宋体" w:hAnsi="宋体" w:cs="宋体" w:eastAsia="宋体" w:hint="default"/>
                <w:spacing w:val="-84"/>
                <w:sz w:val="18"/>
                <w:szCs w:val="18"/>
              </w:rPr>
              <w:t>；前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述关于</w:t>
            </w:r>
            <w:r>
              <w:rPr>
                <w:rFonts w:ascii="Times New Roman" w:hAnsi="Times New Roman" w:cs="Times New Roman" w:eastAsia="Times New Roman" w:hint="default"/>
                <w:sz w:val="18"/>
                <w:szCs w:val="18"/>
              </w:rPr>
              <w:t>"</w:t>
            </w:r>
            <w:r>
              <w:rPr>
                <w:rFonts w:ascii="宋体" w:hAnsi="宋体" w:cs="宋体" w:eastAsia="宋体" w:hint="default"/>
                <w:sz w:val="18"/>
                <w:szCs w:val="18"/>
              </w:rPr>
              <w:t>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公司完成其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度的业绩承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包括了其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实现了承诺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的业绩以及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未实现承诺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业绩但补偿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义务人承担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了补偿责任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的两种情形，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并在第二种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情形下，可解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锁的股份为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股份补偿后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业绩承诺人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所持智度投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，以下类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同；</w:t>
            </w:r>
            <w:r>
              <w:rPr>
                <w:rFonts w:ascii="Times New Roman" w:hAnsi="Times New Roman" w:cs="Times New Roman" w:eastAsia="Times New Roman" w:hint="default"/>
                <w:sz w:val="18"/>
                <w:szCs w:val="18"/>
              </w:rPr>
              <w:t>II.</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日起四十八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个月届满后，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可解锁其持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有的全部股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用于业绩补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6"/>
              <w:jc w:val="center"/>
              <w:rPr>
                <w:rFonts w:ascii="Times New Roman" w:hAnsi="Times New Roman" w:cs="Times New Roman" w:eastAsia="Times New Roman" w:hint="default"/>
                <w:sz w:val="18"/>
                <w:szCs w:val="18"/>
              </w:rPr>
            </w:pPr>
            <w:r>
              <w:rPr>
                <w:rFonts w:ascii="宋体" w:hAnsi="宋体" w:cs="宋体" w:eastAsia="宋体" w:hint="default"/>
                <w:sz w:val="18"/>
                <w:szCs w:val="18"/>
              </w:rPr>
              <w:t>偿的股份数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III.</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自新增股份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六十个月届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满后，本公司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本人可解锁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其他全部未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解锁部分股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z w:val="18"/>
                <w:szCs w:val="18"/>
              </w:rPr>
              <w:t>2</w:t>
            </w:r>
            <w:r>
              <w:rPr>
                <w:rFonts w:ascii="宋体" w:hAnsi="宋体" w:cs="宋体" w:eastAsia="宋体" w:hint="default"/>
                <w:sz w:val="18"/>
                <w:szCs w:val="18"/>
              </w:rPr>
              <w:t>、如截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人取得本次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时，本公司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本人用于认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购股份的猎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鹰网络资产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持续拥有权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益的时间已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超过十二个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月，则本公司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本人相应取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得的股份，调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整为自新增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月内不得以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任何形式转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让。相应在法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定限售期满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后履行以下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分期解锁义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月届满后且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标的公司完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成其相应</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盈利预测实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现情况专项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本人可解锁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去已用于业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宋体" w:hAnsi="宋体" w:cs="宋体" w:eastAsia="宋体" w:hint="default"/>
                <w:sz w:val="18"/>
                <w:szCs w:val="18"/>
              </w:rPr>
              <w:t>自新增股份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届满后且标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年度的业绩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承诺，在注册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会计师出具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的资产盈利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预测实现情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况专项审核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解锁其持有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III.</w:t>
            </w:r>
            <w:r>
              <w:rPr>
                <w:rFonts w:ascii="宋体" w:hAnsi="宋体" w:cs="宋体" w:eastAsia="宋体" w:hint="default"/>
                <w:sz w:val="18"/>
                <w:szCs w:val="18"/>
              </w:rPr>
              <w:t>自新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后且标的公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2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司完成其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 </w:t>
            </w:r>
            <w:r>
              <w:rPr>
                <w:rFonts w:ascii="宋体" w:hAnsi="宋体" w:cs="宋体" w:eastAsia="宋体" w:hint="default"/>
                <w:spacing w:val="-2"/>
                <w:sz w:val="18"/>
                <w:szCs w:val="18"/>
              </w:rPr>
              <w:t>业绩承诺，在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注册会计师 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度标的资产 盈利预测实 现情况专项 </w:t>
            </w:r>
            <w:r>
              <w:rPr>
                <w:rFonts w:ascii="宋体" w:hAnsi="宋体" w:cs="宋体" w:eastAsia="宋体" w:hint="default"/>
                <w:spacing w:val="-2"/>
                <w:sz w:val="18"/>
                <w:szCs w:val="18"/>
              </w:rPr>
              <w:t>审核报告、减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值测试专项 审核报告后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个工作日 起，本公司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本人可解锁 其持有的全 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 去已用于业 </w:t>
            </w:r>
            <w:r>
              <w:rPr>
                <w:rFonts w:ascii="宋体" w:hAnsi="宋体" w:cs="宋体" w:eastAsia="宋体" w:hint="default"/>
                <w:spacing w:val="-2"/>
                <w:sz w:val="18"/>
                <w:szCs w:val="18"/>
              </w:rPr>
              <w:t>绩补偿、标的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资产减值补 偿的股份数</w:t>
            </w:r>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IV.</w:t>
            </w:r>
          </w:p>
          <w:p>
            <w:pPr>
              <w:pStyle w:val="TableParagraph"/>
              <w:spacing w:line="312" w:lineRule="auto" w:before="3"/>
              <w:ind w:left="23" w:right="10"/>
              <w:jc w:val="left"/>
              <w:rPr>
                <w:rFonts w:ascii="宋体" w:hAnsi="宋体" w:cs="宋体" w:eastAsia="宋体" w:hint="default"/>
                <w:sz w:val="18"/>
                <w:szCs w:val="18"/>
              </w:rPr>
            </w:pPr>
            <w:r>
              <w:rPr>
                <w:rFonts w:ascii="宋体" w:hAnsi="宋体" w:cs="宋体" w:eastAsia="宋体" w:hint="default"/>
                <w:sz w:val="18"/>
                <w:szCs w:val="18"/>
              </w:rPr>
              <w:t>自新增股份 上市之日起 四十八个月 届满后，本公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本人可解 锁其持有的 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 减去已用于 业绩补偿的 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w:t>
            </w:r>
            <w:r>
              <w:rPr>
                <w:rFonts w:ascii="宋体" w:hAnsi="宋体" w:cs="宋体" w:eastAsia="宋体" w:hint="default"/>
                <w:spacing w:val="-3"/>
                <w:sz w:val="18"/>
                <w:szCs w:val="18"/>
              </w:rPr>
              <w:t>自新</w:t>
            </w:r>
            <w:r>
              <w:rPr>
                <w:rFonts w:ascii="宋体" w:hAnsi="宋体" w:cs="宋体" w:eastAsia="宋体" w:hint="default"/>
                <w:spacing w:val="-88"/>
                <w:sz w:val="18"/>
                <w:szCs w:val="18"/>
              </w:rPr>
              <w:t> </w:t>
            </w:r>
            <w:r>
              <w:rPr>
                <w:rFonts w:ascii="宋体" w:hAnsi="宋体" w:cs="宋体" w:eastAsia="宋体" w:hint="default"/>
                <w:sz w:val="18"/>
                <w:szCs w:val="18"/>
              </w:rPr>
              <w:t>增股份上市 之日起六十 个月届满后，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可解锁其他 全部未解锁 部分股份。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深圳市锋行 天下科技有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市红煌科技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、本公司通 过本次交易 取得的智度 投资新增股 </w:t>
            </w:r>
            <w:r>
              <w:rPr>
                <w:rFonts w:ascii="宋体" w:hAnsi="宋体" w:cs="宋体" w:eastAsia="宋体" w:hint="default"/>
                <w:spacing w:val="-2"/>
                <w:sz w:val="18"/>
                <w:szCs w:val="18"/>
              </w:rPr>
              <w:t>份，自新增股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37"/>
              <w:jc w:val="both"/>
              <w:rPr>
                <w:rFonts w:ascii="宋体" w:hAnsi="宋体" w:cs="宋体" w:eastAsia="宋体" w:hint="default"/>
                <w:sz w:val="18"/>
                <w:szCs w:val="18"/>
              </w:rPr>
            </w:pPr>
            <w:r>
              <w:rPr>
                <w:rFonts w:ascii="宋体" w:hAnsi="宋体" w:cs="宋体" w:eastAsia="宋体" w:hint="default"/>
                <w:sz w:val="18"/>
                <w:szCs w:val="18"/>
              </w:rPr>
              <w:t>圳市来玩科 技有限公司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深圳市零零 伍科技有限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前海新合力 投资管理有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市永兴正科 技有限公司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份上市之日 起三十六个 月内不得以 任何形式转 让；如截至本 公司取得本 次发行的股 份时，本公司 用于认购股 份的猎鹰网 络资产持续 拥有权益的 时间已超过 十二个月，则 本公司相应 取得的股份， 调整为自新 增股份上市 之日起十二 个月内不得 以任何形式 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 公司本应承 担的分期锁 定义务由上 海易晋网络 科技有限公 司、上海今耀 投资控股有 限公司、深圳 市隽川科技 有限公司共 同承担。如上 海易晋网络 科技有限公 司、上海今耀 投资控股有 限公司、深圳 市隽川科技 有限公司所 持全部可解 锁股份足以 全额承担本 公司上述分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78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期锁定义务 的前提下，本 公司的锁定 期为自新增 股份上市之 日起三十六 个月。如上海 易晋网络科 技有限公司、 上海今耀投 资控股有限 公司、深圳市 隽川科技有 限公司承担 补偿义务后 所持有的全 部股份不足 以全额承担 本公司的分 期锁定义务， 对于差额部 分，由本公司 按照其在标 的资产中的 相对持股比 例自行承担 相应的分期 锁定义务。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 本次交易取 得的智度投 资新增股份， 自新增股份 上市之日起 十二个月内 不转让。</w:t>
            </w:r>
            <w:r>
              <w:rPr>
                <w:rFonts w:ascii="Times New Roman" w:hAnsi="Times New Roman" w:cs="Times New Roman" w:eastAsia="Times New Roman" w:hint="default"/>
                <w:sz w:val="18"/>
                <w:szCs w:val="18"/>
              </w:rPr>
              <w:t>2</w:t>
            </w:r>
            <w:r>
              <w:rPr>
                <w:rFonts w:ascii="宋体" w:hAnsi="宋体" w:cs="宋体" w:eastAsia="宋体" w:hint="default"/>
                <w:sz w:val="18"/>
                <w:szCs w:val="18"/>
              </w:rPr>
              <w:t>、 在上述锁定 期的基础上， 为保证本次 交易标的资 产交易盈利 预测补偿承 诺的实现，本 人同意自法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定限售期届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满后按照如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下方式分期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的智度投资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二个月届满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完成其相应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册会计师出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标的资产盈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利预测实现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情况专项审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核报告后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个工作日起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可转让或交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易不超过其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已用于业绩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日起二十四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个月届满且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行了其至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盈利预测实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现情况专项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起可转让或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去已用于业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个月届满且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行了其至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产盈利预测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实现情况专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作日起可转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让或交易不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4</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十八个月届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满，可转让或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去已用于业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5</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市之日起六 十个月届满， 可转让或交 易其他全部 未解锁部分 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人在转让本 次交易中取 得的智度投 资股份时，如 担任智度投 资的董事、监 事、高管职 务，其减持股 份数量还应 遵守《公司 法》等法律法 规的限制性 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7"/>
              <w:jc w:val="left"/>
              <w:rPr>
                <w:rFonts w:ascii="宋体" w:hAnsi="宋体" w:cs="宋体" w:eastAsia="宋体" w:hint="default"/>
                <w:sz w:val="18"/>
                <w:szCs w:val="18"/>
              </w:rPr>
            </w:pPr>
            <w:r>
              <w:rPr>
                <w:rFonts w:ascii="宋体" w:hAnsi="宋体" w:cs="宋体" w:eastAsia="宋体" w:hint="default"/>
                <w:sz w:val="18"/>
                <w:szCs w:val="18"/>
              </w:rPr>
              <w:t>北京智度德 普股权投资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上海亦复</w:t>
            </w:r>
            <w:r>
              <w:rPr>
                <w:rFonts w:ascii="宋体" w:hAnsi="宋体" w:cs="宋体" w:eastAsia="宋体" w:hint="default"/>
                <w:spacing w:val="-87"/>
                <w:sz w:val="18"/>
                <w:szCs w:val="18"/>
              </w:rPr>
              <w:t> </w:t>
            </w:r>
            <w:r>
              <w:rPr>
                <w:rFonts w:ascii="宋体" w:hAnsi="宋体" w:cs="宋体" w:eastAsia="宋体" w:hint="default"/>
                <w:sz w:val="18"/>
                <w:szCs w:val="18"/>
              </w:rPr>
              <w:t>壹投资管理 </w:t>
            </w:r>
            <w:r>
              <w:rPr>
                <w:rFonts w:ascii="宋体" w:hAnsi="宋体" w:cs="宋体" w:eastAsia="宋体" w:hint="default"/>
                <w:spacing w:val="-3"/>
                <w:sz w:val="18"/>
                <w:szCs w:val="18"/>
              </w:rPr>
              <w:t>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、本企业通 过本次交易 取得的智度 投资新增股 份，自新增股 份上市之日 起三十六个 月内不转让。 </w:t>
            </w:r>
            <w:r>
              <w:rPr>
                <w:rFonts w:ascii="Times New Roman" w:hAnsi="Times New Roman" w:cs="Times New Roman" w:eastAsia="Times New Roman" w:hint="default"/>
                <w:sz w:val="18"/>
                <w:szCs w:val="18"/>
              </w:rPr>
              <w:t>2</w:t>
            </w:r>
            <w:r>
              <w:rPr>
                <w:rFonts w:ascii="宋体" w:hAnsi="宋体" w:cs="宋体" w:eastAsia="宋体" w:hint="default"/>
                <w:sz w:val="18"/>
                <w:szCs w:val="18"/>
              </w:rPr>
              <w:t>、在上述锁 定期的基础 上，为保证本 次交易标的 资产交易盈 利预测补偿 承诺的实现， 本企业同意 自法定限售 期届满后按 照如下方式 分期解锁本 次交易取得 的智度投资 </w:t>
            </w:r>
            <w:r>
              <w:rPr>
                <w:rFonts w:ascii="宋体" w:hAnsi="宋体" w:cs="宋体" w:eastAsia="宋体" w:hint="default"/>
                <w:spacing w:val="-15"/>
                <w:sz w:val="18"/>
                <w:szCs w:val="18"/>
              </w:rPr>
              <w:t>股份：（</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）自</w:t>
            </w:r>
            <w:r>
              <w:rPr>
                <w:rFonts w:ascii="宋体" w:hAnsi="宋体" w:cs="宋体" w:eastAsia="宋体" w:hint="default"/>
                <w:spacing w:val="-5"/>
                <w:sz w:val="18"/>
                <w:szCs w:val="18"/>
              </w:rPr>
              <w:t> </w:t>
            </w:r>
            <w:r>
              <w:rPr>
                <w:rFonts w:ascii="宋体" w:hAnsi="宋体" w:cs="宋体" w:eastAsia="宋体" w:hint="default"/>
                <w:sz w:val="18"/>
                <w:szCs w:val="18"/>
              </w:rPr>
              <w:t>新增股份上</w:t>
            </w:r>
            <w:r>
              <w:rPr>
                <w:rFonts w:ascii="宋体" w:hAnsi="宋体" w:cs="宋体" w:eastAsia="宋体" w:hint="default"/>
                <w:sz w:val="18"/>
                <w:szCs w:val="18"/>
              </w:rPr>
              <w:t> 市之日起三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390015pt;margin-top:72.475983pt;width:62.05pt;height:686.5pt;mso-position-horizontal-relative:page;mso-position-vertical-relative:page;z-index:-1707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十六个月届</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满且标的公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司完成其相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在注册会计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产盈利预测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实现情况专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日起可转让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或交易不超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减去已用于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十八个月届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满，可转让或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去已用于业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日起六十个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月届满，可转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让或交易其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他全部未解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锁部分股份。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、如截至本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企业取得本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份时，本企业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用于认购股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份的猎鹰网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络资产持续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拥有权益的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时间已超过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调整为自新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转让。在法定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后，将按照以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下分期解锁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月届满且标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其相应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度业绩承诺，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在注册会计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师出具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产盈利预测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实现情况专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日起可转让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或交易不超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减去已用于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业绩补偿的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28"/>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spacing w:val="-36"/>
                <w:w w:val="99"/>
                <w:sz w:val="18"/>
                <w:szCs w:val="18"/>
              </w:rPr>
              <w:t>）</w:t>
            </w:r>
            <w:r>
              <w:rPr>
                <w:rFonts w:ascii="宋体" w:hAnsi="宋体" w:cs="宋体" w:eastAsia="宋体" w:hint="default"/>
                <w:w w:val="99"/>
                <w:sz w:val="18"/>
                <w:szCs w:val="18"/>
              </w:rPr>
              <w:t>自新</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四个月届满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且标的公司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履行了其至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出具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盈利预测实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现情况专项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起可转让或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去已用于业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绩补偿的股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个月届满且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标的公司履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行了其至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业绩承诺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产盈利预测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实现情况专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减值测试专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项审核报告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作日起可转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让或交易不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的全部股份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需减去已用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4</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35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市之日起四 十八个月届 </w:t>
            </w:r>
            <w:r>
              <w:rPr>
                <w:rFonts w:ascii="宋体" w:hAnsi="宋体" w:cs="宋体" w:eastAsia="宋体" w:hint="default"/>
                <w:spacing w:val="-2"/>
                <w:sz w:val="18"/>
                <w:szCs w:val="18"/>
              </w:rPr>
              <w:t>满，可转让或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交易不超过 其持有的全 部股份</w:t>
            </w:r>
            <w:r>
              <w:rPr>
                <w:rFonts w:ascii="Times New Roman" w:hAnsi="Times New Roman" w:cs="Times New Roman" w:eastAsia="Times New Roman" w:hint="default"/>
                <w:sz w:val="18"/>
                <w:szCs w:val="18"/>
              </w:rPr>
              <w:t>(</w:t>
            </w:r>
            <w:r>
              <w:rPr>
                <w:rFonts w:ascii="宋体" w:hAnsi="宋体" w:cs="宋体" w:eastAsia="宋体" w:hint="default"/>
                <w:sz w:val="18"/>
                <w:szCs w:val="18"/>
              </w:rPr>
              <w:t>需减 去已用于业 绩补偿的股 份数</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 自新增股份 上市之日起 六十个月届 </w:t>
            </w:r>
            <w:r>
              <w:rPr>
                <w:rFonts w:ascii="宋体" w:hAnsi="宋体" w:cs="宋体" w:eastAsia="宋体" w:hint="default"/>
                <w:spacing w:val="-2"/>
                <w:sz w:val="18"/>
                <w:szCs w:val="18"/>
              </w:rPr>
              <w:t>满，可转让或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交易其他全 部未解锁部 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97" w:lineRule="auto"/>
              <w:ind w:left="23" w:right="87"/>
              <w:jc w:val="left"/>
              <w:rPr>
                <w:rFonts w:ascii="宋体" w:hAnsi="宋体" w:cs="宋体" w:eastAsia="宋体" w:hint="default"/>
                <w:sz w:val="18"/>
                <w:szCs w:val="18"/>
              </w:rPr>
            </w:pPr>
            <w:r>
              <w:rPr>
                <w:rFonts w:ascii="宋体" w:hAnsi="宋体" w:cs="宋体" w:eastAsia="宋体" w:hint="default"/>
                <w:sz w:val="18"/>
                <w:szCs w:val="18"/>
              </w:rPr>
              <w:t>罗川</w:t>
            </w:r>
            <w:r>
              <w:rPr>
                <w:rFonts w:ascii="Times New Roman" w:hAnsi="Times New Roman" w:cs="Times New Roman" w:eastAsia="Times New Roman" w:hint="default"/>
                <w:sz w:val="18"/>
                <w:szCs w:val="18"/>
              </w:rPr>
              <w:t>;</w:t>
            </w:r>
            <w:r>
              <w:rPr>
                <w:rFonts w:ascii="宋体" w:hAnsi="宋体" w:cs="宋体" w:eastAsia="宋体" w:hint="default"/>
                <w:sz w:val="18"/>
                <w:szCs w:val="18"/>
              </w:rPr>
              <w:t>缪志坚</w:t>
            </w:r>
            <w:r>
              <w:rPr>
                <w:rFonts w:ascii="Times New Roman" w:hAnsi="Times New Roman" w:cs="Times New Roman" w:eastAsia="Times New Roman" w:hint="default"/>
                <w:sz w:val="18"/>
                <w:szCs w:val="18"/>
              </w:rPr>
              <w:t>; </w:t>
            </w:r>
            <w:r>
              <w:rPr>
                <w:rFonts w:ascii="宋体" w:hAnsi="宋体" w:cs="宋体" w:eastAsia="宋体" w:hint="default"/>
                <w:sz w:val="18"/>
                <w:szCs w:val="18"/>
              </w:rPr>
              <w:t>徐锋</w:t>
            </w:r>
            <w:r>
              <w:rPr>
                <w:rFonts w:ascii="Times New Roman" w:hAnsi="Times New Roman" w:cs="Times New Roman" w:eastAsia="Times New Roman" w:hint="default"/>
                <w:sz w:val="18"/>
                <w:szCs w:val="18"/>
              </w:rPr>
              <w:t>;</w:t>
            </w:r>
            <w:r>
              <w:rPr>
                <w:rFonts w:ascii="宋体" w:hAnsi="宋体" w:cs="宋体" w:eastAsia="宋体" w:hint="default"/>
                <w:sz w:val="18"/>
                <w:szCs w:val="18"/>
              </w:rPr>
              <w:t>袁聪</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一、如截至本 人取得智度 投资本次发 行的股份时， 本人用于认 购股份的资 产持续拥有 权益的时间 不足十二个 月，则本人相 应取得的股 份，自新增股 份上市之日 起三十六个 月内不得以 任何形式转 让；如截至本 人取得智度 投资本次发 行的股份时， 本人用于认 购股份的资 产持续拥有 权益的时间 已超过十二 个月，则本人 相应取得的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股份，自新增</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月内不得以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任何形式转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让。二、在上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述锁定期的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基础上，为保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标的资产交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易盈利预测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实现，本人同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意自法定限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按照如下方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式分期解锁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得的智度投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资股份：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为十二个月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的部分，自法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定限售期届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满后按照以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下方式解锁：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月届满，解锁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限届满部分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自新增股份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届满，解锁法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届满部分的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28"/>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3</w:t>
            </w:r>
            <w:r>
              <w:rPr>
                <w:rFonts w:ascii="宋体" w:hAnsi="宋体" w:cs="宋体" w:eastAsia="宋体" w:hint="default"/>
                <w:spacing w:val="-36"/>
                <w:w w:val="99"/>
                <w:sz w:val="18"/>
                <w:szCs w:val="18"/>
              </w:rPr>
              <w:t>）</w:t>
            </w:r>
            <w:r>
              <w:rPr>
                <w:rFonts w:ascii="宋体" w:hAnsi="宋体" w:cs="宋体" w:eastAsia="宋体" w:hint="default"/>
                <w:w w:val="99"/>
                <w:sz w:val="18"/>
                <w:szCs w:val="18"/>
              </w:rPr>
              <w:t>自新</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解锁法定锁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部分的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日起四十八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个月届满，解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锁法定锁定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期限届满部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日起六十个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月届满，解锁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限届满部分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的未解锁部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w:t>
            </w:r>
            <w:r>
              <w:rPr>
                <w:rFonts w:ascii="Times New Roman" w:hAnsi="Times New Roman" w:cs="Times New Roman" w:eastAsia="Times New Roman" w:hint="default"/>
                <w:sz w:val="18"/>
                <w:szCs w:val="18"/>
              </w:rPr>
              <w:t>2</w:t>
            </w:r>
            <w:r>
              <w:rPr>
                <w:rFonts w:ascii="宋体" w:hAnsi="宋体" w:cs="宋体" w:eastAsia="宋体" w:hint="default"/>
                <w:sz w:val="18"/>
                <w:szCs w:val="18"/>
              </w:rPr>
              <w:t>、锁定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期为三十六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个月的部分，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自法定限售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期届满后按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照以下方式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满，解锁法定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满部分的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十八个月届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满，解锁法定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满部分的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3</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十个月届满，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解锁法定锁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部分的未解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锁部分。三、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16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如本人取得 本次发行的 股份时，用于 认购股份的 资产持续拥 有权益的时 间已满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月，则可参照 限售期为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个月的安排 相应调整法 定限售期和 分期解锁期。 四、本人在转 让本次交易 中取得的智 度投资股份 时，如担任智 度投资的董 事、监事、高 管职务，其减 持股份数量 还应遵守《公 司法》等法律 法规的限制 性规定。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9"/>
              <w:jc w:val="left"/>
              <w:rPr>
                <w:rFonts w:ascii="宋体" w:hAnsi="宋体" w:cs="宋体" w:eastAsia="宋体" w:hint="default"/>
                <w:sz w:val="18"/>
                <w:szCs w:val="18"/>
              </w:rPr>
            </w:pPr>
            <w:r>
              <w:rPr>
                <w:rFonts w:ascii="宋体" w:hAnsi="宋体" w:cs="宋体" w:eastAsia="宋体" w:hint="default"/>
                <w:sz w:val="18"/>
                <w:szCs w:val="18"/>
              </w:rPr>
              <w:t>北京盈聚思 成投资管理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一、如截至本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企业取得智 度投资本次 发行的股份 </w:t>
            </w:r>
            <w:r>
              <w:rPr>
                <w:rFonts w:ascii="宋体" w:hAnsi="宋体" w:cs="宋体" w:eastAsia="宋体" w:hint="default"/>
                <w:spacing w:val="-2"/>
                <w:sz w:val="18"/>
                <w:szCs w:val="18"/>
              </w:rPr>
              <w:t>时，本企业用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于认购股份 的资产持续 拥有权益的 时间不足十 </w:t>
            </w:r>
            <w:r>
              <w:rPr>
                <w:rFonts w:ascii="宋体" w:hAnsi="宋体" w:cs="宋体" w:eastAsia="宋体" w:hint="default"/>
                <w:spacing w:val="-2"/>
                <w:sz w:val="18"/>
                <w:szCs w:val="18"/>
              </w:rPr>
              <w:t>二个月，则本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企业相应取 </w:t>
            </w:r>
            <w:r>
              <w:rPr>
                <w:rFonts w:ascii="宋体" w:hAnsi="宋体" w:cs="宋体" w:eastAsia="宋体" w:hint="default"/>
                <w:spacing w:val="-2"/>
                <w:sz w:val="18"/>
                <w:szCs w:val="18"/>
              </w:rPr>
              <w:t>得的股份，自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新增股份上 市之日起三 十六个月内 不得以任何 </w:t>
            </w:r>
            <w:r>
              <w:rPr>
                <w:rFonts w:ascii="宋体" w:hAnsi="宋体" w:cs="宋体" w:eastAsia="宋体" w:hint="default"/>
                <w:spacing w:val="-2"/>
                <w:sz w:val="18"/>
                <w:szCs w:val="18"/>
              </w:rPr>
              <w:t>形式转让；如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截至本企业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707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取得智度投</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企业用于认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产持续拥有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权益的时间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已超过十二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个月，则本企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业相应取得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的股份，自新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之日起十二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个月内不得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转让。二、在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的基础上，为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交易盈利预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测补偿承诺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的实现，本企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业同意自法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定限售期届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满后按照如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下方式分期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易取得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定锁定期为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部分，自法定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限售期届满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后按照以下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方式解锁（</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自新增股份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十二个月届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满，分别解锁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限届满部分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自新增股份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届满，解锁法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届满部分的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5</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28"/>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3</w:t>
            </w:r>
            <w:r>
              <w:rPr>
                <w:rFonts w:ascii="宋体" w:hAnsi="宋体" w:cs="宋体" w:eastAsia="宋体" w:hint="default"/>
                <w:spacing w:val="-36"/>
                <w:w w:val="99"/>
                <w:sz w:val="18"/>
                <w:szCs w:val="18"/>
              </w:rPr>
              <w:t>）</w:t>
            </w:r>
            <w:r>
              <w:rPr>
                <w:rFonts w:ascii="宋体" w:hAnsi="宋体" w:cs="宋体" w:eastAsia="宋体" w:hint="default"/>
                <w:w w:val="99"/>
                <w:sz w:val="18"/>
                <w:szCs w:val="18"/>
              </w:rPr>
              <w:t>自新</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增股份上市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之日起三十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六个月届满，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解锁法定锁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定期限届满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部分的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日起四十八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个月届满，解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锁法定锁定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期限届满部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）自新增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日起六十个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月届满，解锁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法定锁定期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限届满部分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的未解锁部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w:t>
            </w:r>
            <w:r>
              <w:rPr>
                <w:rFonts w:ascii="Times New Roman" w:hAnsi="Times New Roman" w:cs="Times New Roman" w:eastAsia="Times New Roman" w:hint="default"/>
                <w:sz w:val="18"/>
                <w:szCs w:val="18"/>
              </w:rPr>
              <w:t>2</w:t>
            </w:r>
            <w:r>
              <w:rPr>
                <w:rFonts w:ascii="宋体" w:hAnsi="宋体" w:cs="宋体" w:eastAsia="宋体" w:hint="default"/>
                <w:sz w:val="18"/>
                <w:szCs w:val="18"/>
              </w:rPr>
              <w:t>、锁定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期为三十六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个月的部分，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自法定限售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期届满后按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照以下方式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十六个月届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满，解锁法定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满部分的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30</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新增股份上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十八个月届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满，解锁法定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满部分的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）自</w:t>
            </w:r>
            <w:r>
              <w:rPr>
                <w:rFonts w:ascii="宋体" w:hAnsi="宋体" w:cs="宋体" w:eastAsia="宋体" w:hint="default"/>
                <w:spacing w:val="-84"/>
                <w:sz w:val="18"/>
                <w:szCs w:val="18"/>
              </w:rPr>
              <w:t> </w:t>
            </w:r>
            <w:r>
              <w:rPr>
                <w:rFonts w:ascii="宋体" w:hAnsi="宋体" w:cs="宋体" w:eastAsia="宋体" w:hint="default"/>
                <w:sz w:val="18"/>
                <w:szCs w:val="18"/>
              </w:rPr>
              <w:t>新增股份上 市之日起六 十个月届满， 解锁法定锁 定期限届满 部三、如其取</w:t>
            </w:r>
            <w:r>
              <w:rPr>
                <w:rFonts w:ascii="宋体" w:hAnsi="宋体" w:cs="宋体" w:eastAsia="宋体" w:hint="default"/>
                <w:sz w:val="18"/>
                <w:szCs w:val="18"/>
              </w:rPr>
              <w:t> 得本次发行 的股份时，用 于认购股份 的资产持续 拥有权益的 时间已满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个月，则可参 照限售期为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个月的安 排相应调整 法定限售期 及分期解锁 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7"/>
              <w:ind w:left="23" w:right="17"/>
              <w:jc w:val="left"/>
              <w:rPr>
                <w:rFonts w:ascii="宋体" w:hAnsi="宋体" w:cs="宋体" w:eastAsia="宋体" w:hint="default"/>
                <w:sz w:val="18"/>
                <w:szCs w:val="18"/>
              </w:rPr>
            </w:pPr>
            <w:r>
              <w:rPr>
                <w:rFonts w:ascii="宋体" w:hAnsi="宋体" w:cs="宋体" w:eastAsia="宋体" w:hint="default"/>
                <w:sz w:val="18"/>
                <w:szCs w:val="18"/>
              </w:rPr>
              <w:t>北京智度德 普股权投资 </w:t>
            </w:r>
            <w:r>
              <w:rPr>
                <w:rFonts w:ascii="宋体" w:hAnsi="宋体" w:cs="宋体" w:eastAsia="宋体" w:hint="default"/>
                <w:spacing w:val="-3"/>
                <w:sz w:val="18"/>
                <w:szCs w:val="18"/>
              </w:rPr>
              <w:t>中心（有限合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智度集团</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本次认购的 智度投资非 公开发行之 股份自本次 发行结束之 </w:t>
            </w:r>
            <w:r>
              <w:rPr>
                <w:rFonts w:ascii="宋体" w:hAnsi="宋体" w:cs="宋体" w:eastAsia="宋体" w:hint="default"/>
                <w:spacing w:val="-2"/>
                <w:sz w:val="18"/>
                <w:szCs w:val="18"/>
              </w:rPr>
              <w:t>日起，三十六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个月内不进 </w:t>
            </w:r>
            <w:r>
              <w:rPr>
                <w:rFonts w:ascii="宋体" w:hAnsi="宋体" w:cs="宋体" w:eastAsia="宋体" w:hint="default"/>
                <w:spacing w:val="-2"/>
                <w:sz w:val="18"/>
                <w:szCs w:val="18"/>
              </w:rPr>
              <w:t>行转让；本次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认购的智度 投资新股自 限售期届满 后按照以下 方式解锁：</w:t>
            </w:r>
          </w:p>
          <w:p>
            <w:pPr>
              <w:pStyle w:val="TableParagraph"/>
              <w:spacing w:line="314"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）自本次 股份发行结 束之日起三 十六个月届 </w:t>
            </w:r>
            <w:r>
              <w:rPr>
                <w:rFonts w:ascii="宋体" w:hAnsi="宋体" w:cs="宋体" w:eastAsia="宋体" w:hint="default"/>
                <w:spacing w:val="-2"/>
                <w:sz w:val="18"/>
                <w:szCs w:val="18"/>
              </w:rPr>
              <w:t>满，解锁限售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期届满部分</w:t>
            </w:r>
          </w:p>
          <w:p>
            <w:pPr>
              <w:pStyle w:val="TableParagraph"/>
              <w:spacing w:line="312" w:lineRule="auto" w:before="20"/>
              <w:ind w:left="23" w:right="-5"/>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30%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自股份发行 结束之日起 四十八个月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届满，解锁限 售期限届满 部分的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）自股份 发行结束之 日起六十个 </w:t>
            </w:r>
            <w:r>
              <w:rPr>
                <w:rFonts w:ascii="宋体" w:hAnsi="宋体" w:cs="宋体" w:eastAsia="宋体" w:hint="default"/>
                <w:spacing w:val="-2"/>
                <w:sz w:val="18"/>
                <w:szCs w:val="18"/>
              </w:rPr>
              <w:t>月届满，解锁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限售期限届 满部分的未 解锁部分。</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187"/>
              <w:jc w:val="left"/>
              <w:rPr>
                <w:rFonts w:ascii="宋体" w:hAnsi="宋体" w:cs="宋体" w:eastAsia="宋体" w:hint="default"/>
                <w:sz w:val="18"/>
                <w:szCs w:val="18"/>
              </w:rPr>
            </w:pPr>
            <w:r>
              <w:rPr>
                <w:rFonts w:ascii="宋体" w:hAnsi="宋体" w:cs="宋体" w:eastAsia="宋体" w:hint="default"/>
                <w:sz w:val="18"/>
                <w:szCs w:val="18"/>
              </w:rPr>
              <w:t>智度集团有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、截止本公 告披露日，本 企业及本企 业控制的福 建智度科技 有限公司现 时与智度股 份不存在同 业竞争的情 况。</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 未来本企业 控制的福建 智度科技有 限公司拥有 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 与智度股份 构成同业竞 争，智度股份 可根据公司 自身的业务 需求，对该业 务享有优先 购买权。具体 安排如下：</w:t>
            </w:r>
          </w:p>
          <w:p>
            <w:pPr>
              <w:pStyle w:val="TableParagraph"/>
              <w:spacing w:line="314"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）智度股 份拥有收购 福建智度及 其附属公司 拥有的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业务的权利。 鉴于竞业禁 止的要求，为 保护上市公 司中小投资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者的合法权</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益，智度股份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有权要求收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购福建智度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及其附属公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智度集团将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同意或促使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智度股份的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该等收购。届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时，智度股份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根据自身业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务需求，若不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实施收购，自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放弃收购之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日起，智度集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团同意在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个月以内将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间接）福建智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度及其附属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以出让或以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其他方式进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行处置</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智度股份收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购福建智度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及其附属公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条件。智度集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团同意，在以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下条件全部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满足后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月内，智度股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份有权启动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收购福建智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度及其附属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相关程序：①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福建智度收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的所有交割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手续完成；②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福建智度收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后的运营状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况得到显著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改善并实现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盈利；③福建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智度及其附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属公司拥有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不存在不符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会及交易所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规定的重大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不合规情形，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收购福建智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度及其附属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公司拥有的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不违反中国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理委员会及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）智</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度股份收购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福建智度及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其附属公司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拥有的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91iOS</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业务的方式。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双方协商，在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作价合理的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基础之上，智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度集团将全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力配合智度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股份以现金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购买或发行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股份购买资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产等中国证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券监督管理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委员会、深圳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847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0"/>
              <w:jc w:val="both"/>
              <w:rPr>
                <w:rFonts w:ascii="宋体" w:hAnsi="宋体" w:cs="宋体" w:eastAsia="宋体" w:hint="default"/>
                <w:sz w:val="18"/>
                <w:szCs w:val="18"/>
              </w:rPr>
            </w:pPr>
            <w:r>
              <w:rPr>
                <w:rFonts w:ascii="宋体" w:hAnsi="宋体" w:cs="宋体" w:eastAsia="宋体" w:hint="default"/>
                <w:sz w:val="18"/>
                <w:szCs w:val="18"/>
              </w:rPr>
              <w:t>证券交易所 认可且批准 的收购方式 进行上述业 务的收购。</w:t>
            </w:r>
          </w:p>
          <w:p>
            <w:pPr>
              <w:pStyle w:val="TableParagraph"/>
              <w:spacing w:line="316" w:lineRule="auto" w:before="17"/>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）智度股 份收购福建 智度及其附 属公司拥有 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91iOS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业务 定价原则。由 智度股份聘 请具有证券 业务资格的 资产评估机 构依照相关 法律法规的 规定，对交易 资产进行整 体评估，最终 交易价格以 交易资产截 至评估基准 日的评估值 为参考，经交 易各方协商 确定。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133" w:firstLine="0"/>
        <w:jc w:val="left"/>
        <w:rPr>
          <w:rFonts w:ascii="宋体" w:hAnsi="宋体" w:cs="宋体" w:eastAsia="宋体" w:hint="default"/>
          <w:sz w:val="21"/>
          <w:szCs w:val="21"/>
        </w:rPr>
      </w:pPr>
      <w:bookmarkStart w:name="2、公司资产或项目存在盈利预测，且报告期仍处在盈利预测期间，公司就资产或项目达到" w:id="70"/>
      <w:bookmarkEnd w:id="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55"/>
        <w:ind w:right="0"/>
        <w:jc w:val="both"/>
      </w:pPr>
      <w:r>
        <w:rPr/>
        <w:t>（</w:t>
      </w:r>
      <w:r>
        <w:rPr>
          <w:rFonts w:ascii="Times New Roman" w:hAnsi="Times New Roman" w:cs="Times New Roman" w:eastAsia="Times New Roman" w:hint="default"/>
        </w:rPr>
        <w:t>1</w:t>
      </w:r>
      <w:r>
        <w:rPr/>
        <w:t>）重要会计政策变更</w:t>
      </w:r>
    </w:p>
    <w:p>
      <w:pPr>
        <w:pStyle w:val="BodyText"/>
        <w:spacing w:line="322" w:lineRule="exact" w:before="195"/>
        <w:ind w:right="0"/>
        <w:jc w:val="both"/>
      </w:pPr>
      <w:r>
        <w:rPr/>
        <w:t>①财政部于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月发布了《财政部关于修订印发</w:t>
      </w:r>
      <w:r>
        <w:rPr>
          <w:rFonts w:ascii="Times New Roman" w:hAnsi="Times New Roman" w:cs="Times New Roman" w:eastAsia="Times New Roman" w:hint="default"/>
        </w:rPr>
        <w:t>2019</w:t>
      </w:r>
      <w:r>
        <w:rPr/>
        <w:t>年度一般企业财务报表格式的通知》</w:t>
      </w:r>
    </w:p>
    <w:p>
      <w:pPr>
        <w:pStyle w:val="BodyText"/>
        <w:spacing w:line="225" w:lineRule="auto" w:before="6"/>
        <w:ind w:right="1129"/>
        <w:jc w:val="both"/>
      </w:pPr>
      <w:r>
        <w:rPr>
          <w:spacing w:val="2"/>
        </w:rPr>
        <w:t>（财会</w:t>
      </w:r>
      <w:r>
        <w:rPr>
          <w:rFonts w:ascii="Times New Roman" w:hAnsi="Times New Roman" w:cs="Times New Roman" w:eastAsia="Times New Roman" w:hint="default"/>
          <w:spacing w:val="2"/>
        </w:rPr>
        <w:t>[2019]6</w:t>
      </w:r>
      <w:r>
        <w:rPr>
          <w:spacing w:val="2"/>
        </w:rPr>
        <w:t>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月发布的《财政部关于修订印发</w:t>
      </w:r>
      <w:r>
        <w:rPr>
          <w:rFonts w:ascii="Times New Roman" w:hAnsi="Times New Roman" w:cs="Times New Roman" w:eastAsia="Times New Roman" w:hint="default"/>
          <w:spacing w:val="2"/>
        </w:rPr>
        <w:t>2018</w:t>
      </w:r>
      <w:r>
        <w:rPr>
          <w:spacing w:val="2"/>
        </w:rPr>
        <w:t>年度一般企业财务报表格</w:t>
      </w:r>
      <w:r>
        <w:rPr>
          <w:spacing w:val="-115"/>
        </w:rPr>
        <w:t> </w:t>
      </w:r>
      <w:r>
        <w:rPr>
          <w:spacing w:val="-115"/>
        </w:rPr>
      </w:r>
      <w:r>
        <w:rPr/>
        <w:t>式的通知》（财会</w:t>
      </w:r>
      <w:r>
        <w:rPr>
          <w:rFonts w:ascii="Times New Roman" w:hAnsi="Times New Roman" w:cs="Times New Roman" w:eastAsia="Times New Roman" w:hint="default"/>
        </w:rPr>
        <w:t>[2018]15</w:t>
      </w:r>
      <w:r>
        <w:rPr/>
        <w:t>号）同时废止；财政部于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月发布了《财政部关于修订印发 </w:t>
      </w:r>
      <w:r>
        <w:rPr>
          <w:spacing w:val="2"/>
        </w:rPr>
        <w:t>合并财务报表格式（</w:t>
      </w:r>
      <w:r>
        <w:rPr>
          <w:rFonts w:ascii="Times New Roman" w:hAnsi="Times New Roman" w:cs="Times New Roman" w:eastAsia="Times New Roman" w:hint="default"/>
          <w:spacing w:val="2"/>
        </w:rPr>
        <w:t>2019</w:t>
      </w:r>
      <w:r>
        <w:rPr>
          <w:spacing w:val="2"/>
        </w:rPr>
        <w:t>版）的通知》（财会</w:t>
      </w:r>
      <w:r>
        <w:rPr>
          <w:rFonts w:ascii="Times New Roman" w:hAnsi="Times New Roman" w:cs="Times New Roman" w:eastAsia="Times New Roman" w:hint="default"/>
          <w:spacing w:val="2"/>
        </w:rPr>
        <w:t>[2019]16</w:t>
      </w:r>
      <w:r>
        <w:rPr>
          <w:spacing w:val="2"/>
        </w:rPr>
        <w:t>号），《财政部关于修订印发</w:t>
      </w:r>
      <w:r>
        <w:rPr>
          <w:rFonts w:ascii="Times New Roman" w:hAnsi="Times New Roman" w:cs="Times New Roman" w:eastAsia="Times New Roman" w:hint="default"/>
          <w:spacing w:val="2"/>
        </w:rPr>
        <w:t>2018</w:t>
      </w:r>
      <w:r>
        <w:rPr>
          <w:spacing w:val="2"/>
        </w:rPr>
        <w:t>年</w:t>
      </w:r>
      <w:r>
        <w:rPr>
          <w:spacing w:val="-110"/>
        </w:rPr>
        <w:t> </w:t>
      </w:r>
      <w:r>
        <w:rPr>
          <w:spacing w:val="-4"/>
        </w:rPr>
        <w:t>度合并财务报表格式的通知》（财会</w:t>
      </w:r>
      <w:r>
        <w:rPr>
          <w:rFonts w:ascii="Times New Roman" w:hAnsi="Times New Roman" w:cs="Times New Roman" w:eastAsia="Times New Roman" w:hint="default"/>
          <w:spacing w:val="-4"/>
        </w:rPr>
        <w:t>[2019]1</w:t>
      </w:r>
      <w:r>
        <w:rPr>
          <w:spacing w:val="-4"/>
        </w:rPr>
        <w:t>号）同时废止。根据财会</w:t>
      </w:r>
      <w:r>
        <w:rPr>
          <w:rFonts w:ascii="Times New Roman" w:hAnsi="Times New Roman" w:cs="Times New Roman" w:eastAsia="Times New Roman" w:hint="default"/>
          <w:spacing w:val="-4"/>
        </w:rPr>
        <w:t>[2019]6</w:t>
      </w:r>
      <w:r>
        <w:rPr>
          <w:spacing w:val="-4"/>
        </w:rPr>
        <w:t>号和财会</w:t>
      </w:r>
      <w:r>
        <w:rPr>
          <w:rFonts w:ascii="Times New Roman" w:hAnsi="Times New Roman" w:cs="Times New Roman" w:eastAsia="Times New Roman" w:hint="default"/>
          <w:spacing w:val="-4"/>
        </w:rPr>
        <w:t>[2019]16</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t>号，本公司对财务报表格式进行了以下修订：</w:t>
      </w:r>
    </w:p>
    <w:p>
      <w:pPr>
        <w:spacing w:line="240" w:lineRule="auto" w:before="11"/>
        <w:rPr>
          <w:rFonts w:ascii="宋体" w:hAnsi="宋体" w:cs="宋体" w:eastAsia="宋体" w:hint="default"/>
          <w:sz w:val="18"/>
          <w:szCs w:val="18"/>
        </w:rPr>
      </w:pPr>
    </w:p>
    <w:p>
      <w:pPr>
        <w:pStyle w:val="BodyText"/>
        <w:spacing w:line="312" w:lineRule="exact"/>
        <w:ind w:right="1129"/>
        <w:jc w:val="both"/>
      </w:pPr>
      <w:r>
        <w:rPr/>
        <w:t>资产负债表，将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w:t>
      </w:r>
      <w:r>
        <w:rPr>
          <w:spacing w:val="-108"/>
        </w:rPr>
        <w:t> </w:t>
      </w:r>
      <w:r>
        <w:rPr>
          <w:spacing w:val="-108"/>
        </w:rPr>
      </w:r>
      <w:r>
        <w:rPr/>
        <w:t>及应付账款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381" w:lineRule="auto" w:before="185"/>
        <w:ind w:right="1394"/>
        <w:jc w:val="left"/>
      </w:pPr>
      <w:r>
        <w:rPr/>
        <w:t>本公司对可比期间的比较数据按照财会</w:t>
      </w:r>
      <w:r>
        <w:rPr>
          <w:rFonts w:ascii="Times New Roman" w:hAnsi="Times New Roman" w:cs="Times New Roman" w:eastAsia="Times New Roman" w:hint="default"/>
        </w:rPr>
        <w:t>[2019]6</w:t>
      </w:r>
      <w:r>
        <w:rPr/>
        <w:t>号文进行调整。 财务报表格式的修订对本公司的资产总额、负债总额、净利润、其他综合收益等无影响。</w:t>
      </w:r>
    </w:p>
    <w:p>
      <w:pPr>
        <w:pStyle w:val="BodyText"/>
        <w:spacing w:line="240" w:lineRule="auto" w:before="72"/>
        <w:ind w:right="0"/>
        <w:jc w:val="both"/>
      </w:pPr>
      <w:r>
        <w:rPr/>
        <w:t>②新金融工具准则</w:t>
      </w:r>
    </w:p>
    <w:p>
      <w:pPr>
        <w:spacing w:line="240" w:lineRule="auto" w:before="10"/>
        <w:rPr>
          <w:rFonts w:ascii="宋体" w:hAnsi="宋体" w:cs="宋体" w:eastAsia="宋体" w:hint="default"/>
          <w:sz w:val="18"/>
          <w:szCs w:val="18"/>
        </w:rPr>
      </w:pPr>
    </w:p>
    <w:p>
      <w:pPr>
        <w:pStyle w:val="BodyText"/>
        <w:spacing w:line="312" w:lineRule="exact"/>
        <w:ind w:right="0"/>
        <w:jc w:val="left"/>
      </w:pPr>
      <w:r>
        <w:rPr/>
        <w:t>财政部于</w:t>
      </w:r>
      <w:r>
        <w:rPr>
          <w:rFonts w:ascii="Times New Roman" w:hAnsi="Times New Roman" w:cs="Times New Roman" w:eastAsia="Times New Roman" w:hint="default"/>
        </w:rPr>
        <w:t>2017</w:t>
      </w:r>
      <w:r>
        <w:rPr/>
        <w:t>年颁布了《企业会计准则第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金融工具确认和计量（修订）》、《企业</w:t>
      </w:r>
      <w:r>
        <w:rPr>
          <w:spacing w:val="-90"/>
        </w:rPr>
        <w:t> </w:t>
      </w:r>
      <w:r>
        <w:rPr>
          <w:spacing w:val="-90"/>
        </w:rPr>
      </w:r>
      <w:r>
        <w:rPr>
          <w:spacing w:val="-8"/>
        </w:rPr>
        <w:t>会计准则第</w:t>
      </w:r>
      <w:r>
        <w:rPr>
          <w:rFonts w:ascii="Times New Roman" w:hAnsi="Times New Roman" w:cs="Times New Roman" w:eastAsia="Times New Roman" w:hint="default"/>
          <w:spacing w:val="-8"/>
        </w:rPr>
        <w:t>23</w:t>
      </w:r>
      <w:r>
        <w:rPr>
          <w:spacing w:val="-8"/>
        </w:rPr>
        <w:t>号</w:t>
      </w:r>
      <w:r>
        <w:rPr>
          <w:rFonts w:ascii="Times New Roman" w:hAnsi="Times New Roman" w:cs="Times New Roman" w:eastAsia="Times New Roman" w:hint="default"/>
          <w:spacing w:val="-8"/>
        </w:rPr>
        <w:t>——</w:t>
      </w:r>
      <w:r>
        <w:rPr>
          <w:spacing w:val="-8"/>
        </w:rPr>
        <w:t>金融资产转移（修订）》、《企业会计准则第</w:t>
      </w:r>
      <w:r>
        <w:rPr>
          <w:rFonts w:ascii="Times New Roman" w:hAnsi="Times New Roman" w:cs="Times New Roman" w:eastAsia="Times New Roman" w:hint="default"/>
          <w:spacing w:val="-8"/>
        </w:rPr>
        <w:t>24</w:t>
      </w:r>
      <w:r>
        <w:rPr>
          <w:spacing w:val="-8"/>
        </w:rPr>
        <w:t>号</w:t>
      </w:r>
      <w:r>
        <w:rPr>
          <w:rFonts w:ascii="Times New Roman" w:hAnsi="Times New Roman" w:cs="Times New Roman" w:eastAsia="Times New Roman" w:hint="default"/>
          <w:spacing w:val="-8"/>
        </w:rPr>
        <w:t>——</w:t>
      </w:r>
      <w:r>
        <w:rPr>
          <w:spacing w:val="-8"/>
        </w:rPr>
        <w:t>套期会计（修订）》</w:t>
      </w:r>
      <w:r>
        <w:rPr>
          <w:spacing w:val="-91"/>
        </w:rPr>
        <w:t> </w:t>
      </w:r>
      <w:r>
        <w:rPr>
          <w:spacing w:val="-91"/>
        </w:rPr>
      </w:r>
      <w:r>
        <w:rPr/>
        <w:t>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），本</w:t>
      </w:r>
      <w:r>
        <w:rPr>
          <w:spacing w:val="-61"/>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日召开的第八届董事会第十四次会议，批准自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 工具准则，对会计政策相关内容进行了调整。变更后的会计政策参见附注三、</w:t>
      </w:r>
      <w:r>
        <w:rPr>
          <w:rFonts w:ascii="Times New Roman" w:hAnsi="Times New Roman" w:cs="Times New Roman" w:eastAsia="Times New Roman" w:hint="default"/>
        </w:rPr>
        <w:t>10</w:t>
      </w:r>
      <w:r>
        <w:rPr/>
        <w:t>。</w:t>
      </w:r>
    </w:p>
    <w:p>
      <w:pPr>
        <w:spacing w:line="240" w:lineRule="auto" w:before="7"/>
        <w:rPr>
          <w:rFonts w:ascii="宋体" w:hAnsi="宋体" w:cs="宋体" w:eastAsia="宋体" w:hint="default"/>
          <w:sz w:val="16"/>
          <w:szCs w:val="16"/>
        </w:rPr>
      </w:pPr>
    </w:p>
    <w:p>
      <w:pPr>
        <w:pStyle w:val="BodyText"/>
        <w:spacing w:line="312" w:lineRule="exact"/>
        <w:ind w:right="1132"/>
        <w:jc w:val="both"/>
      </w:pPr>
      <w:r>
        <w:rPr/>
        <w:t>新金融工具准则要求根据管理金融资产的业务模式和金融资产的合同现金流量特征，将金融</w:t>
      </w:r>
      <w:r>
        <w:rPr>
          <w:spacing w:val="-91"/>
        </w:rPr>
        <w:t> </w:t>
      </w:r>
      <w:r>
        <w:rPr>
          <w:spacing w:val="-91"/>
        </w:rPr>
      </w:r>
      <w:r>
        <w:rPr/>
        <w:t>资产划分为以下三类：（</w:t>
      </w:r>
      <w:r>
        <w:rPr>
          <w:rFonts w:ascii="Times New Roman" w:hAnsi="Times New Roman" w:cs="Times New Roman" w:eastAsia="Times New Roman" w:hint="default"/>
        </w:rPr>
        <w:t>1</w:t>
      </w:r>
      <w:r>
        <w:rPr/>
        <w:t>）以摊余成本计量的金融资产；（</w:t>
      </w:r>
      <w:r>
        <w:rPr>
          <w:rFonts w:ascii="Times New Roman" w:hAnsi="Times New Roman" w:cs="Times New Roman" w:eastAsia="Times New Roman" w:hint="default"/>
        </w:rPr>
        <w:t>2</w:t>
      </w:r>
      <w:r>
        <w:rPr/>
        <w:t>）以公允价值计量且其变动计</w:t>
      </w:r>
      <w:r>
        <w:rPr>
          <w:spacing w:val="-87"/>
        </w:rPr>
        <w:t> </w:t>
      </w:r>
      <w:r>
        <w:rPr>
          <w:spacing w:val="-87"/>
        </w:rPr>
      </w:r>
      <w:r>
        <w:rPr>
          <w:spacing w:val="-3"/>
        </w:rPr>
        <w:t>入其他综合收益的金融资产；（</w:t>
      </w:r>
      <w:r>
        <w:rPr>
          <w:rFonts w:ascii="Times New Roman" w:hAnsi="Times New Roman" w:cs="Times New Roman" w:eastAsia="Times New Roman" w:hint="default"/>
          <w:spacing w:val="-3"/>
        </w:rPr>
        <w:t>3</w:t>
      </w:r>
      <w:r>
        <w:rPr>
          <w:spacing w:val="-3"/>
        </w:rPr>
        <w:t>）以公允价值计量且其变动计入当期损益的金融资产。混合</w:t>
      </w:r>
      <w:r>
        <w:rPr>
          <w:spacing w:val="-80"/>
        </w:rPr>
        <w:t> </w:t>
      </w:r>
      <w:r>
        <w:rPr>
          <w:spacing w:val="-80"/>
        </w:rPr>
      </w:r>
      <w:r>
        <w:rPr/>
        <w:t>合同包含的主合同属于金融资产的，不应从该混合合同中分拆嵌入衍生工具，而应当将该混</w:t>
      </w:r>
      <w:r>
        <w:rPr>
          <w:spacing w:val="-91"/>
        </w:rPr>
        <w:t> </w:t>
      </w:r>
      <w:r>
        <w:rPr>
          <w:spacing w:val="-91"/>
        </w:rPr>
      </w:r>
      <w:r>
        <w:rPr/>
        <w:t>合合同作为一个整体适用金融资产分类的相关规定。</w:t>
      </w:r>
    </w:p>
    <w:p>
      <w:pPr>
        <w:pStyle w:val="BodyText"/>
        <w:spacing w:line="312" w:lineRule="exact" w:before="216"/>
        <w:ind w:right="1135"/>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日，本公司没有将任何金融资产或金融负债指定为以公允价值计量且其变动计入</w:t>
      </w:r>
      <w:r>
        <w:rPr>
          <w:spacing w:val="-92"/>
        </w:rPr>
        <w:t> </w:t>
      </w:r>
      <w:r>
        <w:rPr>
          <w:spacing w:val="-92"/>
        </w:rPr>
      </w:r>
      <w:r>
        <w:rPr/>
        <w:t>当期损益的金融资产或金融负债，也没有撤销之前的指定。</w:t>
      </w:r>
    </w:p>
    <w:p>
      <w:pPr>
        <w:pStyle w:val="BodyText"/>
        <w:spacing w:line="312" w:lineRule="exact" w:before="216"/>
        <w:ind w:right="1131"/>
        <w:jc w:val="both"/>
      </w:pPr>
      <w:r>
        <w:rPr/>
        <w:t>新金融工具准则以</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替代了原金融工具准则规定的、根据实际已发生减值损</w:t>
      </w:r>
      <w:r>
        <w:rPr>
          <w:spacing w:val="-64"/>
        </w:rPr>
        <w:t> </w:t>
      </w:r>
      <w:r>
        <w:rPr>
          <w:spacing w:val="-64"/>
        </w:rPr>
      </w:r>
      <w:r>
        <w:rPr/>
        <w:t>失确认减值准备的方法。</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模型要求持续评估金融资产的信用风险，因此在</w:t>
      </w:r>
      <w:r>
        <w:rPr>
          <w:spacing w:val="-60"/>
        </w:rPr>
        <w:t> </w:t>
      </w:r>
      <w:r>
        <w:rPr>
          <w:spacing w:val="-60"/>
        </w:rPr>
      </w:r>
      <w:r>
        <w:rPr/>
        <w:t>新金融工具准则下，本公司信用损失的确认时点早于原金融工具准则。</w:t>
      </w:r>
    </w:p>
    <w:p>
      <w:pPr>
        <w:pStyle w:val="BodyText"/>
        <w:spacing w:line="240" w:lineRule="auto" w:before="185"/>
        <w:ind w:right="0"/>
        <w:jc w:val="both"/>
      </w:pPr>
      <w:r>
        <w:rPr/>
        <w:t>本公司以预期信用损失为基础，对下列项目进行减值会计处理并确认损失准备：</w:t>
      </w:r>
    </w:p>
    <w:p>
      <w:pPr>
        <w:pStyle w:val="BodyText"/>
        <w:spacing w:line="240" w:lineRule="auto" w:before="214"/>
        <w:ind w:left="272" w:right="1133"/>
        <w:jc w:val="left"/>
      </w:pPr>
      <w:r>
        <w:rPr/>
        <w:t>· 以摊余成本计量的金融资产</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0" w:lineRule="auto" w:before="37"/>
        <w:ind w:right="996"/>
        <w:jc w:val="left"/>
      </w:pPr>
      <w:r>
        <w:rPr>
          <w:spacing w:val="-2"/>
        </w:rPr>
        <w:t>本公司按照新金融工具准则的规定，除某些特定情形外，对金融工具的分类和计量（含减值）</w:t>
      </w:r>
      <w:r>
        <w:rPr/>
        <w:t> 进行追溯调整，将金融工具原账面价值和在新金融工具准则施行日（即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日）的新</w:t>
      </w:r>
      <w:r>
        <w:rPr>
          <w:spacing w:val="-87"/>
        </w:rPr>
        <w:t> </w:t>
      </w:r>
      <w:r>
        <w:rPr>
          <w:spacing w:val="-87"/>
        </w:rPr>
      </w:r>
      <w:r>
        <w:rPr/>
        <w:t>账面价值之间的差额计入</w:t>
      </w:r>
      <w:r>
        <w:rPr>
          <w:rFonts w:ascii="Times New Roman" w:hAnsi="Times New Roman" w:cs="Times New Roman" w:eastAsia="Times New Roman" w:hint="default"/>
        </w:rPr>
        <w:t>2019</w:t>
      </w:r>
      <w:r>
        <w:rPr/>
        <w:t>年年初留存收益或其他综合收益。同时，本公司未对比较财务</w:t>
      </w:r>
      <w:r>
        <w:rPr>
          <w:spacing w:val="-90"/>
        </w:rPr>
        <w:t> </w:t>
      </w:r>
      <w:r>
        <w:rPr>
          <w:spacing w:val="-90"/>
        </w:rPr>
      </w:r>
      <w:r>
        <w:rPr/>
        <w:t>报表数据进行调整。</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BodyText"/>
        <w:spacing w:line="312" w:lineRule="exact"/>
        <w:ind w:right="1133"/>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w:t>
      </w:r>
      <w:r>
        <w:rPr>
          <w:spacing w:val="-90"/>
        </w:rPr>
        <w:t> </w:t>
      </w:r>
      <w:r>
        <w:rPr>
          <w:spacing w:val="-90"/>
        </w:rPr>
      </w:r>
      <w:r>
        <w:rPr/>
        <w:t>结果对比如下：</w:t>
      </w:r>
    </w:p>
    <w:p>
      <w:pPr>
        <w:spacing w:line="240" w:lineRule="auto" w:before="3"/>
        <w:rPr>
          <w:rFonts w:ascii="宋体" w:hAnsi="宋体" w:cs="宋体" w:eastAsia="宋体" w:hint="default"/>
          <w:sz w:val="17"/>
          <w:szCs w:val="17"/>
        </w:rPr>
      </w:pPr>
    </w:p>
    <w:tbl>
      <w:tblPr>
        <w:tblW w:w="0" w:type="auto"/>
        <w:jc w:val="left"/>
        <w:tblInd w:w="136" w:type="dxa"/>
        <w:tblLayout w:type="fixed"/>
        <w:tblCellMar>
          <w:top w:w="0" w:type="dxa"/>
          <w:left w:w="0" w:type="dxa"/>
          <w:bottom w:w="0" w:type="dxa"/>
          <w:right w:w="0" w:type="dxa"/>
        </w:tblCellMar>
        <w:tblLook w:val="01E0"/>
      </w:tblPr>
      <w:tblGrid>
        <w:gridCol w:w="1409"/>
        <w:gridCol w:w="1323"/>
        <w:gridCol w:w="1490"/>
        <w:gridCol w:w="1848"/>
        <w:gridCol w:w="2055"/>
        <w:gridCol w:w="1534"/>
      </w:tblGrid>
      <w:tr>
        <w:trPr>
          <w:trHeight w:val="350" w:hRule="exact"/>
        </w:trPr>
        <w:tc>
          <w:tcPr>
            <w:tcW w:w="4223" w:type="dxa"/>
            <w:gridSpan w:val="3"/>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1366" w:right="0"/>
              <w:jc w:val="left"/>
              <w:rPr>
                <w:rFonts w:ascii="宋体" w:hAnsi="宋体" w:cs="宋体" w:eastAsia="宋体" w:hint="default"/>
                <w:sz w:val="21"/>
                <w:szCs w:val="21"/>
              </w:rPr>
            </w:pPr>
            <w:r>
              <w:rPr>
                <w:rFonts w:ascii="宋体" w:hAnsi="宋体" w:cs="宋体" w:eastAsia="宋体" w:hint="default"/>
                <w:b/>
                <w:bCs/>
                <w:sz w:val="21"/>
                <w:szCs w:val="21"/>
              </w:rPr>
              <w:t>原金融工具准则</w:t>
            </w:r>
            <w:r>
              <w:rPr>
                <w:rFonts w:ascii="宋体" w:hAnsi="宋体" w:cs="宋体" w:eastAsia="宋体" w:hint="default"/>
                <w:sz w:val="21"/>
                <w:szCs w:val="21"/>
              </w:rPr>
            </w:r>
          </w:p>
        </w:tc>
        <w:tc>
          <w:tcPr>
            <w:tcW w:w="5437" w:type="dxa"/>
            <w:gridSpan w:val="3"/>
            <w:tcBorders>
              <w:top w:val="single" w:sz="6" w:space="0" w:color="000000"/>
              <w:left w:val="single" w:sz="6" w:space="0" w:color="000000"/>
              <w:bottom w:val="single" w:sz="8"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新金融工具准则</w:t>
            </w:r>
            <w:r>
              <w:rPr>
                <w:rFonts w:ascii="宋体" w:hAnsi="宋体" w:cs="宋体" w:eastAsia="宋体" w:hint="default"/>
                <w:sz w:val="21"/>
                <w:szCs w:val="21"/>
              </w:rPr>
            </w:r>
          </w:p>
        </w:tc>
      </w:tr>
      <w:tr>
        <w:trPr>
          <w:trHeight w:val="346"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8"/>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440"/>
              <w:jc w:val="righ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38"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1285" w:hRule="exact"/>
        </w:trPr>
        <w:tc>
          <w:tcPr>
            <w:tcW w:w="1409" w:type="dxa"/>
            <w:vMerge w:val="restart"/>
            <w:tcBorders>
              <w:top w:val="single" w:sz="8" w:space="0" w:color="000000"/>
              <w:left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5"/>
                <w:sz w:val="21"/>
                <w:szCs w:val="21"/>
              </w:rPr>
              <w:t> </w:t>
            </w:r>
            <w:r>
              <w:rPr>
                <w:rFonts w:ascii="宋体" w:hAnsi="宋体" w:cs="宋体" w:eastAsia="宋体" w:hint="default"/>
                <w:spacing w:val="16"/>
                <w:sz w:val="21"/>
                <w:szCs w:val="21"/>
              </w:rPr>
              <w:t>供出售金</w:t>
            </w:r>
            <w:r>
              <w:rPr>
                <w:rFonts w:ascii="宋体" w:hAnsi="宋体" w:cs="宋体" w:eastAsia="宋体" w:hint="default"/>
                <w:spacing w:val="-75"/>
                <w:sz w:val="21"/>
                <w:szCs w:val="21"/>
              </w:rPr>
              <w:t> </w:t>
            </w:r>
            <w:r>
              <w:rPr>
                <w:rFonts w:ascii="宋体" w:hAnsi="宋体" w:cs="宋体" w:eastAsia="宋体" w:hint="default"/>
                <w:sz w:val="21"/>
                <w:szCs w:val="21"/>
              </w:rPr>
              <w:t>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4"/>
                <w:sz w:val="21"/>
                <w:szCs w:val="21"/>
              </w:rPr>
              <w:t>以公允价值计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量且其变动计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
                <w:sz w:val="21"/>
                <w:szCs w:val="21"/>
              </w:rPr>
              <w:t>入其他综合收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2"/>
                <w:sz w:val="21"/>
                <w:szCs w:val="21"/>
              </w:rPr>
              <w:t>益（权益工具</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268" w:right="-3"/>
              <w:jc w:val="left"/>
              <w:rPr>
                <w:rFonts w:ascii="Times New Roman" w:hAnsi="Times New Roman" w:cs="Times New Roman" w:eastAsia="Times New Roman" w:hint="default"/>
                <w:sz w:val="21"/>
                <w:szCs w:val="21"/>
              </w:rPr>
            </w:pPr>
            <w:r>
              <w:rPr>
                <w:rFonts w:ascii="Times New Roman"/>
                <w:sz w:val="21"/>
              </w:rPr>
              <w:t>76,682,739.50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1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变动计入当期损益</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76,682,739.50</w:t>
            </w:r>
          </w:p>
        </w:tc>
      </w:tr>
      <w:tr>
        <w:trPr>
          <w:trHeight w:val="658" w:hRule="exact"/>
        </w:trPr>
        <w:tc>
          <w:tcPr>
            <w:tcW w:w="1409" w:type="dxa"/>
            <w:vMerge/>
            <w:tcBorders>
              <w:left w:val="single" w:sz="6" w:space="0" w:color="000000"/>
              <w:bottom w:val="single" w:sz="8" w:space="0" w:color="000000"/>
              <w:right w:val="single" w:sz="6" w:space="0" w:color="000000"/>
            </w:tcBorders>
          </w:tcPr>
          <w:p>
            <w:pP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2"/>
              <w:jc w:val="left"/>
              <w:rPr>
                <w:rFonts w:ascii="宋体" w:hAnsi="宋体" w:cs="宋体" w:eastAsia="宋体" w:hint="default"/>
                <w:sz w:val="21"/>
                <w:szCs w:val="21"/>
              </w:rPr>
            </w:pPr>
            <w:r>
              <w:rPr>
                <w:rFonts w:ascii="宋体" w:hAnsi="宋体" w:cs="宋体" w:eastAsia="宋体" w:hint="default"/>
                <w:spacing w:val="45"/>
                <w:sz w:val="21"/>
                <w:szCs w:val="21"/>
              </w:rPr>
              <w:t>以成本计</w:t>
            </w:r>
            <w:r>
              <w:rPr>
                <w:rFonts w:ascii="宋体" w:hAnsi="宋体" w:cs="宋体" w:eastAsia="宋体" w:hint="default"/>
                <w:spacing w:val="-31"/>
                <w:sz w:val="21"/>
                <w:szCs w:val="21"/>
              </w:rPr>
              <w:t> </w:t>
            </w:r>
            <w:r>
              <w:rPr>
                <w:rFonts w:ascii="宋体" w:hAnsi="宋体" w:cs="宋体" w:eastAsia="宋体" w:hint="default"/>
                <w:sz w:val="21"/>
                <w:szCs w:val="21"/>
              </w:rPr>
              <w:t>量</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348,632,000.00</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6"/>
                <w:sz w:val="21"/>
                <w:szCs w:val="21"/>
              </w:rPr>
              <w:t>其他非流动金融资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产</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变动计入当期损益</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348,632,000.00</w:t>
            </w:r>
          </w:p>
        </w:tc>
      </w:tr>
      <w:tr>
        <w:trPr>
          <w:trHeight w:val="348"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1,896,139,750.78</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1,894,893,798.77</w:t>
            </w:r>
          </w:p>
        </w:tc>
      </w:tr>
      <w:tr>
        <w:trPr>
          <w:trHeight w:val="658"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5"/>
                <w:sz w:val="21"/>
                <w:szCs w:val="21"/>
              </w:rPr>
              <w:t> </w:t>
            </w:r>
            <w:r>
              <w:rPr>
                <w:rFonts w:ascii="宋体" w:hAnsi="宋体" w:cs="宋体" w:eastAsia="宋体" w:hint="default"/>
                <w:spacing w:val="16"/>
                <w:sz w:val="21"/>
                <w:szCs w:val="21"/>
              </w:rPr>
              <w:t>放贷款及</w:t>
            </w:r>
            <w:r>
              <w:rPr>
                <w:rFonts w:ascii="宋体" w:hAnsi="宋体" w:cs="宋体" w:eastAsia="宋体" w:hint="default"/>
                <w:spacing w:val="-75"/>
                <w:sz w:val="21"/>
                <w:szCs w:val="21"/>
              </w:rPr>
              <w:t> </w:t>
            </w:r>
            <w:r>
              <w:rPr>
                <w:rFonts w:ascii="宋体" w:hAnsi="宋体" w:cs="宋体" w:eastAsia="宋体" w:hint="default"/>
                <w:sz w:val="21"/>
                <w:szCs w:val="21"/>
              </w:rPr>
              <w:t>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658,660.84</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657,829.32</w:t>
            </w:r>
          </w:p>
        </w:tc>
      </w:tr>
      <w:tr>
        <w:trPr>
          <w:trHeight w:val="660"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5"/>
                <w:sz w:val="21"/>
                <w:szCs w:val="21"/>
              </w:rPr>
              <w:t> </w:t>
            </w:r>
            <w:r>
              <w:rPr>
                <w:rFonts w:ascii="宋体" w:hAnsi="宋体" w:cs="宋体" w:eastAsia="宋体" w:hint="default"/>
                <w:spacing w:val="16"/>
                <w:sz w:val="21"/>
                <w:szCs w:val="21"/>
              </w:rPr>
              <w:t>年内到期</w:t>
            </w:r>
            <w:r>
              <w:rPr>
                <w:rFonts w:ascii="宋体" w:hAnsi="宋体" w:cs="宋体" w:eastAsia="宋体" w:hint="default"/>
                <w:spacing w:val="-75"/>
                <w:sz w:val="21"/>
                <w:szCs w:val="21"/>
              </w:rPr>
              <w:t> </w:t>
            </w:r>
            <w:r>
              <w:rPr>
                <w:rFonts w:ascii="宋体" w:hAnsi="宋体" w:cs="宋体" w:eastAsia="宋体" w:hint="default"/>
                <w:sz w:val="21"/>
                <w:szCs w:val="21"/>
              </w:rPr>
              <w:t>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非流动资产</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171,341,592.85</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16"/>
                <w:sz w:val="21"/>
                <w:szCs w:val="21"/>
              </w:rPr>
              <w:t>一年内到期的非流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动资产</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173,206,144.68</w:t>
            </w:r>
          </w:p>
        </w:tc>
      </w:tr>
      <w:tr>
        <w:trPr>
          <w:trHeight w:val="348"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233,094,393.42</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229,814,215.15</w:t>
            </w:r>
          </w:p>
        </w:tc>
      </w:tr>
      <w:tr>
        <w:trPr>
          <w:trHeight w:val="346" w:hRule="exact"/>
        </w:trPr>
        <w:tc>
          <w:tcPr>
            <w:tcW w:w="1409" w:type="dxa"/>
            <w:vMerge w:val="restart"/>
            <w:tcBorders>
              <w:top w:val="single" w:sz="8" w:space="0" w:color="000000"/>
              <w:left w:val="single" w:sz="6"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323" w:type="dxa"/>
            <w:vMerge w:val="restart"/>
            <w:tcBorders>
              <w:top w:val="single" w:sz="8" w:space="0" w:color="000000"/>
              <w:left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490" w:type="dxa"/>
            <w:vMerge w:val="restart"/>
            <w:tcBorders>
              <w:top w:val="single" w:sz="8" w:space="0" w:color="000000"/>
              <w:left w:val="single" w:sz="6" w:space="0" w:color="000000"/>
              <w:right w:val="single" w:sz="6" w:space="0" w:color="000000"/>
            </w:tcBorders>
          </w:tcPr>
          <w:p>
            <w:pPr>
              <w:pStyle w:val="TableParagraph"/>
              <w:spacing w:line="240" w:lineRule="auto" w:before="39"/>
              <w:ind w:left="163" w:right="-3"/>
              <w:jc w:val="left"/>
              <w:rPr>
                <w:rFonts w:ascii="Times New Roman" w:hAnsi="Times New Roman" w:cs="Times New Roman" w:eastAsia="Times New Roman" w:hint="default"/>
                <w:sz w:val="21"/>
                <w:szCs w:val="21"/>
              </w:rPr>
            </w:pPr>
            <w:r>
              <w:rPr>
                <w:rFonts w:ascii="Times New Roman"/>
                <w:sz w:val="21"/>
              </w:rPr>
              <w:t>813,728,131.99</w:t>
            </w: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282,118,842.95</w:t>
            </w:r>
          </w:p>
        </w:tc>
      </w:tr>
      <w:tr>
        <w:trPr>
          <w:trHeight w:val="660" w:hRule="exact"/>
        </w:trPr>
        <w:tc>
          <w:tcPr>
            <w:tcW w:w="1409" w:type="dxa"/>
            <w:vMerge/>
            <w:tcBorders>
              <w:left w:val="single" w:sz="6" w:space="0" w:color="000000"/>
              <w:bottom w:val="single" w:sz="8" w:space="0" w:color="000000"/>
              <w:right w:val="single" w:sz="6" w:space="0" w:color="000000"/>
            </w:tcBorders>
          </w:tcPr>
          <w:p>
            <w:pPr/>
          </w:p>
        </w:tc>
        <w:tc>
          <w:tcPr>
            <w:tcW w:w="1323" w:type="dxa"/>
            <w:vMerge/>
            <w:tcBorders>
              <w:left w:val="single" w:sz="6" w:space="0" w:color="000000"/>
              <w:bottom w:val="single" w:sz="8" w:space="0" w:color="000000"/>
              <w:right w:val="single" w:sz="6" w:space="0" w:color="000000"/>
            </w:tcBorders>
          </w:tcPr>
          <w:p>
            <w:pPr/>
          </w:p>
        </w:tc>
        <w:tc>
          <w:tcPr>
            <w:tcW w:w="1490" w:type="dxa"/>
            <w:vMerge/>
            <w:tcBorders>
              <w:left w:val="single" w:sz="6" w:space="0" w:color="000000"/>
              <w:bottom w:val="single" w:sz="8" w:space="0" w:color="000000"/>
              <w:right w:val="single" w:sz="6" w:space="0" w:color="000000"/>
            </w:tcBorders>
          </w:tcPr>
          <w:p>
            <w:pPr/>
          </w:p>
        </w:tc>
        <w:tc>
          <w:tcPr>
            <w:tcW w:w="1848"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55" w:type="dxa"/>
            <w:tcBorders>
              <w:top w:val="single" w:sz="8" w:space="0" w:color="000000"/>
              <w:left w:val="single" w:sz="6" w:space="0" w:color="000000"/>
              <w:bottom w:val="single" w:sz="8"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13"/>
                <w:sz w:val="21"/>
                <w:szCs w:val="21"/>
              </w:rPr>
              <w:t>以公允价值计量且其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变动计入当期损益</w:t>
            </w:r>
          </w:p>
        </w:tc>
        <w:tc>
          <w:tcPr>
            <w:tcW w:w="15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531,609,289.04</w:t>
            </w:r>
          </w:p>
        </w:tc>
      </w:tr>
      <w:tr>
        <w:trPr>
          <w:trHeight w:val="658"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56" w:lineRule="auto"/>
              <w:ind w:left="2" w:right="59"/>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付利息</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541,637.85</w:t>
            </w:r>
          </w:p>
        </w:tc>
        <w:tc>
          <w:tcPr>
            <w:tcW w:w="1848" w:type="dxa"/>
            <w:vMerge w:val="restart"/>
            <w:tcBorders>
              <w:top w:val="single" w:sz="8" w:space="0" w:color="000000"/>
              <w:left w:val="single" w:sz="6"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5" w:type="dxa"/>
            <w:vMerge w:val="restart"/>
            <w:tcBorders>
              <w:top w:val="single" w:sz="8" w:space="0" w:color="000000"/>
              <w:left w:val="single" w:sz="6" w:space="0" w:color="000000"/>
              <w:right w:val="single" w:sz="6" w:space="0" w:color="000000"/>
            </w:tcBorders>
          </w:tcPr>
          <w:p>
            <w:pPr>
              <w:pStyle w:val="TableParagraph"/>
              <w:spacing w:line="267"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34" w:type="dxa"/>
            <w:vMerge w:val="restart"/>
            <w:tcBorders>
              <w:top w:val="single" w:sz="8" w:space="0" w:color="000000"/>
              <w:left w:val="single" w:sz="6" w:space="0" w:color="000000"/>
              <w:right w:val="single" w:sz="6" w:space="0" w:color="000000"/>
            </w:tcBorders>
          </w:tcPr>
          <w:p>
            <w:pPr>
              <w:pStyle w:val="TableParagraph"/>
              <w:spacing w:line="240" w:lineRule="auto" w:before="39"/>
              <w:ind w:left="203" w:right="-1"/>
              <w:jc w:val="left"/>
              <w:rPr>
                <w:rFonts w:ascii="Times New Roman" w:hAnsi="Times New Roman" w:cs="Times New Roman" w:eastAsia="Times New Roman" w:hint="default"/>
                <w:sz w:val="21"/>
                <w:szCs w:val="21"/>
              </w:rPr>
            </w:pPr>
            <w:r>
              <w:rPr>
                <w:rFonts w:ascii="Times New Roman"/>
                <w:sz w:val="21"/>
              </w:rPr>
              <w:t>316,341,637.85</w:t>
            </w:r>
          </w:p>
        </w:tc>
      </w:tr>
      <w:tr>
        <w:trPr>
          <w:trHeight w:val="348" w:hRule="exact"/>
        </w:trPr>
        <w:tc>
          <w:tcPr>
            <w:tcW w:w="1409"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2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459"/>
              <w:jc w:val="right"/>
              <w:rPr>
                <w:rFonts w:ascii="宋体" w:hAnsi="宋体" w:cs="宋体" w:eastAsia="宋体" w:hint="default"/>
                <w:sz w:val="21"/>
                <w:szCs w:val="21"/>
              </w:rPr>
            </w:pPr>
            <w:r>
              <w:rPr>
                <w:rFonts w:ascii="宋体" w:hAnsi="宋体" w:cs="宋体" w:eastAsia="宋体" w:hint="default"/>
                <w:spacing w:val="-1"/>
                <w:sz w:val="21"/>
                <w:szCs w:val="21"/>
              </w:rPr>
              <w:t>摊余成本</w:t>
            </w:r>
          </w:p>
        </w:tc>
        <w:tc>
          <w:tcPr>
            <w:tcW w:w="14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315,800,000.00</w:t>
            </w:r>
          </w:p>
        </w:tc>
        <w:tc>
          <w:tcPr>
            <w:tcW w:w="1848" w:type="dxa"/>
            <w:vMerge/>
            <w:tcBorders>
              <w:left w:val="single" w:sz="6" w:space="0" w:color="000000"/>
              <w:bottom w:val="single" w:sz="8" w:space="0" w:color="000000"/>
              <w:right w:val="single" w:sz="6" w:space="0" w:color="000000"/>
            </w:tcBorders>
          </w:tcPr>
          <w:p>
            <w:pPr/>
          </w:p>
        </w:tc>
        <w:tc>
          <w:tcPr>
            <w:tcW w:w="2055" w:type="dxa"/>
            <w:vMerge/>
            <w:tcBorders>
              <w:left w:val="single" w:sz="6" w:space="0" w:color="000000"/>
              <w:bottom w:val="single" w:sz="8" w:space="0" w:color="000000"/>
              <w:right w:val="single" w:sz="6" w:space="0" w:color="000000"/>
            </w:tcBorders>
          </w:tcPr>
          <w:p>
            <w:pPr/>
          </w:p>
        </w:tc>
        <w:tc>
          <w:tcPr>
            <w:tcW w:w="1534" w:type="dxa"/>
            <w:vMerge/>
            <w:tcBorders>
              <w:left w:val="single" w:sz="6" w:space="0" w:color="000000"/>
              <w:bottom w:val="single" w:sz="8"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26"/>
        <w:ind w:right="1133"/>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9"/>
        <w:rPr>
          <w:rFonts w:ascii="宋体" w:hAnsi="宋体" w:cs="宋体" w:eastAsia="宋体"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2665"/>
        <w:gridCol w:w="2124"/>
        <w:gridCol w:w="1604"/>
        <w:gridCol w:w="1236"/>
        <w:gridCol w:w="1935"/>
      </w:tblGrid>
      <w:tr>
        <w:trPr>
          <w:trHeight w:val="283"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11"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124" w:type="dxa"/>
            <w:tcBorders>
              <w:top w:val="nil" w:sz="6" w:space="0" w:color="auto"/>
              <w:left w:val="nil" w:sz="6" w:space="0" w:color="auto"/>
              <w:bottom w:val="single" w:sz="8" w:space="0" w:color="000000"/>
              <w:right w:val="nil" w:sz="6" w:space="0" w:color="auto"/>
            </w:tcBorders>
          </w:tcPr>
          <w:p>
            <w:pPr>
              <w:pStyle w:val="TableParagraph"/>
              <w:spacing w:line="211"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调整前账面金额</w:t>
            </w:r>
            <w:r>
              <w:rPr>
                <w:rFonts w:ascii="宋体" w:hAnsi="宋体" w:cs="宋体" w:eastAsia="宋体" w:hint="default"/>
                <w:sz w:val="21"/>
                <w:szCs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1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236" w:type="dxa"/>
            <w:tcBorders>
              <w:top w:val="nil" w:sz="6" w:space="0" w:color="auto"/>
              <w:left w:val="nil" w:sz="6" w:space="0" w:color="auto"/>
              <w:bottom w:val="nil" w:sz="6" w:space="0" w:color="auto"/>
              <w:right w:val="nil" w:sz="6" w:space="0" w:color="auto"/>
            </w:tcBorders>
          </w:tcPr>
          <w:p>
            <w:pPr>
              <w:pStyle w:val="TableParagraph"/>
              <w:spacing w:line="211"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935" w:type="dxa"/>
            <w:tcBorders>
              <w:top w:val="nil" w:sz="6" w:space="0" w:color="auto"/>
              <w:left w:val="nil" w:sz="6" w:space="0" w:color="auto"/>
              <w:bottom w:val="single" w:sz="8" w:space="0" w:color="000000"/>
              <w:right w:val="nil" w:sz="6" w:space="0" w:color="auto"/>
            </w:tcBorders>
          </w:tcPr>
          <w:p>
            <w:pPr>
              <w:pStyle w:val="TableParagraph"/>
              <w:spacing w:line="211" w:lineRule="exact"/>
              <w:ind w:left="231" w:right="0"/>
              <w:jc w:val="left"/>
              <w:rPr>
                <w:rFonts w:ascii="宋体" w:hAnsi="宋体" w:cs="宋体" w:eastAsia="宋体" w:hint="default"/>
                <w:sz w:val="21"/>
                <w:szCs w:val="21"/>
              </w:rPr>
            </w:pPr>
            <w:r>
              <w:rPr>
                <w:rFonts w:ascii="宋体" w:hAnsi="宋体" w:cs="宋体" w:eastAsia="宋体" w:hint="default"/>
                <w:b/>
                <w:bCs/>
                <w:sz w:val="21"/>
                <w:szCs w:val="21"/>
              </w:rPr>
              <w:t>调整后账面金额</w:t>
            </w:r>
            <w:r>
              <w:rPr>
                <w:rFonts w:ascii="宋体" w:hAnsi="宋体" w:cs="宋体" w:eastAsia="宋体" w:hint="default"/>
                <w:sz w:val="21"/>
                <w:szCs w:val="21"/>
              </w:rPr>
            </w:r>
          </w:p>
        </w:tc>
      </w:tr>
      <w:tr>
        <w:trPr>
          <w:trHeight w:val="341" w:hRule="exact"/>
        </w:trPr>
        <w:tc>
          <w:tcPr>
            <w:tcW w:w="2665" w:type="dxa"/>
            <w:tcBorders>
              <w:top w:val="nil" w:sz="6" w:space="0" w:color="auto"/>
              <w:left w:val="nil" w:sz="6" w:space="0" w:color="auto"/>
              <w:bottom w:val="single" w:sz="8" w:space="0" w:color="000000"/>
              <w:right w:val="nil" w:sz="6" w:space="0" w:color="auto"/>
            </w:tcBorders>
          </w:tcPr>
          <w:p>
            <w:pP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1604" w:type="dxa"/>
            <w:tcBorders>
              <w:top w:val="nil" w:sz="6" w:space="0" w:color="auto"/>
              <w:left w:val="nil" w:sz="6" w:space="0" w:color="auto"/>
              <w:bottom w:val="single" w:sz="8" w:space="0" w:color="000000"/>
              <w:right w:val="nil" w:sz="6" w:space="0" w:color="auto"/>
            </w:tcBorders>
          </w:tcPr>
          <w:p>
            <w:pPr/>
          </w:p>
        </w:tc>
        <w:tc>
          <w:tcPr>
            <w:tcW w:w="1236" w:type="dxa"/>
            <w:tcBorders>
              <w:top w:val="nil" w:sz="6" w:space="0" w:color="auto"/>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12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124" w:type="dxa"/>
            <w:tcBorders>
              <w:top w:val="single" w:sz="8" w:space="0" w:color="000000"/>
              <w:left w:val="nil" w:sz="6" w:space="0" w:color="auto"/>
              <w:bottom w:val="single" w:sz="8" w:space="0" w:color="000000"/>
              <w:right w:val="nil" w:sz="6" w:space="0" w:color="auto"/>
            </w:tcBorders>
          </w:tcPr>
          <w:p>
            <w:pPr/>
          </w:p>
        </w:tc>
        <w:tc>
          <w:tcPr>
            <w:tcW w:w="1604" w:type="dxa"/>
            <w:tcBorders>
              <w:top w:val="single" w:sz="8" w:space="0" w:color="000000"/>
              <w:left w:val="nil" w:sz="6" w:space="0" w:color="auto"/>
              <w:bottom w:val="single" w:sz="8" w:space="0" w:color="000000"/>
              <w:right w:val="nil" w:sz="6" w:space="0" w:color="auto"/>
            </w:tcBorders>
          </w:tcPr>
          <w:p>
            <w:pPr/>
          </w:p>
        </w:tc>
        <w:tc>
          <w:tcPr>
            <w:tcW w:w="1236" w:type="dxa"/>
            <w:tcBorders>
              <w:top w:val="single" w:sz="8" w:space="0" w:color="000000"/>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608,292,028.54</w:t>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608,292,028.54</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1,896,139,750.78</w:t>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-1,245,952.01</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1,894,893,798.77</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233,094,393.42</w:t>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-2,080,859.72</w:t>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-1,199,318.55</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229,814,215.15</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658,660.84</w:t>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-831.52</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657,829.32</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171,341,592.85</w:t>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2,080,859.72</w:t>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-216,307.89</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173,206,144.68</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171,341,592.85</w:t>
            </w:r>
          </w:p>
        </w:tc>
        <w:tc>
          <w:tcPr>
            <w:tcW w:w="160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0"/>
              <w:jc w:val="right"/>
              <w:rPr>
                <w:rFonts w:ascii="Times New Roman" w:hAnsi="Times New Roman" w:cs="Times New Roman" w:eastAsia="Times New Roman" w:hint="default"/>
                <w:sz w:val="21"/>
                <w:szCs w:val="21"/>
              </w:rPr>
            </w:pPr>
            <w:r>
              <w:rPr>
                <w:rFonts w:ascii="Times New Roman"/>
                <w:spacing w:val="-1"/>
                <w:sz w:val="21"/>
              </w:rPr>
              <w:t>2,080,859.72</w:t>
            </w:r>
          </w:p>
        </w:tc>
        <w:tc>
          <w:tcPr>
            <w:tcW w:w="1236"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-216,307.89</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173,206,144.68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36"/>
        <w:gridCol w:w="2261"/>
        <w:gridCol w:w="1523"/>
        <w:gridCol w:w="1459"/>
        <w:gridCol w:w="1713"/>
        <w:gridCol w:w="106"/>
      </w:tblGrid>
      <w:tr>
        <w:trPr>
          <w:trHeight w:val="670" w:hRule="exact"/>
        </w:trPr>
        <w:tc>
          <w:tcPr>
            <w:tcW w:w="2636" w:type="dxa"/>
            <w:tcBorders>
              <w:top w:val="single" w:sz="6"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以摊余成本计量</w:t>
            </w:r>
          </w:p>
        </w:tc>
        <w:tc>
          <w:tcPr>
            <w:tcW w:w="2261" w:type="dxa"/>
            <w:tcBorders>
              <w:top w:val="single" w:sz="6" w:space="0" w:color="000000"/>
              <w:left w:val="nil" w:sz="6" w:space="0" w:color="auto"/>
              <w:bottom w:val="single" w:sz="8" w:space="0" w:color="000000"/>
              <w:right w:val="nil" w:sz="6" w:space="0" w:color="auto"/>
            </w:tcBorders>
          </w:tcPr>
          <w:p>
            <w:pPr/>
          </w:p>
        </w:tc>
        <w:tc>
          <w:tcPr>
            <w:tcW w:w="1523" w:type="dxa"/>
            <w:tcBorders>
              <w:top w:val="single" w:sz="6" w:space="0" w:color="000000"/>
              <w:left w:val="nil" w:sz="6" w:space="0" w:color="auto"/>
              <w:bottom w:val="single" w:sz="8" w:space="0" w:color="000000"/>
              <w:right w:val="nil" w:sz="6" w:space="0" w:color="auto"/>
            </w:tcBorders>
          </w:tcPr>
          <w:p>
            <w:pPr/>
          </w:p>
        </w:tc>
        <w:tc>
          <w:tcPr>
            <w:tcW w:w="1459" w:type="dxa"/>
            <w:tcBorders>
              <w:top w:val="single" w:sz="6" w:space="0" w:color="000000"/>
              <w:left w:val="nil" w:sz="6" w:space="0" w:color="auto"/>
              <w:bottom w:val="single" w:sz="8" w:space="0" w:color="000000"/>
              <w:right w:val="nil" w:sz="6" w:space="0" w:color="auto"/>
            </w:tcBorders>
          </w:tcPr>
          <w:p>
            <w:pPr/>
          </w:p>
        </w:tc>
        <w:tc>
          <w:tcPr>
            <w:tcW w:w="1713" w:type="dxa"/>
            <w:tcBorders>
              <w:top w:val="single" w:sz="6" w:space="0" w:color="000000"/>
              <w:left w:val="nil" w:sz="6" w:space="0" w:color="auto"/>
              <w:bottom w:val="single" w:sz="8" w:space="0" w:color="000000"/>
              <w:right w:val="nil" w:sz="6" w:space="0" w:color="auto"/>
            </w:tcBorders>
          </w:tcPr>
          <w:p>
            <w:pPr/>
          </w:p>
        </w:tc>
        <w:tc>
          <w:tcPr>
            <w:tcW w:w="106" w:type="dxa"/>
            <w:tcBorders>
              <w:top w:val="single" w:sz="6" w:space="0" w:color="000000"/>
              <w:left w:val="nil" w:sz="6" w:space="0" w:color="auto"/>
              <w:bottom w:val="nil" w:sz="6" w:space="0" w:color="auto"/>
              <w:right w:val="nil" w:sz="6" w:space="0" w:color="auto"/>
            </w:tcBorders>
          </w:tcPr>
          <w:p>
            <w:pPr/>
          </w:p>
        </w:tc>
      </w:tr>
      <w:tr>
        <w:trPr>
          <w:trHeight w:val="343"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84"/>
              <w:jc w:val="right"/>
              <w:rPr>
                <w:rFonts w:ascii="Times New Roman" w:hAnsi="Times New Roman" w:cs="Times New Roman" w:eastAsia="Times New Roman" w:hint="default"/>
                <w:sz w:val="21"/>
                <w:szCs w:val="21"/>
              </w:rPr>
            </w:pPr>
            <w:r>
              <w:rPr>
                <w:rFonts w:ascii="Times New Roman"/>
                <w:spacing w:val="-1"/>
                <w:sz w:val="21"/>
              </w:rPr>
              <w:t>813,728,131.99</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1"/>
              <w:jc w:val="right"/>
              <w:rPr>
                <w:rFonts w:ascii="Times New Roman" w:hAnsi="Times New Roman" w:cs="Times New Roman" w:eastAsia="Times New Roman" w:hint="default"/>
                <w:sz w:val="21"/>
                <w:szCs w:val="21"/>
              </w:rPr>
            </w:pPr>
            <w:r>
              <w:rPr>
                <w:rFonts w:ascii="Times New Roman"/>
                <w:spacing w:val="-1"/>
                <w:sz w:val="21"/>
              </w:rPr>
              <w:t>-531,609,289.04</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282,118,842.95</w:t>
            </w:r>
          </w:p>
        </w:tc>
        <w:tc>
          <w:tcPr>
            <w:tcW w:w="106" w:type="dxa"/>
            <w:tcBorders>
              <w:top w:val="nil" w:sz="6" w:space="0" w:color="auto"/>
              <w:left w:val="nil" w:sz="6" w:space="0" w:color="auto"/>
              <w:bottom w:val="nil" w:sz="6" w:space="0" w:color="auto"/>
              <w:right w:val="nil" w:sz="6" w:space="0" w:color="auto"/>
            </w:tcBorders>
          </w:tcPr>
          <w:p>
            <w:pPr/>
          </w:p>
        </w:tc>
      </w:tr>
      <w:tr>
        <w:trPr>
          <w:trHeight w:val="341"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425,314,739.50</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-425,314,739.50</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6" w:type="dxa"/>
            <w:tcBorders>
              <w:top w:val="nil" w:sz="6" w:space="0" w:color="auto"/>
              <w:left w:val="nil" w:sz="6" w:space="0" w:color="auto"/>
              <w:bottom w:val="nil" w:sz="6" w:space="0" w:color="auto"/>
              <w:right w:val="nil" w:sz="6" w:space="0" w:color="auto"/>
            </w:tcBorders>
          </w:tcPr>
          <w:p>
            <w:pPr/>
          </w:p>
        </w:tc>
      </w:tr>
      <w:tr>
        <w:trPr>
          <w:trHeight w:val="343"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8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348,632,000.00</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348,632,000.00</w:t>
            </w:r>
          </w:p>
        </w:tc>
        <w:tc>
          <w:tcPr>
            <w:tcW w:w="106" w:type="dxa"/>
            <w:tcBorders>
              <w:top w:val="nil" w:sz="6" w:space="0" w:color="auto"/>
              <w:left w:val="nil" w:sz="6" w:space="0" w:color="auto"/>
              <w:bottom w:val="nil" w:sz="6" w:space="0" w:color="auto"/>
              <w:right w:val="nil" w:sz="6" w:space="0" w:color="auto"/>
            </w:tcBorders>
          </w:tcPr>
          <w:p>
            <w:pPr/>
          </w:p>
        </w:tc>
      </w:tr>
      <w:tr>
        <w:trPr>
          <w:trHeight w:val="341"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82,042,437.56</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27"/>
              <w:jc w:val="right"/>
              <w:rPr>
                <w:rFonts w:ascii="Times New Roman" w:hAnsi="Times New Roman" w:cs="Times New Roman" w:eastAsia="Times New Roman" w:hint="default"/>
                <w:sz w:val="21"/>
                <w:szCs w:val="21"/>
              </w:rPr>
            </w:pPr>
            <w:r>
              <w:rPr>
                <w:rFonts w:ascii="Times New Roman"/>
                <w:spacing w:val="-1"/>
                <w:sz w:val="21"/>
              </w:rPr>
              <w:t>448,131.74</w:t>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82,490,569.30</w:t>
            </w:r>
          </w:p>
        </w:tc>
        <w:tc>
          <w:tcPr>
            <w:tcW w:w="106" w:type="dxa"/>
            <w:tcBorders>
              <w:top w:val="nil" w:sz="6" w:space="0" w:color="auto"/>
              <w:left w:val="nil" w:sz="6" w:space="0" w:color="auto"/>
              <w:bottom w:val="nil" w:sz="6" w:space="0" w:color="auto"/>
              <w:right w:val="nil" w:sz="6" w:space="0" w:color="auto"/>
            </w:tcBorders>
          </w:tcPr>
          <w:p>
            <w:pPr/>
          </w:p>
        </w:tc>
      </w:tr>
      <w:tr>
        <w:trPr>
          <w:trHeight w:val="343"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2261" w:type="dxa"/>
            <w:tcBorders>
              <w:top w:val="single" w:sz="8" w:space="0" w:color="000000"/>
              <w:left w:val="nil" w:sz="6" w:space="0" w:color="auto"/>
              <w:bottom w:val="single" w:sz="8" w:space="0" w:color="000000"/>
              <w:right w:val="nil" w:sz="6" w:space="0" w:color="auto"/>
            </w:tcBorders>
          </w:tcPr>
          <w:p>
            <w:pPr/>
          </w:p>
        </w:tc>
        <w:tc>
          <w:tcPr>
            <w:tcW w:w="1523" w:type="dxa"/>
            <w:tcBorders>
              <w:top w:val="single" w:sz="8" w:space="0" w:color="000000"/>
              <w:left w:val="nil" w:sz="6" w:space="0" w:color="auto"/>
              <w:bottom w:val="single" w:sz="8" w:space="0" w:color="000000"/>
              <w:right w:val="nil" w:sz="6" w:space="0" w:color="auto"/>
            </w:tcBorders>
          </w:tcPr>
          <w:p>
            <w:pPr/>
          </w:p>
        </w:tc>
        <w:tc>
          <w:tcPr>
            <w:tcW w:w="1459" w:type="dxa"/>
            <w:tcBorders>
              <w:top w:val="single" w:sz="8" w:space="0" w:color="000000"/>
              <w:left w:val="nil" w:sz="6" w:space="0" w:color="auto"/>
              <w:bottom w:val="single" w:sz="8" w:space="0" w:color="000000"/>
              <w:right w:val="nil" w:sz="6" w:space="0" w:color="auto"/>
            </w:tcBorders>
          </w:tcPr>
          <w:p>
            <w:pPr/>
          </w:p>
        </w:tc>
        <w:tc>
          <w:tcPr>
            <w:tcW w:w="1713" w:type="dxa"/>
            <w:tcBorders>
              <w:top w:val="single" w:sz="8" w:space="0" w:color="000000"/>
              <w:left w:val="nil" w:sz="6" w:space="0" w:color="auto"/>
              <w:bottom w:val="single" w:sz="8"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r>
      <w:tr>
        <w:trPr>
          <w:trHeight w:val="341"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315,800,000.00</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541,637.85</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316,341,637.85</w:t>
            </w:r>
          </w:p>
        </w:tc>
        <w:tc>
          <w:tcPr>
            <w:tcW w:w="106" w:type="dxa"/>
            <w:tcBorders>
              <w:top w:val="nil" w:sz="6" w:space="0" w:color="auto"/>
              <w:left w:val="nil" w:sz="6" w:space="0" w:color="auto"/>
              <w:bottom w:val="nil" w:sz="6" w:space="0" w:color="auto"/>
              <w:right w:val="nil" w:sz="6" w:space="0" w:color="auto"/>
            </w:tcBorders>
          </w:tcPr>
          <w:p>
            <w:pPr/>
          </w:p>
        </w:tc>
      </w:tr>
      <w:tr>
        <w:trPr>
          <w:trHeight w:val="343"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84"/>
              <w:jc w:val="right"/>
              <w:rPr>
                <w:rFonts w:ascii="Times New Roman" w:hAnsi="Times New Roman" w:cs="Times New Roman" w:eastAsia="Times New Roman" w:hint="default"/>
                <w:sz w:val="21"/>
                <w:szCs w:val="21"/>
              </w:rPr>
            </w:pPr>
            <w:r>
              <w:rPr>
                <w:rFonts w:ascii="Times New Roman"/>
                <w:spacing w:val="-1"/>
                <w:sz w:val="21"/>
              </w:rPr>
              <w:t>223,872,717.01</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-541,637.85</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223,331,079.16</w:t>
            </w:r>
          </w:p>
        </w:tc>
        <w:tc>
          <w:tcPr>
            <w:tcW w:w="106" w:type="dxa"/>
            <w:tcBorders>
              <w:top w:val="nil" w:sz="6" w:space="0" w:color="auto"/>
              <w:left w:val="nil" w:sz="6" w:space="0" w:color="auto"/>
              <w:bottom w:val="nil" w:sz="6" w:space="0" w:color="auto"/>
              <w:right w:val="nil" w:sz="6" w:space="0" w:color="auto"/>
            </w:tcBorders>
          </w:tcPr>
          <w:p>
            <w:pPr/>
          </w:p>
        </w:tc>
      </w:tr>
      <w:tr>
        <w:trPr>
          <w:trHeight w:val="341"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2261" w:type="dxa"/>
            <w:tcBorders>
              <w:top w:val="single" w:sz="8" w:space="0" w:color="000000"/>
              <w:left w:val="nil" w:sz="6" w:space="0" w:color="auto"/>
              <w:bottom w:val="single" w:sz="8" w:space="0" w:color="000000"/>
              <w:right w:val="nil" w:sz="6" w:space="0" w:color="auto"/>
            </w:tcBorders>
          </w:tcPr>
          <w:p>
            <w:pPr/>
          </w:p>
        </w:tc>
        <w:tc>
          <w:tcPr>
            <w:tcW w:w="1523" w:type="dxa"/>
            <w:tcBorders>
              <w:top w:val="single" w:sz="8" w:space="0" w:color="000000"/>
              <w:left w:val="nil" w:sz="6" w:space="0" w:color="auto"/>
              <w:bottom w:val="single" w:sz="8" w:space="0" w:color="000000"/>
              <w:right w:val="nil" w:sz="6" w:space="0" w:color="auto"/>
            </w:tcBorders>
          </w:tcPr>
          <w:p>
            <w:pPr/>
          </w:p>
        </w:tc>
        <w:tc>
          <w:tcPr>
            <w:tcW w:w="1459" w:type="dxa"/>
            <w:tcBorders>
              <w:top w:val="single" w:sz="8" w:space="0" w:color="000000"/>
              <w:left w:val="nil" w:sz="6" w:space="0" w:color="auto"/>
              <w:bottom w:val="single" w:sz="8" w:space="0" w:color="000000"/>
              <w:right w:val="nil" w:sz="6" w:space="0" w:color="auto"/>
            </w:tcBorders>
          </w:tcPr>
          <w:p>
            <w:pPr/>
          </w:p>
        </w:tc>
        <w:tc>
          <w:tcPr>
            <w:tcW w:w="1713" w:type="dxa"/>
            <w:tcBorders>
              <w:top w:val="single" w:sz="8" w:space="0" w:color="000000"/>
              <w:left w:val="nil" w:sz="6" w:space="0" w:color="auto"/>
              <w:bottom w:val="single" w:sz="8"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r>
      <w:tr>
        <w:trPr>
          <w:trHeight w:val="343"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84"/>
              <w:jc w:val="right"/>
              <w:rPr>
                <w:rFonts w:ascii="Times New Roman" w:hAnsi="Times New Roman" w:cs="Times New Roman" w:eastAsia="Times New Roman" w:hint="default"/>
                <w:sz w:val="21"/>
                <w:szCs w:val="21"/>
              </w:rPr>
            </w:pPr>
            <w:r>
              <w:rPr>
                <w:rFonts w:ascii="Times New Roman"/>
                <w:spacing w:val="-1"/>
                <w:sz w:val="21"/>
              </w:rPr>
              <w:t>98,779,430.95</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-1,187,539.50</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2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97,591,891.45</w:t>
            </w:r>
          </w:p>
        </w:tc>
        <w:tc>
          <w:tcPr>
            <w:tcW w:w="106" w:type="dxa"/>
            <w:tcBorders>
              <w:top w:val="nil" w:sz="6" w:space="0" w:color="auto"/>
              <w:left w:val="nil" w:sz="6" w:space="0" w:color="auto"/>
              <w:bottom w:val="nil" w:sz="6" w:space="0" w:color="auto"/>
              <w:right w:val="nil" w:sz="6" w:space="0" w:color="auto"/>
            </w:tcBorders>
          </w:tcPr>
          <w:p>
            <w:pPr/>
          </w:p>
        </w:tc>
      </w:tr>
      <w:tr>
        <w:trPr>
          <w:trHeight w:val="341"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4"/>
              <w:jc w:val="right"/>
              <w:rPr>
                <w:rFonts w:ascii="Times New Roman" w:hAnsi="Times New Roman" w:cs="Times New Roman" w:eastAsia="Times New Roman" w:hint="default"/>
                <w:sz w:val="21"/>
                <w:szCs w:val="21"/>
              </w:rPr>
            </w:pPr>
            <w:r>
              <w:rPr>
                <w:rFonts w:ascii="Times New Roman"/>
                <w:spacing w:val="-1"/>
                <w:sz w:val="21"/>
              </w:rPr>
              <w:t>1,238,155,136.61</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1,187,539.50</w:t>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29"/>
              <w:jc w:val="right"/>
              <w:rPr>
                <w:rFonts w:ascii="Times New Roman" w:hAnsi="Times New Roman" w:cs="Times New Roman" w:eastAsia="Times New Roman" w:hint="default"/>
                <w:sz w:val="21"/>
                <w:szCs w:val="21"/>
              </w:rPr>
            </w:pPr>
            <w:r>
              <w:rPr>
                <w:rFonts w:ascii="Times New Roman"/>
                <w:spacing w:val="-1"/>
                <w:sz w:val="21"/>
              </w:rPr>
              <w:t>-2,222,263.02</w:t>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1,237,120,413.09</w:t>
            </w:r>
          </w:p>
        </w:tc>
        <w:tc>
          <w:tcPr>
            <w:tcW w:w="106" w:type="dxa"/>
            <w:tcBorders>
              <w:top w:val="nil" w:sz="6" w:space="0" w:color="auto"/>
              <w:left w:val="nil" w:sz="6" w:space="0" w:color="auto"/>
              <w:bottom w:val="nil" w:sz="6" w:space="0" w:color="auto"/>
              <w:right w:val="nil" w:sz="6" w:space="0" w:color="auto"/>
            </w:tcBorders>
          </w:tcPr>
          <w:p>
            <w:pPr/>
          </w:p>
        </w:tc>
      </w:tr>
      <w:tr>
        <w:trPr>
          <w:trHeight w:val="344" w:hRule="exact"/>
        </w:trPr>
        <w:tc>
          <w:tcPr>
            <w:tcW w:w="2636"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4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61"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84"/>
              <w:jc w:val="right"/>
              <w:rPr>
                <w:rFonts w:ascii="Times New Roman" w:hAnsi="Times New Roman" w:cs="Times New Roman" w:eastAsia="Times New Roman" w:hint="default"/>
                <w:sz w:val="21"/>
                <w:szCs w:val="21"/>
              </w:rPr>
            </w:pPr>
            <w:r>
              <w:rPr>
                <w:rFonts w:ascii="Times New Roman"/>
                <w:spacing w:val="-1"/>
                <w:sz w:val="21"/>
              </w:rPr>
              <w:t>1,904,368.57</w:t>
            </w:r>
          </w:p>
        </w:tc>
        <w:tc>
          <w:tcPr>
            <w:tcW w:w="1523"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59"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227"/>
              <w:jc w:val="right"/>
              <w:rPr>
                <w:rFonts w:ascii="Times New Roman" w:hAnsi="Times New Roman" w:cs="Times New Roman" w:eastAsia="Times New Roman" w:hint="default"/>
                <w:sz w:val="21"/>
                <w:szCs w:val="21"/>
              </w:rPr>
            </w:pPr>
            <w:r>
              <w:rPr>
                <w:rFonts w:ascii="Times New Roman"/>
                <w:spacing w:val="-1"/>
                <w:sz w:val="21"/>
              </w:rPr>
              <w:t>7,984.79</w:t>
            </w:r>
          </w:p>
        </w:tc>
        <w:tc>
          <w:tcPr>
            <w:tcW w:w="1713"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4"/>
              <w:jc w:val="right"/>
              <w:rPr>
                <w:rFonts w:ascii="Times New Roman" w:hAnsi="Times New Roman" w:cs="Times New Roman" w:eastAsia="Times New Roman" w:hint="default"/>
                <w:sz w:val="21"/>
                <w:szCs w:val="21"/>
              </w:rPr>
            </w:pPr>
            <w:r>
              <w:rPr>
                <w:rFonts w:ascii="Times New Roman"/>
                <w:spacing w:val="-1"/>
                <w:sz w:val="21"/>
              </w:rPr>
              <w:t>1,912,353.36</w:t>
            </w:r>
          </w:p>
        </w:tc>
        <w:tc>
          <w:tcPr>
            <w:tcW w:w="106" w:type="dxa"/>
            <w:tcBorders>
              <w:top w:val="nil" w:sz="6" w:space="0" w:color="auto"/>
              <w:left w:val="nil" w:sz="6" w:space="0" w:color="auto"/>
              <w:bottom w:val="nil" w:sz="6" w:space="0" w:color="auto"/>
              <w:right w:val="nil" w:sz="6" w:space="0" w:color="auto"/>
            </w:tcBorders>
          </w:tcPr>
          <w:p>
            <w:pPr/>
          </w:p>
        </w:tc>
      </w:tr>
    </w:tbl>
    <w:p>
      <w:pPr>
        <w:pStyle w:val="BodyText"/>
        <w:spacing w:line="312" w:lineRule="exact" w:before="110"/>
        <w:ind w:left="132" w:right="996"/>
        <w:jc w:val="left"/>
      </w:pPr>
      <w:r>
        <w:rPr/>
        <w:t>本公司将根据原金融工具准则计量的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年年初损失准备之间的调节表列示如下：</w:t>
      </w:r>
    </w:p>
    <w:p>
      <w:pPr>
        <w:spacing w:line="240" w:lineRule="auto" w:before="12"/>
        <w:rPr>
          <w:rFonts w:ascii="宋体" w:hAnsi="宋体" w:cs="宋体" w:eastAsia="宋体" w:hint="default"/>
          <w:sz w:val="21"/>
          <w:szCs w:val="21"/>
        </w:rPr>
      </w:pPr>
    </w:p>
    <w:tbl>
      <w:tblPr>
        <w:tblW w:w="0" w:type="auto"/>
        <w:jc w:val="left"/>
        <w:tblInd w:w="132" w:type="dxa"/>
        <w:tblLayout w:type="fixed"/>
        <w:tblCellMar>
          <w:top w:w="0" w:type="dxa"/>
          <w:left w:w="0" w:type="dxa"/>
          <w:bottom w:w="0" w:type="dxa"/>
          <w:right w:w="0" w:type="dxa"/>
        </w:tblCellMar>
        <w:tblLook w:val="01E0"/>
      </w:tblPr>
      <w:tblGrid>
        <w:gridCol w:w="3374"/>
        <w:gridCol w:w="2318"/>
        <w:gridCol w:w="827"/>
        <w:gridCol w:w="1235"/>
        <w:gridCol w:w="1807"/>
      </w:tblGrid>
      <w:tr>
        <w:trPr>
          <w:trHeight w:val="594" w:hRule="exact"/>
        </w:trPr>
        <w:tc>
          <w:tcPr>
            <w:tcW w:w="3374" w:type="dxa"/>
            <w:tcBorders>
              <w:top w:val="nil" w:sz="6" w:space="0" w:color="auto"/>
              <w:left w:val="nil" w:sz="6" w:space="0" w:color="auto"/>
              <w:bottom w:val="single" w:sz="8" w:space="0" w:color="000000"/>
              <w:right w:val="nil" w:sz="6" w:space="0" w:color="auto"/>
            </w:tcBorders>
          </w:tcPr>
          <w:p>
            <w:pPr>
              <w:pStyle w:val="TableParagraph"/>
              <w:spacing w:line="211" w:lineRule="exact"/>
              <w:ind w:left="432" w:right="0"/>
              <w:jc w:val="left"/>
              <w:rPr>
                <w:rFonts w:ascii="宋体" w:hAnsi="宋体" w:cs="宋体" w:eastAsia="宋体" w:hint="default"/>
                <w:sz w:val="21"/>
                <w:szCs w:val="21"/>
              </w:rPr>
            </w:pPr>
            <w:r>
              <w:rPr>
                <w:rFonts w:ascii="宋体" w:hAnsi="宋体" w:cs="宋体" w:eastAsia="宋体" w:hint="default"/>
                <w:b/>
                <w:bCs/>
                <w:sz w:val="21"/>
                <w:szCs w:val="21"/>
              </w:rPr>
              <w:t>计量类别</w:t>
            </w:r>
            <w:r>
              <w:rPr>
                <w:rFonts w:ascii="宋体" w:hAnsi="宋体" w:cs="宋体" w:eastAsia="宋体" w:hint="default"/>
                <w:sz w:val="21"/>
                <w:szCs w:val="21"/>
              </w:rPr>
            </w:r>
          </w:p>
        </w:tc>
        <w:tc>
          <w:tcPr>
            <w:tcW w:w="2318" w:type="dxa"/>
            <w:tcBorders>
              <w:top w:val="nil" w:sz="6" w:space="0" w:color="auto"/>
              <w:left w:val="nil" w:sz="6" w:space="0" w:color="auto"/>
              <w:bottom w:val="single" w:sz="8" w:space="0" w:color="000000"/>
              <w:right w:val="nil" w:sz="6" w:space="0" w:color="auto"/>
            </w:tcBorders>
          </w:tcPr>
          <w:p>
            <w:pPr>
              <w:pStyle w:val="TableParagraph"/>
              <w:spacing w:line="211" w:lineRule="exact"/>
              <w:ind w:right="4"/>
              <w:jc w:val="center"/>
              <w:rPr>
                <w:rFonts w:ascii="宋体" w:hAnsi="宋体" w:cs="宋体" w:eastAsia="宋体" w:hint="default"/>
                <w:sz w:val="21"/>
                <w:szCs w:val="21"/>
              </w:rPr>
            </w:pPr>
            <w:r>
              <w:rPr>
                <w:rFonts w:ascii="宋体" w:hAnsi="宋体" w:cs="宋体" w:eastAsia="宋体" w:hint="default"/>
                <w:b/>
                <w:bCs/>
                <w:sz w:val="21"/>
                <w:szCs w:val="21"/>
              </w:rPr>
              <w:t>调整前账面金额</w:t>
            </w:r>
            <w:r>
              <w:rPr>
                <w:rFonts w:ascii="宋体" w:hAnsi="宋体" w:cs="宋体" w:eastAsia="宋体" w:hint="default"/>
                <w:sz w:val="21"/>
                <w:szCs w:val="21"/>
              </w:rPr>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827" w:type="dxa"/>
            <w:tcBorders>
              <w:top w:val="nil" w:sz="6" w:space="0" w:color="auto"/>
              <w:left w:val="nil" w:sz="6" w:space="0" w:color="auto"/>
              <w:bottom w:val="single" w:sz="8" w:space="0" w:color="000000"/>
              <w:right w:val="nil" w:sz="6" w:space="0" w:color="auto"/>
            </w:tcBorders>
          </w:tcPr>
          <w:p>
            <w:pPr>
              <w:pStyle w:val="TableParagraph"/>
              <w:spacing w:line="211" w:lineRule="exact"/>
              <w:ind w:right="85"/>
              <w:jc w:val="righ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235" w:type="dxa"/>
            <w:tcBorders>
              <w:top w:val="nil" w:sz="6" w:space="0" w:color="auto"/>
              <w:left w:val="nil" w:sz="6" w:space="0" w:color="auto"/>
              <w:bottom w:val="single" w:sz="8" w:space="0" w:color="000000"/>
              <w:right w:val="nil" w:sz="6" w:space="0" w:color="auto"/>
            </w:tcBorders>
          </w:tcPr>
          <w:p>
            <w:pPr>
              <w:pStyle w:val="TableParagraph"/>
              <w:spacing w:line="211" w:lineRule="exact"/>
              <w:ind w:right="41"/>
              <w:jc w:val="righ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807" w:type="dxa"/>
            <w:tcBorders>
              <w:top w:val="nil" w:sz="6" w:space="0" w:color="auto"/>
              <w:left w:val="nil" w:sz="6" w:space="0" w:color="auto"/>
              <w:bottom w:val="single" w:sz="8" w:space="0" w:color="000000"/>
              <w:right w:val="nil" w:sz="6" w:space="0" w:color="auto"/>
            </w:tcBorders>
          </w:tcPr>
          <w:p>
            <w:pPr>
              <w:pStyle w:val="TableParagraph"/>
              <w:spacing w:line="211" w:lineRule="exact"/>
              <w:ind w:right="33"/>
              <w:jc w:val="center"/>
              <w:rPr>
                <w:rFonts w:ascii="宋体" w:hAnsi="宋体" w:cs="宋体" w:eastAsia="宋体" w:hint="default"/>
                <w:sz w:val="21"/>
                <w:szCs w:val="21"/>
              </w:rPr>
            </w:pPr>
            <w:r>
              <w:rPr>
                <w:rFonts w:ascii="宋体" w:hAnsi="宋体" w:cs="宋体" w:eastAsia="宋体" w:hint="default"/>
                <w:b/>
                <w:bCs/>
                <w:sz w:val="21"/>
                <w:szCs w:val="21"/>
              </w:rPr>
              <w:t>调整后账面金额</w:t>
            </w:r>
            <w:r>
              <w:rPr>
                <w:rFonts w:ascii="宋体" w:hAnsi="宋体" w:cs="宋体" w:eastAsia="宋体" w:hint="default"/>
                <w:sz w:val="21"/>
                <w:szCs w:val="21"/>
              </w:rPr>
            </w:r>
          </w:p>
          <w:p>
            <w:pPr>
              <w:pStyle w:val="TableParagraph"/>
              <w:spacing w:line="240" w:lineRule="auto" w:before="37"/>
              <w:ind w:right="33"/>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1"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67,099,913.46</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1,245,952.01</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68,345,865.47</w:t>
            </w:r>
          </w:p>
        </w:tc>
      </w:tr>
      <w:tr>
        <w:trPr>
          <w:trHeight w:val="343"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发放贷款及垫款减值准备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10,030.36</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z w:val="21"/>
              </w:rPr>
              <w:t>831.52</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10,861.88</w:t>
            </w:r>
          </w:p>
        </w:tc>
      </w:tr>
      <w:tr>
        <w:trPr>
          <w:trHeight w:val="341"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2,609,262.84</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216,307.89</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2,825,570.73</w:t>
            </w:r>
          </w:p>
        </w:tc>
      </w:tr>
      <w:tr>
        <w:trPr>
          <w:trHeight w:val="343"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7,212,257.97</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1,199,318.55</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8,411,576.52</w:t>
            </w:r>
          </w:p>
        </w:tc>
      </w:tr>
    </w:tbl>
    <w:p>
      <w:pPr>
        <w:pStyle w:val="BodyText"/>
        <w:spacing w:line="240" w:lineRule="auto" w:before="79"/>
        <w:ind w:left="132" w:right="0"/>
        <w:jc w:val="both"/>
      </w:pPr>
      <w:r>
        <w:rPr/>
        <w:t>③新债务重组准则</w:t>
      </w:r>
    </w:p>
    <w:p>
      <w:pPr>
        <w:spacing w:line="240" w:lineRule="auto" w:before="10"/>
        <w:rPr>
          <w:rFonts w:ascii="宋体" w:hAnsi="宋体" w:cs="宋体" w:eastAsia="宋体" w:hint="default"/>
          <w:sz w:val="18"/>
          <w:szCs w:val="18"/>
        </w:rPr>
      </w:pPr>
    </w:p>
    <w:p>
      <w:pPr>
        <w:pStyle w:val="BodyText"/>
        <w:spacing w:line="312" w:lineRule="exact"/>
        <w:ind w:left="132" w:right="1128"/>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债务重组》（以下简称</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新债务重 组准则</w:t>
      </w:r>
      <w:r>
        <w:rPr>
          <w:rFonts w:ascii="Times New Roman" w:hAnsi="Times New Roman" w:cs="Times New Roman" w:eastAsia="Times New Roman" w:hint="default"/>
        </w:rPr>
        <w:t>”)</w:t>
      </w:r>
      <w:r>
        <w:rPr/>
        <w:t>，修改了债务重组的定义，明确了债务重组中涉及金融工具的适用《企业会计准则</w:t>
      </w:r>
      <w:r>
        <w:rPr>
          <w:spacing w:val="-43"/>
        </w:rPr>
        <w:t> </w:t>
      </w:r>
      <w:r>
        <w:rPr>
          <w:spacing w:val="-43"/>
        </w:rPr>
      </w:r>
      <w:r>
        <w:rPr/>
        <w:t>第</w:t>
      </w:r>
      <w:r>
        <w:rPr>
          <w:spacing w:val="13"/>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金融工具确认和计量》等准则，明确了债权人受让金融资产以外的资产初始按</w:t>
      </w:r>
      <w:r>
        <w:rPr>
          <w:spacing w:val="-114"/>
        </w:rPr>
        <w:t> </w:t>
      </w:r>
      <w:r>
        <w:rPr>
          <w:spacing w:val="-114"/>
        </w:rPr>
      </w:r>
      <w:r>
        <w:rPr/>
        <w:t>成本计量，明确债务人以资产清偿债务时不再区分资产处置损益与债务重组损益。</w:t>
      </w:r>
    </w:p>
    <w:p>
      <w:pPr>
        <w:pStyle w:val="BodyText"/>
        <w:spacing w:line="312" w:lineRule="exact" w:before="216"/>
        <w:ind w:left="132" w:right="1131"/>
        <w:jc w:val="both"/>
      </w:pPr>
      <w:r>
        <w:rPr/>
        <w:t>根据财会</w:t>
      </w:r>
      <w:r>
        <w:rPr>
          <w:rFonts w:ascii="Times New Roman" w:hAnsi="Times New Roman" w:cs="Times New Roman" w:eastAsia="Times New Roman" w:hint="default"/>
        </w:rPr>
        <w:t>[2019]6</w:t>
      </w:r>
      <w:r>
        <w:rPr/>
        <w:t>号文件的规定，</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项目不再包含债务重组中因处</w:t>
      </w:r>
      <w:r>
        <w:rPr>
          <w:spacing w:val="-76"/>
        </w:rPr>
        <w:t> </w:t>
      </w:r>
      <w:r>
        <w:rPr>
          <w:spacing w:val="-76"/>
        </w:rPr>
      </w:r>
      <w:r>
        <w:rPr/>
        <w:t>置非流动资产产生的利得或损失。</w:t>
      </w:r>
    </w:p>
    <w:p>
      <w:pPr>
        <w:pStyle w:val="BodyText"/>
        <w:spacing w:line="312" w:lineRule="exact" w:before="216"/>
        <w:ind w:left="132" w:right="1134"/>
        <w:jc w:val="both"/>
      </w:pPr>
      <w:r>
        <w:rPr/>
        <w:t>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w:t>
      </w:r>
      <w:r>
        <w:rPr>
          <w:spacing w:val="-89"/>
        </w:rPr>
        <w:t> </w:t>
      </w:r>
      <w:r>
        <w:rPr>
          <w:spacing w:val="-89"/>
        </w:rPr>
      </w:r>
      <w:r>
        <w:rPr/>
        <w:t>债务重组不进行追溯调整。新债务重组准则对本公司</w:t>
      </w:r>
      <w:r>
        <w:rPr>
          <w:rFonts w:ascii="Times New Roman" w:hAnsi="Times New Roman" w:cs="Times New Roman" w:eastAsia="Times New Roman" w:hint="default"/>
        </w:rPr>
        <w:t>2019</w:t>
      </w:r>
      <w:r>
        <w:rPr/>
        <w:t>年度财务状况和经营成果产生无影</w:t>
      </w:r>
      <w:r>
        <w:rPr>
          <w:spacing w:val="-88"/>
        </w:rPr>
        <w:t> </w:t>
      </w:r>
      <w:r>
        <w:rPr>
          <w:spacing w:val="-88"/>
        </w:rPr>
      </w:r>
      <w:r>
        <w:rPr/>
        <w:t>响。</w:t>
      </w:r>
    </w:p>
    <w:p>
      <w:pPr>
        <w:pStyle w:val="BodyText"/>
        <w:spacing w:line="240" w:lineRule="auto" w:before="186"/>
        <w:ind w:left="132" w:right="0"/>
        <w:jc w:val="both"/>
      </w:pPr>
      <w:r>
        <w:rPr/>
        <w:t>④新非货币性交换准则</w:t>
      </w:r>
    </w:p>
    <w:p>
      <w:pPr>
        <w:spacing w:line="240" w:lineRule="auto" w:before="9"/>
        <w:rPr>
          <w:rFonts w:ascii="宋体" w:hAnsi="宋体" w:cs="宋体" w:eastAsia="宋体" w:hint="default"/>
          <w:sz w:val="18"/>
          <w:szCs w:val="18"/>
        </w:rPr>
      </w:pPr>
    </w:p>
    <w:p>
      <w:pPr>
        <w:pStyle w:val="BodyText"/>
        <w:spacing w:line="312" w:lineRule="exact"/>
        <w:ind w:left="132" w:right="1128"/>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非货币性资产交换》（以下简称</w:t>
      </w:r>
      <w:r>
        <w:rPr>
          <w:rFonts w:ascii="Times New Roman" w:hAnsi="Times New Roman" w:cs="Times New Roman" w:eastAsia="Times New Roman" w:hint="default"/>
        </w:rPr>
        <w:t>“</w:t>
      </w:r>
      <w:r>
        <w:rPr/>
        <w:t>新</w:t>
      </w:r>
      <w:r>
        <w:rPr>
          <w:spacing w:val="-72"/>
        </w:rPr>
        <w:t> </w:t>
      </w:r>
      <w:r>
        <w:rPr>
          <w:spacing w:val="-2"/>
        </w:rPr>
        <w:t>非货币性交换准则</w:t>
      </w:r>
      <w:r>
        <w:rPr>
          <w:rFonts w:ascii="Times New Roman" w:hAnsi="Times New Roman" w:cs="Times New Roman" w:eastAsia="Times New Roman" w:hint="default"/>
          <w:spacing w:val="-2"/>
        </w:rPr>
        <w:t>”</w:t>
      </w:r>
      <w:r>
        <w:rPr>
          <w:spacing w:val="-2"/>
        </w:rPr>
        <w:t>），明确了货币性资产和非货币性资产的概念和准则的适用范围，明确了</w:t>
      </w:r>
      <w:r>
        <w:rPr>
          <w:spacing w:val="-105"/>
        </w:rPr>
        <w:t> </w:t>
      </w:r>
      <w:r>
        <w:rPr>
          <w:spacing w:val="-105"/>
        </w:rPr>
      </w:r>
      <w:r>
        <w:rPr/>
        <w:t>非货币性资产交换的确认时点，明确了不同条件下非货币性资产交换的价值计量基础和核算</w:t>
      </w:r>
      <w:r>
        <w:rPr>
          <w:spacing w:val="-91"/>
        </w:rPr>
        <w:t> </w:t>
      </w:r>
      <w:r>
        <w:rPr>
          <w:spacing w:val="-91"/>
        </w:rPr>
      </w:r>
      <w:r>
        <w:rPr/>
        <w:t>方法及同时完善了相关信息披露要求。本公司对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日以后新发生的非货币性资产交</w:t>
      </w:r>
      <w:r>
        <w:rPr>
          <w:spacing w:val="-89"/>
        </w:rPr>
        <w:t> </w:t>
      </w:r>
      <w:r>
        <w:rPr>
          <w:spacing w:val="-89"/>
        </w:rPr>
      </w:r>
      <w:r>
        <w:rPr/>
        <w:t>换交易采用未来适用法处理，对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日以前发生的非货币性资产交换交易不进行追溯</w:t>
      </w:r>
      <w:r>
        <w:rPr>
          <w:spacing w:val="-89"/>
        </w:rPr>
        <w:t> </w:t>
      </w:r>
      <w:r>
        <w:rPr>
          <w:spacing w:val="-89"/>
        </w:rPr>
      </w:r>
      <w:r>
        <w:rPr/>
        <w:t>调整。新非货币性资产交换准则对本公司</w:t>
      </w:r>
      <w:r>
        <w:rPr>
          <w:rFonts w:ascii="Times New Roman" w:hAnsi="Times New Roman" w:cs="Times New Roman" w:eastAsia="Times New Roman" w:hint="default"/>
        </w:rPr>
        <w:t>2019</w:t>
      </w:r>
      <w:r>
        <w:rPr/>
        <w:t>年度财务状况和经营成果无影响。</w:t>
      </w:r>
    </w:p>
    <w:p>
      <w:pPr>
        <w:spacing w:after="0" w:line="312" w:lineRule="exact"/>
        <w:jc w:val="both"/>
        <w:sectPr>
          <w:pgSz w:w="11910" w:h="16840"/>
          <w:pgMar w:header="745"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381" w:lineRule="auto" w:before="26"/>
        <w:ind w:right="6914"/>
        <w:jc w:val="left"/>
      </w:pPr>
      <w:r>
        <w:rPr/>
        <w:t>（</w:t>
      </w:r>
      <w:r>
        <w:rPr>
          <w:rFonts w:ascii="Times New Roman" w:hAnsi="Times New Roman" w:cs="Times New Roman" w:eastAsia="Times New Roman" w:hint="default"/>
        </w:rPr>
        <w:t>2</w:t>
      </w:r>
      <w:r>
        <w:rPr/>
        <w:t>）重要会计估计变更 本公司本年度无重要会计估计变更。</w:t>
      </w:r>
    </w:p>
    <w:p>
      <w:pPr>
        <w:pStyle w:val="BodyText"/>
        <w:spacing w:line="240" w:lineRule="auto" w:before="72"/>
        <w:ind w:right="1133"/>
        <w:jc w:val="left"/>
      </w:pPr>
      <w:r>
        <w:rPr/>
        <w:t>（</w:t>
      </w:r>
      <w:r>
        <w:rPr>
          <w:rFonts w:ascii="Times New Roman" w:hAnsi="Times New Roman" w:cs="Times New Roman" w:eastAsia="Times New Roman" w:hint="default"/>
        </w:rPr>
        <w:t>3</w:t>
      </w:r>
      <w:r>
        <w:rPr/>
        <w:t>）首次执行新金融工具准则调整首次执行当年年初财务报表相关项目情况</w:t>
      </w:r>
    </w:p>
    <w:p>
      <w:pPr>
        <w:pStyle w:val="BodyText"/>
        <w:spacing w:line="240" w:lineRule="auto" w:before="195"/>
        <w:ind w:left="3146" w:right="4124"/>
        <w:jc w:val="center"/>
      </w:pPr>
      <w:r>
        <w:rPr/>
        <w:t>合并资产负债表</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795"/>
        <w:gridCol w:w="1844"/>
        <w:gridCol w:w="1982"/>
        <w:gridCol w:w="1661"/>
      </w:tblGrid>
      <w:tr>
        <w:trPr>
          <w:trHeight w:val="350" w:hRule="exact"/>
        </w:trPr>
        <w:tc>
          <w:tcPr>
            <w:tcW w:w="3795" w:type="dxa"/>
            <w:tcBorders>
              <w:top w:val="single" w:sz="6" w:space="0" w:color="000000"/>
              <w:left w:val="single" w:sz="6" w:space="0" w:color="000000"/>
              <w:bottom w:val="single" w:sz="8"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2018.12.31</w:t>
            </w:r>
            <w:r>
              <w:rPr>
                <w:rFonts w:ascii="Times New Roman"/>
                <w:sz w:val="24"/>
              </w:rPr>
            </w:r>
          </w:p>
        </w:tc>
        <w:tc>
          <w:tcPr>
            <w:tcW w:w="198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4"/>
                <w:szCs w:val="24"/>
              </w:rPr>
            </w:pPr>
            <w:r>
              <w:rPr>
                <w:rFonts w:ascii="Times New Roman"/>
                <w:b/>
                <w:sz w:val="24"/>
              </w:rPr>
              <w:t>2019.01.01</w:t>
            </w:r>
            <w:r>
              <w:rPr>
                <w:rFonts w:ascii="Times New Roman"/>
                <w:sz w:val="24"/>
              </w:rPr>
            </w:r>
          </w:p>
        </w:tc>
        <w:tc>
          <w:tcPr>
            <w:tcW w:w="1661" w:type="dxa"/>
            <w:tcBorders>
              <w:top w:val="single" w:sz="6" w:space="0" w:color="000000"/>
              <w:left w:val="single" w:sz="6" w:space="0" w:color="000000"/>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调整数</w:t>
            </w:r>
            <w:r>
              <w:rPr>
                <w:rFonts w:ascii="宋体" w:hAnsi="宋体" w:cs="宋体" w:eastAsia="宋体" w:hint="default"/>
                <w:sz w:val="24"/>
                <w:szCs w:val="24"/>
              </w:rPr>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982"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608,292,028.54</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608,292,028.54</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1,896,139,750.78</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1,894,893,798.77</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-1,245,952.01</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233,094,393.42</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229,814,215.15</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-3,280,178.27</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其中：应收利息</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2,080,859.72</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-2,080,859.72</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171,341,592.85</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173,206,144.68</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1"/>
                <w:szCs w:val="21"/>
              </w:rPr>
            </w:pPr>
            <w:r>
              <w:rPr>
                <w:rFonts w:ascii="Times New Roman"/>
                <w:spacing w:val="-1"/>
                <w:sz w:val="21"/>
              </w:rPr>
              <w:t>1,864,551.83</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813,728,131.99</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282,118,842.95</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-531,609,289.04</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85"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4,364,463,519.44</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4,438,484,680.49</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spacing w:val="-1"/>
                <w:sz w:val="21"/>
              </w:rPr>
              <w:t>74,021,161.05</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982"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发放贷款及垫款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658,660.84</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657,829.32</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-831.52</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425,314,739.50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-425,314,739.50</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348,632,000.00</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spacing w:val="-1"/>
                <w:sz w:val="21"/>
              </w:rPr>
              <w:t>348,632,000.00</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82,042,437.56</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82,490,569.30</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448,131.74</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85"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3,525,194,562.83</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3,448,959,123.55</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-76,235,439.28</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资产总计</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7,889,658,082.27</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7,887,443,804.04</w:t>
            </w:r>
            <w:r>
              <w:rPr>
                <w:rFonts w:ascii="Times New Roman"/>
                <w:spacing w:val="-1"/>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b/>
                <w:spacing w:val="-1"/>
                <w:sz w:val="21"/>
              </w:rPr>
              <w:t>-2,214,278.23</w:t>
            </w:r>
            <w:r>
              <w:rPr>
                <w:rFonts w:ascii="Times New Roman"/>
                <w:spacing w:val="-1"/>
                <w:sz w:val="21"/>
              </w:rPr>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982"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315,800,000.00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316,341,637.85</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541,637.85</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223,872,717.01</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223,331,079.16</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-541,637.85</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sz w:val="24"/>
                <w:szCs w:val="24"/>
              </w:rPr>
              <w:t>其中：应付利息</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541,637.85</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-541,637.85</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85"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2,013,065,145.60</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2,013,065,145.60</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负债合计</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b/>
                <w:spacing w:val="-1"/>
                <w:sz w:val="21"/>
              </w:rPr>
              <w:t>2,024,620,988.36</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b/>
                <w:spacing w:val="-1"/>
                <w:sz w:val="21"/>
              </w:rPr>
              <w:t>2,024,620,988.36</w:t>
            </w:r>
            <w:r>
              <w:rPr>
                <w:rFonts w:ascii="Times New Roman"/>
                <w:spacing w:val="-1"/>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股东权益：</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
        </w:tc>
        <w:tc>
          <w:tcPr>
            <w:tcW w:w="1982" w:type="dxa"/>
            <w:tcBorders>
              <w:top w:val="single" w:sz="8" w:space="0" w:color="000000"/>
              <w:left w:val="single" w:sz="6" w:space="0" w:color="000000"/>
              <w:bottom w:val="single" w:sz="8" w:space="0" w:color="000000"/>
              <w:right w:val="single" w:sz="6" w:space="0" w:color="000000"/>
            </w:tcBorders>
          </w:tcPr>
          <w:p>
            <w:pPr/>
          </w:p>
        </w:tc>
        <w:tc>
          <w:tcPr>
            <w:tcW w:w="1661"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98,779,430.95</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97,591,891.45</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-1,187,539.50</w:t>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1,238,155,136.61</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1,237,120,413.09</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-1,034,723.52</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归属于母公司股东权益合计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5,863,132,725.34</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5,860,910,462.32</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-2,222,263.02</w:t>
            </w:r>
          </w:p>
        </w:tc>
      </w:tr>
      <w:tr>
        <w:trPr>
          <w:trHeight w:val="349"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2" w:lineRule="exact"/>
              <w:ind w:left="245"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1,904,368.57</w:t>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1,912,353.36</w:t>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2"/>
              <w:ind w:right="5"/>
              <w:jc w:val="right"/>
              <w:rPr>
                <w:rFonts w:ascii="Times New Roman" w:hAnsi="Times New Roman" w:cs="Times New Roman" w:eastAsia="Times New Roman" w:hint="default"/>
                <w:sz w:val="21"/>
                <w:szCs w:val="21"/>
              </w:rPr>
            </w:pPr>
            <w:r>
              <w:rPr>
                <w:rFonts w:ascii="Times New Roman"/>
                <w:spacing w:val="-1"/>
                <w:sz w:val="21"/>
              </w:rPr>
              <w:t>7,984.79</w:t>
            </w:r>
          </w:p>
        </w:tc>
      </w:tr>
      <w:tr>
        <w:trPr>
          <w:trHeight w:val="346"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股东权益合计</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5,865,037,093.91</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5,862,822,815.68</w:t>
            </w:r>
            <w:r>
              <w:rPr>
                <w:rFonts w:ascii="Times New Roman"/>
                <w:spacing w:val="-1"/>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b/>
                <w:spacing w:val="-1"/>
                <w:sz w:val="21"/>
              </w:rPr>
              <w:t>-2,214,278.23</w:t>
            </w:r>
            <w:r>
              <w:rPr>
                <w:rFonts w:ascii="Times New Roman"/>
                <w:spacing w:val="-1"/>
                <w:sz w:val="21"/>
              </w:rPr>
            </w:r>
          </w:p>
        </w:tc>
      </w:tr>
      <w:tr>
        <w:trPr>
          <w:trHeight w:val="348" w:hRule="exact"/>
        </w:trPr>
        <w:tc>
          <w:tcPr>
            <w:tcW w:w="3795"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85" w:right="0"/>
              <w:jc w:val="left"/>
              <w:rPr>
                <w:rFonts w:ascii="宋体" w:hAnsi="宋体" w:cs="宋体" w:eastAsia="宋体" w:hint="default"/>
                <w:sz w:val="24"/>
                <w:szCs w:val="24"/>
              </w:rPr>
            </w:pPr>
            <w:r>
              <w:rPr>
                <w:rFonts w:ascii="宋体" w:hAnsi="宋体" w:cs="宋体" w:eastAsia="宋体" w:hint="default"/>
                <w:b/>
                <w:bCs/>
                <w:sz w:val="24"/>
                <w:szCs w:val="24"/>
              </w:rPr>
              <w:t>负债和股东权益总计</w:t>
            </w:r>
            <w:r>
              <w:rPr>
                <w:rFonts w:ascii="宋体" w:hAnsi="宋体" w:cs="宋体" w:eastAsia="宋体" w:hint="default"/>
                <w:sz w:val="24"/>
                <w:szCs w:val="24"/>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b/>
                <w:spacing w:val="-1"/>
                <w:sz w:val="21"/>
              </w:rPr>
              <w:t>7,889,658,082.27</w:t>
            </w:r>
            <w:r>
              <w:rPr>
                <w:rFonts w:ascii="Times New Roman"/>
                <w:spacing w:val="-1"/>
                <w:sz w:val="21"/>
              </w:rPr>
            </w:r>
          </w:p>
        </w:tc>
        <w:tc>
          <w:tcPr>
            <w:tcW w:w="19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b/>
                <w:spacing w:val="-1"/>
                <w:sz w:val="21"/>
              </w:rPr>
              <w:t>7,887,443,804.04</w:t>
            </w:r>
            <w:r>
              <w:rPr>
                <w:rFonts w:ascii="Times New Roman"/>
                <w:spacing w:val="-1"/>
                <w:sz w:val="21"/>
              </w:rPr>
            </w:r>
          </w:p>
        </w:tc>
        <w:tc>
          <w:tcPr>
            <w:tcW w:w="166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b/>
                <w:spacing w:val="-1"/>
                <w:sz w:val="21"/>
              </w:rPr>
              <w:t>-2,214,278.23</w:t>
            </w:r>
            <w:r>
              <w:rPr>
                <w:rFonts w:ascii="Times New Roman"/>
                <w:spacing w:val="-1"/>
                <w:sz w:val="21"/>
              </w:rPr>
            </w:r>
          </w:p>
        </w:tc>
      </w:tr>
    </w:tbl>
    <w:p>
      <w:pPr>
        <w:spacing w:line="240" w:lineRule="auto" w:before="10"/>
        <w:rPr>
          <w:rFonts w:ascii="宋体" w:hAnsi="宋体" w:cs="宋体" w:eastAsia="宋体" w:hint="default"/>
          <w:sz w:val="18"/>
          <w:szCs w:val="18"/>
        </w:rPr>
      </w:pPr>
    </w:p>
    <w:p>
      <w:pPr>
        <w:pStyle w:val="BodyText"/>
        <w:spacing w:line="240" w:lineRule="auto" w:before="26"/>
        <w:ind w:left="3146" w:right="4124"/>
        <w:jc w:val="center"/>
      </w:pPr>
      <w:r>
        <w:rPr/>
        <w:t>母公司资产负债表</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654"/>
        <w:gridCol w:w="1983"/>
        <w:gridCol w:w="1987"/>
        <w:gridCol w:w="1649"/>
      </w:tblGrid>
      <w:tr>
        <w:trPr>
          <w:trHeight w:val="350" w:hRule="exact"/>
        </w:trPr>
        <w:tc>
          <w:tcPr>
            <w:tcW w:w="3654" w:type="dxa"/>
            <w:tcBorders>
              <w:top w:val="single" w:sz="6" w:space="0" w:color="000000"/>
              <w:left w:val="single" w:sz="6" w:space="0" w:color="000000"/>
              <w:bottom w:val="single" w:sz="8" w:space="0" w:color="000000"/>
              <w:right w:val="single" w:sz="6" w:space="0" w:color="000000"/>
            </w:tcBorders>
          </w:tcPr>
          <w:p>
            <w:pPr>
              <w:pStyle w:val="TableParagraph"/>
              <w:spacing w:line="286" w:lineRule="exact"/>
              <w:ind w:left="4"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8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443" w:right="0"/>
              <w:jc w:val="left"/>
              <w:rPr>
                <w:rFonts w:ascii="Times New Roman" w:hAnsi="Times New Roman" w:cs="Times New Roman" w:eastAsia="Times New Roman" w:hint="default"/>
                <w:sz w:val="24"/>
                <w:szCs w:val="24"/>
              </w:rPr>
            </w:pPr>
            <w:r>
              <w:rPr>
                <w:rFonts w:ascii="Times New Roman"/>
                <w:b/>
                <w:sz w:val="24"/>
              </w:rPr>
              <w:t>2018.12.31</w:t>
            </w:r>
            <w:r>
              <w:rPr>
                <w:rFonts w:ascii="Times New Roman"/>
                <w:sz w:val="24"/>
              </w:rPr>
            </w:r>
          </w:p>
        </w:tc>
        <w:tc>
          <w:tcPr>
            <w:tcW w:w="19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446" w:right="0"/>
              <w:jc w:val="left"/>
              <w:rPr>
                <w:rFonts w:ascii="Times New Roman" w:hAnsi="Times New Roman" w:cs="Times New Roman" w:eastAsia="Times New Roman" w:hint="default"/>
                <w:sz w:val="24"/>
                <w:szCs w:val="24"/>
              </w:rPr>
            </w:pPr>
            <w:r>
              <w:rPr>
                <w:rFonts w:ascii="Times New Roman"/>
                <w:b/>
                <w:sz w:val="24"/>
              </w:rPr>
              <w:t>2019.01.01</w:t>
            </w:r>
            <w:r>
              <w:rPr>
                <w:rFonts w:ascii="Times New Roman"/>
                <w:sz w:val="24"/>
              </w:rPr>
            </w:r>
          </w:p>
        </w:tc>
        <w:tc>
          <w:tcPr>
            <w:tcW w:w="1649" w:type="dxa"/>
            <w:tcBorders>
              <w:top w:val="single" w:sz="6" w:space="0" w:color="000000"/>
              <w:left w:val="single" w:sz="6" w:space="0" w:color="000000"/>
              <w:bottom w:val="single" w:sz="8" w:space="0" w:color="000000"/>
              <w:right w:val="nil" w:sz="6" w:space="0" w:color="auto"/>
            </w:tcBorders>
          </w:tcPr>
          <w:p>
            <w:pPr>
              <w:pStyle w:val="TableParagraph"/>
              <w:spacing w:line="286"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调整数</w:t>
            </w:r>
            <w:r>
              <w:rPr>
                <w:rFonts w:ascii="宋体" w:hAnsi="宋体" w:cs="宋体" w:eastAsia="宋体" w:hint="default"/>
                <w:sz w:val="24"/>
                <w:szCs w:val="24"/>
              </w:rPr>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
        </w:tc>
        <w:tc>
          <w:tcPr>
            <w:tcW w:w="1987" w:type="dxa"/>
            <w:tcBorders>
              <w:top w:val="single" w:sz="8" w:space="0" w:color="000000"/>
              <w:left w:val="single" w:sz="6" w:space="0" w:color="000000"/>
              <w:bottom w:val="single" w:sz="8" w:space="0" w:color="000000"/>
              <w:right w:val="single" w:sz="6" w:space="0" w:color="000000"/>
            </w:tcBorders>
          </w:tcPr>
          <w:p>
            <w:pPr/>
          </w:p>
        </w:tc>
        <w:tc>
          <w:tcPr>
            <w:tcW w:w="1649"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652" w:right="0"/>
              <w:jc w:val="left"/>
              <w:rPr>
                <w:rFonts w:ascii="Times New Roman" w:hAnsi="Times New Roman" w:cs="Times New Roman" w:eastAsia="Times New Roman" w:hint="default"/>
                <w:sz w:val="21"/>
                <w:szCs w:val="21"/>
              </w:rPr>
            </w:pPr>
            <w:r>
              <w:rPr>
                <w:rFonts w:ascii="Times New Roman"/>
                <w:sz w:val="21"/>
              </w:rPr>
              <w:t>410,515,234.57</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left="657" w:right="-1"/>
              <w:jc w:val="left"/>
              <w:rPr>
                <w:rFonts w:ascii="Times New Roman" w:hAnsi="Times New Roman" w:cs="Times New Roman" w:eastAsia="Times New Roman" w:hint="default"/>
                <w:sz w:val="21"/>
                <w:szCs w:val="21"/>
              </w:rPr>
            </w:pPr>
            <w:r>
              <w:rPr>
                <w:rFonts w:ascii="Times New Roman"/>
                <w:sz w:val="21"/>
              </w:rPr>
              <w:t>410,515,234.57</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654"/>
        <w:gridCol w:w="1983"/>
        <w:gridCol w:w="1987"/>
        <w:gridCol w:w="1649"/>
      </w:tblGrid>
      <w:tr>
        <w:trPr>
          <w:trHeight w:val="351" w:hRule="exact"/>
        </w:trPr>
        <w:tc>
          <w:tcPr>
            <w:tcW w:w="3654" w:type="dxa"/>
            <w:tcBorders>
              <w:top w:val="single" w:sz="6" w:space="0" w:color="000000"/>
              <w:left w:val="single" w:sz="6" w:space="0" w:color="000000"/>
              <w:bottom w:val="single" w:sz="8" w:space="0" w:color="000000"/>
              <w:right w:val="single" w:sz="6" w:space="0" w:color="000000"/>
            </w:tcBorders>
          </w:tcPr>
          <w:p>
            <w:pPr>
              <w:pStyle w:val="TableParagraph"/>
              <w:spacing w:line="283" w:lineRule="exact"/>
              <w:ind w:left="245"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198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220,586,665.34</w:t>
            </w:r>
          </w:p>
        </w:tc>
        <w:tc>
          <w:tcPr>
            <w:tcW w:w="1649"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220,586,665.34</w:t>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3,750,000.00</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3,746,250.00</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-3,750.00</w:t>
            </w: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728,098,672.22</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727,775,917.80</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-322,754.42</w:t>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222,691,859.80</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2,105,194.46</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-220,586,665.34</w:t>
            </w: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485"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1,365,055,766.59</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spacing w:val="-1"/>
                <w:sz w:val="21"/>
              </w:rPr>
              <w:t>1,364,729,262.17</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-326,504.42</w:t>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
        </w:tc>
        <w:tc>
          <w:tcPr>
            <w:tcW w:w="1987" w:type="dxa"/>
            <w:tcBorders>
              <w:top w:val="single" w:sz="8" w:space="0" w:color="000000"/>
              <w:left w:val="single" w:sz="6" w:space="0" w:color="000000"/>
              <w:bottom w:val="single" w:sz="8" w:space="0" w:color="000000"/>
              <w:right w:val="single" w:sz="6" w:space="0" w:color="000000"/>
            </w:tcBorders>
          </w:tcPr>
          <w:p>
            <w:pPr/>
          </w:p>
        </w:tc>
        <w:tc>
          <w:tcPr>
            <w:tcW w:w="1649"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245"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235,000,000.00</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spacing w:val="-1"/>
                <w:sz w:val="21"/>
              </w:rPr>
              <w:t>-235,000,000.00</w:t>
            </w: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245"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spacing w:val="-1"/>
                <w:sz w:val="21"/>
              </w:rPr>
              <w:t>235,000,000.00</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spacing w:val="-1"/>
                <w:sz w:val="21"/>
              </w:rPr>
              <w:t>235,000,000.00</w:t>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资产总计</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4,870,628,742.91</w:t>
            </w:r>
            <w:r>
              <w:rPr>
                <w:rFonts w:ascii="Times New Roman"/>
                <w:spacing w:val="-1"/>
                <w:sz w:val="21"/>
              </w:rPr>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4,870,302,238.49</w:t>
            </w:r>
            <w:r>
              <w:rPr>
                <w:rFonts w:ascii="Times New Roman"/>
                <w:spacing w:val="-1"/>
                <w:sz w:val="21"/>
              </w:rPr>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b/>
                <w:spacing w:val="-1"/>
                <w:sz w:val="21"/>
              </w:rPr>
              <w:t>-326,504.42</w:t>
            </w:r>
            <w:r>
              <w:rPr>
                <w:rFonts w:ascii="Times New Roman"/>
                <w:spacing w:val="-1"/>
                <w:sz w:val="21"/>
              </w:rPr>
            </w: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负债合计</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b/>
                <w:spacing w:val="-1"/>
                <w:sz w:val="21"/>
              </w:rPr>
              <w:t>189,474,632.38</w:t>
            </w:r>
            <w:r>
              <w:rPr>
                <w:rFonts w:ascii="Times New Roman"/>
                <w:spacing w:val="-1"/>
                <w:sz w:val="21"/>
              </w:rPr>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b/>
                <w:spacing w:val="-1"/>
                <w:sz w:val="21"/>
              </w:rPr>
              <w:t>189,474,632.38</w:t>
            </w:r>
            <w:r>
              <w:rPr>
                <w:rFonts w:ascii="Times New Roman"/>
                <w:spacing w:val="-1"/>
                <w:sz w:val="21"/>
              </w:rPr>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left"/>
              <w:rPr>
                <w:rFonts w:ascii="宋体" w:hAnsi="宋体" w:cs="宋体" w:eastAsia="宋体" w:hint="default"/>
                <w:sz w:val="24"/>
                <w:szCs w:val="24"/>
              </w:rPr>
            </w:pPr>
            <w:r>
              <w:rPr>
                <w:rFonts w:ascii="宋体" w:hAnsi="宋体" w:cs="宋体" w:eastAsia="宋体" w:hint="default"/>
                <w:b/>
                <w:bCs/>
                <w:sz w:val="24"/>
                <w:szCs w:val="24"/>
              </w:rPr>
              <w:t>股东权益：</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
        </w:tc>
        <w:tc>
          <w:tcPr>
            <w:tcW w:w="1987" w:type="dxa"/>
            <w:tcBorders>
              <w:top w:val="single" w:sz="8" w:space="0" w:color="000000"/>
              <w:left w:val="single" w:sz="6" w:space="0" w:color="000000"/>
              <w:bottom w:val="single" w:sz="8" w:space="0" w:color="000000"/>
              <w:right w:val="single" w:sz="6" w:space="0" w:color="000000"/>
            </w:tcBorders>
          </w:tcPr>
          <w:p>
            <w:pPr/>
          </w:p>
        </w:tc>
        <w:tc>
          <w:tcPr>
            <w:tcW w:w="1649"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82" w:lineRule="exact"/>
              <w:ind w:left="245"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1"/>
                <w:szCs w:val="21"/>
              </w:rPr>
            </w:pPr>
            <w:r>
              <w:rPr>
                <w:rFonts w:ascii="Times New Roman"/>
                <w:spacing w:val="-1"/>
                <w:sz w:val="21"/>
              </w:rPr>
              <w:t>155,013,852.69</w:t>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1"/>
                <w:szCs w:val="21"/>
              </w:rPr>
            </w:pPr>
            <w:r>
              <w:rPr>
                <w:rFonts w:ascii="Times New Roman"/>
                <w:spacing w:val="-1"/>
                <w:sz w:val="21"/>
              </w:rPr>
              <w:t>154,687,348.27</w:t>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2"/>
              <w:ind w:right="5"/>
              <w:jc w:val="right"/>
              <w:rPr>
                <w:rFonts w:ascii="Times New Roman" w:hAnsi="Times New Roman" w:cs="Times New Roman" w:eastAsia="Times New Roman" w:hint="default"/>
                <w:sz w:val="21"/>
                <w:szCs w:val="21"/>
              </w:rPr>
            </w:pPr>
            <w:r>
              <w:rPr>
                <w:rFonts w:ascii="Times New Roman"/>
                <w:spacing w:val="-1"/>
                <w:sz w:val="21"/>
              </w:rPr>
              <w:t>-326,504.42</w:t>
            </w:r>
          </w:p>
        </w:tc>
      </w:tr>
      <w:tr>
        <w:trPr>
          <w:trHeight w:val="348"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725" w:right="0"/>
              <w:jc w:val="left"/>
              <w:rPr>
                <w:rFonts w:ascii="宋体" w:hAnsi="宋体" w:cs="宋体" w:eastAsia="宋体" w:hint="default"/>
                <w:sz w:val="24"/>
                <w:szCs w:val="24"/>
              </w:rPr>
            </w:pPr>
            <w:r>
              <w:rPr>
                <w:rFonts w:ascii="宋体" w:hAnsi="宋体" w:cs="宋体" w:eastAsia="宋体" w:hint="default"/>
                <w:b/>
                <w:bCs/>
                <w:sz w:val="24"/>
                <w:szCs w:val="24"/>
              </w:rPr>
              <w:t>股东权益合计</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4,681,154,110.53</w:t>
            </w:r>
            <w:r>
              <w:rPr>
                <w:rFonts w:ascii="Times New Roman"/>
                <w:spacing w:val="-1"/>
                <w:sz w:val="21"/>
              </w:rPr>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4,680,827,606.11</w:t>
            </w:r>
            <w:r>
              <w:rPr>
                <w:rFonts w:ascii="Times New Roman"/>
                <w:spacing w:val="-1"/>
                <w:sz w:val="21"/>
              </w:rPr>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b/>
                <w:spacing w:val="-1"/>
                <w:sz w:val="21"/>
              </w:rPr>
              <w:t>-326,504.42</w:t>
            </w:r>
            <w:r>
              <w:rPr>
                <w:rFonts w:ascii="Times New Roman"/>
                <w:spacing w:val="-1"/>
                <w:sz w:val="21"/>
              </w:rPr>
            </w:r>
          </w:p>
        </w:tc>
      </w:tr>
      <w:tr>
        <w:trPr>
          <w:trHeight w:val="346" w:hRule="exact"/>
        </w:trPr>
        <w:tc>
          <w:tcPr>
            <w:tcW w:w="3654"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734" w:right="0"/>
              <w:jc w:val="left"/>
              <w:rPr>
                <w:rFonts w:ascii="宋体" w:hAnsi="宋体" w:cs="宋体" w:eastAsia="宋体" w:hint="default"/>
                <w:sz w:val="24"/>
                <w:szCs w:val="24"/>
              </w:rPr>
            </w:pPr>
            <w:r>
              <w:rPr>
                <w:rFonts w:ascii="宋体" w:hAnsi="宋体" w:cs="宋体" w:eastAsia="宋体" w:hint="default"/>
                <w:b/>
                <w:bCs/>
                <w:sz w:val="24"/>
                <w:szCs w:val="24"/>
              </w:rPr>
              <w:t>负债和股东权益总计</w:t>
            </w:r>
            <w:r>
              <w:rPr>
                <w:rFonts w:ascii="宋体" w:hAnsi="宋体" w:cs="宋体" w:eastAsia="宋体" w:hint="default"/>
                <w:sz w:val="24"/>
                <w:szCs w:val="24"/>
              </w:rPr>
            </w:r>
          </w:p>
        </w:tc>
        <w:tc>
          <w:tcPr>
            <w:tcW w:w="19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1"/>
                <w:szCs w:val="21"/>
              </w:rPr>
            </w:pPr>
            <w:r>
              <w:rPr>
                <w:rFonts w:ascii="Times New Roman"/>
                <w:b/>
                <w:spacing w:val="-1"/>
                <w:sz w:val="21"/>
              </w:rPr>
              <w:t>4,870,628,742.91</w:t>
            </w:r>
            <w:r>
              <w:rPr>
                <w:rFonts w:ascii="Times New Roman"/>
                <w:spacing w:val="-1"/>
                <w:sz w:val="21"/>
              </w:rPr>
            </w:r>
          </w:p>
        </w:tc>
        <w:tc>
          <w:tcPr>
            <w:tcW w:w="19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1"/>
                <w:szCs w:val="21"/>
              </w:rPr>
            </w:pPr>
            <w:r>
              <w:rPr>
                <w:rFonts w:ascii="Times New Roman"/>
                <w:b/>
                <w:spacing w:val="-1"/>
                <w:sz w:val="21"/>
              </w:rPr>
              <w:t>4,870,302,238.49</w:t>
            </w:r>
            <w:r>
              <w:rPr>
                <w:rFonts w:ascii="Times New Roman"/>
                <w:spacing w:val="-1"/>
                <w:sz w:val="21"/>
              </w:rPr>
            </w:r>
          </w:p>
        </w:tc>
        <w:tc>
          <w:tcPr>
            <w:tcW w:w="1649"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b/>
                <w:spacing w:val="-1"/>
                <w:sz w:val="21"/>
              </w:rPr>
              <w:t>-326,504.42</w:t>
            </w:r>
            <w:r>
              <w:rPr>
                <w:rFonts w:ascii="Times New Roman"/>
                <w:spacing w:val="-1"/>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133"/>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55"/>
        <w:ind w:right="1133"/>
        <w:jc w:val="left"/>
      </w:pPr>
      <w:r>
        <w:rPr>
          <w:rFonts w:ascii="Times New Roman" w:hAnsi="Times New Roman" w:cs="Times New Roman" w:eastAsia="Times New Roman" w:hint="default"/>
        </w:rPr>
        <w:t>1</w:t>
      </w:r>
      <w:r>
        <w:rPr/>
        <w:t>、非同一控制下企业合并</w:t>
      </w:r>
    </w:p>
    <w:p>
      <w:pPr>
        <w:pStyle w:val="BodyText"/>
        <w:spacing w:line="240" w:lineRule="auto" w:before="195"/>
        <w:ind w:right="1133"/>
        <w:jc w:val="left"/>
      </w:pPr>
      <w:r>
        <w:rPr/>
        <w:t>（</w:t>
      </w:r>
      <w:r>
        <w:rPr>
          <w:rFonts w:ascii="Times New Roman" w:hAnsi="Times New Roman" w:cs="Times New Roman" w:eastAsia="Times New Roman" w:hint="default"/>
        </w:rPr>
        <w:t>1</w:t>
      </w:r>
      <w:r>
        <w:rPr/>
        <w:t>）本期发生的非同一控制下企业合并</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1450"/>
        <w:gridCol w:w="1105"/>
        <w:gridCol w:w="976"/>
        <w:gridCol w:w="840"/>
        <w:gridCol w:w="697"/>
        <w:gridCol w:w="899"/>
        <w:gridCol w:w="1006"/>
        <w:gridCol w:w="1148"/>
        <w:gridCol w:w="1204"/>
      </w:tblGrid>
      <w:tr>
        <w:trPr>
          <w:trHeight w:val="974" w:hRule="exact"/>
        </w:trPr>
        <w:tc>
          <w:tcPr>
            <w:tcW w:w="1450" w:type="dxa"/>
            <w:tcBorders>
              <w:top w:val="single" w:sz="8" w:space="0" w:color="000000"/>
              <w:left w:val="nil" w:sz="6" w:space="0" w:color="auto"/>
              <w:bottom w:val="single" w:sz="6" w:space="0" w:color="000000"/>
              <w:right w:val="nil" w:sz="6" w:space="0" w:color="auto"/>
            </w:tcBorders>
          </w:tcPr>
          <w:p>
            <w:pPr>
              <w:pStyle w:val="TableParagraph"/>
              <w:spacing w:line="240" w:lineRule="auto" w:before="17"/>
              <w:ind w:left="240" w:right="0"/>
              <w:jc w:val="left"/>
              <w:rPr>
                <w:rFonts w:ascii="宋体" w:hAnsi="宋体" w:cs="宋体" w:eastAsia="宋体" w:hint="default"/>
                <w:sz w:val="18"/>
                <w:szCs w:val="18"/>
              </w:rPr>
            </w:pPr>
            <w:r>
              <w:rPr>
                <w:rFonts w:ascii="宋体" w:hAnsi="宋体" w:cs="宋体" w:eastAsia="宋体" w:hint="default"/>
                <w:b/>
                <w:bCs/>
                <w:sz w:val="18"/>
                <w:szCs w:val="18"/>
              </w:rPr>
              <w:t>被购买方名称</w:t>
            </w:r>
            <w:r>
              <w:rPr>
                <w:rFonts w:ascii="宋体" w:hAnsi="宋体" w:cs="宋体" w:eastAsia="宋体" w:hint="default"/>
                <w:sz w:val="18"/>
                <w:szCs w:val="18"/>
              </w:rPr>
            </w:r>
          </w:p>
        </w:tc>
        <w:tc>
          <w:tcPr>
            <w:tcW w:w="1105"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518" w:right="42" w:hanging="360"/>
              <w:jc w:val="left"/>
              <w:rPr>
                <w:rFonts w:ascii="宋体" w:hAnsi="宋体" w:cs="宋体" w:eastAsia="宋体" w:hint="default"/>
                <w:sz w:val="18"/>
                <w:szCs w:val="18"/>
              </w:rPr>
            </w:pPr>
            <w:r>
              <w:rPr>
                <w:rFonts w:ascii="宋体" w:hAnsi="宋体" w:cs="宋体" w:eastAsia="宋体" w:hint="default"/>
                <w:b/>
                <w:bCs/>
                <w:sz w:val="18"/>
                <w:szCs w:val="18"/>
              </w:rPr>
              <w:t>股权取得时</w:t>
            </w:r>
            <w:r>
              <w:rPr>
                <w:rFonts w:ascii="宋体" w:hAnsi="宋体" w:cs="宋体" w:eastAsia="宋体" w:hint="default"/>
                <w:b/>
                <w:bCs/>
                <w:w w:val="99"/>
                <w:sz w:val="18"/>
                <w:szCs w:val="18"/>
              </w:rPr>
              <w:t> </w:t>
            </w:r>
            <w:r>
              <w:rPr>
                <w:rFonts w:ascii="宋体" w:hAnsi="宋体" w:cs="宋体" w:eastAsia="宋体" w:hint="default"/>
                <w:b/>
                <w:bCs/>
                <w:sz w:val="18"/>
                <w:szCs w:val="18"/>
              </w:rPr>
              <w:t>点</w:t>
            </w:r>
            <w:r>
              <w:rPr>
                <w:rFonts w:ascii="宋体" w:hAnsi="宋体" w:cs="宋体" w:eastAsia="宋体" w:hint="default"/>
                <w:sz w:val="18"/>
                <w:szCs w:val="18"/>
              </w:rPr>
            </w:r>
          </w:p>
        </w:tc>
        <w:tc>
          <w:tcPr>
            <w:tcW w:w="976"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404" w:right="27" w:hanging="361"/>
              <w:jc w:val="left"/>
              <w:rPr>
                <w:rFonts w:ascii="宋体" w:hAnsi="宋体" w:cs="宋体" w:eastAsia="宋体" w:hint="default"/>
                <w:sz w:val="18"/>
                <w:szCs w:val="18"/>
              </w:rPr>
            </w:pPr>
            <w:r>
              <w:rPr>
                <w:rFonts w:ascii="宋体" w:hAnsi="宋体" w:cs="宋体" w:eastAsia="宋体" w:hint="default"/>
                <w:b/>
                <w:bCs/>
                <w:sz w:val="18"/>
                <w:szCs w:val="18"/>
              </w:rPr>
              <w:t>股权取得成</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840"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262" w:right="34" w:hanging="180"/>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9"/>
              <w:ind w:left="170"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97"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108" w:right="44"/>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c>
          <w:tcPr>
            <w:tcW w:w="899" w:type="dxa"/>
            <w:tcBorders>
              <w:top w:val="single" w:sz="8" w:space="0" w:color="000000"/>
              <w:left w:val="nil" w:sz="6" w:space="0" w:color="auto"/>
              <w:bottom w:val="single" w:sz="6" w:space="0" w:color="000000"/>
              <w:right w:val="nil" w:sz="6" w:space="0" w:color="auto"/>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06"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218" w:right="63" w:hanging="180"/>
              <w:jc w:val="left"/>
              <w:rPr>
                <w:rFonts w:ascii="宋体" w:hAnsi="宋体" w:cs="宋体" w:eastAsia="宋体" w:hint="default"/>
                <w:sz w:val="18"/>
                <w:szCs w:val="18"/>
              </w:rPr>
            </w:pPr>
            <w:r>
              <w:rPr>
                <w:rFonts w:ascii="宋体" w:hAnsi="宋体" w:cs="宋体" w:eastAsia="宋体" w:hint="default"/>
                <w:b/>
                <w:bCs/>
                <w:sz w:val="18"/>
                <w:szCs w:val="18"/>
              </w:rPr>
              <w:t>购买日的确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148"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11" w:right="50"/>
              <w:jc w:val="center"/>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b/>
                <w:bCs/>
                <w:w w:val="99"/>
                <w:sz w:val="18"/>
                <w:szCs w:val="18"/>
              </w:rPr>
              <w:t> </w:t>
            </w:r>
            <w:r>
              <w:rPr>
                <w:rFonts w:ascii="宋体" w:hAnsi="宋体" w:cs="宋体" w:eastAsia="宋体" w:hint="default"/>
                <w:b/>
                <w:bCs/>
                <w:sz w:val="18"/>
                <w:szCs w:val="18"/>
              </w:rPr>
              <w:t>被购买方的收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04" w:type="dxa"/>
            <w:tcBorders>
              <w:top w:val="single" w:sz="8" w:space="0" w:color="000000"/>
              <w:left w:val="nil" w:sz="6" w:space="0" w:color="auto"/>
              <w:bottom w:val="single" w:sz="6" w:space="0" w:color="000000"/>
              <w:right w:val="nil" w:sz="6" w:space="0" w:color="auto"/>
            </w:tcBorders>
          </w:tcPr>
          <w:p>
            <w:pPr>
              <w:pStyle w:val="TableParagraph"/>
              <w:spacing w:line="316" w:lineRule="auto" w:before="17"/>
              <w:ind w:left="52" w:right="65"/>
              <w:jc w:val="center"/>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b/>
                <w:bCs/>
                <w:w w:val="99"/>
                <w:sz w:val="18"/>
                <w:szCs w:val="18"/>
              </w:rPr>
              <w:t> </w:t>
            </w:r>
            <w:r>
              <w:rPr>
                <w:rFonts w:ascii="宋体" w:hAnsi="宋体" w:cs="宋体" w:eastAsia="宋体" w:hint="default"/>
                <w:b/>
                <w:bCs/>
                <w:sz w:val="18"/>
                <w:szCs w:val="18"/>
              </w:rPr>
              <w:t>被购买方的净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r>
        <w:trPr>
          <w:trHeight w:val="660" w:hRule="exact"/>
        </w:trPr>
        <w:tc>
          <w:tcPr>
            <w:tcW w:w="1450"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深圳自娱公司</w:t>
            </w:r>
          </w:p>
        </w:tc>
        <w:tc>
          <w:tcPr>
            <w:tcW w:w="1105"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976"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left="8" w:right="0"/>
              <w:jc w:val="left"/>
              <w:rPr>
                <w:rFonts w:ascii="Times New Roman" w:hAnsi="Times New Roman" w:cs="Times New Roman" w:eastAsia="Times New Roman" w:hint="default"/>
                <w:sz w:val="18"/>
                <w:szCs w:val="18"/>
              </w:rPr>
            </w:pPr>
            <w:r>
              <w:rPr>
                <w:rFonts w:ascii="Times New Roman"/>
                <w:sz w:val="18"/>
              </w:rPr>
              <w:t>510,000.00</w:t>
            </w:r>
          </w:p>
        </w:tc>
        <w:tc>
          <w:tcPr>
            <w:tcW w:w="840"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sz w:val="18"/>
              </w:rPr>
              <w:t>51.00</w:t>
            </w:r>
          </w:p>
        </w:tc>
        <w:tc>
          <w:tcPr>
            <w:tcW w:w="697"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36"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99"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4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p>
          <w:p>
            <w:pPr>
              <w:pStyle w:val="TableParagraph"/>
              <w:spacing w:line="240" w:lineRule="auto" w:before="63"/>
              <w:ind w:left="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006" w:type="dxa"/>
            <w:tcBorders>
              <w:top w:val="single" w:sz="6" w:space="0" w:color="000000"/>
              <w:left w:val="nil" w:sz="6" w:space="0" w:color="auto"/>
              <w:bottom w:val="single" w:sz="8" w:space="0" w:color="000000"/>
              <w:right w:val="nil" w:sz="6" w:space="0" w:color="auto"/>
            </w:tcBorders>
          </w:tcPr>
          <w:p>
            <w:pPr>
              <w:pStyle w:val="TableParagraph"/>
              <w:spacing w:line="316" w:lineRule="auto" w:before="17"/>
              <w:ind w:left="9" w:right="11"/>
              <w:jc w:val="left"/>
              <w:rPr>
                <w:rFonts w:ascii="宋体" w:hAnsi="宋体" w:cs="宋体" w:eastAsia="宋体" w:hint="default"/>
                <w:sz w:val="18"/>
                <w:szCs w:val="18"/>
              </w:rPr>
            </w:pPr>
            <w:r>
              <w:rPr>
                <w:rFonts w:ascii="宋体" w:hAnsi="宋体" w:cs="宋体" w:eastAsia="宋体" w:hint="default"/>
                <w:spacing w:val="12"/>
                <w:sz w:val="18"/>
                <w:szCs w:val="18"/>
              </w:rPr>
              <w:t>取得控制权</w:t>
            </w:r>
            <w:r>
              <w:rPr>
                <w:rFonts w:ascii="宋体" w:hAnsi="宋体" w:cs="宋体" w:eastAsia="宋体" w:hint="default"/>
                <w:spacing w:val="-86"/>
                <w:sz w:val="18"/>
                <w:szCs w:val="18"/>
              </w:rPr>
              <w:t> </w:t>
            </w:r>
            <w:r>
              <w:rPr>
                <w:rFonts w:ascii="宋体" w:hAnsi="宋体" w:cs="宋体" w:eastAsia="宋体" w:hint="default"/>
                <w:sz w:val="18"/>
                <w:szCs w:val="18"/>
              </w:rPr>
              <w:t>之日</w:t>
            </w:r>
          </w:p>
        </w:tc>
        <w:tc>
          <w:tcPr>
            <w:tcW w:w="1148"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left="86" w:right="0"/>
              <w:jc w:val="left"/>
              <w:rPr>
                <w:rFonts w:ascii="Times New Roman" w:hAnsi="Times New Roman" w:cs="Times New Roman" w:eastAsia="Times New Roman" w:hint="default"/>
                <w:sz w:val="18"/>
                <w:szCs w:val="18"/>
              </w:rPr>
            </w:pPr>
            <w:r>
              <w:rPr>
                <w:rFonts w:ascii="Times New Roman"/>
                <w:sz w:val="18"/>
              </w:rPr>
              <w:t>4,177,912.58</w:t>
            </w:r>
          </w:p>
        </w:tc>
        <w:tc>
          <w:tcPr>
            <w:tcW w:w="1204"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left="92" w:right="0"/>
              <w:jc w:val="left"/>
              <w:rPr>
                <w:rFonts w:ascii="Times New Roman" w:hAnsi="Times New Roman" w:cs="Times New Roman" w:eastAsia="Times New Roman" w:hint="default"/>
                <w:sz w:val="18"/>
                <w:szCs w:val="18"/>
              </w:rPr>
            </w:pPr>
            <w:r>
              <w:rPr>
                <w:rFonts w:ascii="Times New Roman"/>
                <w:sz w:val="18"/>
              </w:rPr>
              <w:t>-1,742,927.65</w:t>
            </w:r>
          </w:p>
        </w:tc>
      </w:tr>
    </w:tbl>
    <w:p>
      <w:pPr>
        <w:spacing w:line="240" w:lineRule="auto" w:before="4"/>
        <w:rPr>
          <w:rFonts w:ascii="宋体" w:hAnsi="宋体" w:cs="宋体" w:eastAsia="宋体" w:hint="default"/>
          <w:sz w:val="13"/>
          <w:szCs w:val="13"/>
        </w:rPr>
      </w:pPr>
    </w:p>
    <w:p>
      <w:pPr>
        <w:pStyle w:val="BodyText"/>
        <w:spacing w:line="240" w:lineRule="auto" w:before="26"/>
        <w:ind w:right="1133"/>
        <w:jc w:val="left"/>
      </w:pPr>
      <w:r>
        <w:rPr/>
        <w:t>（</w:t>
      </w:r>
      <w:r>
        <w:rPr>
          <w:rFonts w:ascii="Times New Roman" w:hAnsi="Times New Roman" w:cs="Times New Roman" w:eastAsia="Times New Roman" w:hint="default"/>
        </w:rPr>
        <w:t>2</w:t>
      </w:r>
      <w:r>
        <w:rPr/>
        <w:t>）合并成本及商誉</w:t>
      </w:r>
    </w:p>
    <w:p>
      <w:pPr>
        <w:spacing w:line="240" w:lineRule="auto" w:before="7"/>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5975"/>
        <w:gridCol w:w="3322"/>
      </w:tblGrid>
      <w:tr>
        <w:trPr>
          <w:trHeight w:val="297" w:hRule="exact"/>
        </w:trPr>
        <w:tc>
          <w:tcPr>
            <w:tcW w:w="5975" w:type="dxa"/>
            <w:tcBorders>
              <w:top w:val="nil" w:sz="6" w:space="0" w:color="auto"/>
              <w:left w:val="nil" w:sz="6" w:space="0" w:color="auto"/>
              <w:bottom w:val="single" w:sz="8" w:space="0" w:color="000000"/>
              <w:right w:val="nil" w:sz="6" w:space="0" w:color="auto"/>
            </w:tcBorders>
          </w:tcPr>
          <w:p>
            <w:pPr>
              <w:pStyle w:val="TableParagraph"/>
              <w:tabs>
                <w:tab w:pos="473" w:val="left" w:leader="none"/>
              </w:tabs>
              <w:spacing w:line="240"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322" w:type="dxa"/>
            <w:tcBorders>
              <w:top w:val="nil" w:sz="6" w:space="0" w:color="auto"/>
              <w:left w:val="nil" w:sz="6" w:space="0" w:color="auto"/>
              <w:bottom w:val="single" w:sz="8" w:space="0" w:color="000000"/>
              <w:right w:val="nil" w:sz="6" w:space="0" w:color="auto"/>
            </w:tcBorders>
          </w:tcPr>
          <w:p>
            <w:pPr>
              <w:pStyle w:val="TableParagraph"/>
              <w:spacing w:line="240"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深圳自娱公司</w:t>
            </w:r>
            <w:r>
              <w:rPr>
                <w:rFonts w:ascii="宋体" w:hAnsi="宋体" w:cs="宋体" w:eastAsia="宋体" w:hint="default"/>
                <w:sz w:val="24"/>
                <w:szCs w:val="24"/>
              </w:rPr>
            </w:r>
          </w:p>
        </w:tc>
      </w:tr>
      <w:tr>
        <w:trPr>
          <w:trHeight w:val="341" w:hRule="exact"/>
        </w:trPr>
        <w:tc>
          <w:tcPr>
            <w:tcW w:w="5975"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b/>
                <w:bCs/>
                <w:sz w:val="24"/>
                <w:szCs w:val="24"/>
              </w:rPr>
              <w:t>合并成本：</w:t>
            </w:r>
            <w:r>
              <w:rPr>
                <w:rFonts w:ascii="宋体" w:hAnsi="宋体" w:cs="宋体" w:eastAsia="宋体" w:hint="default"/>
                <w:sz w:val="24"/>
                <w:szCs w:val="24"/>
              </w:rPr>
            </w:r>
          </w:p>
        </w:tc>
        <w:tc>
          <w:tcPr>
            <w:tcW w:w="3322" w:type="dxa"/>
            <w:tcBorders>
              <w:top w:val="single" w:sz="8" w:space="0" w:color="000000"/>
              <w:left w:val="nil" w:sz="6" w:space="0" w:color="auto"/>
              <w:bottom w:val="single" w:sz="8" w:space="0" w:color="000000"/>
              <w:right w:val="nil" w:sz="6" w:space="0" w:color="auto"/>
            </w:tcBorders>
          </w:tcPr>
          <w:p>
            <w:pPr/>
          </w:p>
        </w:tc>
      </w:tr>
      <w:tr>
        <w:trPr>
          <w:trHeight w:val="343" w:hRule="exact"/>
        </w:trPr>
        <w:tc>
          <w:tcPr>
            <w:tcW w:w="5975" w:type="dxa"/>
            <w:tcBorders>
              <w:top w:val="single" w:sz="8" w:space="0" w:color="000000"/>
              <w:left w:val="nil" w:sz="6" w:space="0" w:color="auto"/>
              <w:bottom w:val="single" w:sz="8" w:space="0" w:color="000000"/>
              <w:right w:val="nil" w:sz="6" w:space="0" w:color="auto"/>
            </w:tcBorders>
          </w:tcPr>
          <w:p>
            <w:pPr>
              <w:pStyle w:val="TableParagraph"/>
              <w:spacing w:line="276" w:lineRule="exact"/>
              <w:ind w:left="266"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7"/>
              <w:jc w:val="right"/>
              <w:rPr>
                <w:rFonts w:ascii="Times New Roman" w:hAnsi="Times New Roman" w:cs="Times New Roman" w:eastAsia="Times New Roman" w:hint="default"/>
                <w:sz w:val="24"/>
                <w:szCs w:val="24"/>
              </w:rPr>
            </w:pPr>
            <w:r>
              <w:rPr>
                <w:rFonts w:ascii="Times New Roman"/>
                <w:sz w:val="24"/>
              </w:rPr>
              <w:t>510,000.00</w:t>
            </w:r>
          </w:p>
        </w:tc>
      </w:tr>
      <w:tr>
        <w:trPr>
          <w:trHeight w:val="341" w:hRule="exact"/>
        </w:trPr>
        <w:tc>
          <w:tcPr>
            <w:tcW w:w="5975"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b/>
                <w:bCs/>
                <w:sz w:val="24"/>
                <w:szCs w:val="24"/>
              </w:rPr>
              <w:t>合并成本合计</w:t>
            </w:r>
            <w:r>
              <w:rPr>
                <w:rFonts w:ascii="宋体" w:hAnsi="宋体" w:cs="宋体" w:eastAsia="宋体" w:hint="default"/>
                <w:sz w:val="24"/>
                <w:szCs w:val="24"/>
              </w:rPr>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b/>
                <w:sz w:val="24"/>
              </w:rPr>
              <w:t>510,000.00</w:t>
            </w:r>
            <w:r>
              <w:rPr>
                <w:rFonts w:ascii="Times New Roman"/>
                <w:sz w:val="24"/>
              </w:rPr>
            </w:r>
          </w:p>
        </w:tc>
      </w:tr>
      <w:tr>
        <w:trPr>
          <w:trHeight w:val="343" w:hRule="exact"/>
        </w:trPr>
        <w:tc>
          <w:tcPr>
            <w:tcW w:w="5975" w:type="dxa"/>
            <w:tcBorders>
              <w:top w:val="single" w:sz="8" w:space="0" w:color="000000"/>
              <w:left w:val="nil" w:sz="6" w:space="0" w:color="auto"/>
              <w:bottom w:val="single" w:sz="8" w:space="0" w:color="000000"/>
              <w:right w:val="nil" w:sz="6" w:space="0" w:color="auto"/>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7"/>
              <w:jc w:val="right"/>
              <w:rPr>
                <w:rFonts w:ascii="Times New Roman" w:hAnsi="Times New Roman" w:cs="Times New Roman" w:eastAsia="Times New Roman" w:hint="default"/>
                <w:sz w:val="24"/>
                <w:szCs w:val="24"/>
              </w:rPr>
            </w:pPr>
            <w:r>
              <w:rPr>
                <w:rFonts w:ascii="Times New Roman"/>
                <w:spacing w:val="-1"/>
                <w:sz w:val="24"/>
              </w:rPr>
              <w:t>-409,995.57</w:t>
            </w:r>
          </w:p>
        </w:tc>
      </w:tr>
      <w:tr>
        <w:trPr>
          <w:trHeight w:val="343" w:hRule="exact"/>
        </w:trPr>
        <w:tc>
          <w:tcPr>
            <w:tcW w:w="5975"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32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
              <w:jc w:val="right"/>
              <w:rPr>
                <w:rFonts w:ascii="Times New Roman" w:hAnsi="Times New Roman" w:cs="Times New Roman" w:eastAsia="Times New Roman" w:hint="default"/>
                <w:sz w:val="24"/>
                <w:szCs w:val="24"/>
              </w:rPr>
            </w:pPr>
            <w:r>
              <w:rPr>
                <w:rFonts w:ascii="Times New Roman"/>
                <w:sz w:val="24"/>
              </w:rPr>
              <w:t>919,995.57</w:t>
            </w:r>
          </w:p>
        </w:tc>
      </w:tr>
    </w:tbl>
    <w:p>
      <w:pPr>
        <w:spacing w:after="0" w:line="240" w:lineRule="auto"/>
        <w:jc w:val="right"/>
        <w:rPr>
          <w:rFonts w:ascii="Times New Roman" w:hAnsi="Times New Roman" w:cs="Times New Roman" w:eastAsia="Times New Roman"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w:t>
      </w:r>
      <w:r>
        <w:rPr>
          <w:rFonts w:ascii="Times New Roman" w:hAnsi="Times New Roman" w:cs="Times New Roman" w:eastAsia="Times New Roman" w:hint="default"/>
        </w:rPr>
        <w:t>3</w:t>
      </w:r>
      <w:r>
        <w:rPr/>
        <w:t>）被购买方于购买日可辨认资产、负债</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2492"/>
        <w:gridCol w:w="4399"/>
        <w:gridCol w:w="2392"/>
      </w:tblGrid>
      <w:tr>
        <w:trPr>
          <w:trHeight w:val="350" w:hRule="exact"/>
        </w:trPr>
        <w:tc>
          <w:tcPr>
            <w:tcW w:w="2492" w:type="dxa"/>
            <w:tcBorders>
              <w:top w:val="single" w:sz="6" w:space="0" w:color="000000"/>
              <w:left w:val="nil" w:sz="6" w:space="0" w:color="auto"/>
              <w:bottom w:val="nil" w:sz="6" w:space="0" w:color="auto"/>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6791" w:type="dxa"/>
            <w:gridSpan w:val="2"/>
            <w:tcBorders>
              <w:top w:val="single" w:sz="6" w:space="0" w:color="000000"/>
              <w:left w:val="nil" w:sz="6" w:space="0" w:color="auto"/>
              <w:bottom w:val="single" w:sz="8" w:space="0" w:color="000000"/>
              <w:right w:val="nil" w:sz="6" w:space="0" w:color="auto"/>
            </w:tcBorders>
          </w:tcPr>
          <w:p>
            <w:pPr>
              <w:pStyle w:val="TableParagraph"/>
              <w:spacing w:line="283" w:lineRule="exact"/>
              <w:ind w:left="3238" w:right="0"/>
              <w:jc w:val="left"/>
              <w:rPr>
                <w:rFonts w:ascii="宋体" w:hAnsi="宋体" w:cs="宋体" w:eastAsia="宋体" w:hint="default"/>
                <w:sz w:val="24"/>
                <w:szCs w:val="24"/>
              </w:rPr>
            </w:pPr>
            <w:r>
              <w:rPr>
                <w:rFonts w:ascii="宋体" w:hAnsi="宋体" w:cs="宋体" w:eastAsia="宋体" w:hint="default"/>
                <w:b/>
                <w:bCs/>
                <w:sz w:val="24"/>
                <w:szCs w:val="24"/>
              </w:rPr>
              <w:t>深圳自娱公司</w:t>
            </w:r>
            <w:r>
              <w:rPr>
                <w:rFonts w:ascii="宋体" w:hAnsi="宋体" w:cs="宋体" w:eastAsia="宋体" w:hint="default"/>
                <w:sz w:val="24"/>
                <w:szCs w:val="24"/>
              </w:rPr>
            </w:r>
          </w:p>
        </w:tc>
      </w:tr>
      <w:tr>
        <w:trPr>
          <w:trHeight w:val="346" w:hRule="exact"/>
        </w:trPr>
        <w:tc>
          <w:tcPr>
            <w:tcW w:w="2492" w:type="dxa"/>
            <w:tcBorders>
              <w:top w:val="nil" w:sz="6" w:space="0" w:color="auto"/>
              <w:left w:val="nil" w:sz="6" w:space="0" w:color="auto"/>
              <w:bottom w:val="single" w:sz="8" w:space="0" w:color="000000"/>
              <w:right w:val="nil" w:sz="6" w:space="0" w:color="auto"/>
            </w:tcBorders>
          </w:tcPr>
          <w:p>
            <w:pP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693"/>
              <w:jc w:val="right"/>
              <w:rPr>
                <w:rFonts w:ascii="宋体" w:hAnsi="宋体" w:cs="宋体" w:eastAsia="宋体" w:hint="default"/>
                <w:sz w:val="24"/>
                <w:szCs w:val="24"/>
              </w:rPr>
            </w:pPr>
            <w:r>
              <w:rPr>
                <w:rFonts w:ascii="宋体" w:hAnsi="宋体" w:cs="宋体" w:eastAsia="宋体" w:hint="default"/>
                <w:b/>
                <w:bCs/>
                <w:w w:val="95"/>
                <w:sz w:val="24"/>
                <w:szCs w:val="24"/>
              </w:rPr>
              <w:t>购买日公允价值</w:t>
            </w:r>
            <w:r>
              <w:rPr>
                <w:rFonts w:ascii="宋体" w:hAnsi="宋体" w:cs="宋体" w:eastAsia="宋体" w:hint="default"/>
                <w:sz w:val="24"/>
                <w:szCs w:val="24"/>
              </w:rPr>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8"/>
              <w:jc w:val="right"/>
              <w:rPr>
                <w:rFonts w:ascii="宋体" w:hAnsi="宋体" w:cs="宋体" w:eastAsia="宋体" w:hint="default"/>
                <w:sz w:val="24"/>
                <w:szCs w:val="24"/>
              </w:rPr>
            </w:pPr>
            <w:r>
              <w:rPr>
                <w:rFonts w:ascii="宋体" w:hAnsi="宋体" w:cs="宋体" w:eastAsia="宋体" w:hint="default"/>
                <w:b/>
                <w:bCs/>
                <w:w w:val="95"/>
                <w:sz w:val="24"/>
                <w:szCs w:val="24"/>
              </w:rPr>
              <w:t>购买日账面价值</w:t>
            </w:r>
            <w:r>
              <w:rPr>
                <w:rFonts w:ascii="宋体" w:hAnsi="宋体" w:cs="宋体" w:eastAsia="宋体" w:hint="default"/>
                <w:sz w:val="24"/>
                <w:szCs w:val="24"/>
              </w:rPr>
            </w:r>
          </w:p>
        </w:tc>
      </w:tr>
      <w:tr>
        <w:trPr>
          <w:trHeight w:val="348"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资产：</w:t>
            </w:r>
          </w:p>
        </w:tc>
        <w:tc>
          <w:tcPr>
            <w:tcW w:w="4399" w:type="dxa"/>
            <w:tcBorders>
              <w:top w:val="single" w:sz="8" w:space="0" w:color="000000"/>
              <w:left w:val="nil" w:sz="6" w:space="0" w:color="auto"/>
              <w:bottom w:val="single" w:sz="8" w:space="0" w:color="000000"/>
              <w:right w:val="nil" w:sz="6" w:space="0" w:color="auto"/>
            </w:tcBorders>
          </w:tcPr>
          <w:p>
            <w:pPr/>
          </w:p>
        </w:tc>
        <w:tc>
          <w:tcPr>
            <w:tcW w:w="2392"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692"/>
              <w:jc w:val="right"/>
              <w:rPr>
                <w:rFonts w:ascii="Times New Roman" w:hAnsi="Times New Roman" w:cs="Times New Roman" w:eastAsia="Times New Roman" w:hint="default"/>
                <w:sz w:val="24"/>
                <w:szCs w:val="24"/>
              </w:rPr>
            </w:pPr>
            <w:r>
              <w:rPr>
                <w:rFonts w:ascii="Times New Roman"/>
                <w:sz w:val="24"/>
              </w:rPr>
              <w:t>18,358.25</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18,358.25</w:t>
            </w:r>
          </w:p>
        </w:tc>
      </w:tr>
      <w:tr>
        <w:trPr>
          <w:trHeight w:val="348"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93"/>
              <w:jc w:val="right"/>
              <w:rPr>
                <w:rFonts w:ascii="Times New Roman" w:hAnsi="Times New Roman" w:cs="Times New Roman" w:eastAsia="Times New Roman" w:hint="default"/>
                <w:sz w:val="24"/>
                <w:szCs w:val="24"/>
              </w:rPr>
            </w:pPr>
            <w:r>
              <w:rPr>
                <w:rFonts w:ascii="Times New Roman"/>
                <w:sz w:val="24"/>
              </w:rPr>
              <w:t>559,196.46</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559,196.46</w:t>
            </w:r>
          </w:p>
        </w:tc>
      </w:tr>
      <w:tr>
        <w:trPr>
          <w:trHeight w:val="348"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692"/>
              <w:jc w:val="right"/>
              <w:rPr>
                <w:rFonts w:ascii="Times New Roman" w:hAnsi="Times New Roman" w:cs="Times New Roman" w:eastAsia="Times New Roman" w:hint="default"/>
                <w:sz w:val="24"/>
                <w:szCs w:val="24"/>
              </w:rPr>
            </w:pPr>
            <w:r>
              <w:rPr>
                <w:rFonts w:ascii="Times New Roman"/>
                <w:sz w:val="24"/>
              </w:rPr>
              <w:t>4,764.20</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4,764.20</w:t>
            </w:r>
          </w:p>
        </w:tc>
      </w:tr>
      <w:tr>
        <w:trPr>
          <w:trHeight w:val="346"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693"/>
              <w:jc w:val="right"/>
              <w:rPr>
                <w:rFonts w:ascii="Times New Roman" w:hAnsi="Times New Roman" w:cs="Times New Roman" w:eastAsia="Times New Roman" w:hint="default"/>
                <w:sz w:val="24"/>
                <w:szCs w:val="24"/>
              </w:rPr>
            </w:pPr>
            <w:r>
              <w:rPr>
                <w:rFonts w:ascii="Times New Roman"/>
                <w:sz w:val="24"/>
              </w:rPr>
              <w:t>1,386,231.79</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1,386,231.79</w:t>
            </w:r>
          </w:p>
        </w:tc>
      </w:tr>
      <w:tr>
        <w:trPr>
          <w:trHeight w:val="348"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92"/>
              <w:jc w:val="right"/>
              <w:rPr>
                <w:rFonts w:ascii="Times New Roman" w:hAnsi="Times New Roman" w:cs="Times New Roman" w:eastAsia="Times New Roman" w:hint="default"/>
                <w:sz w:val="24"/>
                <w:szCs w:val="24"/>
              </w:rPr>
            </w:pPr>
            <w:r>
              <w:rPr>
                <w:rFonts w:ascii="Times New Roman"/>
                <w:spacing w:val="-1"/>
                <w:sz w:val="24"/>
              </w:rPr>
              <w:t>-803,912.88</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pacing w:val="-1"/>
                <w:sz w:val="24"/>
              </w:rPr>
              <w:t>-803,912.88</w:t>
            </w:r>
          </w:p>
        </w:tc>
      </w:tr>
      <w:tr>
        <w:trPr>
          <w:trHeight w:val="346"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04" w:right="0"/>
              <w:jc w:val="left"/>
              <w:rPr>
                <w:rFonts w:ascii="宋体" w:hAnsi="宋体" w:cs="宋体" w:eastAsia="宋体" w:hint="default"/>
                <w:sz w:val="24"/>
                <w:szCs w:val="24"/>
              </w:rPr>
            </w:pPr>
            <w:r>
              <w:rPr>
                <w:rFonts w:ascii="宋体" w:hAnsi="宋体" w:cs="宋体" w:eastAsia="宋体" w:hint="default"/>
                <w:sz w:val="24"/>
                <w:szCs w:val="24"/>
              </w:rPr>
              <w:t>减：少数股东权益</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693"/>
              <w:jc w:val="right"/>
              <w:rPr>
                <w:rFonts w:ascii="Times New Roman" w:hAnsi="Times New Roman" w:cs="Times New Roman" w:eastAsia="Times New Roman" w:hint="default"/>
                <w:sz w:val="24"/>
                <w:szCs w:val="24"/>
              </w:rPr>
            </w:pPr>
            <w:r>
              <w:rPr>
                <w:rFonts w:ascii="Times New Roman"/>
                <w:spacing w:val="-1"/>
                <w:sz w:val="24"/>
              </w:rPr>
              <w:t>-393,917.31</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pacing w:val="-1"/>
                <w:sz w:val="24"/>
              </w:rPr>
              <w:t>-393,917.31</w:t>
            </w:r>
          </w:p>
        </w:tc>
      </w:tr>
      <w:tr>
        <w:trPr>
          <w:trHeight w:val="349" w:hRule="exact"/>
        </w:trPr>
        <w:tc>
          <w:tcPr>
            <w:tcW w:w="249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12" w:right="0"/>
              <w:jc w:val="left"/>
              <w:rPr>
                <w:rFonts w:ascii="宋体" w:hAnsi="宋体" w:cs="宋体" w:eastAsia="宋体" w:hint="default"/>
                <w:sz w:val="24"/>
                <w:szCs w:val="24"/>
              </w:rPr>
            </w:pPr>
            <w:r>
              <w:rPr>
                <w:rFonts w:ascii="宋体" w:hAnsi="宋体" w:cs="宋体" w:eastAsia="宋体" w:hint="default"/>
                <w:sz w:val="24"/>
                <w:szCs w:val="24"/>
              </w:rPr>
              <w:t>合并取得的净资产</w:t>
            </w:r>
          </w:p>
        </w:tc>
        <w:tc>
          <w:tcPr>
            <w:tcW w:w="43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93"/>
              <w:jc w:val="right"/>
              <w:rPr>
                <w:rFonts w:ascii="Times New Roman" w:hAnsi="Times New Roman" w:cs="Times New Roman" w:eastAsia="Times New Roman" w:hint="default"/>
                <w:sz w:val="24"/>
                <w:szCs w:val="24"/>
              </w:rPr>
            </w:pPr>
            <w:r>
              <w:rPr>
                <w:rFonts w:ascii="Times New Roman"/>
                <w:spacing w:val="-1"/>
                <w:sz w:val="24"/>
              </w:rPr>
              <w:t>-409,995.57</w:t>
            </w:r>
          </w:p>
        </w:tc>
        <w:tc>
          <w:tcPr>
            <w:tcW w:w="239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pacing w:val="-1"/>
                <w:sz w:val="24"/>
              </w:rPr>
              <w:t>-409,995.57</w:t>
            </w:r>
          </w:p>
        </w:tc>
      </w:tr>
    </w:tbl>
    <w:p>
      <w:pPr>
        <w:spacing w:line="240" w:lineRule="auto" w:before="4"/>
        <w:rPr>
          <w:rFonts w:ascii="宋体" w:hAnsi="宋体" w:cs="宋体" w:eastAsia="宋体" w:hint="default"/>
          <w:sz w:val="13"/>
          <w:szCs w:val="13"/>
        </w:rPr>
      </w:pPr>
    </w:p>
    <w:p>
      <w:pPr>
        <w:pStyle w:val="BodyText"/>
        <w:spacing w:line="240" w:lineRule="auto" w:before="26"/>
        <w:ind w:right="1133"/>
        <w:jc w:val="left"/>
      </w:pPr>
      <w:r>
        <w:rPr>
          <w:rFonts w:ascii="Times New Roman" w:hAnsi="Times New Roman" w:cs="Times New Roman" w:eastAsia="Times New Roman" w:hint="default"/>
        </w:rPr>
        <w:t>2</w:t>
      </w:r>
      <w:r>
        <w:rPr/>
        <w:t>、新设子公司导致的合并范围变动情况</w:t>
      </w:r>
    </w:p>
    <w:p>
      <w:pPr>
        <w:spacing w:line="240" w:lineRule="auto" w:before="4"/>
        <w:rPr>
          <w:rFonts w:ascii="宋体" w:hAnsi="宋体" w:cs="宋体" w:eastAsia="宋体" w:hint="default"/>
          <w:sz w:val="17"/>
          <w:szCs w:val="17"/>
        </w:rPr>
      </w:pPr>
    </w:p>
    <w:p>
      <w:pPr>
        <w:pStyle w:val="BodyText"/>
        <w:spacing w:line="312" w:lineRule="exact"/>
        <w:ind w:left="515" w:right="1133"/>
        <w:jc w:val="left"/>
      </w:pPr>
      <w:r>
        <w:rPr/>
        <w:t>（</w:t>
      </w:r>
      <w:r>
        <w:rPr>
          <w:rFonts w:ascii="Times New Roman" w:hAnsi="Times New Roman" w:cs="Times New Roman" w:eastAsia="Times New Roman" w:hint="default"/>
        </w:rPr>
        <w:t>1</w:t>
      </w:r>
      <w:r>
        <w:rPr/>
        <w:t>）本公司设立全资子公司上海亦复嘉广告有限公司、非全资子公司北京智度智链科技</w:t>
      </w:r>
      <w:r>
        <w:rPr>
          <w:spacing w:val="-93"/>
        </w:rPr>
        <w:t> </w:t>
      </w:r>
      <w:r>
        <w:rPr>
          <w:spacing w:val="-93"/>
        </w:rPr>
      </w:r>
      <w:r>
        <w:rPr/>
        <w:t>有限责任公司、深圳智度邑盟信息技术有限公司。</w:t>
      </w:r>
    </w:p>
    <w:p>
      <w:pPr>
        <w:pStyle w:val="BodyText"/>
        <w:spacing w:line="312" w:lineRule="exact" w:before="216"/>
        <w:ind w:left="515" w:right="1133"/>
        <w:jc w:val="left"/>
      </w:pPr>
      <w:r>
        <w:rPr/>
        <w:t>（</w:t>
      </w:r>
      <w:r>
        <w:rPr>
          <w:rFonts w:ascii="Times New Roman" w:hAnsi="Times New Roman" w:cs="Times New Roman" w:eastAsia="Times New Roman" w:hint="default"/>
        </w:rPr>
        <w:t>2</w:t>
      </w:r>
      <w:r>
        <w:rPr/>
        <w:t>）深圳范特西公司设立全资子公司上海奔走网络科技有限公司、收购非全资子公司深</w:t>
      </w:r>
      <w:r>
        <w:rPr>
          <w:spacing w:val="-93"/>
        </w:rPr>
        <w:t> </w:t>
      </w:r>
      <w:r>
        <w:rPr>
          <w:spacing w:val="-93"/>
        </w:rPr>
      </w:r>
      <w:r>
        <w:rPr/>
        <w:t>圳自娱公司。</w:t>
      </w:r>
    </w:p>
    <w:p>
      <w:pPr>
        <w:pStyle w:val="BodyText"/>
        <w:spacing w:line="225" w:lineRule="auto" w:before="202"/>
        <w:ind w:left="515" w:right="1017"/>
        <w:jc w:val="left"/>
      </w:pPr>
      <w:r>
        <w:rPr>
          <w:spacing w:val="-7"/>
        </w:rPr>
        <w:t>（</w:t>
      </w:r>
      <w:r>
        <w:rPr>
          <w:rFonts w:ascii="Times New Roman" w:hAnsi="Times New Roman" w:cs="Times New Roman" w:eastAsia="Times New Roman" w:hint="default"/>
          <w:spacing w:val="-7"/>
        </w:rPr>
        <w:t>3</w:t>
      </w:r>
      <w:r>
        <w:rPr>
          <w:spacing w:val="-7"/>
        </w:rPr>
        <w:t>）智度投资（香港）有限公司及其海外下属公司设立的全资子公司</w:t>
      </w:r>
      <w:r>
        <w:rPr>
          <w:rFonts w:ascii="Times New Roman" w:hAnsi="Times New Roman" w:cs="Times New Roman" w:eastAsia="Times New Roman" w:hint="default"/>
          <w:spacing w:val="-7"/>
        </w:rPr>
        <w:t>Better </w:t>
      </w:r>
      <w:r>
        <w:rPr>
          <w:rFonts w:ascii="Times New Roman" w:hAnsi="Times New Roman" w:cs="Times New Roman" w:eastAsia="Times New Roman" w:hint="default"/>
        </w:rPr>
        <w:t>Cloud Solutions</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rFonts w:ascii="Times New Roman" w:hAnsi="Times New Roman" w:cs="Times New Roman" w:eastAsia="Times New Roman" w:hint="default"/>
        </w:rPr>
        <w:t>(Cayman) Ltd.</w:t>
      </w:r>
      <w:r>
        <w:rPr/>
        <w:t>、</w:t>
      </w:r>
      <w:r>
        <w:rPr>
          <w:rFonts w:ascii="Times New Roman" w:hAnsi="Times New Roman" w:cs="Times New Roman" w:eastAsia="Times New Roman" w:hint="default"/>
        </w:rPr>
        <w:t>Springtech (Cayman) Ltd.</w:t>
      </w:r>
      <w:r>
        <w:rPr/>
        <w:t>、</w:t>
      </w:r>
      <w:r>
        <w:rPr>
          <w:rFonts w:ascii="Times New Roman" w:hAnsi="Times New Roman" w:cs="Times New Roman" w:eastAsia="Times New Roman" w:hint="default"/>
        </w:rPr>
        <w:t>Equate Marketing Ltd.</w:t>
      </w:r>
      <w:r>
        <w:rPr/>
        <w:t>、</w:t>
      </w:r>
      <w:r>
        <w:rPr>
          <w:rFonts w:ascii="Times New Roman" w:hAnsi="Times New Roman" w:cs="Times New Roman" w:eastAsia="Times New Roman" w:hint="default"/>
        </w:rPr>
        <w:t>PeakTech Ventures</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Epiphany Digital Ltd.</w:t>
      </w:r>
      <w:r>
        <w:rPr/>
        <w:t>、</w:t>
      </w:r>
      <w:r>
        <w:rPr>
          <w:rFonts w:ascii="Times New Roman" w:hAnsi="Times New Roman" w:cs="Times New Roman" w:eastAsia="Times New Roman" w:hint="default"/>
        </w:rPr>
        <w:t>West Bay Technologies Ltd.</w:t>
      </w:r>
      <w:r>
        <w:rPr/>
        <w:t>、</w:t>
      </w:r>
      <w:r>
        <w:rPr>
          <w:rFonts w:ascii="Times New Roman" w:hAnsi="Times New Roman" w:cs="Times New Roman" w:eastAsia="Times New Roman" w:hint="default"/>
        </w:rPr>
        <w:t>East End Technologies Ltd.</w:t>
      </w:r>
      <w:r>
        <w:rPr/>
        <w:t>、</w:t>
      </w:r>
      <w:r>
        <w:rPr>
          <w:rFonts w:ascii="Times New Roman" w:hAnsi="Times New Roman" w:cs="Times New Roman" w:eastAsia="Times New Roman" w:hint="default"/>
        </w:rPr>
        <w:t>North</w:t>
      </w:r>
      <w:r>
        <w:rPr>
          <w:rFonts w:ascii="Times New Roman" w:hAnsi="Times New Roman" w:cs="Times New Roman" w:eastAsia="Times New Roman" w:hint="default"/>
          <w:spacing w:val="-15"/>
        </w:rPr>
        <w:t> </w:t>
      </w:r>
      <w:r>
        <w:rPr>
          <w:rFonts w:ascii="Times New Roman" w:hAnsi="Times New Roman" w:cs="Times New Roman" w:eastAsia="Times New Roman" w:hint="default"/>
        </w:rPr>
        <w:t>Side</w:t>
      </w:r>
      <w:r>
        <w:rPr>
          <w:rFonts w:ascii="Times New Roman" w:hAnsi="Times New Roman" w:cs="Times New Roman" w:eastAsia="Times New Roman" w:hint="default"/>
        </w:rPr>
        <w:t> Technologies</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r>
        <w:rPr>
          <w:rFonts w:ascii="Times New Roman" w:hAnsi="Times New Roman" w:cs="Times New Roman" w:eastAsia="Times New Roman" w:hint="default"/>
          <w:spacing w:val="21"/>
        </w:rPr>
        <w:t> </w:t>
      </w:r>
      <w:r>
        <w:rPr>
          <w:sz w:val="21"/>
          <w:szCs w:val="21"/>
        </w:rPr>
        <w:t>、</w:t>
      </w:r>
      <w:r>
        <w:rPr>
          <w:rFonts w:ascii="Times New Roman" w:hAnsi="Times New Roman" w:cs="Times New Roman" w:eastAsia="Times New Roman" w:hint="default"/>
        </w:rPr>
        <w:t>South</w:t>
      </w:r>
      <w:r>
        <w:rPr>
          <w:rFonts w:ascii="Times New Roman" w:hAnsi="Times New Roman" w:cs="Times New Roman" w:eastAsia="Times New Roman" w:hint="default"/>
          <w:spacing w:val="-14"/>
        </w:rPr>
        <w:t> </w:t>
      </w:r>
      <w:r>
        <w:rPr>
          <w:rFonts w:ascii="Times New Roman" w:hAnsi="Times New Roman" w:cs="Times New Roman" w:eastAsia="Times New Roman" w:hint="default"/>
        </w:rPr>
        <w:t>Sound</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Genimous</w:t>
      </w:r>
      <w:r>
        <w:rPr>
          <w:rFonts w:ascii="Times New Roman" w:hAnsi="Times New Roman" w:cs="Times New Roman" w:eastAsia="Times New Roman" w:hint="default"/>
          <w:spacing w:val="-14"/>
        </w:rPr>
        <w:t> </w:t>
      </w:r>
      <w:r>
        <w:rPr>
          <w:rFonts w:ascii="Times New Roman" w:hAnsi="Times New Roman" w:cs="Times New Roman" w:eastAsia="Times New Roman" w:hint="default"/>
        </w:rPr>
        <w:t>AI</w:t>
      </w:r>
      <w:r>
        <w:rPr>
          <w:rFonts w:ascii="Times New Roman" w:hAnsi="Times New Roman" w:cs="Times New Roman" w:eastAsia="Times New Roman" w:hint="default"/>
          <w:spacing w:val="-1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、非全资子公</w:t>
      </w:r>
      <w:r>
        <w:rPr>
          <w:w w:val="99"/>
        </w:rPr>
        <w:t> </w:t>
      </w:r>
      <w:r>
        <w:rPr/>
        <w:t>司</w:t>
      </w:r>
      <w:r>
        <w:rPr>
          <w:rFonts w:ascii="Times New Roman" w:hAnsi="Times New Roman" w:cs="Times New Roman" w:eastAsia="Times New Roman" w:hint="default"/>
        </w:rPr>
        <w:t>Position Mobile Ltd. </w:t>
      </w:r>
      <w:r>
        <w:rPr>
          <w:sz w:val="21"/>
          <w:szCs w:val="21"/>
        </w:rPr>
        <w:t>、</w:t>
      </w:r>
      <w:r>
        <w:rPr>
          <w:rFonts w:ascii="Times New Roman" w:hAnsi="Times New Roman" w:cs="Times New Roman" w:eastAsia="Times New Roman" w:hint="default"/>
        </w:rPr>
        <w:t>Seven Mile Technologies</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w:t>
      </w:r>
    </w:p>
    <w:p>
      <w:pPr>
        <w:pStyle w:val="BodyText"/>
        <w:spacing w:line="240" w:lineRule="auto" w:before="199"/>
        <w:ind w:right="1133"/>
        <w:jc w:val="left"/>
      </w:pPr>
      <w:r>
        <w:rPr>
          <w:rFonts w:ascii="Times New Roman" w:hAnsi="Times New Roman" w:cs="Times New Roman" w:eastAsia="Times New Roman" w:hint="default"/>
        </w:rPr>
        <w:t>3</w:t>
      </w:r>
      <w:r>
        <w:rPr/>
        <w:t>、处置子公司</w:t>
      </w:r>
    </w:p>
    <w:p>
      <w:pPr>
        <w:pStyle w:val="BodyText"/>
        <w:spacing w:line="240" w:lineRule="auto" w:before="195"/>
        <w:ind w:left="515" w:right="1133"/>
        <w:jc w:val="left"/>
      </w:pPr>
      <w:r>
        <w:rPr/>
        <w:t>（</w:t>
      </w:r>
      <w:r>
        <w:rPr>
          <w:rFonts w:ascii="Times New Roman" w:hAnsi="Times New Roman" w:cs="Times New Roman" w:eastAsia="Times New Roman" w:hint="default"/>
        </w:rPr>
        <w:t>1</w:t>
      </w:r>
      <w:r>
        <w:rPr/>
        <w:t>）本公司注销全资子公司厦门智得天下金融信息服务有限公司。</w:t>
      </w:r>
    </w:p>
    <w:p>
      <w:pPr>
        <w:pStyle w:val="BodyText"/>
        <w:spacing w:line="240" w:lineRule="auto" w:before="195"/>
        <w:ind w:right="1133"/>
        <w:jc w:val="left"/>
      </w:pPr>
      <w:r>
        <w:rPr/>
        <w:t>（</w:t>
      </w:r>
      <w:r>
        <w:rPr>
          <w:rFonts w:ascii="Times New Roman" w:hAnsi="Times New Roman" w:cs="Times New Roman" w:eastAsia="Times New Roman" w:hint="default"/>
        </w:rPr>
        <w:t>2</w:t>
      </w:r>
      <w:r>
        <w:rPr/>
        <w:t>）北京掌汇天下公司注销全资子公司喀什飞鸟网络科技有限公司。</w:t>
      </w:r>
    </w:p>
    <w:p>
      <w:pPr>
        <w:spacing w:line="444" w:lineRule="auto" w:before="195"/>
        <w:ind w:left="152" w:right="3312" w:firstLine="362"/>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）上海猎鹰公司注销非全资子公司上海猎鹰胜效网络有限公司。 </w:t>
      </w:r>
      <w:bookmarkStart w:name="九、聘任、解聘会计师事务所情况" w:id="76"/>
      <w:bookmarkEnd w:id="76"/>
      <w:r>
        <w:rPr>
          <w:rFonts w:ascii="宋体" w:hAnsi="宋体" w:cs="宋体" w:eastAsia="宋体" w:hint="default"/>
          <w:sz w:val="24"/>
          <w:szCs w:val="24"/>
        </w:rPr>
      </w: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before="143"/>
        <w:ind w:left="15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倪军</w:t>
            </w:r>
            <w:r>
              <w:rPr>
                <w:rFonts w:ascii="宋体" w:hAnsi="宋体" w:cs="宋体" w:eastAsia="宋体" w:hint="default"/>
                <w:spacing w:val="1"/>
                <w:sz w:val="18"/>
                <w:szCs w:val="18"/>
              </w:rPr>
              <w:t> </w:t>
            </w:r>
            <w:r>
              <w:rPr>
                <w:rFonts w:ascii="宋体" w:hAnsi="宋体" w:cs="宋体" w:eastAsia="宋体" w:hint="default"/>
                <w:sz w:val="18"/>
                <w:szCs w:val="18"/>
              </w:rPr>
              <w:t>董阳阳</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35.020004pt;margin-top:642.935974pt;width:53.05pt;height:115.95pt;mso-position-horizontal-relative:page;mso-position-vertical-relative:page;z-index:-1707352" coordorigin="2700,12859" coordsize="1061,2319">
            <v:shape style="position:absolute;left:2700;top:12859;width:1061;height:2319" coordorigin="2700,12859" coordsize="1061,2319" path="m2700,15177l3761,15177,3761,12859,2700,12859,2700,1517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19" w:lineRule="auto" w:before="39"/>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公司第八届董事会第十四次会议和</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年年度股东大会审议通过了《关于续聘</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年度审计机构的议案》，同意续聘致同会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计师事务所（特殊普通合伙）为公司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年度财务审计机构和内部控制审计机构，聘期一年，财务审计费用为人民币</w:t>
      </w:r>
      <w:r>
        <w:rPr>
          <w:rFonts w:ascii="Times New Roman" w:hAnsi="Times New Roman" w:cs="Times New Roman" w:eastAsia="Times New Roman" w:hint="default"/>
          <w:sz w:val="18"/>
          <w:szCs w:val="18"/>
        </w:rPr>
        <w:t>290</w:t>
      </w:r>
      <w:r>
        <w:rPr>
          <w:rFonts w:ascii="宋体" w:hAnsi="宋体" w:cs="宋体" w:eastAsia="宋体" w:hint="default"/>
          <w:sz w:val="18"/>
          <w:szCs w:val="18"/>
        </w:rPr>
        <w:t>万</w:t>
      </w:r>
    </w:p>
    <w:p>
      <w:pPr>
        <w:spacing w:line="246"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元（含税），内部控制审计费用为人民币</w:t>
      </w:r>
      <w:r>
        <w:rPr>
          <w:rFonts w:ascii="Times New Roman" w:hAnsi="Times New Roman" w:cs="Times New Roman" w:eastAsia="Times New Roman" w:hint="default"/>
          <w:sz w:val="18"/>
          <w:szCs w:val="18"/>
        </w:rPr>
        <w:t>45</w:t>
      </w:r>
      <w:r>
        <w:rPr>
          <w:rFonts w:ascii="宋体" w:hAnsi="宋体" w:cs="宋体" w:eastAsia="宋体" w:hint="default"/>
          <w:sz w:val="18"/>
          <w:szCs w:val="18"/>
        </w:rPr>
        <w:t>万元（含税）。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1133"/>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0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快乐屋（郑州）服 饰有限公司与智度 科技股份前身思达 高科签订了《房地 </w:t>
            </w:r>
            <w:r>
              <w:rPr>
                <w:rFonts w:ascii="宋体" w:hAnsi="宋体" w:cs="宋体" w:eastAsia="宋体" w:hint="default"/>
                <w:spacing w:val="-14"/>
                <w:sz w:val="18"/>
                <w:szCs w:val="18"/>
              </w:rPr>
              <w:t>产买卖契约》，思达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高科将约定房地产 转让给快乐屋。思 达高科已将土地上 房产过户给快乐 屋，但是由于政府 及政策原因土地一 直无法变更过户。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快乐屋（郑州）服 饰有限公司向郑州 市仲裁委员会申请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智度股份一直 </w:t>
            </w:r>
            <w:r>
              <w:rPr>
                <w:rFonts w:ascii="宋体" w:hAnsi="宋体" w:cs="宋体" w:eastAsia="宋体" w:hint="default"/>
                <w:spacing w:val="-10"/>
                <w:sz w:val="18"/>
                <w:szCs w:val="18"/>
              </w:rPr>
              <w:t>在配合执行，但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由于郑州土地 部门政策调整 </w:t>
            </w:r>
            <w:r>
              <w:rPr>
                <w:rFonts w:ascii="宋体" w:hAnsi="宋体" w:cs="宋体" w:eastAsia="宋体" w:hint="default"/>
                <w:spacing w:val="-10"/>
                <w:sz w:val="18"/>
                <w:szCs w:val="18"/>
              </w:rPr>
              <w:t>等历史原因，导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致至今未能将 土地过户到快 </w:t>
            </w:r>
            <w:r>
              <w:rPr>
                <w:rFonts w:ascii="宋体" w:hAnsi="宋体" w:cs="宋体" w:eastAsia="宋体" w:hint="default"/>
                <w:spacing w:val="-10"/>
                <w:sz w:val="18"/>
                <w:szCs w:val="18"/>
              </w:rPr>
              <w:t>乐屋名下。智度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股份曾多次与 快乐屋到郑州 土地部门及不 动产登记中心 </w:t>
            </w:r>
            <w:r>
              <w:rPr>
                <w:rFonts w:ascii="宋体" w:hAnsi="宋体" w:cs="宋体" w:eastAsia="宋体" w:hint="default"/>
                <w:spacing w:val="-10"/>
                <w:sz w:val="18"/>
                <w:szCs w:val="18"/>
              </w:rPr>
              <w:t>咨询、申请办理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过户，但均未能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成功办理。目前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各方仍在协商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司披露的</w:t>
            </w:r>
          </w:p>
          <w:p>
            <w:pPr>
              <w:pStyle w:val="TableParagraph"/>
              <w:spacing w:line="300" w:lineRule="auto" w:before="31"/>
              <w:ind w:left="23" w:right="8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度报告</w:t>
            </w:r>
            <w:r>
              <w:rPr>
                <w:rFonts w:ascii="宋体" w:hAnsi="宋体" w:cs="宋体" w:eastAsia="宋体" w:hint="default"/>
                <w:spacing w:val="1"/>
                <w:sz w:val="18"/>
                <w:szCs w:val="18"/>
              </w:rPr>
              <w:t> </w:t>
            </w:r>
            <w:r>
              <w:rPr>
                <w:rFonts w:ascii="宋体" w:hAnsi="宋体" w:cs="宋体" w:eastAsia="宋体" w:hint="default"/>
                <w:sz w:val="18"/>
                <w:szCs w:val="18"/>
              </w:rPr>
              <w:t>》</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28.899994pt;margin-top:72.47998pt;width:59.2pt;height:392.15pt;mso-position-horizontal-relative:page;mso-position-vertical-relative:page;z-index:-1707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15"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仲裁，郑州市仲裁</w:t>
            </w:r>
          </w:p>
        </w:tc>
        <w:tc>
          <w:tcPr>
            <w:tcW w:w="1070" w:type="dxa"/>
            <w:vMerge w:val="restart"/>
            <w:tcBorders>
              <w:top w:val="single" w:sz="4" w:space="0" w:color="000000"/>
              <w:left w:val="single" w:sz="4" w:space="0" w:color="000000"/>
              <w:right w:val="single" w:sz="4" w:space="0" w:color="000000"/>
            </w:tcBorders>
          </w:tcPr>
          <w:p>
            <w:pPr>
              <w:pStyle w:val="TableParagraph"/>
              <w:spacing w:line="7842"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53.05pt;height:392.15pt;mso-position-horizontal-relative:char;mso-position-vertical-relative:line" coordorigin="0,0" coordsize="1061,7843">
                  <v:group style="position:absolute;left:0;top:0;width:1061;height:7843" coordorigin="0,0" coordsize="1061,7843">
                    <v:shape style="position:absolute;left:0;top:0;width:1061;height:7843" coordorigin="0,0" coordsize="1061,7843" path="m0,7842l1061,7842,1061,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249"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处理中。</w:t>
            </w:r>
          </w:p>
        </w:tc>
        <w:tc>
          <w:tcPr>
            <w:tcW w:w="1064"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委员会于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日作出（</w:t>
            </w:r>
            <w:r>
              <w:rPr>
                <w:rFonts w:ascii="Times New Roman" w:hAnsi="Times New Roman" w:cs="Times New Roman" w:eastAsia="Times New Roman" w:hint="default"/>
                <w:spacing w:val="-4"/>
                <w:sz w:val="18"/>
                <w:szCs w:val="18"/>
              </w:rPr>
              <w:t>2013</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郑仲裁字第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 </w:t>
            </w:r>
            <w:r>
              <w:rPr>
                <w:rFonts w:ascii="宋体" w:hAnsi="宋体" w:cs="宋体" w:eastAsia="宋体" w:hint="default"/>
                <w:sz w:val="18"/>
                <w:szCs w:val="18"/>
              </w:rPr>
              <w:t>号</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仲裁裁决书，裁决</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思达高科协助快乐</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屋公司将郑国用</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宋体" w:hAnsi="宋体" w:cs="宋体" w:eastAsia="宋体" w:hint="default"/>
                <w:sz w:val="18"/>
                <w:szCs w:val="18"/>
              </w:rPr>
              <w:t>字第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1296 </w:t>
            </w:r>
            <w:r>
              <w:rPr>
                <w:rFonts w:ascii="宋体" w:hAnsi="宋体" w:cs="宋体" w:eastAsia="宋体" w:hint="default"/>
                <w:sz w:val="18"/>
                <w:szCs w:val="18"/>
              </w:rPr>
              <w:t>号</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国有土地使用权证</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下土地变更过户登</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记至快乐屋公司名</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下。后由于郑州国</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土局及政策等原</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因，土地仍无法过</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户，后快乐屋到郑</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州中院申请强制执</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行，郑州中院要求</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思达高科协助快乐</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屋过户。虽然思达</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高科、智度科技股</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份已经积极采取种</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种措施协助快乐屋</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办理土地过户，但</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至今仍无法成功办</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60"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理过户。</w:t>
            </w:r>
          </w:p>
        </w:tc>
        <w:tc>
          <w:tcPr>
            <w:tcW w:w="107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北京康智乐思网络</w:t>
            </w:r>
          </w:p>
        </w:tc>
        <w:tc>
          <w:tcPr>
            <w:tcW w:w="1070" w:type="dxa"/>
            <w:tcBorders>
              <w:top w:val="single" w:sz="4" w:space="0" w:color="000000"/>
              <w:left w:val="single" w:sz="4" w:space="0" w:color="000000"/>
              <w:bottom w:val="nil" w:sz="6" w:space="0" w:color="auto"/>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1"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4" w:right="67"/>
              <w:jc w:val="left"/>
              <w:rPr>
                <w:rFonts w:ascii="宋体" w:hAnsi="宋体" w:cs="宋体" w:eastAsia="宋体" w:hint="default"/>
                <w:sz w:val="18"/>
                <w:szCs w:val="18"/>
              </w:rPr>
            </w:pPr>
            <w:r>
              <w:rPr>
                <w:rFonts w:ascii="宋体" w:hAnsi="宋体" w:cs="宋体" w:eastAsia="宋体" w:hint="default"/>
                <w:sz w:val="18"/>
                <w:szCs w:val="18"/>
              </w:rPr>
              <w:t>科技有限公司公司 诉厦门美柚信息科 技有限公司侵犯</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美柚</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著作权 侵权纠纷，掌汇天 下为连带被告，掌 汇天下已实际删除 了涉案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，尽到 了平台应尽义务， 应使用避风港原则</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一审掌汇 天下胜诉； 二审上诉 人厦门美 柚与被上 诉人康智 乐思和解， 上诉人撤 诉。</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 </w:t>
            </w:r>
            <w:r>
              <w:rPr>
                <w:rFonts w:ascii="Times New Roman" w:hAnsi="Times New Roman" w:cs="Times New Roman" w:eastAsia="Times New Roman" w:hint="default"/>
                <w:spacing w:val="-3"/>
                <w:sz w:val="18"/>
                <w:szCs w:val="18"/>
              </w:rPr>
              <w:t>o.com.cn</w:t>
            </w:r>
            <w:r>
              <w:rPr>
                <w:rFonts w:ascii="宋体" w:hAnsi="宋体" w:cs="宋体" w:eastAsia="宋体" w:hint="default"/>
                <w:spacing w:val="-3"/>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司披露的</w:t>
            </w:r>
          </w:p>
          <w:p>
            <w:pPr>
              <w:pStyle w:val="TableParagraph"/>
              <w:spacing w:line="300" w:lineRule="auto" w:before="31"/>
              <w:ind w:left="23" w:right="8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度报告</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免责。</w:t>
            </w:r>
          </w:p>
        </w:tc>
        <w:tc>
          <w:tcPr>
            <w:tcW w:w="1070" w:type="dxa"/>
            <w:tcBorders>
              <w:top w:val="nil" w:sz="6" w:space="0" w:color="auto"/>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北京寒木春华动画</w:t>
            </w:r>
          </w:p>
        </w:tc>
        <w:tc>
          <w:tcPr>
            <w:tcW w:w="1070" w:type="dxa"/>
            <w:tcBorders>
              <w:top w:val="single" w:sz="4" w:space="0" w:color="000000"/>
              <w:left w:val="single" w:sz="4" w:space="0" w:color="000000"/>
              <w:bottom w:val="nil" w:sz="6" w:space="0" w:color="auto"/>
              <w:right w:val="single" w:sz="4" w:space="0" w:color="000000"/>
            </w:tcBorders>
          </w:tcPr>
          <w:p>
            <w:pPr/>
          </w:p>
        </w:tc>
        <w:tc>
          <w:tcPr>
            <w:tcW w:w="1249"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技术有限公司诉北</w:t>
            </w:r>
          </w:p>
        </w:tc>
        <w:tc>
          <w:tcPr>
            <w:tcW w:w="1070"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629"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84"/>
              <w:jc w:val="left"/>
              <w:rPr>
                <w:rFonts w:ascii="宋体" w:hAnsi="宋体" w:cs="宋体" w:eastAsia="宋体" w:hint="default"/>
                <w:sz w:val="18"/>
                <w:szCs w:val="18"/>
              </w:rPr>
            </w:pPr>
            <w:r>
              <w:rPr>
                <w:rFonts w:ascii="宋体" w:hAnsi="宋体" w:cs="宋体" w:eastAsia="宋体" w:hint="default"/>
                <w:sz w:val="18"/>
                <w:szCs w:val="18"/>
              </w:rPr>
              <w:t>京掌汇天下科技有 限公司关于</w:t>
            </w:r>
            <w:r>
              <w:rPr>
                <w:rFonts w:ascii="Times New Roman" w:hAnsi="Times New Roman" w:cs="Times New Roman" w:eastAsia="Times New Roman" w:hint="default"/>
                <w:sz w:val="18"/>
                <w:szCs w:val="18"/>
              </w:rPr>
              <w:t>“</w:t>
            </w:r>
            <w:r>
              <w:rPr>
                <w:rFonts w:ascii="宋体" w:hAnsi="宋体" w:cs="宋体" w:eastAsia="宋体" w:hint="default"/>
                <w:sz w:val="18"/>
                <w:szCs w:val="18"/>
              </w:rPr>
              <w:t>哎喔</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4"/>
                <w:sz w:val="18"/>
                <w:szCs w:val="18"/>
              </w:rPr>
              <w:t>已开庭，尚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未判决</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壁纸</w:t>
            </w:r>
            <w:r>
              <w:rPr>
                <w:rFonts w:ascii="Times New Roman" w:hAnsi="Times New Roman" w:cs="Times New Roman" w:eastAsia="Times New Roman" w:hint="default"/>
                <w:sz w:val="18"/>
                <w:szCs w:val="18"/>
              </w:rPr>
              <w:t>”</w:t>
            </w:r>
            <w:r>
              <w:rPr>
                <w:rFonts w:ascii="宋体" w:hAnsi="宋体" w:cs="宋体" w:eastAsia="宋体" w:hint="default"/>
                <w:sz w:val="18"/>
                <w:szCs w:val="18"/>
              </w:rPr>
              <w:t>中的著作权</w:t>
            </w:r>
          </w:p>
        </w:tc>
        <w:tc>
          <w:tcPr>
            <w:tcW w:w="1070"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64"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r>
      <w:tr>
        <w:trPr>
          <w:trHeight w:val="355"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070" w:type="dxa"/>
            <w:tcBorders>
              <w:top w:val="nil" w:sz="6" w:space="0" w:color="auto"/>
              <w:left w:val="single" w:sz="4" w:space="0" w:color="000000"/>
              <w:bottom w:val="single" w:sz="4" w:space="0" w:color="000000"/>
              <w:right w:val="single" w:sz="4" w:space="0" w:color="000000"/>
            </w:tcBorders>
          </w:tcPr>
          <w:p>
            <w:pPr/>
          </w:p>
        </w:tc>
        <w:tc>
          <w:tcPr>
            <w:tcW w:w="1249"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52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北京爱奇艺科技有 限公司诉北京优美 动听科技有限公 司、北京遨游天下 科技有限公司、网 际遨游（北京）科 技有限公司、温州 市迅驰数码科技有 限公司关于商标权 及不正当竞争侵权 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北京爱奇艺科技有 限公司诉北京优美 动听科技有限公 司、上海二三四五 网络科技有限公 司、温州市迅驰数 码科技有限公司关 于商标权及不正当 竞争侵权纠纷。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北京爱奇艺科技有 限公司诉北京优美 动听科技有限公 司、上海二三四五 网络科技有限公 司、温州市迅驰数 码科技有限公司关 于商标权及不正当 竞争侵权纠纷。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原告上海菲索广告 有限公司与被告北 京善义善美科技有 限公司签订《</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网络广告推广年度 </w:t>
            </w:r>
            <w:r>
              <w:rPr>
                <w:rFonts w:ascii="宋体" w:hAnsi="宋体" w:cs="宋体" w:eastAsia="宋体" w:hint="default"/>
                <w:spacing w:val="-14"/>
                <w:sz w:val="18"/>
                <w:szCs w:val="18"/>
              </w:rPr>
              <w:t>服务合同》，约定原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告为被告在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平 台上提供广告推广 服务。因被告拖欠 广告服务费用，且 年度消耗金额未达 到框架金额，原告 提起诉讼，要求被 告支付欠付服务费</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2,477.56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1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10,654,213.33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滞纳金（暂计至</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日为</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6,696,063</w:t>
            </w:r>
          </w:p>
          <w:p>
            <w:pPr>
              <w:pStyle w:val="TableParagraph"/>
              <w:spacing w:line="314" w:lineRule="auto" w:before="63"/>
              <w:ind w:left="24" w:right="-8"/>
              <w:jc w:val="left"/>
              <w:rPr>
                <w:rFonts w:ascii="宋体" w:hAnsi="宋体" w:cs="宋体" w:eastAsia="宋体" w:hint="default"/>
                <w:sz w:val="18"/>
                <w:szCs w:val="18"/>
              </w:rPr>
            </w:pPr>
            <w:r>
              <w:rPr>
                <w:rFonts w:ascii="宋体" w:hAnsi="宋体" w:cs="宋体" w:eastAsia="宋体" w:hint="default"/>
                <w:spacing w:val="-14"/>
                <w:sz w:val="18"/>
                <w:szCs w:val="18"/>
              </w:rPr>
              <w:t>元），要求被告返还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已经享受的优惠人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7,025,350 </w:t>
            </w:r>
            <w:r>
              <w:rPr>
                <w:rFonts w:ascii="宋体" w:hAnsi="宋体" w:cs="宋体" w:eastAsia="宋体" w:hint="default"/>
                <w:sz w:val="18"/>
                <w:szCs w:val="18"/>
              </w:rPr>
              <w:t>元， 并要求被告承担律 师费及诉讼费用。</w:t>
            </w: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66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申请人上海菲索广 告有限公司与被申 请人北京善义善美 科技有限公司签订</w:t>
            </w:r>
          </w:p>
          <w:p>
            <w:pPr>
              <w:pStyle w:val="TableParagraph"/>
              <w:spacing w:line="312" w:lineRule="auto" w:before="19"/>
              <w:ind w:left="24" w:right="-2"/>
              <w:jc w:val="left"/>
              <w:rPr>
                <w:rFonts w:ascii="宋体" w:hAnsi="宋体" w:cs="宋体" w:eastAsia="宋体" w:hint="default"/>
                <w:sz w:val="18"/>
                <w:szCs w:val="18"/>
              </w:rPr>
            </w:pPr>
            <w:r>
              <w:rPr>
                <w:rFonts w:ascii="宋体" w:hAnsi="宋体" w:cs="宋体" w:eastAsia="宋体" w:hint="default"/>
                <w:sz w:val="18"/>
                <w:szCs w:val="18"/>
              </w:rPr>
              <w:t>《神马网络广告推 </w:t>
            </w:r>
            <w:r>
              <w:rPr>
                <w:rFonts w:ascii="宋体" w:hAnsi="宋体" w:cs="宋体" w:eastAsia="宋体" w:hint="default"/>
                <w:spacing w:val="-11"/>
                <w:sz w:val="18"/>
                <w:szCs w:val="18"/>
              </w:rPr>
              <w:t>广年度服务合同》，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约定申请人为被申 请人指定的年度广 告推广代理商。因 被申请人逾期不支 付广告服务费，申 请人提起仲裁，要 </w:t>
            </w:r>
            <w:r>
              <w:rPr>
                <w:rFonts w:ascii="宋体" w:hAnsi="宋体" w:cs="宋体" w:eastAsia="宋体" w:hint="default"/>
                <w:spacing w:val="-8"/>
                <w:sz w:val="18"/>
                <w:szCs w:val="18"/>
              </w:rPr>
              <w:t>求被申请人：</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支付</w:t>
            </w:r>
            <w:r>
              <w:rPr>
                <w:rFonts w:ascii="宋体" w:hAnsi="宋体" w:cs="宋体" w:eastAsia="宋体" w:hint="default"/>
                <w:spacing w:val="-81"/>
                <w:sz w:val="18"/>
                <w:szCs w:val="18"/>
              </w:rPr>
              <w:t> </w:t>
            </w:r>
            <w:r>
              <w:rPr>
                <w:rFonts w:ascii="宋体" w:hAnsi="宋体" w:cs="宋体" w:eastAsia="宋体" w:hint="default"/>
                <w:sz w:val="18"/>
                <w:szCs w:val="18"/>
              </w:rPr>
              <w:t>欠付的服务费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支付违约 </w:t>
            </w:r>
            <w:r>
              <w:rPr>
                <w:rFonts w:ascii="宋体" w:hAnsi="宋体" w:cs="宋体" w:eastAsia="宋体" w:hint="default"/>
                <w:spacing w:val="-6"/>
                <w:sz w:val="18"/>
                <w:szCs w:val="18"/>
              </w:rPr>
              <w:t>金，暂计至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00" w:lineRule="auto" w:before="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50.06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被申请人承</w:t>
            </w:r>
            <w:r>
              <w:rPr>
                <w:rFonts w:ascii="宋体" w:hAnsi="宋体" w:cs="宋体" w:eastAsia="宋体" w:hint="default"/>
                <w:spacing w:val="-81"/>
                <w:sz w:val="18"/>
                <w:szCs w:val="18"/>
              </w:rPr>
              <w:t> </w:t>
            </w:r>
            <w:r>
              <w:rPr>
                <w:rFonts w:ascii="宋体" w:hAnsi="宋体" w:cs="宋体" w:eastAsia="宋体" w:hint="default"/>
                <w:sz w:val="18"/>
                <w:szCs w:val="18"/>
              </w:rPr>
              <w:t>担本案仲裁费。</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370.06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2" w:lineRule="auto"/>
              <w:ind w:left="2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仲裁庭作出裁决 如下</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被申请 人向申请人支付 服务费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2,135,200</w:t>
            </w:r>
          </w:p>
          <w:p>
            <w:pPr>
              <w:pStyle w:val="TableParagraph"/>
              <w:spacing w:line="309" w:lineRule="auto" w:before="3"/>
              <w:ind w:left="23" w:right="17"/>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被申请人 向申请人支付截 止至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日的违约金</w:t>
            </w:r>
          </w:p>
          <w:p>
            <w:pPr>
              <w:pStyle w:val="TableParagraph"/>
              <w:spacing w:line="309"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500,600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元，并另</w:t>
            </w:r>
            <w:r>
              <w:rPr>
                <w:rFonts w:ascii="宋体" w:hAnsi="宋体" w:cs="宋体" w:eastAsia="宋体" w:hint="default"/>
                <w:sz w:val="18"/>
                <w:szCs w:val="18"/>
              </w:rPr>
              <w:t> 行向申请人支付 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元为</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8"/>
                <w:sz w:val="18"/>
                <w:szCs w:val="18"/>
              </w:rPr>
              <w:t>基数、自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312" w:lineRule="auto" w:before="63"/>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日起至实 际支付日止、按 每日万分之五标 准计算的违约 金</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本案仲裁 费 </w:t>
            </w:r>
            <w:r>
              <w:rPr>
                <w:rFonts w:ascii="Times New Roman" w:hAnsi="Times New Roman" w:cs="Times New Roman" w:eastAsia="Times New Roman" w:hint="default"/>
                <w:sz w:val="18"/>
                <w:szCs w:val="18"/>
              </w:rPr>
              <w:t>53,454.20 </w:t>
            </w:r>
            <w:r>
              <w:rPr>
                <w:rFonts w:ascii="宋体" w:hAnsi="宋体" w:cs="宋体" w:eastAsia="宋体" w:hint="default"/>
                <w:sz w:val="18"/>
                <w:szCs w:val="18"/>
              </w:rPr>
              <w:t>元</w:t>
            </w:r>
          </w:p>
          <w:p>
            <w:pPr>
              <w:pStyle w:val="TableParagraph"/>
              <w:spacing w:line="312" w:lineRule="auto" w:before="3"/>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已由申请人全</w:t>
            </w:r>
            <w:r>
              <w:rPr>
                <w:rFonts w:ascii="宋体" w:hAnsi="宋体" w:cs="宋体" w:eastAsia="宋体" w:hint="default"/>
                <w:w w:val="99"/>
                <w:sz w:val="18"/>
                <w:szCs w:val="18"/>
              </w:rPr>
              <w:t> </w:t>
            </w:r>
            <w:r>
              <w:rPr>
                <w:rFonts w:ascii="宋体" w:hAnsi="宋体" w:cs="宋体" w:eastAsia="宋体" w:hint="default"/>
                <w:sz w:val="18"/>
                <w:szCs w:val="18"/>
              </w:rPr>
              <w:t>额预交</w:t>
            </w:r>
            <w:r>
              <w:rPr>
                <w:rFonts w:ascii="Times New Roman" w:hAnsi="Times New Roman" w:cs="Times New Roman" w:eastAsia="Times New Roman" w:hint="default"/>
                <w:sz w:val="18"/>
                <w:szCs w:val="18"/>
              </w:rPr>
              <w:t>) </w:t>
            </w:r>
            <w:r>
              <w:rPr>
                <w:rFonts w:ascii="宋体" w:hAnsi="宋体" w:cs="宋体" w:eastAsia="宋体" w:hint="default"/>
                <w:sz w:val="18"/>
                <w:szCs w:val="18"/>
              </w:rPr>
              <w:t>，由被</w:t>
            </w:r>
            <w:r>
              <w:rPr>
                <w:rFonts w:ascii="宋体" w:hAnsi="宋体" w:cs="宋体" w:eastAsia="宋体" w:hint="default"/>
                <w:w w:val="99"/>
                <w:sz w:val="18"/>
                <w:szCs w:val="18"/>
              </w:rPr>
              <w:t> </w:t>
            </w:r>
            <w:r>
              <w:rPr>
                <w:rFonts w:ascii="宋体" w:hAnsi="宋体" w:cs="宋体" w:eastAsia="宋体" w:hint="default"/>
                <w:sz w:val="18"/>
                <w:szCs w:val="18"/>
              </w:rPr>
              <w:t>申请人全部承</w:t>
            </w:r>
            <w:r>
              <w:rPr>
                <w:rFonts w:ascii="宋体" w:hAnsi="宋体" w:cs="宋体" w:eastAsia="宋体" w:hint="default"/>
                <w:w w:val="99"/>
                <w:sz w:val="18"/>
                <w:szCs w:val="18"/>
              </w:rPr>
              <w:t> </w:t>
            </w:r>
            <w:r>
              <w:rPr>
                <w:rFonts w:ascii="宋体" w:hAnsi="宋体" w:cs="宋体" w:eastAsia="宋体" w:hint="default"/>
                <w:sz w:val="18"/>
                <w:szCs w:val="18"/>
              </w:rPr>
              <w:t>担，被申请人直</w:t>
            </w:r>
            <w:r>
              <w:rPr>
                <w:rFonts w:ascii="宋体" w:hAnsi="宋体" w:cs="宋体" w:eastAsia="宋体" w:hint="default"/>
                <w:w w:val="99"/>
                <w:sz w:val="18"/>
                <w:szCs w:val="18"/>
              </w:rPr>
              <w:t> </w:t>
            </w:r>
            <w:r>
              <w:rPr>
                <w:rFonts w:ascii="宋体" w:hAnsi="宋体" w:cs="宋体" w:eastAsia="宋体" w:hint="default"/>
                <w:sz w:val="18"/>
                <w:szCs w:val="18"/>
              </w:rPr>
              <w:t>接向申请人支付</w:t>
            </w:r>
            <w:r>
              <w:rPr>
                <w:rFonts w:ascii="宋体" w:hAnsi="宋体" w:cs="宋体" w:eastAsia="宋体" w:hint="default"/>
                <w:w w:val="99"/>
                <w:sz w:val="18"/>
                <w:szCs w:val="18"/>
              </w:rPr>
              <w:t> </w:t>
            </w:r>
            <w:r>
              <w:rPr>
                <w:rFonts w:ascii="宋体" w:hAnsi="宋体" w:cs="宋体" w:eastAsia="宋体" w:hint="default"/>
                <w:sz w:val="18"/>
                <w:szCs w:val="18"/>
              </w:rPr>
              <w:t>申请人代其垫付</w:t>
            </w:r>
            <w:r>
              <w:rPr>
                <w:rFonts w:ascii="宋体" w:hAnsi="宋体" w:cs="宋体" w:eastAsia="宋体" w:hint="default"/>
                <w:w w:val="99"/>
                <w:sz w:val="18"/>
                <w:szCs w:val="18"/>
              </w:rPr>
              <w:t> </w:t>
            </w:r>
            <w:r>
              <w:rPr>
                <w:rFonts w:ascii="宋体" w:hAnsi="宋体" w:cs="宋体" w:eastAsia="宋体" w:hint="default"/>
                <w:sz w:val="18"/>
                <w:szCs w:val="18"/>
              </w:rPr>
              <w:t>的仲裁费</w:t>
            </w:r>
          </w:p>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53454.20  </w:t>
            </w: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9"/>
              <w:jc w:val="left"/>
              <w:rPr>
                <w:rFonts w:ascii="宋体" w:hAnsi="宋体" w:cs="宋体" w:eastAsia="宋体" w:hint="default"/>
                <w:sz w:val="18"/>
                <w:szCs w:val="18"/>
              </w:rPr>
            </w:pPr>
            <w:r>
              <w:rPr>
                <w:rFonts w:ascii="宋体" w:hAnsi="宋体" w:cs="宋体" w:eastAsia="宋体" w:hint="default"/>
                <w:spacing w:val="-10"/>
                <w:sz w:val="18"/>
                <w:szCs w:val="18"/>
              </w:rPr>
              <w:t>已申请执行，执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行裁定如下：</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pacing w:val="-10"/>
                <w:sz w:val="18"/>
                <w:szCs w:val="18"/>
              </w:rPr>
              <w:t>冻结、划拨被执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行人北京善义 善美科技有限 公司银行存款 人民币 </w:t>
            </w:r>
            <w:r>
              <w:rPr>
                <w:rFonts w:ascii="Times New Roman" w:hAnsi="Times New Roman" w:cs="Times New Roman" w:eastAsia="Times New Roman" w:hint="default"/>
                <w:sz w:val="18"/>
                <w:szCs w:val="18"/>
              </w:rPr>
              <w:t>2,689,254.2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2" w:lineRule="auto" w:before="1"/>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冻结、划拨被</w:t>
            </w:r>
            <w:r>
              <w:rPr>
                <w:rFonts w:ascii="宋体" w:hAnsi="宋体" w:cs="宋体" w:eastAsia="宋体" w:hint="default"/>
                <w:sz w:val="18"/>
                <w:szCs w:val="18"/>
              </w:rPr>
              <w:t> 执行人北京善 义善美科技有 限公司应支付 的违约金</w:t>
            </w:r>
            <w:r>
              <w:rPr>
                <w:rFonts w:ascii="Times New Roman" w:hAnsi="Times New Roman" w:cs="Times New Roman" w:eastAsia="Times New Roman" w:hint="default"/>
                <w:sz w:val="18"/>
                <w:szCs w:val="18"/>
              </w:rPr>
              <w:t>(</w:t>
            </w:r>
            <w:r>
              <w:rPr>
                <w:rFonts w:ascii="宋体" w:hAnsi="宋体" w:cs="宋体" w:eastAsia="宋体" w:hint="default"/>
                <w:sz w:val="18"/>
                <w:szCs w:val="18"/>
              </w:rPr>
              <w:t>以人 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3,200,000</w:t>
            </w:r>
          </w:p>
          <w:p>
            <w:pPr>
              <w:pStyle w:val="TableParagraph"/>
              <w:spacing w:line="316" w:lineRule="auto" w:before="3"/>
              <w:ind w:left="23"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元为基数，以每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日万分之五为 标准，自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14" w:lineRule="auto"/>
              <w:ind w:left="23" w:right="-4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日起计 算至实际支付 之日止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冻 </w:t>
            </w:r>
            <w:r>
              <w:rPr>
                <w:rFonts w:ascii="宋体" w:hAnsi="宋体" w:cs="宋体" w:eastAsia="宋体" w:hint="default"/>
                <w:spacing w:val="-10"/>
                <w:sz w:val="18"/>
                <w:szCs w:val="18"/>
              </w:rPr>
              <w:t>结、划拨被执行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人北京善义善 美科技有限公 司应支付的迟 延履行期间的 迟延履行利息；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冻结、划拨被</w:t>
            </w:r>
            <w:r>
              <w:rPr>
                <w:rFonts w:ascii="宋体" w:hAnsi="宋体" w:cs="宋体" w:eastAsia="宋体" w:hint="default"/>
                <w:sz w:val="18"/>
                <w:szCs w:val="18"/>
              </w:rPr>
              <w:t> 执行人北京善 义善美科技有 限公司应负担 的申请执行费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29,319 </w:t>
            </w:r>
            <w:r>
              <w:rPr>
                <w:rFonts w:ascii="宋体" w:hAnsi="宋体" w:cs="宋体" w:eastAsia="宋体" w:hint="default"/>
                <w:sz w:val="18"/>
                <w:szCs w:val="18"/>
              </w:rPr>
              <w:t>元以及执行中 实际支出的费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5129" w:lineRule="exact"/>
              <w:ind w:left="2"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52.75pt;height:256.5pt;mso-position-horizontal-relative:char;mso-position-vertical-relative:line" coordorigin="0,0" coordsize="1055,5130">
                  <v:group style="position:absolute;left:0;top:0;width:1055;height:5130" coordorigin="0,0" coordsize="1055,5130">
                    <v:shape style="position:absolute;left:0;top:0;width:1055;height:5130" coordorigin="0,0" coordsize="1055,5130" path="m0,5130l1054,5130,1054,0,0,0,0,5130xe" filled="true" fillcolor="#ffffff" stroked="false">
                      <v:path arrowok="t"/>
                      <v:fill type="solid"/>
                    </v:shape>
                  </v:group>
                </v:group>
              </w:pict>
            </w:r>
            <w:r>
              <w:rPr>
                <w:rFonts w:ascii="Times New Roman" w:hAnsi="Times New Roman" w:cs="Times New Roman" w:eastAsia="Times New Roman" w:hint="default"/>
                <w:position w:val="-10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5129" w:lineRule="exact"/>
              <w:ind w:left="2" w:right="-5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52.75pt;height:256.5pt;mso-position-horizontal-relative:char;mso-position-vertical-relative:line" coordorigin="0,0" coordsize="1055,5130">
                  <v:group style="position:absolute;left:0;top:0;width:1055;height:5130" coordorigin="0,0" coordsize="1055,5130">
                    <v:shape style="position:absolute;left:0;top:0;width:1055;height:5130" coordorigin="0,0" coordsize="1055,5130" path="m0,5129l1054,5129,1054,0,0,0,0,5129xe" filled="true" fillcolor="#ffffff" stroked="false">
                      <v:path arrowok="t"/>
                      <v:fill type="solid"/>
                    </v:shape>
                  </v:group>
                </v:group>
              </w:pict>
            </w:r>
            <w:r>
              <w:rPr>
                <w:rFonts w:ascii="Times New Roman" w:hAnsi="Times New Roman" w:cs="Times New Roman" w:eastAsia="Times New Roman" w:hint="default"/>
                <w:position w:val="-102"/>
                <w:sz w:val="20"/>
                <w:szCs w:val="20"/>
              </w:rPr>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35.020004pt;margin-top:436.845978pt;width:53.05pt;height:326.7pt;mso-position-horizontal-relative:page;mso-position-vertical-relative:page;z-index:-1707232" coordorigin="2700,8737" coordsize="1061,6534">
            <v:shape style="position:absolute;left:2700;top:8737;width:1061;height:6534" coordorigin="2700,8737" coordsize="1061,6534" path="m2700,15271l3761,15271,3761,8737,2700,8737,2700,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原告上海菲索广告 有限公司与被告北 京善义善美科技有 限公司签订《搜狗 网络广告推广年度 服务合同》约定原 告为被告指定的年 度广告推广代理 商。因被告拖欠广 告服务费用，原告 提起诉讼，要求被 告支付欠付的服务 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4,489,722.59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以及逾期付款的违 约金，至判决生效 之日止。</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448.97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21"/>
              <w:jc w:val="left"/>
              <w:rPr>
                <w:rFonts w:ascii="宋体" w:hAnsi="宋体" w:cs="宋体" w:eastAsia="宋体" w:hint="default"/>
                <w:sz w:val="18"/>
                <w:szCs w:val="18"/>
              </w:rPr>
            </w:pPr>
            <w:r>
              <w:rPr>
                <w:rFonts w:ascii="宋体" w:hAnsi="宋体" w:cs="宋体" w:eastAsia="宋体" w:hint="default"/>
                <w:sz w:val="18"/>
                <w:szCs w:val="18"/>
              </w:rPr>
              <w:t>一审已判 </w:t>
            </w:r>
            <w:r>
              <w:rPr>
                <w:rFonts w:ascii="宋体" w:hAnsi="宋体" w:cs="宋体" w:eastAsia="宋体" w:hint="default"/>
                <w:spacing w:val="-4"/>
                <w:sz w:val="18"/>
                <w:szCs w:val="18"/>
              </w:rPr>
              <w:t>决，被告上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诉，二审待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一审法院判决： 一、北京善义善 美科技有限公司 于本判决生效之 日起十日内支付 上海菲索广告有 限公司服务费 </w:t>
            </w:r>
            <w:r>
              <w:rPr>
                <w:rFonts w:ascii="Times New Roman" w:hAnsi="Times New Roman" w:cs="Times New Roman" w:eastAsia="Times New Roman" w:hint="default"/>
                <w:sz w:val="18"/>
                <w:szCs w:val="18"/>
              </w:rPr>
              <w:t>4,489,722.59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314" w:lineRule="auto"/>
              <w:ind w:left="23" w:right="76"/>
              <w:jc w:val="left"/>
              <w:rPr>
                <w:rFonts w:ascii="Times New Roman" w:hAnsi="Times New Roman" w:cs="Times New Roman" w:eastAsia="Times New Roman" w:hint="default"/>
                <w:sz w:val="18"/>
                <w:szCs w:val="18"/>
              </w:rPr>
            </w:pPr>
            <w:r>
              <w:rPr>
                <w:rFonts w:ascii="宋体" w:hAnsi="宋体" w:cs="宋体" w:eastAsia="宋体" w:hint="default"/>
                <w:sz w:val="18"/>
                <w:szCs w:val="18"/>
              </w:rPr>
              <w:t>二、北京善义善 美科技有限公司 于本判决生效之 日起十日内支付 上海菲索广告有 限公司以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 </w:t>
            </w:r>
            <w:r>
              <w:rPr>
                <w:rFonts w:ascii="宋体" w:hAnsi="宋体" w:cs="宋体" w:eastAsia="宋体" w:hint="default"/>
                <w:sz w:val="18"/>
                <w:szCs w:val="18"/>
              </w:rPr>
              <w:t>元为本金，自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日起算、以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77"/>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日起算、以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为本金，自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日起</w:t>
            </w:r>
          </w:p>
          <w:p>
            <w:pPr>
              <w:pStyle w:val="TableParagraph"/>
              <w:spacing w:line="309" w:lineRule="auto" w:before="63"/>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算、以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 </w:t>
            </w:r>
            <w:r>
              <w:rPr>
                <w:rFonts w:ascii="宋体" w:hAnsi="宋体" w:cs="宋体" w:eastAsia="宋体" w:hint="default"/>
                <w:sz w:val="18"/>
                <w:szCs w:val="18"/>
              </w:rPr>
              <w:t>元为本金，自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日起算、以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金，自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日起算、以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金，自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日起算以及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899,722.59 </w:t>
            </w:r>
            <w:r>
              <w:rPr>
                <w:rFonts w:ascii="宋体" w:hAnsi="宋体" w:cs="宋体" w:eastAsia="宋体" w:hint="default"/>
                <w:sz w:val="18"/>
                <w:szCs w:val="18"/>
              </w:rPr>
              <w:t>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为本金，自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314"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日起算 至判决生效之日 止，均按照每日 万分之六的标准 支付逾期付款的 违约金。案件受 理费计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59,233</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元，保全费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1299"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74"/>
              <w:jc w:val="both"/>
              <w:rPr>
                <w:rFonts w:ascii="宋体" w:hAnsi="宋体" w:cs="宋体" w:eastAsia="宋体" w:hint="default"/>
                <w:sz w:val="18"/>
                <w:szCs w:val="18"/>
              </w:rPr>
            </w:pPr>
            <w:r>
              <w:rPr>
                <w:rFonts w:ascii="宋体" w:hAnsi="宋体" w:cs="宋体" w:eastAsia="宋体" w:hint="default"/>
                <w:sz w:val="18"/>
                <w:szCs w:val="18"/>
              </w:rPr>
              <w:t>元，合计诉讼费 </w:t>
            </w:r>
            <w:r>
              <w:rPr>
                <w:rFonts w:ascii="Times New Roman" w:hAnsi="Times New Roman" w:cs="Times New Roman" w:eastAsia="Times New Roman" w:hint="default"/>
                <w:sz w:val="18"/>
                <w:szCs w:val="18"/>
              </w:rPr>
              <w:t>64,233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元，由北 京善义善美科技 有限公司负担。</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原告上海菲索广告 有限公司与被告间 杭州信牛网络科技 有限公司签署《卧 龙信息推广服务年 </w:t>
            </w:r>
            <w:r>
              <w:rPr>
                <w:rFonts w:ascii="宋体" w:hAnsi="宋体" w:cs="宋体" w:eastAsia="宋体" w:hint="default"/>
                <w:spacing w:val="-14"/>
                <w:sz w:val="18"/>
                <w:szCs w:val="18"/>
              </w:rPr>
              <w:t>度合同》，约定被告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指定原告为年度信 息推广服务代理 商。被告方无法按 约付款，至今已逾 期。原告向法院起 诉，要求：</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判令 提前终止合同履 行，被告向原告支 付服务费人民币 </w:t>
            </w:r>
            <w:r>
              <w:rPr>
                <w:rFonts w:ascii="Times New Roman" w:hAnsi="Times New Roman" w:cs="Times New Roman" w:eastAsia="Times New Roman" w:hint="default"/>
                <w:sz w:val="18"/>
                <w:szCs w:val="18"/>
              </w:rPr>
              <w:t>1,430,000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 </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判</w:t>
            </w:r>
          </w:p>
          <w:p>
            <w:pPr>
              <w:pStyle w:val="TableParagraph"/>
              <w:spacing w:line="319" w:lineRule="auto"/>
              <w:ind w:left="24" w:right="84"/>
              <w:jc w:val="both"/>
              <w:rPr>
                <w:rFonts w:ascii="宋体" w:hAnsi="宋体" w:cs="宋体" w:eastAsia="宋体" w:hint="default"/>
                <w:sz w:val="18"/>
                <w:szCs w:val="18"/>
              </w:rPr>
            </w:pPr>
            <w:r>
              <w:rPr>
                <w:rFonts w:ascii="宋体" w:hAnsi="宋体" w:cs="宋体" w:eastAsia="宋体" w:hint="default"/>
                <w:sz w:val="18"/>
                <w:szCs w:val="18"/>
              </w:rPr>
              <w:t>令被告按每日万分 之五的标准向原告 支付上述款项的滞 纳金。</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z w:val="18"/>
              </w:rPr>
              <w:t>143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原告西藏亦复广告 有限公司为被告武 汉清风得意网络科 技有限公司在广点 通平台上购买推广 资源并提供信息投 放等服务。因被告 拖欠服务费用，原 告依约要求被告支 付欠付服务费人民 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1,850,000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元及违</w:t>
            </w:r>
          </w:p>
          <w:p>
            <w:pPr>
              <w:pStyle w:val="TableParagraph"/>
              <w:spacing w:line="309" w:lineRule="auto"/>
              <w:ind w:left="24" w:right="19"/>
              <w:jc w:val="left"/>
              <w:rPr>
                <w:rFonts w:ascii="宋体" w:hAnsi="宋体" w:cs="宋体" w:eastAsia="宋体" w:hint="default"/>
                <w:sz w:val="18"/>
                <w:szCs w:val="18"/>
              </w:rPr>
            </w:pPr>
            <w:r>
              <w:rPr>
                <w:rFonts w:ascii="宋体" w:hAnsi="宋体" w:cs="宋体" w:eastAsia="宋体" w:hint="default"/>
                <w:sz w:val="18"/>
                <w:szCs w:val="18"/>
              </w:rPr>
              <w:t>约金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131,280 </w:t>
            </w:r>
            <w:r>
              <w:rPr>
                <w:rFonts w:ascii="宋体" w:hAnsi="宋体" w:cs="宋体" w:eastAsia="宋体" w:hint="default"/>
                <w:spacing w:val="-24"/>
                <w:sz w:val="18"/>
                <w:szCs w:val="18"/>
              </w:rPr>
              <w:t>元，并</w:t>
            </w:r>
            <w:r>
              <w:rPr>
                <w:rFonts w:ascii="宋体" w:hAnsi="宋体" w:cs="宋体" w:eastAsia="宋体" w:hint="default"/>
                <w:sz w:val="18"/>
                <w:szCs w:val="18"/>
              </w:rPr>
              <w:t> 要求被告承担律师 费元及诉讼费用。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原告西藏亦复广告 有限公司为被告武 汉清风得意网络科 技有限公司在今日 头条平台上购买推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1,272.08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83.757004pt;margin-top:485.109985pt;width:104.35pt;height:131.65pt;mso-position-horizontal-relative:page;mso-position-vertical-relative:page;z-index:-1707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及补充协议，</w:t>
                  </w:r>
                </w:p>
              </w:txbxContent>
            </v:textbox>
            <w10:wrap type="none"/>
          </v:shape>
        </w:pict>
      </w:r>
      <w:r>
        <w:rPr/>
        <w:pict>
          <v:group style="position:absolute;margin-left:135.020004pt;margin-top:367.609985pt;width:53.05pt;height:249.15pt;mso-position-horizontal-relative:page;mso-position-vertical-relative:page;z-index:-1707184" coordorigin="2700,7352" coordsize="1061,4983">
            <v:group style="position:absolute;left:2700;top:7352;width:1061;height:2341" coordorigin="2700,7352" coordsize="1061,2341">
              <v:shape style="position:absolute;left:2700;top:7352;width:1061;height:2341" coordorigin="2700,7352" coordsize="1061,2341" path="m2700,9693l3761,9693,3761,7352,2700,7352,2700,9693xe" filled="true" fillcolor="#ffffff" stroked="false">
                <v:path arrowok="t"/>
                <v:fill type="solid"/>
              </v:shape>
            </v:group>
            <v:group style="position:absolute;left:2700;top:9702;width:1061;height:2633" coordorigin="2700,9702" coordsize="1061,2633">
              <v:shape style="position:absolute;left:2700;top:9702;width:1061;height:2633" coordorigin="2700,9702" coordsize="1061,2633" path="m2700,12335l3761,12335,3761,9702,2700,9702,2700,1233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237"/>
        <w:gridCol w:w="833"/>
        <w:gridCol w:w="1249"/>
        <w:gridCol w:w="941"/>
        <w:gridCol w:w="1373"/>
        <w:gridCol w:w="1248"/>
        <w:gridCol w:w="1064"/>
        <w:gridCol w:w="1066"/>
      </w:tblGrid>
      <w:tr>
        <w:trPr>
          <w:trHeight w:val="31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广资源并提供信息 投放等服务。因被 告拖欠服务费用， 原告依约要求被告 支付欠付服务费人 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12,399,551.05</w:t>
            </w:r>
          </w:p>
          <w:p>
            <w:pPr>
              <w:pStyle w:val="TableParagraph"/>
              <w:spacing w:line="312" w:lineRule="auto"/>
              <w:ind w:left="24" w:right="36"/>
              <w:jc w:val="both"/>
              <w:rPr>
                <w:rFonts w:ascii="宋体" w:hAnsi="宋体" w:cs="宋体" w:eastAsia="宋体" w:hint="default"/>
                <w:sz w:val="18"/>
                <w:szCs w:val="18"/>
              </w:rPr>
            </w:pPr>
            <w:r>
              <w:rPr>
                <w:rFonts w:ascii="宋体" w:hAnsi="宋体" w:cs="宋体" w:eastAsia="宋体" w:hint="default"/>
                <w:sz w:val="18"/>
                <w:szCs w:val="18"/>
              </w:rPr>
              <w:t>元及违约金暂计为 </w:t>
            </w:r>
            <w:r>
              <w:rPr>
                <w:rFonts w:ascii="Times New Roman" w:hAnsi="Times New Roman" w:cs="Times New Roman" w:eastAsia="Times New Roman" w:hint="default"/>
                <w:sz w:val="18"/>
                <w:szCs w:val="18"/>
              </w:rPr>
              <w:t>201,230.3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元，并要 求被告承担律师费 及诉讼费用。</w:t>
            </w:r>
          </w:p>
        </w:tc>
        <w:tc>
          <w:tcPr>
            <w:tcW w:w="1070" w:type="dxa"/>
            <w:gridSpan w:val="2"/>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原告上海亦复广告 有限公司与南京车 置宝网络技术有限 公司签署《</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车置宝腾讯广告投 </w:t>
            </w:r>
            <w:r>
              <w:rPr>
                <w:rFonts w:ascii="宋体" w:hAnsi="宋体" w:cs="宋体" w:eastAsia="宋体" w:hint="default"/>
                <w:spacing w:val="-14"/>
                <w:sz w:val="18"/>
                <w:szCs w:val="18"/>
              </w:rPr>
              <w:t>放合同》，约定原告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为被告提供腾讯视 频平台上的广告发 布及项目执行服 务。因被告拖欠服 务费用，原告依约 要求被告支付应付 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1,223,568.71</w:t>
            </w:r>
          </w:p>
          <w:p>
            <w:pPr>
              <w:pStyle w:val="TableParagraph"/>
              <w:spacing w:line="309" w:lineRule="auto"/>
              <w:ind w:left="24" w:right="-46"/>
              <w:jc w:val="both"/>
              <w:rPr>
                <w:rFonts w:ascii="宋体" w:hAnsi="宋体" w:cs="宋体" w:eastAsia="宋体" w:hint="default"/>
                <w:sz w:val="18"/>
                <w:szCs w:val="18"/>
              </w:rPr>
            </w:pPr>
            <w:r>
              <w:rPr>
                <w:rFonts w:ascii="宋体" w:hAnsi="宋体" w:cs="宋体" w:eastAsia="宋体" w:hint="default"/>
                <w:sz w:val="18"/>
                <w:szCs w:val="18"/>
              </w:rPr>
              <w:t>元，还应支付合同 的违约金及滞纳金</w:t>
            </w:r>
            <w:r>
              <w:rPr>
                <w:rFonts w:ascii="Times New Roman" w:hAnsi="Times New Roman" w:cs="Times New Roman" w:eastAsia="Times New Roman" w:hint="default"/>
                <w:sz w:val="18"/>
                <w:szCs w:val="18"/>
              </w:rPr>
              <w:t>, </w:t>
            </w:r>
            <w:r>
              <w:rPr>
                <w:rFonts w:ascii="宋体" w:hAnsi="宋体" w:cs="宋体" w:eastAsia="宋体" w:hint="default"/>
                <w:sz w:val="18"/>
                <w:szCs w:val="18"/>
              </w:rPr>
              <w:t>暂计为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237,113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0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544" w:right="0"/>
              <w:jc w:val="left"/>
              <w:rPr>
                <w:rFonts w:ascii="Times New Roman" w:hAnsi="Times New Roman" w:cs="Times New Roman" w:eastAsia="Times New Roman" w:hint="default"/>
                <w:sz w:val="18"/>
                <w:szCs w:val="18"/>
              </w:rPr>
            </w:pPr>
            <w:r>
              <w:rPr>
                <w:rFonts w:ascii="Times New Roman"/>
                <w:sz w:val="18"/>
              </w:rPr>
              <w:t>146.07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原告上海菲索广告 有限公司与被告北 京博雅立方科技有 限公司签署《</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网络广告推广年度 合同》 约定原告为被告提 供在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媒体平台 上的投放广告服务 并享受一定的优惠 政策。因被告拖欠 第四季度服务费 用，且投放金额未 达到框架金额，原 告依约要求被告向 原告支付服务费人 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14,432,443.78</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元以及违约金</w:t>
            </w:r>
          </w:p>
        </w:tc>
        <w:tc>
          <w:tcPr>
            <w:tcW w:w="237" w:type="dxa"/>
            <w:tcBorders>
              <w:top w:val="single" w:sz="4" w:space="0" w:color="000000"/>
              <w:left w:val="single" w:sz="4" w:space="0" w:color="000000"/>
              <w:bottom w:val="single" w:sz="4" w:space="0" w:color="000000"/>
              <w:right w:val="nil" w:sz="6" w:space="0" w:color="auto"/>
            </w:tcBorders>
          </w:tcPr>
          <w:p>
            <w:pPr/>
          </w:p>
        </w:tc>
        <w:tc>
          <w:tcPr>
            <w:tcW w:w="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2,251.43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4"/>
                <w:sz w:val="18"/>
                <w:szCs w:val="18"/>
              </w:rPr>
              <w:t>已立案、尚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未裁决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报告期内暂无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9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186,178.52</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元、优惠</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7,515,676.22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3.05pt;height:48.9pt;mso-position-horizontal-relative:char;mso-position-vertical-relative:line" coordorigin="0,0" coordsize="1061,978">
                  <v:group style="position:absolute;left:0;top:0;width:1061;height:978" coordorigin="0,0" coordsize="1061,978">
                    <v:shape style="position:absolute;left:0;top:0;width:1061;height:978" coordorigin="0,0" coordsize="1061,978" path="m0,977l1061,977,1061,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pict>
          <v:shape style="position:absolute;margin-left:74.757004pt;margin-top:-61.148396pt;width:113.35pt;height:48.9pt;mso-position-horizontal-relative:page;mso-position-vertical-relative:paragraph;z-index:-17071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以及律师费等。</w:t>
                  </w:r>
                </w:p>
              </w:txbxContent>
            </v:textbox>
            <w10:wrap type="none"/>
          </v:shape>
        </w:pict>
      </w:r>
      <w:bookmarkStart w:name="十三、处罚及整改情况" w:id="80"/>
      <w:bookmarkEnd w:id="80"/>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112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为促进公司建立、健全有效的激励约束机制，充分调动公司管理层及核心技术人员和业务人员的积极性，有效地将股东</w:t>
      </w:r>
    </w:p>
    <w:p>
      <w:pPr>
        <w:spacing w:line="316" w:lineRule="auto" w:before="1"/>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利益、公司利益和员工个人利益紧密结合，使各方共同关注公司的可持续发展，确保公司发展战略和经营目标的实现，公司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决定实施限制性股票激励计划和股票期权激励计划。</w:t>
      </w:r>
    </w:p>
    <w:p>
      <w:pPr>
        <w:spacing w:before="19"/>
        <w:ind w:left="513" w:right="1133" w:firstLine="0"/>
        <w:jc w:val="left"/>
        <w:rPr>
          <w:rFonts w:ascii="宋体" w:hAnsi="宋体" w:cs="宋体" w:eastAsia="宋体" w:hint="default"/>
          <w:sz w:val="18"/>
          <w:szCs w:val="18"/>
        </w:rPr>
      </w:pPr>
      <w:r>
        <w:rPr>
          <w:rFonts w:ascii="宋体" w:hAnsi="宋体" w:cs="宋体" w:eastAsia="宋体" w:hint="default"/>
          <w:sz w:val="18"/>
          <w:szCs w:val="18"/>
        </w:rPr>
        <w:t>一、限制性股票激励计划</w:t>
      </w:r>
    </w:p>
    <w:p>
      <w:pPr>
        <w:spacing w:before="76"/>
        <w:ind w:left="513" w:right="1133" w:firstLine="0"/>
        <w:jc w:val="left"/>
        <w:rPr>
          <w:rFonts w:ascii="宋体" w:hAnsi="宋体" w:cs="宋体" w:eastAsia="宋体" w:hint="default"/>
          <w:sz w:val="18"/>
          <w:szCs w:val="18"/>
        </w:rPr>
      </w:pPr>
      <w:r>
        <w:rPr>
          <w:rFonts w:ascii="宋体" w:hAnsi="宋体" w:cs="宋体" w:eastAsia="宋体" w:hint="default"/>
          <w:sz w:val="18"/>
          <w:szCs w:val="18"/>
        </w:rPr>
        <w:t>（一）、激励计划概述</w:t>
      </w:r>
    </w:p>
    <w:p>
      <w:pPr>
        <w:spacing w:line="300" w:lineRule="auto" w:before="76"/>
        <w:ind w:left="152" w:right="11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日，公司召开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年第五次临时股东大会，审议通过了《关于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智度科技股份有限公司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 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及其摘要的议案》，其主要内容如下：</w:t>
      </w:r>
    </w:p>
    <w:p>
      <w:pPr>
        <w:spacing w:before="1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、本激励计划拟授予给激励对象的激励工具为限制性股票；</w:t>
      </w:r>
    </w:p>
    <w:p>
      <w:pPr>
        <w:spacing w:before="6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、本激励计划所涉标的股票来源为公司向激励对象定向发行的人民币</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股普通股股票；</w:t>
      </w:r>
    </w:p>
    <w:p>
      <w:pPr>
        <w:spacing w:line="300" w:lineRule="auto" w:before="63"/>
        <w:ind w:left="152" w:right="11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、本激励计划涉及的激励对象共计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人，包括公司董事、高管、中层管理人员及核心业务（技术）骨干人员，具体 分配如下表：</w:t>
      </w:r>
    </w:p>
    <w:tbl>
      <w:tblPr>
        <w:tblW w:w="0" w:type="auto"/>
        <w:jc w:val="left"/>
        <w:tblInd w:w="145" w:type="dxa"/>
        <w:tblLayout w:type="fixed"/>
        <w:tblCellMar>
          <w:top w:w="0" w:type="dxa"/>
          <w:left w:w="0" w:type="dxa"/>
          <w:bottom w:w="0" w:type="dxa"/>
          <w:right w:w="0" w:type="dxa"/>
        </w:tblCellMar>
        <w:tblLook w:val="01E0"/>
      </w:tblPr>
      <w:tblGrid>
        <w:gridCol w:w="1136"/>
        <w:gridCol w:w="1985"/>
        <w:gridCol w:w="1702"/>
        <w:gridCol w:w="2410"/>
        <w:gridCol w:w="1841"/>
      </w:tblGrid>
      <w:tr>
        <w:trPr>
          <w:trHeight w:val="662" w:hRule="exact"/>
        </w:trPr>
        <w:tc>
          <w:tcPr>
            <w:tcW w:w="1136"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6"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1702"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17"/>
              <w:ind w:left="480" w:right="25" w:hanging="452"/>
              <w:jc w:val="left"/>
              <w:rPr>
                <w:rFonts w:ascii="宋体" w:hAnsi="宋体" w:cs="宋体" w:eastAsia="宋体" w:hint="default"/>
                <w:sz w:val="18"/>
                <w:szCs w:val="18"/>
              </w:rPr>
            </w:pPr>
            <w:r>
              <w:rPr>
                <w:rFonts w:ascii="宋体" w:hAnsi="宋体" w:cs="宋体" w:eastAsia="宋体" w:hint="default"/>
                <w:b/>
                <w:bCs/>
                <w:sz w:val="18"/>
                <w:szCs w:val="18"/>
              </w:rPr>
              <w:t>获授的限制性股票数</w:t>
            </w:r>
            <w:r>
              <w:rPr>
                <w:rFonts w:ascii="宋体" w:hAnsi="宋体" w:cs="宋体" w:eastAsia="宋体" w:hint="default"/>
                <w:b/>
                <w:bCs/>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2410"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17"/>
              <w:ind w:left="833" w:right="20" w:hanging="814"/>
              <w:jc w:val="left"/>
              <w:rPr>
                <w:rFonts w:ascii="宋体" w:hAnsi="宋体" w:cs="宋体" w:eastAsia="宋体" w:hint="default"/>
                <w:sz w:val="18"/>
                <w:szCs w:val="18"/>
              </w:rPr>
            </w:pPr>
            <w:r>
              <w:rPr>
                <w:rFonts w:ascii="宋体" w:hAnsi="宋体" w:cs="宋体" w:eastAsia="宋体" w:hint="default"/>
                <w:b/>
                <w:bCs/>
                <w:sz w:val="18"/>
                <w:szCs w:val="18"/>
              </w:rPr>
              <w:t>占本计划拟授予限制性股票总</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sz w:val="18"/>
                <w:szCs w:val="18"/>
              </w:rPr>
            </w:r>
          </w:p>
        </w:tc>
        <w:tc>
          <w:tcPr>
            <w:tcW w:w="1841"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17"/>
              <w:ind w:left="730" w:right="6" w:hanging="723"/>
              <w:jc w:val="left"/>
              <w:rPr>
                <w:rFonts w:ascii="宋体" w:hAnsi="宋体" w:cs="宋体" w:eastAsia="宋体" w:hint="default"/>
                <w:sz w:val="18"/>
                <w:szCs w:val="18"/>
              </w:rPr>
            </w:pPr>
            <w:r>
              <w:rPr>
                <w:rFonts w:ascii="宋体" w:hAnsi="宋体" w:cs="宋体" w:eastAsia="宋体" w:hint="default"/>
                <w:b/>
                <w:bCs/>
                <w:sz w:val="18"/>
                <w:szCs w:val="18"/>
              </w:rPr>
              <w:t>占本计划公告日总股本</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6"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sz w:val="18"/>
                <w:szCs w:val="18"/>
              </w:rPr>
              <w:t>赵立仁</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4,500,000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871"/>
              <w:jc w:val="right"/>
              <w:rPr>
                <w:rFonts w:ascii="Times New Roman" w:hAnsi="Times New Roman" w:cs="Times New Roman" w:eastAsia="Times New Roman" w:hint="default"/>
                <w:sz w:val="18"/>
                <w:szCs w:val="18"/>
              </w:rPr>
            </w:pPr>
            <w:r>
              <w:rPr>
                <w:rFonts w:ascii="Times New Roman"/>
                <w:spacing w:val="-1"/>
                <w:sz w:val="18"/>
              </w:rPr>
              <w:t>8.2889%</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588" w:right="0"/>
              <w:jc w:val="left"/>
              <w:rPr>
                <w:rFonts w:ascii="Times New Roman" w:hAnsi="Times New Roman" w:cs="Times New Roman" w:eastAsia="Times New Roman" w:hint="default"/>
                <w:sz w:val="18"/>
                <w:szCs w:val="18"/>
              </w:rPr>
            </w:pPr>
            <w:r>
              <w:rPr>
                <w:rFonts w:ascii="Times New Roman"/>
                <w:sz w:val="18"/>
              </w:rPr>
              <w:t>0.4660%</w:t>
            </w:r>
          </w:p>
        </w:tc>
      </w:tr>
      <w:tr>
        <w:trPr>
          <w:trHeight w:val="348"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孙静</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4,250,000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71"/>
              <w:jc w:val="right"/>
              <w:rPr>
                <w:rFonts w:ascii="Times New Roman" w:hAnsi="Times New Roman" w:cs="Times New Roman" w:eastAsia="Times New Roman" w:hint="default"/>
                <w:sz w:val="18"/>
                <w:szCs w:val="18"/>
              </w:rPr>
            </w:pPr>
            <w:r>
              <w:rPr>
                <w:rFonts w:ascii="Times New Roman"/>
                <w:spacing w:val="-1"/>
                <w:sz w:val="18"/>
              </w:rPr>
              <w:t>7.8284%</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588" w:right="0"/>
              <w:jc w:val="left"/>
              <w:rPr>
                <w:rFonts w:ascii="Times New Roman" w:hAnsi="Times New Roman" w:cs="Times New Roman" w:eastAsia="Times New Roman" w:hint="default"/>
                <w:sz w:val="18"/>
                <w:szCs w:val="18"/>
              </w:rPr>
            </w:pPr>
            <w:r>
              <w:rPr>
                <w:rFonts w:ascii="Times New Roman"/>
                <w:sz w:val="18"/>
              </w:rPr>
              <w:t>0.4401%</w:t>
            </w:r>
          </w:p>
        </w:tc>
      </w:tr>
      <w:tr>
        <w:trPr>
          <w:trHeight w:val="346"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汤政</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3,418,537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871"/>
              <w:jc w:val="right"/>
              <w:rPr>
                <w:rFonts w:ascii="Times New Roman" w:hAnsi="Times New Roman" w:cs="Times New Roman" w:eastAsia="Times New Roman" w:hint="default"/>
                <w:sz w:val="18"/>
                <w:szCs w:val="18"/>
              </w:rPr>
            </w:pPr>
            <w:r>
              <w:rPr>
                <w:rFonts w:ascii="Times New Roman"/>
                <w:spacing w:val="-1"/>
                <w:sz w:val="18"/>
              </w:rPr>
              <w:t>6.2969%</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588" w:right="0"/>
              <w:jc w:val="left"/>
              <w:rPr>
                <w:rFonts w:ascii="Times New Roman" w:hAnsi="Times New Roman" w:cs="Times New Roman" w:eastAsia="Times New Roman" w:hint="default"/>
                <w:sz w:val="18"/>
                <w:szCs w:val="18"/>
              </w:rPr>
            </w:pPr>
            <w:r>
              <w:rPr>
                <w:rFonts w:ascii="Times New Roman"/>
                <w:sz w:val="18"/>
              </w:rPr>
              <w:t>0.3540%</w:t>
            </w:r>
          </w:p>
        </w:tc>
      </w:tr>
      <w:tr>
        <w:trPr>
          <w:trHeight w:val="348"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5"/>
              <w:ind w:left="7" w:right="0"/>
              <w:jc w:val="center"/>
              <w:rPr>
                <w:rFonts w:ascii="宋体" w:hAnsi="宋体" w:cs="宋体" w:eastAsia="宋体" w:hint="default"/>
                <w:sz w:val="18"/>
                <w:szCs w:val="18"/>
              </w:rPr>
            </w:pPr>
            <w:r>
              <w:rPr>
                <w:rFonts w:ascii="宋体" w:hAnsi="宋体" w:cs="宋体" w:eastAsia="宋体" w:hint="default"/>
                <w:sz w:val="18"/>
                <w:szCs w:val="18"/>
              </w:rPr>
              <w:t>李凌霄</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2,200,000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71"/>
              <w:jc w:val="right"/>
              <w:rPr>
                <w:rFonts w:ascii="Times New Roman" w:hAnsi="Times New Roman" w:cs="Times New Roman" w:eastAsia="Times New Roman" w:hint="default"/>
                <w:sz w:val="18"/>
                <w:szCs w:val="18"/>
              </w:rPr>
            </w:pPr>
            <w:r>
              <w:rPr>
                <w:rFonts w:ascii="Times New Roman"/>
                <w:spacing w:val="-1"/>
                <w:sz w:val="18"/>
              </w:rPr>
              <w:t>4.0524%</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588" w:right="0"/>
              <w:jc w:val="left"/>
              <w:rPr>
                <w:rFonts w:ascii="Times New Roman" w:hAnsi="Times New Roman" w:cs="Times New Roman" w:eastAsia="Times New Roman" w:hint="default"/>
                <w:sz w:val="18"/>
                <w:szCs w:val="18"/>
              </w:rPr>
            </w:pPr>
            <w:r>
              <w:rPr>
                <w:rFonts w:ascii="Times New Roman"/>
                <w:sz w:val="18"/>
              </w:rPr>
              <w:t>0.2278%</w:t>
            </w:r>
          </w:p>
        </w:tc>
      </w:tr>
      <w:tr>
        <w:trPr>
          <w:trHeight w:val="346" w:hRule="exact"/>
        </w:trPr>
        <w:tc>
          <w:tcPr>
            <w:tcW w:w="1136"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刘韡</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2,150,000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871"/>
              <w:jc w:val="right"/>
              <w:rPr>
                <w:rFonts w:ascii="Times New Roman" w:hAnsi="Times New Roman" w:cs="Times New Roman" w:eastAsia="Times New Roman" w:hint="default"/>
                <w:sz w:val="18"/>
                <w:szCs w:val="18"/>
              </w:rPr>
            </w:pPr>
            <w:r>
              <w:rPr>
                <w:rFonts w:ascii="Times New Roman"/>
                <w:spacing w:val="-1"/>
                <w:sz w:val="18"/>
              </w:rPr>
              <w:t>3.9603%</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588" w:right="0"/>
              <w:jc w:val="left"/>
              <w:rPr>
                <w:rFonts w:ascii="Times New Roman" w:hAnsi="Times New Roman" w:cs="Times New Roman" w:eastAsia="Times New Roman" w:hint="default"/>
                <w:sz w:val="18"/>
                <w:szCs w:val="18"/>
              </w:rPr>
            </w:pPr>
            <w:r>
              <w:rPr>
                <w:rFonts w:ascii="Times New Roman"/>
                <w:sz w:val="18"/>
              </w:rPr>
              <w:t>0.2226%</w:t>
            </w:r>
          </w:p>
        </w:tc>
      </w:tr>
      <w:tr>
        <w:trPr>
          <w:trHeight w:val="661" w:hRule="exact"/>
        </w:trPr>
        <w:tc>
          <w:tcPr>
            <w:tcW w:w="3121" w:type="dxa"/>
            <w:gridSpan w:val="2"/>
            <w:tcBorders>
              <w:top w:val="single" w:sz="8" w:space="0" w:color="000000"/>
              <w:left w:val="single" w:sz="6" w:space="0" w:color="000000"/>
              <w:bottom w:val="single" w:sz="8" w:space="0" w:color="000000"/>
              <w:right w:val="single" w:sz="8" w:space="0" w:color="000000"/>
            </w:tcBorders>
          </w:tcPr>
          <w:p>
            <w:pPr>
              <w:pStyle w:val="TableParagraph"/>
              <w:spacing w:line="316" w:lineRule="auto" w:before="16"/>
              <w:ind w:left="921" w:right="12" w:hanging="903"/>
              <w:jc w:val="left"/>
              <w:rPr>
                <w:rFonts w:ascii="宋体" w:hAnsi="宋体" w:cs="宋体" w:eastAsia="宋体" w:hint="default"/>
                <w:sz w:val="18"/>
                <w:szCs w:val="18"/>
              </w:rPr>
            </w:pPr>
            <w:r>
              <w:rPr>
                <w:rFonts w:ascii="宋体" w:hAnsi="宋体" w:cs="宋体" w:eastAsia="宋体" w:hint="default"/>
                <w:b/>
                <w:bCs/>
                <w:sz w:val="18"/>
                <w:szCs w:val="18"/>
              </w:rPr>
              <w:t>中层管理人员及核心业务（技术）骨干</w:t>
            </w:r>
            <w:r>
              <w:rPr>
                <w:rFonts w:ascii="宋体" w:hAnsi="宋体" w:cs="宋体" w:eastAsia="宋体" w:hint="default"/>
                <w:b/>
                <w:bCs/>
                <w:w w:val="99"/>
                <w:sz w:val="18"/>
                <w:szCs w:val="18"/>
              </w:rPr>
              <w:t> </w:t>
            </w:r>
            <w:r>
              <w:rPr>
                <w:rFonts w:ascii="宋体" w:hAnsi="宋体" w:cs="宋体" w:eastAsia="宋体" w:hint="default"/>
                <w:b/>
                <w:bCs/>
                <w:sz w:val="18"/>
                <w:szCs w:val="18"/>
              </w:rPr>
              <w:t>人员（共</w:t>
            </w:r>
            <w:r>
              <w:rPr>
                <w:rFonts w:ascii="Times New Roman" w:hAnsi="Times New Roman" w:cs="Times New Roman" w:eastAsia="Times New Roman" w:hint="default"/>
                <w:b/>
                <w:bCs/>
                <w:sz w:val="18"/>
                <w:szCs w:val="18"/>
              </w:rPr>
              <w:t>37</w:t>
            </w:r>
            <w:r>
              <w:rPr>
                <w:rFonts w:ascii="宋体" w:hAnsi="宋体" w:cs="宋体" w:eastAsia="宋体" w:hint="default"/>
                <w:b/>
                <w:bCs/>
                <w:sz w:val="18"/>
                <w:szCs w:val="18"/>
              </w:rPr>
              <w:t>人）</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37,770,756</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825"/>
              <w:jc w:val="right"/>
              <w:rPr>
                <w:rFonts w:ascii="Times New Roman" w:hAnsi="Times New Roman" w:cs="Times New Roman" w:eastAsia="Times New Roman" w:hint="default"/>
                <w:sz w:val="18"/>
                <w:szCs w:val="18"/>
              </w:rPr>
            </w:pPr>
            <w:r>
              <w:rPr>
                <w:rFonts w:ascii="Times New Roman"/>
                <w:sz w:val="18"/>
              </w:rPr>
              <w:t>69.5731%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588" w:right="0"/>
              <w:jc w:val="left"/>
              <w:rPr>
                <w:rFonts w:ascii="Times New Roman" w:hAnsi="Times New Roman" w:cs="Times New Roman" w:eastAsia="Times New Roman" w:hint="default"/>
                <w:sz w:val="18"/>
                <w:szCs w:val="18"/>
              </w:rPr>
            </w:pPr>
            <w:r>
              <w:rPr>
                <w:rFonts w:ascii="Times New Roman"/>
                <w:sz w:val="18"/>
              </w:rPr>
              <w:t>3.9112%</w:t>
            </w:r>
          </w:p>
        </w:tc>
      </w:tr>
      <w:tr>
        <w:trPr>
          <w:trHeight w:val="348" w:hRule="exact"/>
        </w:trPr>
        <w:tc>
          <w:tcPr>
            <w:tcW w:w="3121"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13"/>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54,289,293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782"/>
              <w:jc w:val="right"/>
              <w:rPr>
                <w:rFonts w:ascii="Times New Roman" w:hAnsi="Times New Roman" w:cs="Times New Roman" w:eastAsia="Times New Roman" w:hint="default"/>
                <w:sz w:val="18"/>
                <w:szCs w:val="18"/>
              </w:rPr>
            </w:pPr>
            <w:r>
              <w:rPr>
                <w:rFonts w:ascii="Times New Roman"/>
                <w:spacing w:val="-1"/>
                <w:sz w:val="18"/>
              </w:rPr>
              <w:t>100.0000%</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left="588" w:right="0"/>
              <w:jc w:val="left"/>
              <w:rPr>
                <w:rFonts w:ascii="Times New Roman" w:hAnsi="Times New Roman" w:cs="Times New Roman" w:eastAsia="Times New Roman" w:hint="default"/>
                <w:sz w:val="18"/>
                <w:szCs w:val="18"/>
              </w:rPr>
            </w:pPr>
            <w:r>
              <w:rPr>
                <w:rFonts w:ascii="Times New Roman"/>
                <w:sz w:val="18"/>
              </w:rPr>
              <w:t>5.6217%</w:t>
            </w:r>
          </w:p>
        </w:tc>
      </w:tr>
    </w:tbl>
    <w:p>
      <w:pPr>
        <w:spacing w:line="240" w:lineRule="auto" w:before="11"/>
        <w:rPr>
          <w:rFonts w:ascii="宋体" w:hAnsi="宋体" w:cs="宋体" w:eastAsia="宋体" w:hint="default"/>
          <w:sz w:val="22"/>
          <w:szCs w:val="22"/>
        </w:rPr>
      </w:pPr>
    </w:p>
    <w:p>
      <w:pPr>
        <w:spacing w:line="300" w:lineRule="auto" w:before="44"/>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、限制性股票的授予数量：本激励计划拟授予激励对象限制性股票</w:t>
      </w:r>
      <w:r>
        <w:rPr>
          <w:rFonts w:ascii="Times New Roman" w:hAnsi="Times New Roman" w:cs="Times New Roman" w:eastAsia="Times New Roman" w:hint="default"/>
          <w:spacing w:val="-3"/>
          <w:sz w:val="18"/>
          <w:szCs w:val="18"/>
        </w:rPr>
        <w:t>54,289,293</w:t>
      </w:r>
      <w:r>
        <w:rPr>
          <w:rFonts w:ascii="Times New Roman" w:hAnsi="Times New Roman" w:cs="Times New Roman" w:eastAsia="Times New Roman" w:hint="default"/>
          <w:spacing w:val="24"/>
          <w:sz w:val="18"/>
          <w:szCs w:val="18"/>
        </w:rPr>
        <w:t> </w:t>
      </w:r>
      <w:r>
        <w:rPr>
          <w:rFonts w:ascii="宋体" w:hAnsi="宋体" w:cs="宋体" w:eastAsia="宋体" w:hint="default"/>
          <w:spacing w:val="-9"/>
          <w:sz w:val="18"/>
          <w:szCs w:val="18"/>
        </w:rPr>
        <w:t>股，标的股票数量占《激励计划（草案）》</w:t>
      </w:r>
      <w:r>
        <w:rPr>
          <w:rFonts w:ascii="宋体" w:hAnsi="宋体" w:cs="宋体" w:eastAsia="宋体" w:hint="default"/>
          <w:sz w:val="18"/>
          <w:szCs w:val="18"/>
        </w:rPr>
        <w:t> 签署时公司股本总额</w:t>
      </w:r>
      <w:r>
        <w:rPr>
          <w:rFonts w:ascii="Times New Roman" w:hAnsi="Times New Roman" w:cs="Times New Roman" w:eastAsia="Times New Roman" w:hint="default"/>
          <w:sz w:val="18"/>
          <w:szCs w:val="18"/>
        </w:rPr>
        <w:t>965,710,782  </w:t>
      </w:r>
      <w:r>
        <w:rPr>
          <w:rFonts w:ascii="宋体" w:hAnsi="宋体" w:cs="宋体" w:eastAsia="宋体" w:hint="default"/>
          <w:sz w:val="18"/>
          <w:szCs w:val="18"/>
        </w:rPr>
        <w:t>股的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5.6217%</w:t>
      </w:r>
      <w:r>
        <w:rPr>
          <w:rFonts w:ascii="宋体" w:hAnsi="宋体" w:cs="宋体" w:eastAsia="宋体" w:hint="default"/>
          <w:sz w:val="18"/>
          <w:szCs w:val="18"/>
        </w:rPr>
        <w:t>。</w:t>
      </w:r>
    </w:p>
    <w:p>
      <w:pPr>
        <w:spacing w:before="13"/>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、授予价格：公司授予激励对象限制性股票的价格为 </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300" w:lineRule="auto" w:before="63"/>
        <w:ind w:left="51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、解锁安排： </w:t>
      </w:r>
      <w:r>
        <w:rPr>
          <w:rFonts w:ascii="宋体" w:hAnsi="宋体" w:cs="宋体" w:eastAsia="宋体" w:hint="default"/>
          <w:spacing w:val="-2"/>
          <w:sz w:val="18"/>
          <w:szCs w:val="18"/>
        </w:rPr>
        <w:t>本激励计划有效期为自限制性股票授予之日起至激励对象获授的所有限制性股票解除限售或回购注销完毕之日止，不超</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过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w:t>
      </w:r>
    </w:p>
    <w:p>
      <w:pPr>
        <w:spacing w:before="63"/>
        <w:ind w:left="513" w:right="1133" w:firstLine="0"/>
        <w:jc w:val="left"/>
        <w:rPr>
          <w:rFonts w:ascii="宋体" w:hAnsi="宋体" w:cs="宋体" w:eastAsia="宋体" w:hint="default"/>
          <w:sz w:val="18"/>
          <w:szCs w:val="18"/>
        </w:rPr>
      </w:pPr>
      <w:r>
        <w:rPr>
          <w:rFonts w:ascii="宋体" w:hAnsi="宋体" w:cs="宋体" w:eastAsia="宋体" w:hint="default"/>
          <w:sz w:val="18"/>
          <w:szCs w:val="18"/>
        </w:rPr>
        <w:t>授予的限制性股票自授予日起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个月后，满足解锁条件的，激励对象可以分三期解锁。具体解锁安排如下表所示：</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000"/>
        <w:gridCol w:w="4393"/>
        <w:gridCol w:w="1937"/>
      </w:tblGrid>
      <w:tr>
        <w:trPr>
          <w:trHeight w:val="355" w:hRule="exact"/>
        </w:trPr>
        <w:tc>
          <w:tcPr>
            <w:tcW w:w="20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439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b/>
                <w:bCs/>
                <w:sz w:val="18"/>
                <w:szCs w:val="18"/>
              </w:rPr>
              <w:t>解除限售时间</w:t>
            </w:r>
            <w:r>
              <w:rPr>
                <w:rFonts w:ascii="宋体" w:hAnsi="宋体" w:cs="宋体" w:eastAsia="宋体" w:hint="default"/>
                <w:sz w:val="18"/>
                <w:szCs w:val="18"/>
              </w:rPr>
            </w:r>
          </w:p>
        </w:tc>
        <w:tc>
          <w:tcPr>
            <w:tcW w:w="193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b/>
                <w:bCs/>
                <w:sz w:val="18"/>
                <w:szCs w:val="18"/>
              </w:rPr>
              <w:t>解除限售比例</w:t>
            </w:r>
            <w:r>
              <w:rPr>
                <w:rFonts w:ascii="宋体" w:hAnsi="宋体" w:cs="宋体" w:eastAsia="宋体" w:hint="default"/>
                <w:sz w:val="18"/>
                <w:szCs w:val="18"/>
              </w:rPr>
            </w:r>
          </w:p>
        </w:tc>
      </w:tr>
      <w:tr>
        <w:trPr>
          <w:trHeight w:val="662" w:hRule="exact"/>
        </w:trPr>
        <w:tc>
          <w:tcPr>
            <w:tcW w:w="200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第一个解除限售期</w:t>
            </w:r>
          </w:p>
        </w:tc>
        <w:tc>
          <w:tcPr>
            <w:tcW w:w="4393"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5" w:right="46"/>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 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200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第二个解除限售期</w:t>
            </w:r>
          </w:p>
        </w:tc>
        <w:tc>
          <w:tcPr>
            <w:tcW w:w="4393"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46"/>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 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200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第三个解除限售期</w:t>
            </w:r>
          </w:p>
        </w:tc>
        <w:tc>
          <w:tcPr>
            <w:tcW w:w="4393"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5" w:right="46"/>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 登记完成之日起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9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w:t>
            </w:r>
          </w:p>
        </w:tc>
      </w:tr>
    </w:tbl>
    <w:p>
      <w:pPr>
        <w:spacing w:before="8"/>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、激励对象申请限制性股票解除限售的业绩考核指标为：</w:t>
      </w:r>
    </w:p>
    <w:p>
      <w:pPr>
        <w:spacing w:line="300" w:lineRule="auto" w:before="63"/>
        <w:ind w:left="513" w:right="679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）公司业绩考核指标 限制性股票各年度绩效考核目标如下表所示：</w:t>
      </w:r>
    </w:p>
    <w:tbl>
      <w:tblPr>
        <w:tblW w:w="0" w:type="auto"/>
        <w:jc w:val="left"/>
        <w:tblInd w:w="287" w:type="dxa"/>
        <w:tblLayout w:type="fixed"/>
        <w:tblCellMar>
          <w:top w:w="0" w:type="dxa"/>
          <w:left w:w="0" w:type="dxa"/>
          <w:bottom w:w="0" w:type="dxa"/>
          <w:right w:w="0" w:type="dxa"/>
        </w:tblCellMar>
        <w:tblLook w:val="01E0"/>
      </w:tblPr>
      <w:tblGrid>
        <w:gridCol w:w="1903"/>
        <w:gridCol w:w="6179"/>
      </w:tblGrid>
      <w:tr>
        <w:trPr>
          <w:trHeight w:val="355" w:hRule="exact"/>
        </w:trPr>
        <w:tc>
          <w:tcPr>
            <w:tcW w:w="19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617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2538"/>
              <w:jc w:val="righ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50"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第一次解除限售</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7.8</w:t>
            </w:r>
            <w:r>
              <w:rPr>
                <w:rFonts w:ascii="宋体" w:hAnsi="宋体" w:cs="宋体" w:eastAsia="宋体" w:hint="default"/>
                <w:spacing w:val="-1"/>
                <w:sz w:val="18"/>
                <w:szCs w:val="18"/>
              </w:rPr>
              <w:t>亿；</w:t>
            </w:r>
          </w:p>
        </w:tc>
      </w:tr>
      <w:tr>
        <w:trPr>
          <w:trHeight w:val="353"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第二次解除限售</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8.6</w:t>
            </w:r>
            <w:r>
              <w:rPr>
                <w:rFonts w:ascii="宋体" w:hAnsi="宋体" w:cs="宋体" w:eastAsia="宋体" w:hint="default"/>
                <w:spacing w:val="-1"/>
                <w:sz w:val="18"/>
                <w:szCs w:val="18"/>
              </w:rPr>
              <w:t>亿；</w:t>
            </w:r>
          </w:p>
        </w:tc>
      </w:tr>
      <w:tr>
        <w:trPr>
          <w:trHeight w:val="353"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第三次解除限售</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2021</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9.5</w:t>
            </w:r>
            <w:r>
              <w:rPr>
                <w:rFonts w:ascii="宋体" w:hAnsi="宋体" w:cs="宋体" w:eastAsia="宋体" w:hint="default"/>
                <w:spacing w:val="-1"/>
                <w:sz w:val="18"/>
                <w:szCs w:val="18"/>
              </w:rPr>
              <w:t>亿。</w:t>
            </w:r>
          </w:p>
        </w:tc>
      </w:tr>
    </w:tbl>
    <w:p>
      <w:pPr>
        <w:spacing w:line="240" w:lineRule="auto" w:before="10"/>
        <w:rPr>
          <w:rFonts w:ascii="宋体" w:hAnsi="宋体" w:cs="宋体" w:eastAsia="宋体" w:hint="default"/>
          <w:sz w:val="6"/>
          <w:szCs w:val="6"/>
        </w:rPr>
      </w:pPr>
    </w:p>
    <w:p>
      <w:pPr>
        <w:spacing w:line="427" w:lineRule="auto" w:before="44"/>
        <w:ind w:left="633" w:right="1133" w:hanging="120"/>
        <w:jc w:val="left"/>
        <w:rPr>
          <w:rFonts w:ascii="宋体" w:hAnsi="宋体" w:cs="宋体" w:eastAsia="宋体" w:hint="default"/>
          <w:sz w:val="18"/>
          <w:szCs w:val="18"/>
        </w:rPr>
      </w:pPr>
      <w:r>
        <w:rPr>
          <w:rFonts w:ascii="宋体" w:hAnsi="宋体" w:cs="宋体" w:eastAsia="宋体" w:hint="default"/>
          <w:sz w:val="18"/>
          <w:szCs w:val="18"/>
        </w:rPr>
        <w:t>注：以上</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是指经审计的归属于上市公司股东的净利润（扣除股权激励费用的影响）。 根据业绩完成情况，按照以下规定分别确定该年解锁比例： </w:t>
      </w:r>
      <w:r>
        <w:rPr>
          <w:rFonts w:ascii="Times New Roman" w:hAnsi="Times New Roman" w:cs="Times New Roman" w:eastAsia="Times New Roman" w:hint="default"/>
          <w:sz w:val="18"/>
          <w:szCs w:val="18"/>
        </w:rPr>
        <w:t>A</w:t>
      </w:r>
      <w:r>
        <w:rPr>
          <w:rFonts w:ascii="宋体" w:hAnsi="宋体" w:cs="宋体" w:eastAsia="宋体" w:hint="default"/>
          <w:sz w:val="18"/>
          <w:szCs w:val="18"/>
        </w:rPr>
        <w:t>、考核年度公司层面业绩考核目标达到或超过</w:t>
      </w:r>
      <w:r>
        <w:rPr>
          <w:rFonts w:ascii="Times New Roman" w:hAnsi="Times New Roman" w:cs="Times New Roman" w:eastAsia="Times New Roman" w:hint="default"/>
          <w:sz w:val="18"/>
          <w:szCs w:val="18"/>
        </w:rPr>
        <w:t>100%</w:t>
      </w:r>
      <w:r>
        <w:rPr>
          <w:rFonts w:ascii="宋体" w:hAnsi="宋体" w:cs="宋体" w:eastAsia="宋体" w:hint="default"/>
          <w:sz w:val="18"/>
          <w:szCs w:val="18"/>
        </w:rPr>
        <w:t>，则当年待解锁股票部分的实际解锁比例为</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300" w:lineRule="auto" w:before="27"/>
        <w:ind w:left="152" w:right="1134"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、考核年度公司层面业绩考核目标实现</w:t>
      </w:r>
      <w:r>
        <w:rPr>
          <w:rFonts w:ascii="Times New Roman" w:hAnsi="Times New Roman" w:cs="Times New Roman" w:eastAsia="Times New Roman" w:hint="default"/>
          <w:sz w:val="18"/>
          <w:szCs w:val="18"/>
        </w:rPr>
        <w:t>85%</w:t>
      </w:r>
      <w:r>
        <w:rPr>
          <w:rFonts w:ascii="宋体" w:hAnsi="宋体" w:cs="宋体" w:eastAsia="宋体" w:hint="default"/>
          <w:sz w:val="18"/>
          <w:szCs w:val="18"/>
        </w:rPr>
        <w:t>（含</w:t>
      </w:r>
      <w:r>
        <w:rPr>
          <w:rFonts w:ascii="Times New Roman" w:hAnsi="Times New Roman" w:cs="Times New Roman" w:eastAsia="Times New Roman" w:hint="default"/>
          <w:sz w:val="18"/>
          <w:szCs w:val="18"/>
        </w:rPr>
        <w:t>85%</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（不含</w:t>
      </w:r>
      <w:r>
        <w:rPr>
          <w:rFonts w:ascii="Times New Roman" w:hAnsi="Times New Roman" w:cs="Times New Roman" w:eastAsia="Times New Roman" w:hint="default"/>
          <w:sz w:val="18"/>
          <w:szCs w:val="18"/>
        </w:rPr>
        <w:t>100%</w:t>
      </w:r>
      <w:r>
        <w:rPr>
          <w:rFonts w:ascii="宋体" w:hAnsi="宋体" w:cs="宋体" w:eastAsia="宋体" w:hint="default"/>
          <w:sz w:val="18"/>
          <w:szCs w:val="18"/>
        </w:rPr>
        <w:t>），则当年待解锁股票部分的实际解锁比 例为</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spacing w:line="300" w:lineRule="auto" w:before="133"/>
        <w:ind w:left="152" w:right="1132"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、考核年度公司层面业绩考核目标实现</w:t>
      </w:r>
      <w:r>
        <w:rPr>
          <w:rFonts w:ascii="Times New Roman" w:hAnsi="Times New Roman" w:cs="Times New Roman" w:eastAsia="Times New Roman" w:hint="default"/>
          <w:sz w:val="18"/>
          <w:szCs w:val="18"/>
        </w:rPr>
        <w:t>75%</w:t>
      </w:r>
      <w:r>
        <w:rPr>
          <w:rFonts w:ascii="宋体" w:hAnsi="宋体" w:cs="宋体" w:eastAsia="宋体" w:hint="default"/>
          <w:sz w:val="18"/>
          <w:szCs w:val="18"/>
        </w:rPr>
        <w:t>（含</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r>
        <w:rPr>
          <w:rFonts w:ascii="Times New Roman" w:hAnsi="Times New Roman" w:cs="Times New Roman" w:eastAsia="Times New Roman" w:hint="default"/>
          <w:sz w:val="18"/>
          <w:szCs w:val="18"/>
        </w:rPr>
        <w:t>~85%</w:t>
      </w:r>
      <w:r>
        <w:rPr>
          <w:rFonts w:ascii="宋体" w:hAnsi="宋体" w:cs="宋体" w:eastAsia="宋体" w:hint="default"/>
          <w:sz w:val="18"/>
          <w:szCs w:val="18"/>
        </w:rPr>
        <w:t>（不含</w:t>
      </w:r>
      <w:r>
        <w:rPr>
          <w:rFonts w:ascii="Times New Roman" w:hAnsi="Times New Roman" w:cs="Times New Roman" w:eastAsia="Times New Roman" w:hint="default"/>
          <w:sz w:val="18"/>
          <w:szCs w:val="18"/>
        </w:rPr>
        <w:t>85%</w:t>
      </w:r>
      <w:r>
        <w:rPr>
          <w:rFonts w:ascii="宋体" w:hAnsi="宋体" w:cs="宋体" w:eastAsia="宋体" w:hint="default"/>
          <w:sz w:val="18"/>
          <w:szCs w:val="18"/>
        </w:rPr>
        <w:t>），则当年待解锁股票部分的实际解锁比例 为</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p>
      <w:pPr>
        <w:spacing w:before="133"/>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、其余任何情形下，当期的限制性股票均不可解除限售。</w:t>
      </w:r>
    </w:p>
    <w:p>
      <w:pPr>
        <w:spacing w:line="240" w:lineRule="auto" w:before="13"/>
        <w:rPr>
          <w:rFonts w:ascii="宋体" w:hAnsi="宋体" w:cs="宋体" w:eastAsia="宋体" w:hint="default"/>
          <w:sz w:val="13"/>
          <w:szCs w:val="13"/>
        </w:rPr>
      </w:pPr>
    </w:p>
    <w:p>
      <w:pPr>
        <w:spacing w:line="300" w:lineRule="auto" w:before="0"/>
        <w:ind w:left="633" w:right="11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）个人考核条件 根据《智度科技股份有限公司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年度限制性股票激励计划实施考核管理办法》（以下简称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《考核管理办法》</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16" w:lineRule="auto" w:before="13"/>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目前对个人绩效考核结果共有优秀、良好、合格、较差四档。考核结果为优秀、良好及合格的激励对象即通过考核，考核结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果为较差的激励对象即未通过考核。公司业绩目标达成且激励对象通过个人考核，激励对象可按照本计划规定的比例解除限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售，任一条件未达成，激励对象均不得解除限售，其当期对应的限制性股票由公司统一回购注销。本激励计划具体考核内容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依据《考核管理办法》执行。</w:t>
      </w:r>
    </w:p>
    <w:p>
      <w:pPr>
        <w:spacing w:before="119"/>
        <w:ind w:left="633" w:right="1133" w:firstLine="0"/>
        <w:jc w:val="left"/>
        <w:rPr>
          <w:rFonts w:ascii="宋体" w:hAnsi="宋体" w:cs="宋体" w:eastAsia="宋体" w:hint="default"/>
          <w:sz w:val="18"/>
          <w:szCs w:val="18"/>
        </w:rPr>
      </w:pPr>
      <w:r>
        <w:rPr>
          <w:rFonts w:ascii="宋体" w:hAnsi="宋体" w:cs="宋体" w:eastAsia="宋体" w:hint="default"/>
          <w:sz w:val="18"/>
          <w:szCs w:val="18"/>
        </w:rPr>
        <w:t>（二）已履行的决策程序和批准情况</w:t>
      </w:r>
    </w:p>
    <w:p>
      <w:pPr>
        <w:spacing w:line="240" w:lineRule="auto" w:before="5"/>
        <w:rPr>
          <w:rFonts w:ascii="宋体" w:hAnsi="宋体" w:cs="宋体" w:eastAsia="宋体" w:hint="default"/>
          <w:sz w:val="13"/>
          <w:szCs w:val="13"/>
        </w:rPr>
      </w:pPr>
    </w:p>
    <w:p>
      <w:pPr>
        <w:spacing w:line="300" w:lineRule="auto" w:before="0"/>
        <w:ind w:left="152" w:right="1128"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日，公司第八届董事会第八次会议、第八届监事会第六次会议审议通过了《关于</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智度科技股份有限</w:t>
      </w:r>
      <w:r>
        <w:rPr>
          <w:rFonts w:ascii="宋体" w:hAnsi="宋体" w:cs="宋体" w:eastAsia="宋体" w:hint="default"/>
          <w:sz w:val="18"/>
          <w:szCs w:val="18"/>
        </w:rPr>
        <w:t> 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及其摘要的议案》等相关议案。公司独立董事已对本激励计划相关事项发表了 同意的独立意见。</w:t>
      </w:r>
    </w:p>
    <w:p>
      <w:pPr>
        <w:spacing w:line="314" w:lineRule="auto" w:before="132"/>
        <w:ind w:left="152" w:right="1126"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日通过巨潮资讯网和公司网站公示了《智度科技股份有限公司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 </w:t>
      </w:r>
      <w:r>
        <w:rPr>
          <w:rFonts w:ascii="宋体" w:hAnsi="宋体" w:cs="宋体" w:eastAsia="宋体" w:hint="default"/>
          <w:spacing w:val="-2"/>
          <w:sz w:val="18"/>
          <w:szCs w:val="18"/>
        </w:rPr>
        <w:t>限制性股票激励计划激励对象名单》，在公示期限内，公司未收到员工对本次拟激励对象名单提出的否定性反馈意见。公示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期满后，公司召开了第八届监事会第七次会议，公司监事会对本激励计划激励对象名单进行了核查，并对公示情况进行了说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明，监事会认为，本次列入激励计划的激励对象均符合相关法律、法规及规范性文件所规定的条件，其作为本激励计划的激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励对象合法、有效。</w:t>
      </w:r>
    </w:p>
    <w:p>
      <w:pPr>
        <w:spacing w:after="0" w:line="314"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年第五次临时股东大会，审议通过了《关于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年度限制性股票激励计划</w:t>
      </w:r>
    </w:p>
    <w:p>
      <w:pPr>
        <w:spacing w:line="300" w:lineRule="auto" w:before="63"/>
        <w:ind w:left="152" w:right="1114" w:firstLine="0"/>
        <w:jc w:val="left"/>
        <w:rPr>
          <w:rFonts w:ascii="宋体" w:hAnsi="宋体" w:cs="宋体" w:eastAsia="宋体" w:hint="default"/>
          <w:sz w:val="18"/>
          <w:szCs w:val="18"/>
        </w:rPr>
      </w:pPr>
      <w:r>
        <w:rPr>
          <w:rFonts w:ascii="宋体" w:hAnsi="宋体" w:cs="宋体" w:eastAsia="宋体" w:hint="default"/>
          <w:sz w:val="18"/>
          <w:szCs w:val="18"/>
        </w:rPr>
        <w:t>（草案）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及其摘要的议案》等相关议案。公司对内幕信息知情人及激励对象在本激励计划草案公告前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个月内买卖本公司 股票的情况进行自查，未发现相关内幕信息知情人存在利用与本激励计划相关的内幕信息进行股票买卖的行为。</w:t>
      </w:r>
    </w:p>
    <w:p>
      <w:pPr>
        <w:spacing w:line="300" w:lineRule="auto" w:before="132"/>
        <w:ind w:left="152" w:right="1126"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日，公司召开第八届董事会第十次会议、第八届监事会第九次会议，审议通过了《关于向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限制性股票激励计划的激励对象授予限制性股票的议案》，确定本次限制性股票的授予日为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日，同意公司 向</w:t>
      </w:r>
      <w:r>
        <w:rPr>
          <w:rFonts w:ascii="Times New Roman" w:hAnsi="Times New Roman" w:cs="Times New Roman" w:eastAsia="Times New Roman" w:hint="default"/>
          <w:sz w:val="18"/>
          <w:szCs w:val="18"/>
        </w:rPr>
        <w:t>42</w:t>
      </w:r>
      <w:r>
        <w:rPr>
          <w:rFonts w:ascii="宋体" w:hAnsi="宋体" w:cs="宋体" w:eastAsia="宋体" w:hint="default"/>
          <w:sz w:val="18"/>
          <w:szCs w:val="18"/>
        </w:rPr>
        <w:t>名激励对象授予</w:t>
      </w:r>
      <w:r>
        <w:rPr>
          <w:rFonts w:ascii="Times New Roman" w:hAnsi="Times New Roman" w:cs="Times New Roman" w:eastAsia="Times New Roman" w:hint="default"/>
          <w:sz w:val="18"/>
          <w:szCs w:val="18"/>
        </w:rPr>
        <w:t>54,289,293</w:t>
      </w:r>
      <w:r>
        <w:rPr>
          <w:rFonts w:ascii="宋体" w:hAnsi="宋体" w:cs="宋体" w:eastAsia="宋体" w:hint="default"/>
          <w:sz w:val="18"/>
          <w:szCs w:val="18"/>
        </w:rPr>
        <w:t>股限制性股票，授予价格为</w:t>
      </w:r>
      <w:r>
        <w:rPr>
          <w:rFonts w:ascii="Times New Roman" w:hAnsi="Times New Roman" w:cs="Times New Roman" w:eastAsia="Times New Roman" w:hint="default"/>
          <w:sz w:val="18"/>
          <w:szCs w:val="18"/>
        </w:rPr>
        <w:t>5.39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股。独立董事已对上述议案发表了同意的独立意见，公司 监事会对授予日的激励对象名单再次进行了核实。</w:t>
      </w:r>
    </w:p>
    <w:p>
      <w:pPr>
        <w:spacing w:line="300" w:lineRule="auto" w:before="130"/>
        <w:ind w:left="152" w:right="1131"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日，公司完成了限制性股票授予登记工作。限制性股票授予日：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日；限制性股 票授予价格：</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股；股票来源：公司向激励对象定向发行人民币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股普通股；本次实际授予的限制性股票数量合计为 </w:t>
      </w:r>
      <w:r>
        <w:rPr>
          <w:rFonts w:ascii="Times New Roman" w:hAnsi="Times New Roman" w:cs="Times New Roman" w:eastAsia="Times New Roman" w:hint="default"/>
          <w:sz w:val="18"/>
          <w:szCs w:val="18"/>
        </w:rPr>
        <w:t>54,289,293 </w:t>
      </w:r>
      <w:r>
        <w:rPr>
          <w:rFonts w:ascii="宋体" w:hAnsi="宋体" w:cs="宋体" w:eastAsia="宋体" w:hint="default"/>
          <w:sz w:val="18"/>
          <w:szCs w:val="18"/>
        </w:rPr>
        <w:t>股，实际授予限制性股票的激励对象共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名，包括公司董事、高管、中层管理人员及核心业务（技术）骨干人 员。</w:t>
      </w:r>
    </w:p>
    <w:p>
      <w:pPr>
        <w:spacing w:before="31"/>
        <w:ind w:left="633" w:right="0" w:firstLine="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日，公司第八届董事会第二十次会议及第八届监事会第十三次会议审议通过了《关于调整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度限制性股票回购价格的议案》，因公司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年度权益分派实施完毕（以公司总股本 </w:t>
      </w:r>
      <w:r>
        <w:rPr>
          <w:rFonts w:ascii="Times New Roman" w:hAnsi="Times New Roman" w:cs="Times New Roman" w:eastAsia="Times New Roman" w:hint="default"/>
          <w:sz w:val="18"/>
          <w:szCs w:val="18"/>
        </w:rPr>
        <w:t>1,020,000,075 </w:t>
      </w:r>
      <w:r>
        <w:rPr>
          <w:rFonts w:ascii="宋体" w:hAnsi="宋体" w:cs="宋体" w:eastAsia="宋体" w:hint="default"/>
          <w:sz w:val="18"/>
          <w:szCs w:val="18"/>
        </w:rPr>
        <w:t>股为基数，向全体股</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 </w:t>
      </w:r>
      <w:r>
        <w:rPr>
          <w:rFonts w:ascii="Times New Roman" w:hAnsi="Times New Roman" w:cs="Times New Roman" w:eastAsia="Times New Roman" w:hint="default"/>
          <w:sz w:val="18"/>
          <w:szCs w:val="18"/>
        </w:rPr>
        <w:t>0.30 </w:t>
      </w:r>
      <w:r>
        <w:rPr>
          <w:rFonts w:ascii="宋体" w:hAnsi="宋体" w:cs="宋体" w:eastAsia="宋体" w:hint="default"/>
          <w:spacing w:val="-3"/>
          <w:sz w:val="18"/>
          <w:szCs w:val="18"/>
        </w:rPr>
        <w:t>元（含税），向 </w:t>
      </w:r>
      <w:r>
        <w:rPr>
          <w:rFonts w:ascii="宋体" w:hAnsi="宋体" w:cs="宋体" w:eastAsia="宋体" w:hint="default"/>
          <w:sz w:val="18"/>
          <w:szCs w:val="18"/>
        </w:rPr>
        <w:t>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股派送红股 </w:t>
      </w:r>
      <w:r>
        <w:rPr>
          <w:rFonts w:ascii="Times New Roman" w:hAnsi="Times New Roman" w:cs="Times New Roman" w:eastAsia="Times New Roman" w:hint="default"/>
          <w:sz w:val="18"/>
          <w:szCs w:val="18"/>
        </w:rPr>
        <w:t>1 </w:t>
      </w:r>
      <w:r>
        <w:rPr>
          <w:rFonts w:ascii="宋体" w:hAnsi="宋体" w:cs="宋体" w:eastAsia="宋体" w:hint="default"/>
          <w:sz w:val="18"/>
          <w:szCs w:val="18"/>
        </w:rPr>
        <w:t>股，同时以资本公积向全体股东每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股转增</w:t>
      </w:r>
    </w:p>
    <w:p>
      <w:pPr>
        <w:spacing w:before="63"/>
        <w:ind w:left="15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15"/>
          <w:sz w:val="18"/>
          <w:szCs w:val="18"/>
        </w:rPr>
        <w:t>股），故而对公司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年度限制性股票激励计划的回购价格进行相应调整。本次调整后，公司限制性股票回购价格由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5.39</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before="6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日，公司第八届董事会第二十次会议和公司第八届监事会第十三次会议审议并通过了《关于回购</w:t>
      </w:r>
    </w:p>
    <w:p>
      <w:pPr>
        <w:spacing w:line="300" w:lineRule="auto" w:before="63"/>
        <w:ind w:left="152" w:right="1130" w:firstLine="0"/>
        <w:jc w:val="both"/>
        <w:rPr>
          <w:rFonts w:ascii="宋体" w:hAnsi="宋体" w:cs="宋体" w:eastAsia="宋体" w:hint="default"/>
          <w:sz w:val="18"/>
          <w:szCs w:val="18"/>
        </w:rPr>
      </w:pPr>
      <w:r>
        <w:rPr>
          <w:rFonts w:ascii="宋体" w:hAnsi="宋体" w:cs="宋体" w:eastAsia="宋体" w:hint="default"/>
          <w:spacing w:val="-3"/>
          <w:sz w:val="18"/>
          <w:szCs w:val="18"/>
        </w:rPr>
        <w:t>注销部分限制性股票的议案》，因公司原限制性股票激励对象离职，需回购注销其持有的限制性股票。本次回购价格为</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股，回购数量为</w:t>
      </w:r>
      <w:r>
        <w:rPr>
          <w:rFonts w:ascii="Times New Roman" w:hAnsi="Times New Roman" w:cs="Times New Roman" w:eastAsia="Times New Roman" w:hint="default"/>
          <w:spacing w:val="-2"/>
          <w:sz w:val="18"/>
          <w:szCs w:val="18"/>
        </w:rPr>
        <w:t>299,562</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股。公司监事会对注销股票的数量及涉及的激励对象名单进行了核实，独立董事对此发表了同意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的独立意见，律师出具相应法律意见书。</w:t>
      </w:r>
    </w:p>
    <w:p>
      <w:pPr>
        <w:spacing w:before="31"/>
        <w:ind w:left="633" w:right="1133" w:firstLine="0"/>
        <w:jc w:val="left"/>
        <w:rPr>
          <w:rFonts w:ascii="宋体" w:hAnsi="宋体" w:cs="宋体" w:eastAsia="宋体" w:hint="default"/>
          <w:sz w:val="18"/>
          <w:szCs w:val="18"/>
        </w:rPr>
      </w:pPr>
      <w:r>
        <w:rPr>
          <w:rFonts w:ascii="宋体" w:hAnsi="宋体" w:cs="宋体" w:eastAsia="宋体" w:hint="default"/>
          <w:sz w:val="18"/>
          <w:szCs w:val="18"/>
        </w:rPr>
        <w:t>二、股票期权激励计划</w:t>
      </w:r>
    </w:p>
    <w:p>
      <w:pPr>
        <w:spacing w:before="76"/>
        <w:ind w:left="633" w:right="1133" w:firstLine="0"/>
        <w:jc w:val="left"/>
        <w:rPr>
          <w:rFonts w:ascii="宋体" w:hAnsi="宋体" w:cs="宋体" w:eastAsia="宋体" w:hint="default"/>
          <w:sz w:val="18"/>
          <w:szCs w:val="18"/>
        </w:rPr>
      </w:pPr>
      <w:r>
        <w:rPr>
          <w:rFonts w:ascii="宋体" w:hAnsi="宋体" w:cs="宋体" w:eastAsia="宋体" w:hint="default"/>
          <w:sz w:val="18"/>
          <w:szCs w:val="18"/>
        </w:rPr>
        <w:t>（一）、《激励计划（草案）》简述</w:t>
      </w:r>
    </w:p>
    <w:p>
      <w:pPr>
        <w:spacing w:line="300" w:lineRule="auto" w:before="76"/>
        <w:ind w:left="152" w:right="1118"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年第五次临时股东大会，审议通过了《关于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智度科技股份有限公司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年度股票期 权激励计划（草案）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及其摘要的议案》，其主要内容如下：</w:t>
      </w:r>
    </w:p>
    <w:p>
      <w:pPr>
        <w:spacing w:before="13"/>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、本激励计划拟授予给激励对象的激励工具为股票期权；</w:t>
      </w:r>
    </w:p>
    <w:p>
      <w:pPr>
        <w:spacing w:before="63"/>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、本激励计划所涉标的股票来源为公司向激励对象定向发行的人民币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股普通股股票；</w:t>
      </w:r>
    </w:p>
    <w:p>
      <w:pPr>
        <w:spacing w:before="63"/>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、本激励计划涉及的激励对象共计</w:t>
      </w:r>
      <w:r>
        <w:rPr>
          <w:rFonts w:ascii="Times New Roman" w:hAnsi="Times New Roman" w:cs="Times New Roman" w:eastAsia="Times New Roman" w:hint="default"/>
          <w:sz w:val="18"/>
          <w:szCs w:val="18"/>
        </w:rPr>
        <w:t>3</w:t>
      </w:r>
      <w:r>
        <w:rPr>
          <w:rFonts w:ascii="宋体" w:hAnsi="宋体" w:cs="宋体" w:eastAsia="宋体" w:hint="default"/>
          <w:sz w:val="18"/>
          <w:szCs w:val="18"/>
        </w:rPr>
        <w:t>人，均为公司外籍其他管理人员及核心业务人员，具体分配如下表：</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268"/>
        <w:gridCol w:w="1561"/>
        <w:gridCol w:w="1702"/>
        <w:gridCol w:w="1985"/>
        <w:gridCol w:w="1558"/>
      </w:tblGrid>
      <w:tr>
        <w:trPr>
          <w:trHeight w:val="662" w:hRule="exact"/>
        </w:trPr>
        <w:tc>
          <w:tcPr>
            <w:tcW w:w="2268"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56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职位</w:t>
            </w:r>
            <w:r>
              <w:rPr>
                <w:rFonts w:ascii="宋体" w:hAnsi="宋体" w:cs="宋体" w:eastAsia="宋体" w:hint="default"/>
                <w:sz w:val="18"/>
                <w:szCs w:val="18"/>
              </w:rPr>
            </w:r>
          </w:p>
        </w:tc>
        <w:tc>
          <w:tcPr>
            <w:tcW w:w="170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获授的股票期权数量</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（万份）</w:t>
            </w:r>
            <w:r>
              <w:rPr>
                <w:rFonts w:ascii="宋体" w:hAnsi="宋体" w:cs="宋体" w:eastAsia="宋体" w:hint="default"/>
                <w:sz w:val="18"/>
                <w:szCs w:val="18"/>
              </w:rPr>
            </w:r>
          </w:p>
        </w:tc>
        <w:tc>
          <w:tcPr>
            <w:tcW w:w="1985"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0"/>
              <w:ind w:left="439" w:right="77" w:hanging="360"/>
              <w:jc w:val="left"/>
              <w:rPr>
                <w:rFonts w:ascii="宋体" w:hAnsi="宋体" w:cs="宋体" w:eastAsia="宋体" w:hint="default"/>
                <w:sz w:val="18"/>
                <w:szCs w:val="18"/>
              </w:rPr>
            </w:pPr>
            <w:r>
              <w:rPr>
                <w:rFonts w:ascii="宋体" w:hAnsi="宋体" w:cs="宋体" w:eastAsia="宋体" w:hint="default"/>
                <w:b/>
                <w:bCs/>
                <w:sz w:val="18"/>
                <w:szCs w:val="18"/>
              </w:rPr>
              <w:t>占本计划拟授予股票期</w:t>
            </w:r>
            <w:r>
              <w:rPr>
                <w:rFonts w:ascii="宋体" w:hAnsi="宋体" w:cs="宋体" w:eastAsia="宋体" w:hint="default"/>
                <w:b/>
                <w:bCs/>
                <w:w w:val="99"/>
                <w:sz w:val="18"/>
                <w:szCs w:val="18"/>
              </w:rPr>
              <w:t> </w:t>
            </w:r>
            <w:r>
              <w:rPr>
                <w:rFonts w:ascii="宋体" w:hAnsi="宋体" w:cs="宋体" w:eastAsia="宋体" w:hint="default"/>
                <w:b/>
                <w:bCs/>
                <w:sz w:val="18"/>
                <w:szCs w:val="18"/>
              </w:rPr>
              <w:t>权总数的比例</w:t>
            </w:r>
            <w:r>
              <w:rPr>
                <w:rFonts w:ascii="宋体" w:hAnsi="宋体" w:cs="宋体" w:eastAsia="宋体" w:hint="default"/>
                <w:sz w:val="18"/>
                <w:szCs w:val="18"/>
              </w:rPr>
            </w:r>
          </w:p>
        </w:tc>
        <w:tc>
          <w:tcPr>
            <w:tcW w:w="1558" w:type="dxa"/>
            <w:tcBorders>
              <w:top w:val="single" w:sz="6" w:space="0" w:color="000000"/>
              <w:left w:val="single" w:sz="8" w:space="0" w:color="000000"/>
              <w:bottom w:val="single" w:sz="8" w:space="0" w:color="000000"/>
              <w:right w:val="single" w:sz="8" w:space="0" w:color="000000"/>
            </w:tcBorders>
          </w:tcPr>
          <w:p>
            <w:pPr>
              <w:pStyle w:val="TableParagraph"/>
              <w:spacing w:line="316" w:lineRule="auto" w:before="20"/>
              <w:ind w:left="408" w:right="47" w:hanging="363"/>
              <w:jc w:val="left"/>
              <w:rPr>
                <w:rFonts w:ascii="宋体" w:hAnsi="宋体" w:cs="宋体" w:eastAsia="宋体" w:hint="default"/>
                <w:sz w:val="18"/>
                <w:szCs w:val="18"/>
              </w:rPr>
            </w:pPr>
            <w:r>
              <w:rPr>
                <w:rFonts w:ascii="宋体" w:hAnsi="宋体" w:cs="宋体" w:eastAsia="宋体" w:hint="default"/>
                <w:b/>
                <w:bCs/>
                <w:sz w:val="18"/>
                <w:szCs w:val="18"/>
              </w:rPr>
              <w:t>占本计划公告日总</w:t>
            </w:r>
            <w:r>
              <w:rPr>
                <w:rFonts w:ascii="宋体" w:hAnsi="宋体" w:cs="宋体" w:eastAsia="宋体" w:hint="default"/>
                <w:b/>
                <w:bCs/>
                <w:w w:val="99"/>
                <w:sz w:val="18"/>
                <w:szCs w:val="18"/>
              </w:rPr>
              <w:t> </w:t>
            </w:r>
            <w:r>
              <w:rPr>
                <w:rFonts w:ascii="宋体" w:hAnsi="宋体" w:cs="宋体" w:eastAsia="宋体" w:hint="default"/>
                <w:b/>
                <w:bCs/>
                <w:sz w:val="18"/>
                <w:szCs w:val="18"/>
              </w:rPr>
              <w:t>股本比例</w:t>
            </w:r>
            <w:r>
              <w:rPr>
                <w:rFonts w:ascii="宋体" w:hAnsi="宋体" w:cs="宋体" w:eastAsia="宋体" w:hint="default"/>
                <w:sz w:val="18"/>
                <w:szCs w:val="18"/>
              </w:rPr>
            </w:r>
          </w:p>
        </w:tc>
      </w:tr>
      <w:tr>
        <w:trPr>
          <w:trHeight w:val="658" w:hRule="exact"/>
        </w:trPr>
        <w:tc>
          <w:tcPr>
            <w:tcW w:w="226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b/>
                <w:sz w:val="18"/>
              </w:rPr>
              <w:t>Ryan</w:t>
            </w:r>
            <w:r>
              <w:rPr>
                <w:rFonts w:ascii="Times New Roman"/>
                <w:b/>
                <w:spacing w:val="-9"/>
                <w:sz w:val="18"/>
              </w:rPr>
              <w:t> </w:t>
            </w:r>
            <w:r>
              <w:rPr>
                <w:rFonts w:ascii="Times New Roman"/>
                <w:b/>
                <w:sz w:val="18"/>
              </w:rPr>
              <w:t>Stephens</w:t>
            </w:r>
            <w:r>
              <w:rPr>
                <w:rFonts w:ascii="Times New Roman"/>
                <w:sz w:val="18"/>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3"/>
              <w:ind w:left="2" w:right="-17"/>
              <w:jc w:val="left"/>
              <w:rPr>
                <w:rFonts w:ascii="宋体" w:hAnsi="宋体" w:cs="宋体" w:eastAsia="宋体" w:hint="default"/>
                <w:sz w:val="18"/>
                <w:szCs w:val="18"/>
              </w:rPr>
            </w:pPr>
            <w:r>
              <w:rPr>
                <w:rFonts w:ascii="宋体" w:hAnsi="宋体" w:cs="宋体" w:eastAsia="宋体" w:hint="default"/>
                <w:b/>
                <w:bCs/>
                <w:spacing w:val="14"/>
                <w:sz w:val="18"/>
                <w:szCs w:val="18"/>
              </w:rPr>
              <w:t>外籍其他管理人员</w:t>
            </w:r>
            <w:r>
              <w:rPr>
                <w:rFonts w:ascii="宋体" w:hAnsi="宋体" w:cs="宋体" w:eastAsia="宋体" w:hint="default"/>
                <w:b/>
                <w:bCs/>
                <w:spacing w:val="14"/>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r>
        <w:trPr>
          <w:trHeight w:val="660" w:hRule="exact"/>
        </w:trPr>
        <w:tc>
          <w:tcPr>
            <w:tcW w:w="226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b/>
                <w:sz w:val="18"/>
              </w:rPr>
              <w:t>Justin</w:t>
            </w:r>
            <w:r>
              <w:rPr>
                <w:rFonts w:ascii="Times New Roman"/>
                <w:b/>
                <w:spacing w:val="-5"/>
                <w:sz w:val="18"/>
              </w:rPr>
              <w:t> </w:t>
            </w:r>
            <w:r>
              <w:rPr>
                <w:rFonts w:ascii="Times New Roman"/>
                <w:b/>
                <w:sz w:val="18"/>
              </w:rPr>
              <w:t>Lee</w:t>
            </w:r>
            <w:r>
              <w:rPr>
                <w:rFonts w:ascii="Times New Roman"/>
                <w:sz w:val="18"/>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5"/>
              <w:ind w:left="139" w:right="47" w:hanging="92"/>
              <w:jc w:val="left"/>
              <w:rPr>
                <w:rFonts w:ascii="宋体" w:hAnsi="宋体" w:cs="宋体" w:eastAsia="宋体" w:hint="default"/>
                <w:sz w:val="18"/>
                <w:szCs w:val="18"/>
              </w:rPr>
            </w:pPr>
            <w:r>
              <w:rPr>
                <w:rFonts w:ascii="宋体" w:hAnsi="宋体" w:cs="宋体" w:eastAsia="宋体" w:hint="default"/>
                <w:b/>
                <w:bCs/>
                <w:sz w:val="18"/>
                <w:szCs w:val="18"/>
              </w:rPr>
              <w:t>外籍其他管理人员</w:t>
            </w:r>
            <w:r>
              <w:rPr>
                <w:rFonts w:ascii="宋体" w:hAnsi="宋体" w:cs="宋体" w:eastAsia="宋体" w:hint="default"/>
                <w:b/>
                <w:bCs/>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r>
        <w:trPr>
          <w:trHeight w:val="661" w:hRule="exact"/>
        </w:trPr>
        <w:tc>
          <w:tcPr>
            <w:tcW w:w="226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b/>
                <w:sz w:val="18"/>
              </w:rPr>
              <w:t>Cody James</w:t>
            </w:r>
            <w:r>
              <w:rPr>
                <w:rFonts w:ascii="Times New Roman"/>
                <w:b/>
                <w:spacing w:val="-10"/>
                <w:sz w:val="18"/>
              </w:rPr>
              <w:t> </w:t>
            </w:r>
            <w:r>
              <w:rPr>
                <w:rFonts w:ascii="Times New Roman"/>
                <w:b/>
                <w:sz w:val="18"/>
              </w:rPr>
              <w:t>Mahaffey</w:t>
            </w:r>
            <w:r>
              <w:rPr>
                <w:rFonts w:ascii="Times New Roman"/>
                <w:sz w:val="18"/>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3"/>
              <w:ind w:left="139" w:right="47" w:hanging="92"/>
              <w:jc w:val="left"/>
              <w:rPr>
                <w:rFonts w:ascii="宋体" w:hAnsi="宋体" w:cs="宋体" w:eastAsia="宋体" w:hint="default"/>
                <w:sz w:val="18"/>
                <w:szCs w:val="18"/>
              </w:rPr>
            </w:pPr>
            <w:r>
              <w:rPr>
                <w:rFonts w:ascii="宋体" w:hAnsi="宋体" w:cs="宋体" w:eastAsia="宋体" w:hint="default"/>
                <w:b/>
                <w:bCs/>
                <w:sz w:val="18"/>
                <w:szCs w:val="18"/>
              </w:rPr>
              <w:t>外籍其他管理人员</w:t>
            </w:r>
            <w:r>
              <w:rPr>
                <w:rFonts w:ascii="宋体" w:hAnsi="宋体" w:cs="宋体" w:eastAsia="宋体" w:hint="default"/>
                <w:b/>
                <w:bCs/>
                <w:w w:val="99"/>
                <w:sz w:val="18"/>
                <w:szCs w:val="18"/>
              </w:rPr>
              <w:t> </w:t>
            </w:r>
            <w:r>
              <w:rPr>
                <w:rFonts w:ascii="宋体" w:hAnsi="宋体" w:cs="宋体" w:eastAsia="宋体" w:hint="default"/>
                <w:b/>
                <w:bCs/>
                <w:sz w:val="18"/>
                <w:szCs w:val="18"/>
              </w:rPr>
              <w:t>及核心业务人员</w:t>
            </w:r>
            <w:r>
              <w:rPr>
                <w:rFonts w:ascii="宋体" w:hAnsi="宋体" w:cs="宋体" w:eastAsia="宋体" w:hint="default"/>
                <w:sz w:val="18"/>
                <w:szCs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1,100</w:t>
            </w:r>
            <w:r>
              <w:rPr>
                <w:rFonts w:ascii="Times New Roman"/>
                <w:sz w:val="18"/>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33.33%</w:t>
            </w:r>
            <w:r>
              <w:rPr>
                <w:rFonts w:ascii="Times New Roman"/>
                <w:sz w:val="18"/>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b/>
                <w:sz w:val="18"/>
              </w:rPr>
              <w:t>1.14%</w:t>
            </w:r>
            <w:r>
              <w:rPr>
                <w:rFonts w:ascii="Times New Roman"/>
                <w:sz w:val="18"/>
              </w:rPr>
            </w:r>
          </w:p>
        </w:tc>
      </w:tr>
    </w:tbl>
    <w:p>
      <w:pPr>
        <w:spacing w:line="300" w:lineRule="auto" w:before="8"/>
        <w:ind w:left="152" w:right="0" w:firstLine="48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、股票期权的授予数量：本激励计划拟授予激励对象</w:t>
      </w:r>
      <w:r>
        <w:rPr>
          <w:rFonts w:ascii="Times New Roman" w:hAnsi="Times New Roman" w:cs="Times New Roman" w:eastAsia="Times New Roman" w:hint="default"/>
          <w:spacing w:val="-1"/>
          <w:sz w:val="18"/>
          <w:szCs w:val="18"/>
        </w:rPr>
        <w:t>3,300</w:t>
      </w:r>
      <w:r>
        <w:rPr>
          <w:rFonts w:ascii="宋体" w:hAnsi="宋体" w:cs="宋体" w:eastAsia="宋体" w:hint="default"/>
          <w:spacing w:val="-1"/>
          <w:sz w:val="18"/>
          <w:szCs w:val="18"/>
        </w:rPr>
        <w:t>万份股票期权，涉及的标的股票种类为人民币</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股普通股，</w:t>
      </w:r>
      <w:r>
        <w:rPr>
          <w:rFonts w:ascii="宋体" w:hAnsi="宋体" w:cs="宋体" w:eastAsia="宋体" w:hint="default"/>
          <w:sz w:val="18"/>
          <w:szCs w:val="18"/>
        </w:rPr>
        <w:t> 约占《激励计划（草案）》公告时公司股本总额的</w:t>
      </w:r>
      <w:r>
        <w:rPr>
          <w:rFonts w:ascii="Times New Roman" w:hAnsi="Times New Roman" w:cs="Times New Roman" w:eastAsia="Times New Roman" w:hint="default"/>
          <w:sz w:val="18"/>
          <w:szCs w:val="18"/>
        </w:rPr>
        <w:t>3.4172%</w:t>
      </w:r>
      <w:r>
        <w:rPr>
          <w:rFonts w:ascii="宋体" w:hAnsi="宋体" w:cs="宋体" w:eastAsia="宋体" w:hint="default"/>
          <w:sz w:val="18"/>
          <w:szCs w:val="18"/>
        </w:rPr>
        <w:t>。</w:t>
      </w:r>
    </w:p>
    <w:p>
      <w:pPr>
        <w:spacing w:line="300" w:lineRule="auto" w:before="13"/>
        <w:ind w:left="152" w:right="1123" w:firstLine="48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、授予价格：公司授予激励对象股票期权的行权价格为</w:t>
      </w:r>
      <w:r>
        <w:rPr>
          <w:rFonts w:ascii="Times New Roman" w:hAnsi="Times New Roman" w:cs="Times New Roman" w:eastAsia="Times New Roman" w:hint="default"/>
          <w:spacing w:val="-1"/>
          <w:sz w:val="18"/>
          <w:szCs w:val="18"/>
        </w:rPr>
        <w:t>10.75</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股，即满足行权条件和生效条件后，激励对象获授的</w:t>
      </w:r>
      <w:r>
        <w:rPr>
          <w:rFonts w:ascii="宋体" w:hAnsi="宋体" w:cs="宋体" w:eastAsia="宋体" w:hint="default"/>
          <w:sz w:val="18"/>
          <w:szCs w:val="18"/>
        </w:rPr>
        <w:t> 每份股票期权可在行权期内以</w:t>
      </w:r>
      <w:r>
        <w:rPr>
          <w:rFonts w:ascii="Times New Roman" w:hAnsi="Times New Roman" w:cs="Times New Roman" w:eastAsia="Times New Roman" w:hint="default"/>
          <w:sz w:val="18"/>
          <w:szCs w:val="18"/>
        </w:rPr>
        <w:t>10.75</w:t>
      </w:r>
      <w:r>
        <w:rPr>
          <w:rFonts w:ascii="宋体" w:hAnsi="宋体" w:cs="宋体" w:eastAsia="宋体" w:hint="default"/>
          <w:sz w:val="18"/>
          <w:szCs w:val="18"/>
        </w:rPr>
        <w:t>元的价格认购</w:t>
      </w:r>
      <w:r>
        <w:rPr>
          <w:rFonts w:ascii="Times New Roman" w:hAnsi="Times New Roman" w:cs="Times New Roman" w:eastAsia="Times New Roman" w:hint="default"/>
          <w:sz w:val="18"/>
          <w:szCs w:val="18"/>
        </w:rPr>
        <w:t>1</w:t>
      </w:r>
      <w:r>
        <w:rPr>
          <w:rFonts w:ascii="宋体" w:hAnsi="宋体" w:cs="宋体" w:eastAsia="宋体" w:hint="default"/>
          <w:sz w:val="18"/>
          <w:szCs w:val="18"/>
        </w:rPr>
        <w:t>股公司股票。</w:t>
      </w:r>
    </w:p>
    <w:p>
      <w:pPr>
        <w:spacing w:line="300" w:lineRule="auto" w:before="13"/>
        <w:ind w:left="633" w:right="75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、行权安排： 本次股票期权行权计划安排如下：</w:t>
      </w:r>
    </w:p>
    <w:tbl>
      <w:tblPr>
        <w:tblW w:w="0" w:type="auto"/>
        <w:jc w:val="left"/>
        <w:tblInd w:w="145" w:type="dxa"/>
        <w:tblLayout w:type="fixed"/>
        <w:tblCellMar>
          <w:top w:w="0" w:type="dxa"/>
          <w:left w:w="0" w:type="dxa"/>
          <w:bottom w:w="0" w:type="dxa"/>
          <w:right w:w="0" w:type="dxa"/>
        </w:tblCellMar>
        <w:tblLook w:val="01E0"/>
      </w:tblPr>
      <w:tblGrid>
        <w:gridCol w:w="1580"/>
        <w:gridCol w:w="3471"/>
        <w:gridCol w:w="3474"/>
      </w:tblGrid>
      <w:tr>
        <w:trPr>
          <w:trHeight w:val="355" w:hRule="exact"/>
        </w:trPr>
        <w:tc>
          <w:tcPr>
            <w:tcW w:w="15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right="502"/>
              <w:jc w:val="right"/>
              <w:rPr>
                <w:rFonts w:ascii="宋体" w:hAnsi="宋体" w:cs="宋体" w:eastAsia="宋体" w:hint="default"/>
                <w:sz w:val="18"/>
                <w:szCs w:val="18"/>
              </w:rPr>
            </w:pPr>
            <w:r>
              <w:rPr>
                <w:rFonts w:ascii="宋体" w:hAnsi="宋体" w:cs="宋体" w:eastAsia="宋体" w:hint="default"/>
                <w:b/>
                <w:bCs/>
                <w:w w:val="95"/>
                <w:sz w:val="18"/>
                <w:szCs w:val="18"/>
              </w:rPr>
              <w:t>行权期</w:t>
            </w:r>
            <w:r>
              <w:rPr>
                <w:rFonts w:ascii="宋体" w:hAnsi="宋体" w:cs="宋体" w:eastAsia="宋体" w:hint="default"/>
                <w:sz w:val="18"/>
                <w:szCs w:val="18"/>
              </w:rPr>
            </w:r>
          </w:p>
        </w:tc>
        <w:tc>
          <w:tcPr>
            <w:tcW w:w="347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347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b/>
                <w:bCs/>
                <w:sz w:val="18"/>
                <w:szCs w:val="18"/>
              </w:rPr>
              <w:t>可行权总量占获授期权总量比例</w:t>
            </w:r>
            <w:r>
              <w:rPr>
                <w:rFonts w:ascii="宋体" w:hAnsi="宋体" w:cs="宋体" w:eastAsia="宋体" w:hint="default"/>
                <w:sz w:val="18"/>
                <w:szCs w:val="18"/>
              </w:rPr>
            </w:r>
          </w:p>
        </w:tc>
      </w:tr>
      <w:tr>
        <w:trPr>
          <w:trHeight w:val="353" w:hRule="exact"/>
        </w:trPr>
        <w:tc>
          <w:tcPr>
            <w:tcW w:w="158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right="471"/>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347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5" w:right="1"/>
              <w:jc w:val="center"/>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w:t>
            </w:r>
          </w:p>
        </w:tc>
        <w:tc>
          <w:tcPr>
            <w:tcW w:w="3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33.33%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80"/>
        <w:gridCol w:w="3471"/>
        <w:gridCol w:w="3474"/>
      </w:tblGrid>
      <w:tr>
        <w:trPr>
          <w:trHeight w:val="668" w:hRule="exact"/>
        </w:trPr>
        <w:tc>
          <w:tcPr>
            <w:tcW w:w="1580" w:type="dxa"/>
            <w:tcBorders>
              <w:top w:val="single" w:sz="6" w:space="0" w:color="000000"/>
              <w:left w:val="single" w:sz="6" w:space="0" w:color="000000"/>
              <w:bottom w:val="single" w:sz="12" w:space="0" w:color="000000"/>
              <w:right w:val="single" w:sz="12" w:space="0" w:color="000000"/>
            </w:tcBorders>
          </w:tcPr>
          <w:p>
            <w:pPr/>
          </w:p>
        </w:tc>
        <w:tc>
          <w:tcPr>
            <w:tcW w:w="3471" w:type="dxa"/>
            <w:tcBorders>
              <w:top w:val="single" w:sz="6" w:space="0" w:color="000000"/>
              <w:left w:val="single" w:sz="12" w:space="0" w:color="000000"/>
              <w:bottom w:val="single" w:sz="12" w:space="0" w:color="000000"/>
              <w:right w:val="single" w:sz="12" w:space="0" w:color="000000"/>
            </w:tcBorders>
          </w:tcPr>
          <w:p>
            <w:pPr>
              <w:pStyle w:val="TableParagraph"/>
              <w:spacing w:line="300" w:lineRule="auto" w:before="17"/>
              <w:ind w:left="-5" w:right="1"/>
              <w:jc w:val="left"/>
              <w:rPr>
                <w:rFonts w:ascii="宋体" w:hAnsi="宋体" w:cs="宋体" w:eastAsia="宋体" w:hint="default"/>
                <w:sz w:val="18"/>
                <w:szCs w:val="18"/>
              </w:rPr>
            </w:pP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日止。</w:t>
            </w:r>
          </w:p>
        </w:tc>
        <w:tc>
          <w:tcPr>
            <w:tcW w:w="3474" w:type="dxa"/>
            <w:tcBorders>
              <w:top w:val="single" w:sz="6" w:space="0" w:color="000000"/>
              <w:left w:val="single" w:sz="12" w:space="0" w:color="000000"/>
              <w:bottom w:val="single" w:sz="12" w:space="0" w:color="000000"/>
              <w:right w:val="single" w:sz="12" w:space="0" w:color="000000"/>
            </w:tcBorders>
          </w:tcPr>
          <w:p>
            <w:pPr/>
          </w:p>
        </w:tc>
      </w:tr>
      <w:tr>
        <w:trPr>
          <w:trHeight w:val="974" w:hRule="exact"/>
        </w:trPr>
        <w:tc>
          <w:tcPr>
            <w:tcW w:w="158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3471"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8"/>
              <w:ind w:left="-5" w:right="1"/>
              <w:jc w:val="both"/>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个月内的最后一个交易日当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日止。</w:t>
            </w:r>
          </w:p>
        </w:tc>
        <w:tc>
          <w:tcPr>
            <w:tcW w:w="3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440" w:right="0"/>
              <w:jc w:val="left"/>
              <w:rPr>
                <w:rFonts w:ascii="Times New Roman" w:hAnsi="Times New Roman" w:cs="Times New Roman" w:eastAsia="Times New Roman" w:hint="default"/>
                <w:sz w:val="18"/>
                <w:szCs w:val="18"/>
              </w:rPr>
            </w:pPr>
            <w:r>
              <w:rPr>
                <w:rFonts w:ascii="Times New Roman"/>
                <w:sz w:val="18"/>
              </w:rPr>
              <w:t>33.33%</w:t>
            </w:r>
          </w:p>
        </w:tc>
      </w:tr>
      <w:tr>
        <w:trPr>
          <w:trHeight w:val="977" w:hRule="exact"/>
        </w:trPr>
        <w:tc>
          <w:tcPr>
            <w:tcW w:w="158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3471" w:type="dxa"/>
            <w:tcBorders>
              <w:top w:val="single" w:sz="12" w:space="0" w:color="000000"/>
              <w:left w:val="single" w:sz="12" w:space="0" w:color="000000"/>
              <w:bottom w:val="single" w:sz="12" w:space="0" w:color="000000"/>
              <w:right w:val="single" w:sz="12" w:space="0" w:color="000000"/>
            </w:tcBorders>
          </w:tcPr>
          <w:p>
            <w:pPr>
              <w:pStyle w:val="TableParagraph"/>
              <w:spacing w:line="300" w:lineRule="auto" w:before="10"/>
              <w:ind w:left="-5" w:right="1"/>
              <w:jc w:val="both"/>
              <w:rPr>
                <w:rFonts w:ascii="宋体" w:hAnsi="宋体" w:cs="宋体" w:eastAsia="宋体" w:hint="default"/>
                <w:sz w:val="18"/>
                <w:szCs w:val="18"/>
              </w:rPr>
            </w:pPr>
            <w:r>
              <w:rPr>
                <w:rFonts w:ascii="宋体" w:hAnsi="宋体" w:cs="宋体" w:eastAsia="宋体" w:hint="default"/>
                <w:sz w:val="18"/>
                <w:szCs w:val="18"/>
              </w:rPr>
              <w:t>自首次授予日起</w:t>
            </w:r>
            <w:r>
              <w:rPr>
                <w:rFonts w:ascii="Times New Roman" w:hAnsi="Times New Roman" w:cs="Times New Roman" w:eastAsia="Times New Roman" w:hint="default"/>
                <w:sz w:val="18"/>
                <w:szCs w:val="18"/>
              </w:rPr>
              <w:t>60</w:t>
            </w:r>
            <w:r>
              <w:rPr>
                <w:rFonts w:ascii="宋体" w:hAnsi="宋体" w:cs="宋体" w:eastAsia="宋体" w:hint="default"/>
                <w:sz w:val="18"/>
                <w:szCs w:val="18"/>
              </w:rPr>
              <w:t>个月后的首个交易日起至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首次授予日起</w:t>
            </w:r>
            <w:r>
              <w:rPr>
                <w:rFonts w:ascii="Times New Roman" w:hAnsi="Times New Roman" w:cs="Times New Roman" w:eastAsia="Times New Roman" w:hint="default"/>
                <w:sz w:val="18"/>
                <w:szCs w:val="18"/>
              </w:rPr>
              <w:t>84</w:t>
            </w:r>
            <w:r>
              <w:rPr>
                <w:rFonts w:ascii="宋体" w:hAnsi="宋体" w:cs="宋体" w:eastAsia="宋体" w:hint="default"/>
                <w:sz w:val="18"/>
                <w:szCs w:val="18"/>
              </w:rPr>
              <w:t>个月内的最后一个交易日当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日止。</w:t>
            </w:r>
          </w:p>
        </w:tc>
        <w:tc>
          <w:tcPr>
            <w:tcW w:w="34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40" w:right="0"/>
              <w:jc w:val="left"/>
              <w:rPr>
                <w:rFonts w:ascii="Times New Roman" w:hAnsi="Times New Roman" w:cs="Times New Roman" w:eastAsia="Times New Roman" w:hint="default"/>
                <w:sz w:val="18"/>
                <w:szCs w:val="18"/>
              </w:rPr>
            </w:pPr>
            <w:r>
              <w:rPr>
                <w:rFonts w:ascii="Times New Roman"/>
                <w:sz w:val="18"/>
              </w:rPr>
              <w:t>33.34%</w:t>
            </w:r>
          </w:p>
        </w:tc>
      </w:tr>
    </w:tbl>
    <w:p>
      <w:pPr>
        <w:spacing w:before="8"/>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、激励对象申请股票期权行权的业绩考核指标为：</w:t>
      </w:r>
    </w:p>
    <w:p>
      <w:pPr>
        <w:spacing w:before="63"/>
        <w:ind w:left="633"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）公司业绩考核条件</w:t>
      </w:r>
    </w:p>
    <w:p>
      <w:pPr>
        <w:spacing w:line="300" w:lineRule="auto" w:before="63"/>
        <w:ind w:left="152" w:right="1125" w:firstLine="480"/>
        <w:jc w:val="left"/>
        <w:rPr>
          <w:rFonts w:ascii="宋体" w:hAnsi="宋体" w:cs="宋体" w:eastAsia="宋体" w:hint="default"/>
          <w:sz w:val="18"/>
          <w:szCs w:val="18"/>
        </w:rPr>
      </w:pPr>
      <w:r>
        <w:rPr>
          <w:rFonts w:ascii="宋体" w:hAnsi="宋体" w:cs="宋体" w:eastAsia="宋体" w:hint="default"/>
          <w:sz w:val="18"/>
          <w:szCs w:val="18"/>
        </w:rPr>
        <w:t>本激励计划在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-2021</w:t>
      </w:r>
      <w:r>
        <w:rPr>
          <w:rFonts w:ascii="宋体" w:hAnsi="宋体" w:cs="宋体" w:eastAsia="宋体" w:hint="default"/>
          <w:sz w:val="18"/>
          <w:szCs w:val="18"/>
        </w:rPr>
        <w:t>年会计年度中，分年度对公司的业绩指标进行考核，以达到公司业绩考核目标作为激励对 象当期的行权条件之一。股票期权各年度绩效考核目标如下表所示：</w:t>
      </w:r>
    </w:p>
    <w:tbl>
      <w:tblPr>
        <w:tblW w:w="0" w:type="auto"/>
        <w:jc w:val="left"/>
        <w:tblInd w:w="287" w:type="dxa"/>
        <w:tblLayout w:type="fixed"/>
        <w:tblCellMar>
          <w:top w:w="0" w:type="dxa"/>
          <w:left w:w="0" w:type="dxa"/>
          <w:bottom w:w="0" w:type="dxa"/>
          <w:right w:w="0" w:type="dxa"/>
        </w:tblCellMar>
        <w:tblLook w:val="01E0"/>
      </w:tblPr>
      <w:tblGrid>
        <w:gridCol w:w="1903"/>
        <w:gridCol w:w="6179"/>
      </w:tblGrid>
      <w:tr>
        <w:trPr>
          <w:trHeight w:val="356" w:hRule="exact"/>
        </w:trPr>
        <w:tc>
          <w:tcPr>
            <w:tcW w:w="19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583"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617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2538"/>
              <w:jc w:val="right"/>
              <w:rPr>
                <w:rFonts w:ascii="宋体" w:hAnsi="宋体" w:cs="宋体" w:eastAsia="宋体" w:hint="default"/>
                <w:sz w:val="18"/>
                <w:szCs w:val="18"/>
              </w:rPr>
            </w:pPr>
            <w:r>
              <w:rPr>
                <w:rFonts w:ascii="宋体" w:hAnsi="宋体" w:cs="宋体" w:eastAsia="宋体" w:hint="default"/>
                <w:sz w:val="18"/>
                <w:szCs w:val="18"/>
              </w:rPr>
              <w:t>业绩考核目标</w:t>
            </w:r>
          </w:p>
        </w:tc>
      </w:tr>
      <w:tr>
        <w:trPr>
          <w:trHeight w:val="353"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7.8</w:t>
            </w:r>
            <w:r>
              <w:rPr>
                <w:rFonts w:ascii="宋体" w:hAnsi="宋体" w:cs="宋体" w:eastAsia="宋体" w:hint="default"/>
                <w:spacing w:val="-1"/>
                <w:sz w:val="18"/>
                <w:szCs w:val="18"/>
              </w:rPr>
              <w:t>亿；</w:t>
            </w:r>
          </w:p>
        </w:tc>
      </w:tr>
      <w:tr>
        <w:trPr>
          <w:trHeight w:val="350"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8.6</w:t>
            </w:r>
            <w:r>
              <w:rPr>
                <w:rFonts w:ascii="宋体" w:hAnsi="宋体" w:cs="宋体" w:eastAsia="宋体" w:hint="default"/>
                <w:spacing w:val="-1"/>
                <w:sz w:val="18"/>
                <w:szCs w:val="18"/>
              </w:rPr>
              <w:t>亿；</w:t>
            </w:r>
          </w:p>
        </w:tc>
      </w:tr>
      <w:tr>
        <w:trPr>
          <w:trHeight w:val="353" w:hRule="exact"/>
        </w:trPr>
        <w:tc>
          <w:tcPr>
            <w:tcW w:w="19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61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 w:right="2504"/>
              <w:jc w:val="right"/>
              <w:rPr>
                <w:rFonts w:ascii="宋体" w:hAnsi="宋体" w:cs="宋体" w:eastAsia="宋体" w:hint="default"/>
                <w:sz w:val="18"/>
                <w:szCs w:val="18"/>
              </w:rPr>
            </w:pPr>
            <w:r>
              <w:rPr>
                <w:rFonts w:ascii="宋体" w:hAnsi="宋体" w:cs="宋体" w:eastAsia="宋体" w:hint="default"/>
                <w:spacing w:val="-1"/>
                <w:sz w:val="18"/>
                <w:szCs w:val="18"/>
              </w:rPr>
              <w:t>上市公司</w:t>
            </w:r>
            <w:r>
              <w:rPr>
                <w:rFonts w:ascii="Times New Roman" w:hAnsi="Times New Roman" w:cs="Times New Roman" w:eastAsia="Times New Roman" w:hint="default"/>
                <w:spacing w:val="-1"/>
                <w:sz w:val="18"/>
                <w:szCs w:val="18"/>
              </w:rPr>
              <w:t>2021</w:t>
            </w:r>
            <w:r>
              <w:rPr>
                <w:rFonts w:ascii="宋体" w:hAnsi="宋体" w:cs="宋体" w:eastAsia="宋体" w:hint="default"/>
                <w:spacing w:val="-1"/>
                <w:sz w:val="18"/>
                <w:szCs w:val="18"/>
              </w:rPr>
              <w:t>年经审计的净利润不低于</w:t>
            </w:r>
            <w:r>
              <w:rPr>
                <w:rFonts w:ascii="Times New Roman" w:hAnsi="Times New Roman" w:cs="Times New Roman" w:eastAsia="Times New Roman" w:hint="default"/>
                <w:spacing w:val="-1"/>
                <w:sz w:val="18"/>
                <w:szCs w:val="18"/>
              </w:rPr>
              <w:t>9.5</w:t>
            </w:r>
            <w:r>
              <w:rPr>
                <w:rFonts w:ascii="宋体" w:hAnsi="宋体" w:cs="宋体" w:eastAsia="宋体" w:hint="default"/>
                <w:spacing w:val="-1"/>
                <w:sz w:val="18"/>
                <w:szCs w:val="18"/>
              </w:rPr>
              <w:t>亿。</w:t>
            </w:r>
          </w:p>
        </w:tc>
      </w:tr>
    </w:tbl>
    <w:p>
      <w:pPr>
        <w:spacing w:line="240" w:lineRule="auto" w:before="9"/>
        <w:rPr>
          <w:rFonts w:ascii="宋体" w:hAnsi="宋体" w:cs="宋体" w:eastAsia="宋体" w:hint="default"/>
          <w:sz w:val="6"/>
          <w:szCs w:val="6"/>
        </w:rPr>
      </w:pPr>
    </w:p>
    <w:p>
      <w:pPr>
        <w:spacing w:line="398" w:lineRule="auto" w:before="44"/>
        <w:ind w:left="633" w:right="1133" w:hanging="264"/>
        <w:jc w:val="left"/>
        <w:rPr>
          <w:rFonts w:ascii="宋体" w:hAnsi="宋体" w:cs="宋体" w:eastAsia="宋体" w:hint="default"/>
          <w:sz w:val="18"/>
          <w:szCs w:val="18"/>
        </w:rPr>
      </w:pPr>
      <w:r>
        <w:rPr>
          <w:rFonts w:ascii="宋体" w:hAnsi="宋体" w:cs="宋体" w:eastAsia="宋体" w:hint="default"/>
          <w:sz w:val="18"/>
          <w:szCs w:val="18"/>
        </w:rPr>
        <w:t>注：以上</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是指经审计的归属于上市公司股东的净利润（扣除股权激励费用的影响）。 根据业绩完成情况，按照以下规定分别确定该期行权比例：</w:t>
      </w:r>
    </w:p>
    <w:p>
      <w:pPr>
        <w:spacing w:line="207" w:lineRule="exact" w:before="0"/>
        <w:ind w:left="63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、考核年度公司层面业绩考核目标达到或超过</w:t>
      </w:r>
      <w:r>
        <w:rPr>
          <w:rFonts w:ascii="Times New Roman" w:hAnsi="Times New Roman" w:cs="Times New Roman" w:eastAsia="Times New Roman" w:hint="default"/>
          <w:sz w:val="18"/>
          <w:szCs w:val="18"/>
        </w:rPr>
        <w:t>100%</w:t>
      </w:r>
      <w:r>
        <w:rPr>
          <w:rFonts w:ascii="宋体" w:hAnsi="宋体" w:cs="宋体" w:eastAsia="宋体" w:hint="default"/>
          <w:sz w:val="18"/>
          <w:szCs w:val="18"/>
        </w:rPr>
        <w:t>，则当期待行权部分的实际行权比例为</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p>
      <w:pPr>
        <w:spacing w:line="300" w:lineRule="auto" w:before="63"/>
        <w:ind w:left="152" w:right="1134"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、考核年度公司层面业绩考核目标实现</w:t>
      </w:r>
      <w:r>
        <w:rPr>
          <w:rFonts w:ascii="Times New Roman" w:hAnsi="Times New Roman" w:cs="Times New Roman" w:eastAsia="Times New Roman" w:hint="default"/>
          <w:sz w:val="18"/>
          <w:szCs w:val="18"/>
        </w:rPr>
        <w:t>85%</w:t>
      </w:r>
      <w:r>
        <w:rPr>
          <w:rFonts w:ascii="宋体" w:hAnsi="宋体" w:cs="宋体" w:eastAsia="宋体" w:hint="default"/>
          <w:sz w:val="18"/>
          <w:szCs w:val="18"/>
        </w:rPr>
        <w:t>（含</w:t>
      </w:r>
      <w:r>
        <w:rPr>
          <w:rFonts w:ascii="Times New Roman" w:hAnsi="Times New Roman" w:cs="Times New Roman" w:eastAsia="Times New Roman" w:hint="default"/>
          <w:sz w:val="18"/>
          <w:szCs w:val="18"/>
        </w:rPr>
        <w:t>85%</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（不含</w:t>
      </w:r>
      <w:r>
        <w:rPr>
          <w:rFonts w:ascii="Times New Roman" w:hAnsi="Times New Roman" w:cs="Times New Roman" w:eastAsia="Times New Roman" w:hint="default"/>
          <w:sz w:val="18"/>
          <w:szCs w:val="18"/>
        </w:rPr>
        <w:t>100%</w:t>
      </w:r>
      <w:r>
        <w:rPr>
          <w:rFonts w:ascii="宋体" w:hAnsi="宋体" w:cs="宋体" w:eastAsia="宋体" w:hint="default"/>
          <w:sz w:val="18"/>
          <w:szCs w:val="18"/>
        </w:rPr>
        <w:t>），则当期待行权部分的实际行权比例为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spacing w:line="300" w:lineRule="auto" w:before="1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、考核年度公司层面业绩考核目标实现</w:t>
      </w:r>
      <w:r>
        <w:rPr>
          <w:rFonts w:ascii="Times New Roman" w:hAnsi="Times New Roman" w:cs="Times New Roman" w:eastAsia="Times New Roman" w:hint="default"/>
          <w:spacing w:val="-4"/>
          <w:sz w:val="18"/>
          <w:szCs w:val="18"/>
        </w:rPr>
        <w:t>75%</w:t>
      </w:r>
      <w:r>
        <w:rPr>
          <w:rFonts w:ascii="宋体" w:hAnsi="宋体" w:cs="宋体" w:eastAsia="宋体" w:hint="default"/>
          <w:spacing w:val="-4"/>
          <w:sz w:val="18"/>
          <w:szCs w:val="18"/>
        </w:rPr>
        <w:t>（含</w:t>
      </w:r>
      <w:r>
        <w:rPr>
          <w:rFonts w:ascii="Times New Roman" w:hAnsi="Times New Roman" w:cs="Times New Roman" w:eastAsia="Times New Roman" w:hint="default"/>
          <w:spacing w:val="-4"/>
          <w:sz w:val="18"/>
          <w:szCs w:val="18"/>
        </w:rPr>
        <w:t>75%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（不含</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），则当期待行权部分的实际行权比例为</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D</w:t>
      </w:r>
      <w:r>
        <w:rPr>
          <w:rFonts w:ascii="宋体" w:hAnsi="宋体" w:cs="宋体" w:eastAsia="宋体" w:hint="default"/>
          <w:sz w:val="18"/>
          <w:szCs w:val="18"/>
        </w:rPr>
        <w:t>、其余任何情形下，当期的股票期权均不可行权；</w:t>
      </w:r>
    </w:p>
    <w:p>
      <w:pPr>
        <w:spacing w:before="13"/>
        <w:ind w:left="633" w:right="1133" w:firstLine="0"/>
        <w:jc w:val="left"/>
        <w:rPr>
          <w:rFonts w:ascii="宋体" w:hAnsi="宋体" w:cs="宋体" w:eastAsia="宋体" w:hint="default"/>
          <w:sz w:val="18"/>
          <w:szCs w:val="18"/>
        </w:rPr>
      </w:pPr>
      <w:r>
        <w:rPr>
          <w:rFonts w:ascii="宋体" w:hAnsi="宋体" w:cs="宋体" w:eastAsia="宋体" w:hint="default"/>
          <w:sz w:val="18"/>
          <w:szCs w:val="18"/>
        </w:rPr>
        <w:t>不得行权的股票期权，由公司统一注销。</w:t>
      </w:r>
    </w:p>
    <w:p>
      <w:pPr>
        <w:spacing w:line="300" w:lineRule="auto" w:before="76"/>
        <w:ind w:left="63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）个人考核条件 </w:t>
      </w:r>
      <w:r>
        <w:rPr>
          <w:rFonts w:ascii="宋体" w:hAnsi="宋体" w:cs="宋体" w:eastAsia="宋体" w:hint="default"/>
          <w:spacing w:val="-1"/>
          <w:sz w:val="18"/>
          <w:szCs w:val="18"/>
        </w:rPr>
        <w:t>根据本公司《考核办法》，目前对个人绩效考核结果共有优秀、良好、合格、较差四档。考核结果为优秀、良好及合</w:t>
      </w:r>
    </w:p>
    <w:p>
      <w:pPr>
        <w:spacing w:line="316" w:lineRule="auto" w:before="31"/>
        <w:ind w:left="633" w:right="1093" w:hanging="481"/>
        <w:jc w:val="left"/>
        <w:rPr>
          <w:rFonts w:ascii="宋体" w:hAnsi="宋体" w:cs="宋体" w:eastAsia="宋体" w:hint="default"/>
          <w:sz w:val="18"/>
          <w:szCs w:val="18"/>
        </w:rPr>
      </w:pPr>
      <w:r>
        <w:rPr>
          <w:rFonts w:ascii="宋体" w:hAnsi="宋体" w:cs="宋体" w:eastAsia="宋体" w:hint="default"/>
          <w:sz w:val="18"/>
          <w:szCs w:val="18"/>
        </w:rPr>
        <w:t>格的激励对象即通过考核，考核结果为较差的激励对象即未通过考核。 公司业绩目标达成且公司业绩目标达成的当年度激励对象通过个人考核，则激励对象可行权，以上任一条件未达成，</w:t>
      </w:r>
    </w:p>
    <w:p>
      <w:pPr>
        <w:spacing w:before="19"/>
        <w:ind w:left="152" w:right="1133" w:firstLine="0"/>
        <w:jc w:val="left"/>
        <w:rPr>
          <w:rFonts w:ascii="宋体" w:hAnsi="宋体" w:cs="宋体" w:eastAsia="宋体" w:hint="default"/>
          <w:sz w:val="18"/>
          <w:szCs w:val="18"/>
        </w:rPr>
      </w:pPr>
      <w:r>
        <w:rPr>
          <w:rFonts w:ascii="宋体" w:hAnsi="宋体" w:cs="宋体" w:eastAsia="宋体" w:hint="default"/>
          <w:sz w:val="18"/>
          <w:szCs w:val="18"/>
        </w:rPr>
        <w:t>则激励对象不得行权，不得行权部分的股票期权由公司注销。</w:t>
      </w:r>
    </w:p>
    <w:p>
      <w:pPr>
        <w:spacing w:before="76"/>
        <w:ind w:left="633" w:right="1133" w:firstLine="0"/>
        <w:jc w:val="left"/>
        <w:rPr>
          <w:rFonts w:ascii="宋体" w:hAnsi="宋体" w:cs="宋体" w:eastAsia="宋体" w:hint="default"/>
          <w:sz w:val="18"/>
          <w:szCs w:val="18"/>
        </w:rPr>
      </w:pPr>
      <w:r>
        <w:rPr>
          <w:rFonts w:ascii="宋体" w:hAnsi="宋体" w:cs="宋体" w:eastAsia="宋体" w:hint="default"/>
          <w:sz w:val="18"/>
          <w:szCs w:val="18"/>
        </w:rPr>
        <w:t>（二）、已履行的决策程序和批准情况</w:t>
      </w:r>
    </w:p>
    <w:p>
      <w:pPr>
        <w:spacing w:line="300" w:lineRule="auto" w:before="76"/>
        <w:ind w:left="152" w:right="1132"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日，公司第八届董事会第九次会议、第八届监事会第七次会议审议通过了《关于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智度科技股份有限 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年度股票期权激励计划（草案）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及其摘要的议案》等相关议案。公司独立董事已对本激励计划相关事项发表了同 意的独立意见。</w:t>
      </w:r>
    </w:p>
    <w:p>
      <w:pPr>
        <w:spacing w:line="312" w:lineRule="auto" w:before="32"/>
        <w:ind w:left="152" w:right="1128" w:firstLine="48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、公司于</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日通过巨潮资讯网和公司网站公示了《智度科技股份有限公司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 </w:t>
      </w:r>
      <w:r>
        <w:rPr>
          <w:rFonts w:ascii="宋体" w:hAnsi="宋体" w:cs="宋体" w:eastAsia="宋体" w:hint="default"/>
          <w:spacing w:val="-2"/>
          <w:sz w:val="18"/>
          <w:szCs w:val="18"/>
        </w:rPr>
        <w:t>票期权激励计划激励对象名单》，在公示期限内，公司未收到员工对本次拟激励对象名单提出的否定性反馈意见。公示期满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后，公司监事会对本激励计划激励对象名单进行了核查，并对公示情况进行了说明，监事会认为，本次列入激励计划的激励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对象均符合相关法律、法规及规范性文件所规定的条件，其作为本激励计划的激励对象合法、有效。</w:t>
      </w:r>
    </w:p>
    <w:p>
      <w:pPr>
        <w:spacing w:line="300" w:lineRule="auto" w:before="22"/>
        <w:ind w:left="152" w:right="1131" w:firstLine="48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21</w:t>
      </w:r>
      <w:r>
        <w:rPr>
          <w:rFonts w:ascii="宋体" w:hAnsi="宋体" w:cs="宋体" w:eastAsia="宋体" w:hint="default"/>
          <w:spacing w:val="-4"/>
          <w:sz w:val="18"/>
          <w:szCs w:val="18"/>
        </w:rPr>
        <w:t>日，公司召开 </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年第五次临时股东大会，审议通过了《关于</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年度股票期权激励计划（草</w:t>
      </w:r>
      <w:r>
        <w:rPr>
          <w:rFonts w:ascii="宋体" w:hAnsi="宋体" w:cs="宋体" w:eastAsia="宋体" w:hint="default"/>
          <w:sz w:val="18"/>
          <w:szCs w:val="18"/>
        </w:rPr>
        <w:t> 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及其摘要的议案》等相关议案。公司对内幕信息知情人及激励对象《激励计划（草案）》公告前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个月内买卖本公司 股票的情况进行自查，未发现相关内幕信息知情人存在利用与本激励计划相关的内幕信息进行股票买卖的行为。</w:t>
      </w:r>
    </w:p>
    <w:p>
      <w:pPr>
        <w:spacing w:line="300" w:lineRule="auto" w:before="31"/>
        <w:ind w:left="152" w:right="1126"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日，公司召开第八届董事会第十次会议、第八届监事会第九次会议，审议通过了《关于向</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股票期权激励计划的激励对象授予股票期权的议案》，确定本次股票期权的授予日为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日，同意公司向</w:t>
      </w:r>
      <w:r>
        <w:rPr>
          <w:rFonts w:ascii="Times New Roman" w:hAnsi="Times New Roman" w:cs="Times New Roman" w:eastAsia="Times New Roman" w:hint="default"/>
          <w:sz w:val="18"/>
          <w:szCs w:val="18"/>
        </w:rPr>
        <w:t>3</w:t>
      </w:r>
      <w:r>
        <w:rPr>
          <w:rFonts w:ascii="宋体" w:hAnsi="宋体" w:cs="宋体" w:eastAsia="宋体" w:hint="default"/>
          <w:sz w:val="18"/>
          <w:szCs w:val="18"/>
        </w:rPr>
        <w:t>名激</w:t>
      </w:r>
      <w:r>
        <w:rPr>
          <w:rFonts w:ascii="宋体" w:hAnsi="宋体" w:cs="宋体" w:eastAsia="宋体" w:hint="default"/>
          <w:spacing w:val="-3"/>
          <w:sz w:val="18"/>
          <w:szCs w:val="18"/>
        </w:rPr>
        <w:t> </w:t>
      </w:r>
      <w:r>
        <w:rPr>
          <w:rFonts w:ascii="宋体" w:hAnsi="宋体" w:cs="宋体" w:eastAsia="宋体" w:hint="default"/>
          <w:sz w:val="18"/>
          <w:szCs w:val="18"/>
        </w:rPr>
        <w:t>励对象授予</w:t>
      </w:r>
      <w:r>
        <w:rPr>
          <w:rFonts w:ascii="Times New Roman" w:hAnsi="Times New Roman" w:cs="Times New Roman" w:eastAsia="Times New Roman" w:hint="default"/>
          <w:sz w:val="18"/>
          <w:szCs w:val="18"/>
        </w:rPr>
        <w:t>3300</w:t>
      </w:r>
      <w:r>
        <w:rPr>
          <w:rFonts w:ascii="宋体" w:hAnsi="宋体" w:cs="宋体" w:eastAsia="宋体" w:hint="default"/>
          <w:sz w:val="18"/>
          <w:szCs w:val="18"/>
        </w:rPr>
        <w:t>万份股票期权，授予股票期权的行权价格为</w:t>
      </w:r>
      <w:r>
        <w:rPr>
          <w:rFonts w:ascii="Times New Roman" w:hAnsi="Times New Roman" w:cs="Times New Roman" w:eastAsia="Times New Roman" w:hint="default"/>
          <w:sz w:val="18"/>
          <w:szCs w:val="18"/>
        </w:rPr>
        <w:t>10.75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股。独立董事已对上述议案发表了同意的独立意见，公</w:t>
      </w:r>
    </w:p>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司监事会对授予日的激励对象名单再次进行了核实。</w:t>
      </w:r>
    </w:p>
    <w:p>
      <w:pPr>
        <w:spacing w:line="300" w:lineRule="auto" w:before="77"/>
        <w:ind w:left="152" w:right="1128"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日，公司完成了股票期权授予登记工作。股票期权简称：智度</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JLC1</w:t>
      </w:r>
      <w:r>
        <w:rPr>
          <w:rFonts w:ascii="宋体" w:hAnsi="宋体" w:cs="宋体" w:eastAsia="宋体" w:hint="default"/>
          <w:sz w:val="18"/>
          <w:szCs w:val="18"/>
        </w:rPr>
        <w:t>，期权代码：</w:t>
      </w:r>
      <w:r>
        <w:rPr>
          <w:rFonts w:ascii="Times New Roman" w:hAnsi="Times New Roman" w:cs="Times New Roman" w:eastAsia="Times New Roman" w:hint="default"/>
          <w:sz w:val="18"/>
          <w:szCs w:val="18"/>
        </w:rPr>
        <w:t>037073</w:t>
      </w:r>
      <w:r>
        <w:rPr>
          <w:rFonts w:ascii="宋体" w:hAnsi="宋体" w:cs="宋体" w:eastAsia="宋体" w:hint="default"/>
          <w:sz w:val="18"/>
          <w:szCs w:val="18"/>
        </w:rPr>
        <w:t>；股票 期权授予日：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日；股票期权的行权价格：</w:t>
      </w:r>
      <w:r>
        <w:rPr>
          <w:rFonts w:ascii="Times New Roman" w:hAnsi="Times New Roman" w:cs="Times New Roman" w:eastAsia="Times New Roman" w:hint="default"/>
          <w:sz w:val="18"/>
          <w:szCs w:val="18"/>
        </w:rPr>
        <w:t>10.75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股；本激励计划涉及的激励对象共计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人，均为公司</w:t>
      </w:r>
    </w:p>
    <w:p>
      <w:pPr>
        <w:spacing w:before="13"/>
        <w:ind w:left="152" w:right="1133" w:firstLine="0"/>
        <w:jc w:val="left"/>
        <w:rPr>
          <w:rFonts w:ascii="宋体" w:hAnsi="宋体" w:cs="宋体" w:eastAsia="宋体" w:hint="default"/>
          <w:sz w:val="18"/>
          <w:szCs w:val="18"/>
        </w:rPr>
      </w:pPr>
      <w:r>
        <w:rPr>
          <w:rFonts w:ascii="宋体" w:hAnsi="宋体" w:cs="宋体" w:eastAsia="宋体" w:hint="default"/>
          <w:sz w:val="18"/>
          <w:szCs w:val="18"/>
        </w:rPr>
        <w:t>外籍其他管理人员及核心业务人员，授予激励对象共计 </w:t>
      </w: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万份股票期权。</w:t>
      </w:r>
    </w:p>
    <w:p>
      <w:pPr>
        <w:spacing w:before="6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日，公司第八届董事会第二十次会议及第八届监事会第十三次会议审议通过了《关于调整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度股票期权激励计划行权价格和授予数量的议案》，因公司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年度权益分派实施完毕（以公司总股本 </w:t>
      </w:r>
      <w:r>
        <w:rPr>
          <w:rFonts w:ascii="Times New Roman" w:hAnsi="Times New Roman" w:cs="Times New Roman" w:eastAsia="Times New Roman" w:hint="default"/>
          <w:sz w:val="18"/>
          <w:szCs w:val="18"/>
        </w:rPr>
        <w:t>1,020,000,075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 </w:t>
      </w:r>
      <w:r>
        <w:rPr>
          <w:rFonts w:ascii="Times New Roman" w:hAnsi="Times New Roman" w:cs="Times New Roman" w:eastAsia="Times New Roman" w:hint="default"/>
          <w:sz w:val="18"/>
          <w:szCs w:val="18"/>
        </w:rPr>
        <w:t>0.30 </w:t>
      </w:r>
      <w:r>
        <w:rPr>
          <w:rFonts w:ascii="宋体" w:hAnsi="宋体" w:cs="宋体" w:eastAsia="宋体" w:hint="default"/>
          <w:spacing w:val="-6"/>
          <w:sz w:val="18"/>
          <w:szCs w:val="18"/>
        </w:rPr>
        <w:t>元（含税），向 </w:t>
      </w:r>
      <w:r>
        <w:rPr>
          <w:rFonts w:ascii="宋体" w:hAnsi="宋体" w:cs="宋体" w:eastAsia="宋体" w:hint="default"/>
          <w:sz w:val="18"/>
          <w:szCs w:val="18"/>
        </w:rPr>
        <w:t>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股派送红股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股，同时以资本公积向全体</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2 </w:t>
      </w:r>
      <w:r>
        <w:rPr>
          <w:rFonts w:ascii="宋体" w:hAnsi="宋体" w:cs="宋体" w:eastAsia="宋体" w:hint="default"/>
          <w:spacing w:val="-5"/>
          <w:sz w:val="18"/>
          <w:szCs w:val="18"/>
        </w:rPr>
        <w:t>股），故而对公司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年度股票期权激励计划行权价格及授予数量进行相应调整。本次调整后，公司</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股票期权激励计划已授予但未行权股票期权行权价格由 </w:t>
      </w:r>
      <w:r>
        <w:rPr>
          <w:rFonts w:ascii="Times New Roman" w:hAnsi="Times New Roman" w:cs="Times New Roman" w:eastAsia="Times New Roman" w:hint="default"/>
          <w:sz w:val="18"/>
          <w:szCs w:val="18"/>
        </w:rPr>
        <w:t>10.75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股调整为 </w:t>
      </w:r>
      <w:r>
        <w:rPr>
          <w:rFonts w:ascii="Times New Roman" w:hAnsi="Times New Roman" w:cs="Times New Roman" w:eastAsia="Times New Roman" w:hint="default"/>
          <w:sz w:val="18"/>
          <w:szCs w:val="18"/>
        </w:rPr>
        <w:t>8.25</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股，公司股票期权激励计划向激励对象</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授予股票期权 </w:t>
      </w:r>
      <w:r>
        <w:rPr>
          <w:rFonts w:ascii="Times New Roman" w:hAnsi="Times New Roman" w:cs="Times New Roman" w:eastAsia="Times New Roman" w:hint="default"/>
          <w:sz w:val="18"/>
          <w:szCs w:val="18"/>
        </w:rPr>
        <w:t>3,300 </w:t>
      </w:r>
      <w:r>
        <w:rPr>
          <w:rFonts w:ascii="宋体" w:hAnsi="宋体" w:cs="宋体" w:eastAsia="宋体" w:hint="default"/>
          <w:sz w:val="18"/>
          <w:szCs w:val="18"/>
        </w:rPr>
        <w:t>万份，现调整为 </w:t>
      </w:r>
      <w:r>
        <w:rPr>
          <w:rFonts w:ascii="Times New Roman" w:hAnsi="Times New Roman" w:cs="Times New Roman" w:eastAsia="Times New Roman" w:hint="default"/>
          <w:sz w:val="18"/>
          <w:szCs w:val="18"/>
        </w:rPr>
        <w:t>4,290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万份。</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与日常经营相关的关联交易" w:id="84"/>
      <w:bookmarkEnd w:id="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上海邑炎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联营公 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媒介采 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58.33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58.33</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福建智度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10.74</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上海邑炎 信息科技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联营公 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福建风灵 创景科技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本公司 关键管 理人员 任职的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435.49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435.49</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left"/>
              <w:rPr>
                <w:rFonts w:ascii="宋体" w:hAnsi="宋体" w:cs="宋体" w:eastAsia="宋体" w:hint="default"/>
                <w:sz w:val="18"/>
                <w:szCs w:val="18"/>
              </w:rPr>
            </w:pPr>
            <w:r>
              <w:rPr>
                <w:rFonts w:ascii="宋体" w:hAnsi="宋体" w:cs="宋体" w:eastAsia="宋体" w:hint="default"/>
                <w:sz w:val="18"/>
                <w:szCs w:val="18"/>
              </w:rPr>
              <w:t>福建智度 科技有限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广告推 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16.52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16.52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16.52</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作为定 价基础</w:t>
            </w: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44"/>
              <w:jc w:val="left"/>
              <w:rPr>
                <w:rFonts w:ascii="宋体" w:hAnsi="宋体" w:cs="宋体" w:eastAsia="宋体" w:hint="default"/>
                <w:sz w:val="18"/>
                <w:szCs w:val="18"/>
              </w:rPr>
            </w:pPr>
            <w:r>
              <w:rPr>
                <w:rFonts w:ascii="宋体" w:hAnsi="宋体" w:cs="宋体" w:eastAsia="宋体" w:hint="default"/>
                <w:sz w:val="18"/>
                <w:szCs w:val="18"/>
              </w:rPr>
              <w:t>智度集团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101"/>
              <w:jc w:val="left"/>
              <w:rPr>
                <w:rFonts w:ascii="宋体" w:hAnsi="宋体" w:cs="宋体" w:eastAsia="宋体" w:hint="default"/>
                <w:sz w:val="18"/>
                <w:szCs w:val="18"/>
              </w:rPr>
            </w:pPr>
            <w:r>
              <w:rPr>
                <w:rFonts w:ascii="宋体" w:hAnsi="宋体" w:cs="宋体" w:eastAsia="宋体" w:hint="default"/>
                <w:sz w:val="18"/>
                <w:szCs w:val="18"/>
              </w:rPr>
              <w:t>持股超 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的主要 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承租</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764.04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764.04</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深圳智度 德信股权 投资管理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同一控 股股东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出租</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房屋租 赁费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价格以 一般商 业条款 作为定 价基础</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70.55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70.55</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r>
      <w:tr>
        <w:trPr>
          <w:trHeight w:val="161"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年度公司预计与关联方福建风灵创景科技有限公司、北京风灵创景科技有限公司</w:t>
            </w:r>
          </w:p>
          <w:p>
            <w:pPr>
              <w:pStyle w:val="TableParagraph"/>
              <w:spacing w:line="307"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和福建智度科技有限公司发生关联交易金额合计不超过人民币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万元，已经公司 </w:t>
            </w:r>
            <w:r>
              <w:rPr>
                <w:rFonts w:ascii="宋体" w:hAnsi="宋体" w:cs="宋体" w:eastAsia="宋体" w:hint="default"/>
                <w:spacing w:val="-3"/>
                <w:sz w:val="18"/>
                <w:szCs w:val="18"/>
              </w:rPr>
              <w:t>第八届董事会第十四次会议审议通过，</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年度公司实际与上述关联方发生关联交易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462.75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万元，实际发生额小于预计金额，主要系公司根据客户需要选取相适应 的广告投放渠道，在实际执行过程中因客户实际需求的变化，公司适时的调整了相关 媒体资源的选取，上述差异属于正常经营行为，对公司日常经营及业绩不会产生重大 影响。</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629"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资产或股权收购、出售发生的关联交易" w:id="85"/>
      <w:bookmarkEnd w:id="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共同对外投资的关联交易" w:id="86"/>
      <w:bookmarkEnd w:id="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pacing w:val="-10"/>
                <w:sz w:val="18"/>
                <w:szCs w:val="18"/>
              </w:rPr>
              <w:t>智度控股（香</w:t>
            </w:r>
            <w:r>
              <w:rPr>
                <w:rFonts w:ascii="宋体" w:hAnsi="宋体" w:cs="宋体" w:eastAsia="宋体" w:hint="default"/>
                <w:sz w:val="18"/>
                <w:szCs w:val="18"/>
              </w:rPr>
              <w:t> </w:t>
            </w:r>
            <w:r>
              <w:rPr>
                <w:rFonts w:ascii="宋体" w:hAnsi="宋体" w:cs="宋体" w:eastAsia="宋体" w:hint="default"/>
                <w:spacing w:val="-10"/>
                <w:sz w:val="18"/>
                <w:szCs w:val="18"/>
              </w:rPr>
              <w:t>港）有限公司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受持有本公 司股份超过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 东控制</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6" w:right="449"/>
              <w:jc w:val="left"/>
              <w:rPr>
                <w:rFonts w:ascii="Times New Roman" w:hAnsi="Times New Roman" w:cs="Times New Roman" w:eastAsia="Times New Roman" w:hint="default"/>
                <w:sz w:val="18"/>
                <w:szCs w:val="18"/>
              </w:rPr>
            </w:pPr>
            <w:r>
              <w:rPr>
                <w:rFonts w:ascii="Times New Roman"/>
                <w:sz w:val="18"/>
              </w:rPr>
              <w:t>Position Mobile</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互联网信息服 务等。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102000.00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 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4,403.87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-2,045.46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-2,045.46</w:t>
            </w:r>
          </w:p>
        </w:tc>
      </w:tr>
      <w:tr>
        <w:trPr>
          <w:trHeight w:val="71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0"/>
                <w:sz w:val="18"/>
                <w:szCs w:val="18"/>
              </w:rPr>
              <w:t>智度控股（香</w:t>
            </w:r>
            <w:r>
              <w:rPr>
                <w:rFonts w:ascii="宋体" w:hAnsi="宋体" w:cs="宋体" w:eastAsia="宋体" w:hint="default"/>
                <w:sz w:val="18"/>
                <w:szCs w:val="18"/>
              </w:rPr>
              <w:t> </w:t>
            </w:r>
            <w:r>
              <w:rPr>
                <w:rFonts w:ascii="宋体" w:hAnsi="宋体" w:cs="宋体" w:eastAsia="宋体" w:hint="default"/>
                <w:spacing w:val="-10"/>
                <w:sz w:val="18"/>
                <w:szCs w:val="18"/>
              </w:rPr>
              <w:t>港）有限公司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37"/>
              <w:jc w:val="left"/>
              <w:rPr>
                <w:rFonts w:ascii="宋体" w:hAnsi="宋体" w:cs="宋体" w:eastAsia="宋体" w:hint="default"/>
                <w:sz w:val="18"/>
                <w:szCs w:val="18"/>
              </w:rPr>
            </w:pPr>
            <w:r>
              <w:rPr>
                <w:rFonts w:ascii="宋体" w:hAnsi="宋体" w:cs="宋体" w:eastAsia="宋体" w:hint="default"/>
                <w:sz w:val="18"/>
                <w:szCs w:val="18"/>
              </w:rPr>
              <w:t>受持有本公 司股份超过</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6" w:right="68"/>
              <w:jc w:val="left"/>
              <w:rPr>
                <w:rFonts w:ascii="Times New Roman" w:hAnsi="Times New Roman" w:cs="Times New Roman" w:eastAsia="Times New Roman" w:hint="default"/>
                <w:sz w:val="18"/>
                <w:szCs w:val="18"/>
              </w:rPr>
            </w:pPr>
            <w:r>
              <w:rPr>
                <w:rFonts w:ascii="Times New Roman"/>
                <w:sz w:val="18"/>
              </w:rPr>
              <w:t>Genimous</w:t>
            </w:r>
            <w:r>
              <w:rPr>
                <w:rFonts w:ascii="Times New Roman"/>
                <w:spacing w:val="-14"/>
                <w:sz w:val="18"/>
              </w:rPr>
              <w:t> </w:t>
            </w:r>
            <w:r>
              <w:rPr>
                <w:rFonts w:ascii="Times New Roman"/>
                <w:sz w:val="18"/>
              </w:rPr>
              <w:t>AI</w:t>
            </w:r>
            <w:r>
              <w:rPr>
                <w:rFonts w:ascii="Times New Roman"/>
                <w:w w:val="99"/>
                <w:sz w:val="18"/>
              </w:rPr>
              <w:t> </w:t>
            </w:r>
            <w:r>
              <w:rPr>
                <w:rFonts w:ascii="Times New Roman"/>
                <w:sz w:val="18"/>
              </w:rPr>
              <w:t>Holding</w:t>
            </w:r>
            <w:r>
              <w:rPr>
                <w:rFonts w:ascii="Times New Roman"/>
                <w:spacing w:val="-5"/>
                <w:sz w:val="18"/>
              </w:rPr>
              <w:t> </w:t>
            </w:r>
            <w:r>
              <w:rPr>
                <w:rFonts w:ascii="Times New Roman"/>
                <w:sz w:val="18"/>
              </w:rPr>
              <w:t>LLC</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互联网信息服 务等。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万美</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675" w:hRule="exact"/>
        </w:trPr>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w:t>
            </w:r>
            <w:r>
              <w:rPr>
                <w:rFonts w:ascii="宋体" w:hAnsi="宋体" w:cs="宋体" w:eastAsia="宋体" w:hint="default"/>
                <w:w w:val="99"/>
                <w:sz w:val="18"/>
                <w:szCs w:val="18"/>
              </w:rPr>
              <w:t> </w:t>
            </w:r>
            <w:r>
              <w:rPr>
                <w:rFonts w:ascii="宋体" w:hAnsi="宋体" w:cs="宋体" w:eastAsia="宋体" w:hint="default"/>
                <w:sz w:val="18"/>
                <w:szCs w:val="18"/>
              </w:rPr>
              <w:t>东控制</w:t>
            </w:r>
          </w:p>
        </w:tc>
        <w:tc>
          <w:tcPr>
            <w:tcW w:w="107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41"/>
              <w:jc w:val="both"/>
              <w:rPr>
                <w:rFonts w:ascii="宋体" w:hAnsi="宋体" w:cs="宋体" w:eastAsia="宋体" w:hint="default"/>
                <w:sz w:val="18"/>
                <w:szCs w:val="18"/>
              </w:rPr>
            </w:pPr>
            <w:r>
              <w:rPr>
                <w:rFonts w:ascii="宋体" w:hAnsi="宋体" w:cs="宋体" w:eastAsia="宋体" w:hint="default"/>
                <w:sz w:val="18"/>
                <w:szCs w:val="18"/>
              </w:rPr>
              <w:t>上海瑞鼎钜 融投资管理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37"/>
              <w:jc w:val="both"/>
              <w:rPr>
                <w:rFonts w:ascii="宋体" w:hAnsi="宋体" w:cs="宋体" w:eastAsia="宋体" w:hint="default"/>
                <w:sz w:val="18"/>
                <w:szCs w:val="18"/>
              </w:rPr>
            </w:pPr>
            <w:r>
              <w:rPr>
                <w:rFonts w:ascii="宋体" w:hAnsi="宋体" w:cs="宋体" w:eastAsia="宋体" w:hint="default"/>
                <w:sz w:val="18"/>
                <w:szCs w:val="18"/>
              </w:rPr>
              <w:t>本公司关键 管理人员控 制的公司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40"/>
              <w:jc w:val="both"/>
              <w:rPr>
                <w:rFonts w:ascii="宋体" w:hAnsi="宋体" w:cs="宋体" w:eastAsia="宋体" w:hint="default"/>
                <w:sz w:val="18"/>
                <w:szCs w:val="18"/>
              </w:rPr>
            </w:pPr>
            <w:r>
              <w:rPr>
                <w:rFonts w:ascii="宋体" w:hAnsi="宋体" w:cs="宋体" w:eastAsia="宋体" w:hint="default"/>
                <w:sz w:val="18"/>
                <w:szCs w:val="18"/>
              </w:rPr>
              <w:t>北京智度智 链科技有限 责任公司</w:t>
            </w:r>
          </w:p>
        </w:tc>
        <w:tc>
          <w:tcPr>
            <w:tcW w:w="122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技术开发、技 术咨询、技术 转让、技术推 </w:t>
            </w:r>
            <w:r>
              <w:rPr>
                <w:rFonts w:ascii="宋体" w:hAnsi="宋体" w:cs="宋体" w:eastAsia="宋体" w:hint="default"/>
                <w:spacing w:val="-6"/>
                <w:sz w:val="18"/>
                <w:szCs w:val="18"/>
              </w:rPr>
              <w:t>广、技术服务；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基础软件服</w:t>
            </w:r>
            <w:r>
              <w:rPr>
                <w:rFonts w:ascii="宋体" w:hAnsi="宋体" w:cs="宋体" w:eastAsia="宋体" w:hint="default"/>
                <w:sz w:val="18"/>
                <w:szCs w:val="18"/>
              </w:rPr>
              <w:t> 务；应用软件 服务；计算机 系统服务。</w:t>
            </w: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1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 民币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352" w:lineRule="exact"/>
              <w:ind w:left="12" w:right="-30"/>
              <w:jc w:val="left"/>
              <w:rPr>
                <w:rFonts w:ascii="宋体" w:hAnsi="宋体" w:cs="宋体" w:eastAsia="宋体" w:hint="default"/>
                <w:sz w:val="20"/>
                <w:szCs w:val="20"/>
              </w:rPr>
            </w:pPr>
            <w:r>
              <w:rPr>
                <w:rFonts w:ascii="宋体" w:hAnsi="宋体" w:cs="宋体" w:eastAsia="宋体" w:hint="default"/>
                <w:position w:val="-6"/>
                <w:sz w:val="20"/>
                <w:szCs w:val="20"/>
              </w:rPr>
              <w:pict>
                <v:group style="width:51.3pt;height:17.650pt;mso-position-horizontal-relative:char;mso-position-vertical-relative:line" coordorigin="0,0" coordsize="1026,353">
                  <v:group style="position:absolute;left:0;top:0;width:1026;height:353" coordorigin="0,0" coordsize="1026,353">
                    <v:shape style="position:absolute;left:0;top:0;width:1026;height:353" coordorigin="0,0" coordsize="1026,353" path="m0,353l1025,353,1025,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632.26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568.74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-81.26</w:t>
            </w:r>
          </w:p>
        </w:tc>
      </w:tr>
      <w:tr>
        <w:trPr>
          <w:trHeight w:val="716"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关联债权债务往来" w:id="87"/>
      <w:bookmarkEnd w:id="8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5、其他重大关联交易" w:id="88"/>
      <w:bookmarkEnd w:id="8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37"/>
        <w:ind w:right="1133"/>
        <w:jc w:val="left"/>
      </w:pPr>
      <w:r>
        <w:rPr/>
        <w:t>（</w:t>
      </w:r>
      <w:r>
        <w:rPr>
          <w:rFonts w:ascii="Times New Roman" w:hAnsi="Times New Roman" w:cs="Times New Roman" w:eastAsia="Times New Roman" w:hint="default"/>
        </w:rPr>
        <w:t>1</w:t>
      </w:r>
      <w:r>
        <w:rPr/>
        <w:t>）应收关联方款项</w:t>
      </w:r>
    </w:p>
    <w:p>
      <w:pPr>
        <w:spacing w:line="240" w:lineRule="auto" w:before="2"/>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1176"/>
        <w:gridCol w:w="1945"/>
        <w:gridCol w:w="1980"/>
        <w:gridCol w:w="1216"/>
        <w:gridCol w:w="1512"/>
        <w:gridCol w:w="1245"/>
      </w:tblGrid>
      <w:tr>
        <w:trPr>
          <w:trHeight w:val="607"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项目名称</w:t>
            </w:r>
            <w:r>
              <w:rPr>
                <w:rFonts w:ascii="宋体" w:hAnsi="宋体" w:cs="宋体" w:eastAsia="宋体" w:hint="default"/>
                <w:sz w:val="24"/>
                <w:szCs w:val="24"/>
              </w:rPr>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exact"/>
              <w:ind w:left="110" w:right="0"/>
              <w:jc w:val="left"/>
              <w:rPr>
                <w:rFonts w:ascii="宋体" w:hAnsi="宋体" w:cs="宋体" w:eastAsia="宋体" w:hint="default"/>
                <w:sz w:val="24"/>
                <w:szCs w:val="24"/>
              </w:rPr>
            </w:pPr>
            <w:r>
              <w:rPr>
                <w:rFonts w:ascii="宋体" w:hAnsi="宋体" w:cs="宋体" w:eastAsia="宋体" w:hint="default"/>
                <w:b/>
                <w:bCs/>
                <w:sz w:val="24"/>
                <w:szCs w:val="24"/>
              </w:rPr>
              <w:t>关联方</w:t>
            </w:r>
            <w:r>
              <w:rPr>
                <w:rFonts w:ascii="宋体" w:hAnsi="宋体" w:cs="宋体" w:eastAsia="宋体" w:hint="default"/>
                <w:sz w:val="24"/>
                <w:szCs w:val="24"/>
              </w:rPr>
            </w:r>
          </w:p>
        </w:tc>
        <w:tc>
          <w:tcPr>
            <w:tcW w:w="1980" w:type="dxa"/>
            <w:tcBorders>
              <w:top w:val="nil" w:sz="6" w:space="0" w:color="auto"/>
              <w:left w:val="nil" w:sz="6" w:space="0" w:color="auto"/>
              <w:bottom w:val="single" w:sz="6" w:space="0" w:color="000000"/>
              <w:right w:val="nil" w:sz="6" w:space="0" w:color="auto"/>
            </w:tcBorders>
          </w:tcPr>
          <w:p>
            <w:pPr>
              <w:pStyle w:val="TableParagraph"/>
              <w:spacing w:line="263" w:lineRule="exact"/>
              <w:ind w:left="923" w:right="-25"/>
              <w:jc w:val="left"/>
              <w:rPr>
                <w:rFonts w:ascii="Times New Roman" w:hAnsi="Times New Roman" w:cs="Times New Roman" w:eastAsia="Times New Roman" w:hint="default"/>
                <w:sz w:val="24"/>
                <w:szCs w:val="24"/>
              </w:rPr>
            </w:pPr>
            <w:r>
              <w:rPr>
                <w:rFonts w:ascii="Times New Roman"/>
                <w:b/>
                <w:sz w:val="24"/>
              </w:rPr>
              <w:t>2019.12.31</w:t>
            </w:r>
            <w:r>
              <w:rPr>
                <w:rFonts w:ascii="Times New Roman"/>
                <w:sz w:val="24"/>
              </w:rPr>
            </w:r>
          </w:p>
        </w:tc>
        <w:tc>
          <w:tcPr>
            <w:tcW w:w="1216" w:type="dxa"/>
            <w:tcBorders>
              <w:top w:val="nil" w:sz="6" w:space="0" w:color="auto"/>
              <w:left w:val="nil" w:sz="6" w:space="0" w:color="auto"/>
              <w:bottom w:val="single" w:sz="6" w:space="0" w:color="000000"/>
              <w:right w:val="nil" w:sz="6" w:space="0" w:color="auto"/>
            </w:tcBorders>
          </w:tcPr>
          <w:p>
            <w:pPr/>
          </w:p>
        </w:tc>
        <w:tc>
          <w:tcPr>
            <w:tcW w:w="2757" w:type="dxa"/>
            <w:gridSpan w:val="2"/>
            <w:tcBorders>
              <w:top w:val="nil" w:sz="6" w:space="0" w:color="auto"/>
              <w:left w:val="nil" w:sz="6" w:space="0" w:color="auto"/>
              <w:bottom w:val="single" w:sz="6" w:space="0" w:color="000000"/>
              <w:right w:val="nil" w:sz="6" w:space="0" w:color="auto"/>
            </w:tcBorders>
          </w:tcPr>
          <w:p>
            <w:pPr>
              <w:pStyle w:val="TableParagraph"/>
              <w:spacing w:line="263" w:lineRule="exact"/>
              <w:ind w:left="706" w:right="0"/>
              <w:jc w:val="left"/>
              <w:rPr>
                <w:rFonts w:ascii="Times New Roman" w:hAnsi="Times New Roman" w:cs="Times New Roman" w:eastAsia="Times New Roman" w:hint="default"/>
                <w:sz w:val="24"/>
                <w:szCs w:val="24"/>
              </w:rPr>
            </w:pPr>
            <w:r>
              <w:rPr>
                <w:rFonts w:ascii="Times New Roman"/>
                <w:b/>
                <w:sz w:val="24"/>
              </w:rPr>
              <w:t>2018.12.31</w:t>
            </w:r>
            <w:r>
              <w:rPr>
                <w:rFonts w:ascii="Times New Roman"/>
                <w:sz w:val="24"/>
              </w:rPr>
            </w:r>
          </w:p>
        </w:tc>
      </w:tr>
      <w:tr>
        <w:trPr>
          <w:trHeight w:val="338" w:hRule="exact"/>
        </w:trPr>
        <w:tc>
          <w:tcPr>
            <w:tcW w:w="1176" w:type="dxa"/>
            <w:tcBorders>
              <w:top w:val="nil" w:sz="6" w:space="0" w:color="auto"/>
              <w:left w:val="nil" w:sz="6" w:space="0" w:color="auto"/>
              <w:bottom w:val="single" w:sz="6" w:space="0" w:color="000000"/>
              <w:right w:val="nil" w:sz="6" w:space="0" w:color="auto"/>
            </w:tcBorders>
          </w:tcPr>
          <w:p>
            <w:pPr/>
          </w:p>
        </w:tc>
        <w:tc>
          <w:tcPr>
            <w:tcW w:w="1945" w:type="dxa"/>
            <w:tcBorders>
              <w:top w:val="nil" w:sz="6" w:space="0" w:color="auto"/>
              <w:left w:val="nil" w:sz="6" w:space="0" w:color="auto"/>
              <w:bottom w:val="single" w:sz="6" w:space="0" w:color="000000"/>
              <w:right w:val="nil" w:sz="6" w:space="0" w:color="auto"/>
            </w:tcBorders>
          </w:tcPr>
          <w:p>
            <w:pPr/>
          </w:p>
        </w:tc>
        <w:tc>
          <w:tcPr>
            <w:tcW w:w="1980"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441" w:right="0"/>
              <w:jc w:val="lef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25" w:right="273"/>
              <w:jc w:val="right"/>
              <w:rPr>
                <w:rFonts w:ascii="宋体" w:hAnsi="宋体" w:cs="宋体" w:eastAsia="宋体" w:hint="default"/>
                <w:sz w:val="24"/>
                <w:szCs w:val="24"/>
              </w:rPr>
            </w:pPr>
            <w:r>
              <w:rPr>
                <w:rFonts w:ascii="宋体" w:hAnsi="宋体" w:cs="宋体" w:eastAsia="宋体" w:hint="default"/>
                <w:b/>
                <w:bCs/>
                <w:sz w:val="24"/>
                <w:szCs w:val="24"/>
              </w:rPr>
              <w:t>坏账准备</w:t>
            </w:r>
            <w:r>
              <w:rPr>
                <w:rFonts w:ascii="宋体" w:hAnsi="宋体" w:cs="宋体" w:eastAsia="宋体" w:hint="default"/>
                <w:sz w:val="24"/>
                <w:szCs w:val="24"/>
              </w:rPr>
            </w:r>
          </w:p>
        </w:tc>
        <w:tc>
          <w:tcPr>
            <w:tcW w:w="1512" w:type="dxa"/>
            <w:tcBorders>
              <w:top w:val="single" w:sz="6" w:space="0" w:color="000000"/>
              <w:left w:val="nil" w:sz="6" w:space="0" w:color="auto"/>
              <w:bottom w:val="single" w:sz="6" w:space="0" w:color="000000"/>
              <w:right w:val="nil" w:sz="6" w:space="0" w:color="auto"/>
            </w:tcBorders>
          </w:tcPr>
          <w:p>
            <w:pPr>
              <w:pStyle w:val="TableParagraph"/>
              <w:spacing w:line="276" w:lineRule="exact"/>
              <w:ind w:right="273"/>
              <w:jc w:val="righ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245" w:type="dxa"/>
            <w:tcBorders>
              <w:top w:val="single" w:sz="6" w:space="0" w:color="000000"/>
              <w:left w:val="nil" w:sz="6" w:space="0" w:color="auto"/>
              <w:bottom w:val="single" w:sz="6" w:space="0" w:color="000000"/>
              <w:right w:val="nil" w:sz="6" w:space="0" w:color="auto"/>
            </w:tcBorders>
          </w:tcPr>
          <w:p>
            <w:pPr>
              <w:pStyle w:val="TableParagraph"/>
              <w:spacing w:line="276" w:lineRule="exact"/>
              <w:ind w:right="5"/>
              <w:jc w:val="right"/>
              <w:rPr>
                <w:rFonts w:ascii="宋体" w:hAnsi="宋体" w:cs="宋体" w:eastAsia="宋体" w:hint="default"/>
                <w:sz w:val="24"/>
                <w:szCs w:val="24"/>
              </w:rPr>
            </w:pPr>
            <w:r>
              <w:rPr>
                <w:rFonts w:ascii="宋体" w:hAnsi="宋体" w:cs="宋体" w:eastAsia="宋体" w:hint="default"/>
                <w:b/>
                <w:bCs/>
                <w:sz w:val="24"/>
                <w:szCs w:val="24"/>
              </w:rPr>
              <w:t>坏账准备</w:t>
            </w:r>
            <w:r>
              <w:rPr>
                <w:rFonts w:ascii="宋体" w:hAnsi="宋体" w:cs="宋体" w:eastAsia="宋体" w:hint="default"/>
                <w:sz w:val="24"/>
                <w:szCs w:val="24"/>
              </w:rPr>
            </w:r>
          </w:p>
        </w:tc>
      </w:tr>
      <w:tr>
        <w:trPr>
          <w:trHeight w:val="648" w:hRule="exact"/>
        </w:trPr>
        <w:tc>
          <w:tcPr>
            <w:tcW w:w="1176"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5" w:type="dxa"/>
            <w:tcBorders>
              <w:top w:val="single" w:sz="6" w:space="0" w:color="000000"/>
              <w:left w:val="nil" w:sz="6" w:space="0" w:color="auto"/>
              <w:bottom w:val="single" w:sz="6" w:space="0" w:color="000000"/>
              <w:right w:val="nil" w:sz="6" w:space="0" w:color="auto"/>
            </w:tcBorders>
          </w:tcPr>
          <w:p>
            <w:pPr>
              <w:pStyle w:val="TableParagraph"/>
              <w:spacing w:line="273" w:lineRule="auto"/>
              <w:ind w:left="110" w:right="7"/>
              <w:jc w:val="left"/>
              <w:rPr>
                <w:rFonts w:ascii="宋体" w:hAnsi="宋体" w:cs="宋体" w:eastAsia="宋体" w:hint="default"/>
                <w:sz w:val="21"/>
                <w:szCs w:val="21"/>
              </w:rPr>
            </w:pPr>
            <w:r>
              <w:rPr>
                <w:rFonts w:ascii="宋体" w:hAnsi="宋体" w:cs="宋体" w:eastAsia="宋体" w:hint="default"/>
                <w:spacing w:val="16"/>
                <w:sz w:val="21"/>
                <w:szCs w:val="21"/>
              </w:rPr>
              <w:t>上海邑炎信息科技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980"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left="304" w:right="0"/>
              <w:jc w:val="left"/>
              <w:rPr>
                <w:rFonts w:ascii="Times New Roman" w:hAnsi="Times New Roman" w:cs="Times New Roman" w:eastAsia="Times New Roman" w:hint="default"/>
                <w:sz w:val="21"/>
                <w:szCs w:val="21"/>
              </w:rPr>
            </w:pPr>
            <w:r>
              <w:rPr>
                <w:rFonts w:ascii="Times New Roman"/>
                <w:sz w:val="21"/>
              </w:rPr>
              <w:t>3,478,204.55</w:t>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0"/>
              <w:jc w:val="right"/>
              <w:rPr>
                <w:rFonts w:ascii="Times New Roman" w:hAnsi="Times New Roman" w:cs="Times New Roman" w:eastAsia="Times New Roman" w:hint="default"/>
                <w:sz w:val="21"/>
                <w:szCs w:val="21"/>
              </w:rPr>
            </w:pPr>
            <w:r>
              <w:rPr>
                <w:rFonts w:ascii="Times New Roman"/>
                <w:spacing w:val="-1"/>
                <w:sz w:val="21"/>
              </w:rPr>
              <w:t>38,919.89</w:t>
            </w:r>
          </w:p>
        </w:tc>
        <w:tc>
          <w:tcPr>
            <w:tcW w:w="151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45"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50" w:hRule="exact"/>
        </w:trPr>
        <w:tc>
          <w:tcPr>
            <w:tcW w:w="1176"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5" w:type="dxa"/>
            <w:tcBorders>
              <w:top w:val="single" w:sz="6" w:space="0" w:color="000000"/>
              <w:left w:val="nil" w:sz="6" w:space="0" w:color="auto"/>
              <w:bottom w:val="single" w:sz="6" w:space="0" w:color="000000"/>
              <w:right w:val="nil" w:sz="6" w:space="0" w:color="auto"/>
            </w:tcBorders>
          </w:tcPr>
          <w:p>
            <w:pPr>
              <w:pStyle w:val="TableParagraph"/>
              <w:spacing w:line="273" w:lineRule="auto"/>
              <w:ind w:left="110" w:right="7"/>
              <w:jc w:val="left"/>
              <w:rPr>
                <w:rFonts w:ascii="宋体" w:hAnsi="宋体" w:cs="宋体" w:eastAsia="宋体" w:hint="default"/>
                <w:sz w:val="21"/>
                <w:szCs w:val="21"/>
              </w:rPr>
            </w:pPr>
            <w:r>
              <w:rPr>
                <w:rFonts w:ascii="宋体" w:hAnsi="宋体" w:cs="宋体" w:eastAsia="宋体" w:hint="default"/>
                <w:spacing w:val="16"/>
                <w:sz w:val="21"/>
                <w:szCs w:val="21"/>
              </w:rPr>
              <w:t>福建智度科技有限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980"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left="304" w:right="0"/>
              <w:jc w:val="left"/>
              <w:rPr>
                <w:rFonts w:ascii="Times New Roman" w:hAnsi="Times New Roman" w:cs="Times New Roman" w:eastAsia="Times New Roman" w:hint="default"/>
                <w:sz w:val="21"/>
                <w:szCs w:val="21"/>
              </w:rPr>
            </w:pPr>
            <w:r>
              <w:rPr>
                <w:rFonts w:ascii="Times New Roman"/>
                <w:sz w:val="21"/>
              </w:rPr>
              <w:t>1,120,144.50</w:t>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0"/>
              <w:jc w:val="right"/>
              <w:rPr>
                <w:rFonts w:ascii="Times New Roman" w:hAnsi="Times New Roman" w:cs="Times New Roman" w:eastAsia="Times New Roman" w:hint="default"/>
                <w:sz w:val="21"/>
                <w:szCs w:val="21"/>
              </w:rPr>
            </w:pPr>
            <w:r>
              <w:rPr>
                <w:rFonts w:ascii="Times New Roman"/>
                <w:spacing w:val="-1"/>
                <w:sz w:val="21"/>
              </w:rPr>
              <w:t>26,640.08</w:t>
            </w:r>
          </w:p>
        </w:tc>
        <w:tc>
          <w:tcPr>
            <w:tcW w:w="151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45"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649" w:hRule="exact"/>
        </w:trPr>
        <w:tc>
          <w:tcPr>
            <w:tcW w:w="1176"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45" w:type="dxa"/>
            <w:tcBorders>
              <w:top w:val="single" w:sz="6" w:space="0" w:color="000000"/>
              <w:left w:val="nil" w:sz="6" w:space="0" w:color="auto"/>
              <w:bottom w:val="single" w:sz="6" w:space="0" w:color="000000"/>
              <w:right w:val="nil" w:sz="6" w:space="0" w:color="auto"/>
            </w:tcBorders>
          </w:tcPr>
          <w:p>
            <w:pPr>
              <w:pStyle w:val="TableParagraph"/>
              <w:spacing w:line="273" w:lineRule="auto"/>
              <w:ind w:left="110" w:right="6"/>
              <w:jc w:val="left"/>
              <w:rPr>
                <w:rFonts w:ascii="宋体" w:hAnsi="宋体" w:cs="宋体" w:eastAsia="宋体" w:hint="default"/>
                <w:sz w:val="21"/>
                <w:szCs w:val="21"/>
              </w:rPr>
            </w:pPr>
            <w:r>
              <w:rPr>
                <w:rFonts w:ascii="宋体" w:hAnsi="宋体" w:cs="宋体" w:eastAsia="宋体" w:hint="default"/>
                <w:spacing w:val="16"/>
                <w:sz w:val="21"/>
                <w:szCs w:val="21"/>
              </w:rPr>
              <w:t>福建风灵创景科技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980"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left="566" w:right="0"/>
              <w:jc w:val="left"/>
              <w:rPr>
                <w:rFonts w:ascii="Times New Roman" w:hAnsi="Times New Roman" w:cs="Times New Roman" w:eastAsia="Times New Roman" w:hint="default"/>
                <w:sz w:val="21"/>
                <w:szCs w:val="21"/>
              </w:rPr>
            </w:pPr>
            <w:r>
              <w:rPr>
                <w:rFonts w:ascii="Times New Roman"/>
                <w:sz w:val="21"/>
              </w:rPr>
              <w:t>93,500.42</w:t>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0"/>
              <w:jc w:val="right"/>
              <w:rPr>
                <w:rFonts w:ascii="Times New Roman" w:hAnsi="Times New Roman" w:cs="Times New Roman" w:eastAsia="Times New Roman" w:hint="default"/>
                <w:sz w:val="21"/>
                <w:szCs w:val="21"/>
              </w:rPr>
            </w:pPr>
            <w:r>
              <w:rPr>
                <w:rFonts w:ascii="Times New Roman"/>
                <w:spacing w:val="-1"/>
                <w:sz w:val="21"/>
              </w:rPr>
              <w:t>1,011.52</w:t>
            </w:r>
          </w:p>
        </w:tc>
        <w:tc>
          <w:tcPr>
            <w:tcW w:w="151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0"/>
              <w:jc w:val="right"/>
              <w:rPr>
                <w:rFonts w:ascii="Times New Roman" w:hAnsi="Times New Roman" w:cs="Times New Roman" w:eastAsia="Times New Roman" w:hint="default"/>
                <w:sz w:val="21"/>
                <w:szCs w:val="21"/>
              </w:rPr>
            </w:pPr>
            <w:r>
              <w:rPr>
                <w:rFonts w:ascii="Times New Roman"/>
                <w:sz w:val="21"/>
              </w:rPr>
              <w:t>439.50</w:t>
            </w:r>
          </w:p>
        </w:tc>
        <w:tc>
          <w:tcPr>
            <w:tcW w:w="1245"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219.75</w:t>
            </w:r>
          </w:p>
        </w:tc>
      </w:tr>
      <w:tr>
        <w:trPr>
          <w:trHeight w:val="650" w:hRule="exact"/>
        </w:trPr>
        <w:tc>
          <w:tcPr>
            <w:tcW w:w="1176"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45" w:type="dxa"/>
            <w:tcBorders>
              <w:top w:val="single" w:sz="6" w:space="0" w:color="000000"/>
              <w:left w:val="nil" w:sz="6" w:space="0" w:color="auto"/>
              <w:bottom w:val="single" w:sz="6" w:space="0" w:color="000000"/>
              <w:right w:val="nil" w:sz="6" w:space="0" w:color="auto"/>
            </w:tcBorders>
          </w:tcPr>
          <w:p>
            <w:pPr>
              <w:pStyle w:val="TableParagraph"/>
              <w:spacing w:line="273" w:lineRule="auto"/>
              <w:ind w:left="110" w:right="7"/>
              <w:jc w:val="left"/>
              <w:rPr>
                <w:rFonts w:ascii="宋体" w:hAnsi="宋体" w:cs="宋体" w:eastAsia="宋体" w:hint="default"/>
                <w:sz w:val="21"/>
                <w:szCs w:val="21"/>
              </w:rPr>
            </w:pPr>
            <w:r>
              <w:rPr>
                <w:rFonts w:ascii="宋体" w:hAnsi="宋体" w:cs="宋体" w:eastAsia="宋体" w:hint="default"/>
                <w:spacing w:val="16"/>
                <w:sz w:val="21"/>
                <w:szCs w:val="21"/>
              </w:rPr>
              <w:t>深圳智度德信股权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投资管理有限公司</w:t>
            </w:r>
          </w:p>
        </w:tc>
        <w:tc>
          <w:tcPr>
            <w:tcW w:w="1980"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left="460" w:right="0"/>
              <w:jc w:val="left"/>
              <w:rPr>
                <w:rFonts w:ascii="Times New Roman" w:hAnsi="Times New Roman" w:cs="Times New Roman" w:eastAsia="Times New Roman" w:hint="default"/>
                <w:sz w:val="21"/>
                <w:szCs w:val="21"/>
              </w:rPr>
            </w:pPr>
            <w:r>
              <w:rPr>
                <w:rFonts w:ascii="Times New Roman"/>
                <w:sz w:val="21"/>
              </w:rPr>
              <w:t>695,492.08</w:t>
            </w:r>
          </w:p>
        </w:tc>
        <w:tc>
          <w:tcPr>
            <w:tcW w:w="121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1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70"/>
              <w:jc w:val="right"/>
              <w:rPr>
                <w:rFonts w:ascii="Times New Roman" w:hAnsi="Times New Roman" w:cs="Times New Roman" w:eastAsia="Times New Roman" w:hint="default"/>
                <w:sz w:val="21"/>
                <w:szCs w:val="21"/>
              </w:rPr>
            </w:pPr>
            <w:r>
              <w:rPr>
                <w:rFonts w:ascii="Times New Roman"/>
                <w:spacing w:val="-1"/>
                <w:sz w:val="21"/>
              </w:rPr>
              <w:t>322,113.78</w:t>
            </w:r>
          </w:p>
        </w:tc>
        <w:tc>
          <w:tcPr>
            <w:tcW w:w="1245"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7821.74</w:t>
            </w:r>
          </w:p>
        </w:tc>
      </w:tr>
    </w:tbl>
    <w:p>
      <w:pPr>
        <w:pStyle w:val="BodyText"/>
        <w:spacing w:line="240" w:lineRule="auto" w:before="79"/>
        <w:ind w:right="1133"/>
        <w:jc w:val="left"/>
      </w:pPr>
      <w:r>
        <w:rPr/>
        <w:t>（</w:t>
      </w:r>
      <w:r>
        <w:rPr>
          <w:rFonts w:ascii="Times New Roman" w:hAnsi="Times New Roman" w:cs="Times New Roman" w:eastAsia="Times New Roman" w:hint="default"/>
        </w:rPr>
        <w:t>2</w:t>
      </w:r>
      <w:r>
        <w:rPr/>
        <w:t>）应付关联方款项</w:t>
      </w:r>
    </w:p>
    <w:p>
      <w:pPr>
        <w:spacing w:line="240" w:lineRule="auto" w:before="9"/>
        <w:rPr>
          <w:rFonts w:ascii="宋体" w:hAnsi="宋体" w:cs="宋体" w:eastAsia="宋体"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1348"/>
        <w:gridCol w:w="3865"/>
        <w:gridCol w:w="2457"/>
        <w:gridCol w:w="1613"/>
      </w:tblGrid>
      <w:tr>
        <w:trPr>
          <w:trHeight w:val="280" w:hRule="exact"/>
        </w:trPr>
        <w:tc>
          <w:tcPr>
            <w:tcW w:w="1348" w:type="dxa"/>
            <w:tcBorders>
              <w:top w:val="nil" w:sz="6" w:space="0" w:color="auto"/>
              <w:left w:val="nil" w:sz="6" w:space="0" w:color="auto"/>
              <w:bottom w:val="single" w:sz="8" w:space="0" w:color="000000"/>
              <w:right w:val="nil" w:sz="6" w:space="0" w:color="auto"/>
            </w:tcBorders>
          </w:tcPr>
          <w:p>
            <w:pPr>
              <w:pStyle w:val="TableParagraph"/>
              <w:spacing w:line="211"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865" w:type="dxa"/>
            <w:tcBorders>
              <w:top w:val="nil" w:sz="6" w:space="0" w:color="auto"/>
              <w:left w:val="nil" w:sz="6" w:space="0" w:color="auto"/>
              <w:bottom w:val="single" w:sz="8" w:space="0" w:color="000000"/>
              <w:right w:val="nil" w:sz="6" w:space="0" w:color="auto"/>
            </w:tcBorders>
          </w:tcPr>
          <w:p>
            <w:pPr>
              <w:pStyle w:val="TableParagraph"/>
              <w:spacing w:line="211" w:lineRule="exact"/>
              <w:ind w:left="490"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457" w:type="dxa"/>
            <w:tcBorders>
              <w:top w:val="nil" w:sz="6" w:space="0" w:color="auto"/>
              <w:left w:val="nil" w:sz="6" w:space="0" w:color="auto"/>
              <w:bottom w:val="single" w:sz="8" w:space="0" w:color="000000"/>
              <w:right w:val="nil" w:sz="6" w:space="0" w:color="auto"/>
            </w:tcBorders>
          </w:tcPr>
          <w:p>
            <w:pPr>
              <w:pStyle w:val="TableParagraph"/>
              <w:spacing w:line="211" w:lineRule="exact"/>
              <w:ind w:right="76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13" w:type="dxa"/>
            <w:tcBorders>
              <w:top w:val="nil" w:sz="6" w:space="0" w:color="auto"/>
              <w:left w:val="nil" w:sz="6" w:space="0" w:color="auto"/>
              <w:bottom w:val="single" w:sz="8" w:space="0" w:color="000000"/>
              <w:right w:val="nil" w:sz="6" w:space="0" w:color="auto"/>
            </w:tcBorders>
          </w:tcPr>
          <w:p>
            <w:pPr>
              <w:pStyle w:val="TableParagraph"/>
              <w:spacing w:line="211" w:lineRule="exact"/>
              <w:ind w:right="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43" w:hRule="exact"/>
        </w:trPr>
        <w:tc>
          <w:tcPr>
            <w:tcW w:w="1348"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福建智度科技有限公司</w:t>
            </w:r>
          </w:p>
        </w:tc>
        <w:tc>
          <w:tcPr>
            <w:tcW w:w="245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61"/>
              <w:jc w:val="right"/>
              <w:rPr>
                <w:rFonts w:ascii="Times New Roman" w:hAnsi="Times New Roman" w:cs="Times New Roman" w:eastAsia="Times New Roman" w:hint="default"/>
                <w:sz w:val="21"/>
                <w:szCs w:val="21"/>
              </w:rPr>
            </w:pPr>
            <w:r>
              <w:rPr>
                <w:rFonts w:ascii="Times New Roman"/>
                <w:spacing w:val="-1"/>
                <w:sz w:val="21"/>
              </w:rPr>
              <w:t>86,597.56</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65,370.00</w:t>
            </w:r>
          </w:p>
        </w:tc>
      </w:tr>
      <w:tr>
        <w:trPr>
          <w:trHeight w:val="341" w:hRule="exact"/>
        </w:trPr>
        <w:tc>
          <w:tcPr>
            <w:tcW w:w="1348"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上海邑炎信息科技有限公司</w:t>
            </w:r>
          </w:p>
        </w:tc>
        <w:tc>
          <w:tcPr>
            <w:tcW w:w="245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61"/>
              <w:jc w:val="right"/>
              <w:rPr>
                <w:rFonts w:ascii="Times New Roman" w:hAnsi="Times New Roman" w:cs="Times New Roman" w:eastAsia="Times New Roman" w:hint="default"/>
                <w:sz w:val="21"/>
                <w:szCs w:val="21"/>
              </w:rPr>
            </w:pPr>
            <w:r>
              <w:rPr>
                <w:rFonts w:ascii="Times New Roman"/>
                <w:spacing w:val="-1"/>
                <w:sz w:val="21"/>
              </w:rPr>
              <w:t>51,859.85</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3" w:hRule="exact"/>
        </w:trPr>
        <w:tc>
          <w:tcPr>
            <w:tcW w:w="1348"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490" w:right="0"/>
              <w:jc w:val="left"/>
              <w:rPr>
                <w:rFonts w:ascii="宋体" w:hAnsi="宋体" w:cs="宋体" w:eastAsia="宋体" w:hint="default"/>
                <w:sz w:val="21"/>
                <w:szCs w:val="21"/>
              </w:rPr>
            </w:pPr>
            <w:r>
              <w:rPr>
                <w:rFonts w:ascii="宋体" w:hAnsi="宋体" w:cs="宋体" w:eastAsia="宋体" w:hint="default"/>
                <w:sz w:val="21"/>
                <w:szCs w:val="21"/>
              </w:rPr>
              <w:t>福建风灵创景科技有限公司</w:t>
            </w:r>
          </w:p>
        </w:tc>
        <w:tc>
          <w:tcPr>
            <w:tcW w:w="245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61"/>
              <w:jc w:val="right"/>
              <w:rPr>
                <w:rFonts w:ascii="Times New Roman" w:hAnsi="Times New Roman" w:cs="Times New Roman" w:eastAsia="Times New Roman" w:hint="default"/>
                <w:sz w:val="21"/>
                <w:szCs w:val="21"/>
              </w:rPr>
            </w:pPr>
            <w:r>
              <w:rPr>
                <w:rFonts w:ascii="Times New Roman"/>
                <w:spacing w:val="-1"/>
                <w:sz w:val="21"/>
              </w:rPr>
              <w:t>8,552.67</w:t>
            </w:r>
          </w:p>
        </w:tc>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96,241.69</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59"/>
        <w:gridCol w:w="3733"/>
        <w:gridCol w:w="1869"/>
        <w:gridCol w:w="1851"/>
        <w:gridCol w:w="387"/>
      </w:tblGrid>
      <w:tr>
        <w:trPr>
          <w:trHeight w:val="670" w:hRule="exact"/>
        </w:trPr>
        <w:tc>
          <w:tcPr>
            <w:tcW w:w="1859" w:type="dxa"/>
            <w:tcBorders>
              <w:top w:val="single" w:sz="6"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733" w:type="dxa"/>
            <w:tcBorders>
              <w:top w:val="single" w:sz="6"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福建风灵创景科技有限公司</w:t>
            </w:r>
          </w:p>
        </w:tc>
        <w:tc>
          <w:tcPr>
            <w:tcW w:w="1869" w:type="dxa"/>
            <w:tcBorders>
              <w:top w:val="single" w:sz="6"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5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851" w:type="dxa"/>
            <w:tcBorders>
              <w:top w:val="single" w:sz="6"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pacing w:val="-1"/>
                <w:sz w:val="21"/>
              </w:rPr>
              <w:t>15,549.22</w:t>
            </w:r>
          </w:p>
        </w:tc>
        <w:tc>
          <w:tcPr>
            <w:tcW w:w="387" w:type="dxa"/>
            <w:tcBorders>
              <w:top w:val="single" w:sz="6" w:space="0" w:color="000000"/>
              <w:left w:val="nil" w:sz="6" w:space="0" w:color="auto"/>
              <w:bottom w:val="nil" w:sz="6" w:space="0" w:color="auto"/>
              <w:right w:val="nil" w:sz="6" w:space="0" w:color="auto"/>
            </w:tcBorders>
          </w:tcPr>
          <w:p>
            <w:pPr/>
          </w:p>
        </w:tc>
      </w:tr>
      <w:tr>
        <w:trPr>
          <w:trHeight w:val="655" w:hRule="exact"/>
        </w:trPr>
        <w:tc>
          <w:tcPr>
            <w:tcW w:w="1859" w:type="dxa"/>
            <w:tcBorders>
              <w:top w:val="single" w:sz="8" w:space="0" w:color="000000"/>
              <w:left w:val="nil" w:sz="6" w:space="0" w:color="auto"/>
              <w:bottom w:val="single" w:sz="8" w:space="0" w:color="000000"/>
              <w:right w:val="nil" w:sz="6" w:space="0" w:color="auto"/>
            </w:tcBorders>
          </w:tcPr>
          <w:p>
            <w:pPr>
              <w:pStyle w:val="TableParagraph"/>
              <w:spacing w:line="273" w:lineRule="auto"/>
              <w:ind w:left="40" w:right="7"/>
              <w:jc w:val="left"/>
              <w:rPr>
                <w:rFonts w:ascii="宋体" w:hAnsi="宋体" w:cs="宋体" w:eastAsia="宋体" w:hint="default"/>
                <w:sz w:val="21"/>
                <w:szCs w:val="21"/>
              </w:rPr>
            </w:pPr>
            <w:r>
              <w:rPr>
                <w:rFonts w:ascii="宋体" w:hAnsi="宋体" w:cs="宋体" w:eastAsia="宋体" w:hint="default"/>
                <w:spacing w:val="13"/>
                <w:sz w:val="21"/>
                <w:szCs w:val="21"/>
              </w:rPr>
              <w:t>一年内到期的长期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应付款</w:t>
            </w:r>
          </w:p>
        </w:tc>
        <w:tc>
          <w:tcPr>
            <w:tcW w:w="373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Rodrigo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Sales</w:t>
            </w:r>
            <w:r>
              <w:rPr>
                <w:rFonts w:ascii="宋体" w:hAnsi="宋体" w:cs="宋体" w:eastAsia="宋体" w:hint="default"/>
                <w:sz w:val="21"/>
                <w:szCs w:val="21"/>
              </w:rPr>
              <w:t>等原股东</w:t>
            </w:r>
          </w:p>
        </w:tc>
        <w:tc>
          <w:tcPr>
            <w:tcW w:w="1869"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2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851"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314,256,182.26</w:t>
            </w:r>
          </w:p>
        </w:tc>
        <w:tc>
          <w:tcPr>
            <w:tcW w:w="38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44"/>
        <w:ind w:left="132" w:right="996"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智度科技股份有限公司关于收购深圳掌酷 软件有限公司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股权暨关联共同投资的公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智度科技股份有限公司关于收购广州市智 度商业保理有限公司股权暨关联交易的公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智度科技股份有限公司关于对外投资暨关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智度科技股份有限公司关于对外投资暨关 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智度科技股份有限公司关于通过深圳证券 交易所大宗交易系统受让国光电器股票的 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left="132" w:right="996"/>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32" w:right="996" w:firstLine="0"/>
        <w:jc w:val="left"/>
        <w:rPr>
          <w:rFonts w:ascii="宋体" w:hAnsi="宋体" w:cs="宋体" w:eastAsia="宋体" w:hint="default"/>
          <w:sz w:val="21"/>
          <w:szCs w:val="21"/>
        </w:rPr>
      </w:pPr>
      <w:bookmarkStart w:name="1、托管、承包、租赁事项情况" w:id="90"/>
      <w:bookmarkEnd w:id="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32" w:right="996" w:firstLine="0"/>
        <w:jc w:val="left"/>
        <w:rPr>
          <w:rFonts w:ascii="宋体" w:hAnsi="宋体" w:cs="宋体" w:eastAsia="宋体" w:hint="default"/>
          <w:sz w:val="21"/>
          <w:szCs w:val="21"/>
        </w:rPr>
      </w:pPr>
      <w:bookmarkStart w:name="（1）托管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3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32" w:right="996" w:firstLine="0"/>
        <w:jc w:val="left"/>
        <w:rPr>
          <w:rFonts w:ascii="宋体" w:hAnsi="宋体" w:cs="宋体" w:eastAsia="宋体" w:hint="default"/>
          <w:sz w:val="21"/>
          <w:szCs w:val="21"/>
        </w:rPr>
      </w:pPr>
      <w:bookmarkStart w:name="（2）承包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3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spacing w:before="0"/>
        <w:ind w:left="132" w:right="996" w:firstLine="0"/>
        <w:jc w:val="left"/>
        <w:rPr>
          <w:rFonts w:ascii="宋体" w:hAnsi="宋体" w:cs="宋体" w:eastAsia="宋体" w:hint="default"/>
          <w:sz w:val="21"/>
          <w:szCs w:val="21"/>
        </w:rPr>
      </w:pPr>
      <w:bookmarkStart w:name="（3）租赁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32" w:right="84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300" w:lineRule="auto" w:before="39"/>
        <w:ind w:left="132" w:right="996" w:firstLine="0"/>
        <w:jc w:val="left"/>
        <w:rPr>
          <w:rFonts w:ascii="宋体" w:hAnsi="宋体" w:cs="宋体" w:eastAsia="宋体" w:hint="default"/>
          <w:sz w:val="18"/>
          <w:szCs w:val="18"/>
        </w:rPr>
      </w:pPr>
      <w:r>
        <w:rPr>
          <w:rFonts w:ascii="宋体" w:hAnsi="宋体" w:cs="宋体" w:eastAsia="宋体" w:hint="default"/>
          <w:spacing w:val="-3"/>
          <w:sz w:val="18"/>
          <w:szCs w:val="18"/>
        </w:rPr>
        <w:t>公司向智度集团有限公司租赁其位于北京市西城区西绒线胡同</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号内的房屋用于办公，总面积共</w:t>
      </w:r>
      <w:r>
        <w:rPr>
          <w:rFonts w:ascii="Times New Roman" w:hAnsi="Times New Roman" w:cs="Times New Roman" w:eastAsia="Times New Roman" w:hint="default"/>
          <w:spacing w:val="-3"/>
          <w:sz w:val="18"/>
          <w:szCs w:val="18"/>
        </w:rPr>
        <w:t>2333.90</w:t>
      </w:r>
      <w:r>
        <w:rPr>
          <w:rFonts w:ascii="宋体" w:hAnsi="宋体" w:cs="宋体" w:eastAsia="宋体" w:hint="default"/>
          <w:spacing w:val="-3"/>
          <w:sz w:val="18"/>
          <w:szCs w:val="18"/>
        </w:rPr>
        <w:t>平方米，租赁期</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日，租金总额</w:t>
      </w:r>
      <w:r>
        <w:rPr>
          <w:rFonts w:ascii="Times New Roman" w:hAnsi="Times New Roman" w:cs="Times New Roman" w:eastAsia="Times New Roman" w:hint="default"/>
          <w:sz w:val="18"/>
          <w:szCs w:val="18"/>
        </w:rPr>
        <w:t>14447848.05</w:t>
      </w:r>
      <w:r>
        <w:rPr>
          <w:rFonts w:ascii="宋体" w:hAnsi="宋体" w:cs="宋体" w:eastAsia="宋体" w:hint="default"/>
          <w:sz w:val="18"/>
          <w:szCs w:val="18"/>
        </w:rPr>
        <w:t>元。</w:t>
      </w:r>
    </w:p>
    <w:p>
      <w:pPr>
        <w:spacing w:before="53"/>
        <w:ind w:left="132" w:right="996"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after="0"/>
        <w:jc w:val="left"/>
        <w:rPr>
          <w:rFonts w:ascii="宋体" w:hAnsi="宋体" w:cs="宋体" w:eastAsia="宋体" w:hint="default"/>
          <w:sz w:val="18"/>
          <w:szCs w:val="18"/>
        </w:rPr>
        <w:sectPr>
          <w:pgSz w:w="11910" w:h="16840"/>
          <w:pgMar w:header="745"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4"/>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重大担保" w:id="94"/>
      <w:bookmarkEnd w:id="9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1）担保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2"/>
        <w:gridCol w:w="923"/>
        <w:gridCol w:w="1308"/>
        <w:gridCol w:w="1051"/>
        <w:gridCol w:w="1038"/>
        <w:gridCol w:w="1051"/>
        <w:gridCol w:w="790"/>
        <w:gridCol w:w="783"/>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1" w:right="6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92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西藏亦复公司</w:t>
            </w:r>
          </w:p>
        </w:tc>
        <w:tc>
          <w:tcPr>
            <w:tcW w:w="92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w:t>
            </w:r>
          </w:p>
        </w:tc>
      </w:tr>
      <w:tr>
        <w:trPr>
          <w:trHeight w:val="720"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3"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1" w:right="78"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1"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上海菲索广告有限公 司</w:t>
            </w:r>
          </w:p>
        </w:tc>
        <w:tc>
          <w:tcPr>
            <w:tcW w:w="92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25,000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13,520.99</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13,520.99</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13,520.99</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39,000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27,520.99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39,000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27,520.99</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27,520.99</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27,520.99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违规对外担保情况"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委托他人进行现金资产管理情况" w:id="97"/>
      <w:bookmarkEnd w:id="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委托理财情况"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38"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1"/>
        <w:gridCol w:w="1980"/>
        <w:gridCol w:w="1909"/>
        <w:gridCol w:w="1850"/>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62,404.37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5,142.45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12,863.68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11,581.33</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121,363.68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79,128.15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委托贷款情况"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4、其他重大合同" w:id="100"/>
      <w:bookmarkEnd w:id="10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101"/>
      <w:bookmarkEnd w:id="101"/>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履行社会责任情况" w:id="102"/>
      <w:bookmarkEnd w:id="10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00" w:lineRule="auto" w:before="0"/>
        <w:ind w:left="436"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）股东回报 </w:t>
      </w:r>
      <w:r>
        <w:rPr>
          <w:rFonts w:ascii="宋体" w:hAnsi="宋体" w:cs="宋体" w:eastAsia="宋体" w:hint="default"/>
          <w:spacing w:val="-1"/>
          <w:sz w:val="18"/>
          <w:szCs w:val="18"/>
        </w:rPr>
        <w:t>公司建立了稳定的利润分配政策，且明确规定优先采取现金分红的利润分配政策，积极回报广大投资者，与投资者共同</w:t>
      </w:r>
    </w:p>
    <w:p>
      <w:pPr>
        <w:spacing w:before="31"/>
        <w:ind w:left="152" w:right="0" w:firstLine="0"/>
        <w:jc w:val="both"/>
        <w:rPr>
          <w:rFonts w:ascii="宋体" w:hAnsi="宋体" w:cs="宋体" w:eastAsia="宋体" w:hint="default"/>
          <w:sz w:val="18"/>
          <w:szCs w:val="18"/>
        </w:rPr>
      </w:pPr>
      <w:r>
        <w:rPr>
          <w:rFonts w:ascii="宋体" w:hAnsi="宋体" w:cs="宋体" w:eastAsia="宋体" w:hint="default"/>
          <w:sz w:val="18"/>
          <w:szCs w:val="18"/>
        </w:rPr>
        <w:t>分享企业发展成果。</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年，公司结合经营情况及未来发展战略和经营计划，拟定</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年度利润分配预案为：</w:t>
      </w:r>
    </w:p>
    <w:p>
      <w:pPr>
        <w:spacing w:line="300" w:lineRule="auto" w:before="63"/>
        <w:ind w:left="436" w:right="111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）诚信合规 公司自成立以来，始终遵守各监管部门的法律法规，合规经营，诚信守誉。作为上市企业，公司严格按照证监会、深交</w:t>
      </w:r>
    </w:p>
    <w:p>
      <w:pPr>
        <w:spacing w:line="316" w:lineRule="auto" w:before="31"/>
        <w:ind w:left="152" w:right="1044" w:firstLine="0"/>
        <w:jc w:val="both"/>
        <w:rPr>
          <w:rFonts w:ascii="宋体" w:hAnsi="宋体" w:cs="宋体" w:eastAsia="宋体" w:hint="default"/>
          <w:sz w:val="18"/>
          <w:szCs w:val="18"/>
        </w:rPr>
      </w:pPr>
      <w:r>
        <w:rPr>
          <w:rFonts w:ascii="宋体" w:hAnsi="宋体" w:cs="宋体" w:eastAsia="宋体" w:hint="default"/>
          <w:spacing w:val="-4"/>
          <w:sz w:val="18"/>
          <w:szCs w:val="18"/>
        </w:rPr>
        <w:t>所的要求，及时履行信息披露义务，树立了良好的公众形象。公司在已经建立且运行有效的内部控制和风险防范体系基础上，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不断完善公司内控基础、优化信息沟通、强化内部监督，进一步确保了公司经营管理的诚信合规。</w:t>
      </w:r>
    </w:p>
    <w:p>
      <w:pPr>
        <w:spacing w:line="300" w:lineRule="auto" w:before="19"/>
        <w:ind w:left="436"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）投资者关系管理 </w:t>
      </w:r>
      <w:r>
        <w:rPr>
          <w:rFonts w:ascii="宋体" w:hAnsi="宋体" w:cs="宋体" w:eastAsia="宋体" w:hint="default"/>
          <w:spacing w:val="-2"/>
          <w:sz w:val="18"/>
          <w:szCs w:val="18"/>
        </w:rPr>
        <w:t>公司不断加强投资者关系管理，提高为广大投资者服务的水平。通过深圳证券交易所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互动易</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网上集体接待日活</w:t>
      </w:r>
    </w:p>
    <w:p>
      <w:pPr>
        <w:spacing w:line="307" w:lineRule="auto" w:before="13"/>
        <w:ind w:left="152" w:right="1131" w:firstLine="0"/>
        <w:jc w:val="both"/>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w:t>
      </w:r>
      <w:r>
        <w:rPr>
          <w:rFonts w:ascii="宋体" w:hAnsi="宋体" w:cs="宋体" w:eastAsia="宋体" w:hint="default"/>
          <w:sz w:val="18"/>
          <w:szCs w:val="18"/>
        </w:rPr>
        <w:t>、现场交流及电话、电子邮件等方式，公司与各类投资者进行了坦诚的沟通与深入的交流。</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年全年，公司在互动易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平台收到投资者提问</w:t>
      </w:r>
      <w:r>
        <w:rPr>
          <w:rFonts w:ascii="Times New Roman" w:hAnsi="Times New Roman" w:cs="Times New Roman" w:eastAsia="Times New Roman" w:hint="default"/>
          <w:sz w:val="18"/>
          <w:szCs w:val="18"/>
        </w:rPr>
        <w:t>150</w:t>
      </w:r>
      <w:r>
        <w:rPr>
          <w:rFonts w:ascii="宋体" w:hAnsi="宋体" w:cs="宋体" w:eastAsia="宋体" w:hint="default"/>
          <w:sz w:val="18"/>
          <w:szCs w:val="18"/>
        </w:rPr>
        <w:t>余条，回复率</w:t>
      </w:r>
      <w:r>
        <w:rPr>
          <w:rFonts w:ascii="Times New Roman" w:hAnsi="Times New Roman" w:cs="Times New Roman" w:eastAsia="Times New Roman" w:hint="default"/>
          <w:sz w:val="18"/>
          <w:szCs w:val="18"/>
        </w:rPr>
        <w:t>100%</w:t>
      </w:r>
      <w:r>
        <w:rPr>
          <w:rFonts w:ascii="宋体" w:hAnsi="宋体" w:cs="宋体" w:eastAsia="宋体" w:hint="default"/>
          <w:sz w:val="18"/>
          <w:szCs w:val="18"/>
        </w:rPr>
        <w:t>；接待投资者电话咨询</w:t>
      </w:r>
      <w:r>
        <w:rPr>
          <w:rFonts w:ascii="Times New Roman" w:hAnsi="Times New Roman" w:cs="Times New Roman" w:eastAsia="Times New Roman" w:hint="default"/>
          <w:sz w:val="18"/>
          <w:szCs w:val="18"/>
        </w:rPr>
        <w:t>300</w:t>
      </w:r>
      <w:r>
        <w:rPr>
          <w:rFonts w:ascii="宋体" w:hAnsi="宋体" w:cs="宋体" w:eastAsia="宋体" w:hint="default"/>
          <w:sz w:val="18"/>
          <w:szCs w:val="18"/>
        </w:rPr>
        <w:t>多人次；电子邮件咨询上百人次。公司认真听取投资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者的意见和建议，并及时反馈给公司管理层和董事会，最大程度地让投资者参与和影响上市公司的治理，推动、促进上市公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司提高治理水平，加强投资者保护。</w:t>
      </w:r>
    </w:p>
    <w:p>
      <w:pPr>
        <w:spacing w:line="300" w:lineRule="auto" w:before="26"/>
        <w:ind w:left="436"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）信息披露 </w:t>
      </w:r>
      <w:r>
        <w:rPr>
          <w:rFonts w:ascii="宋体" w:hAnsi="宋体" w:cs="宋体" w:eastAsia="宋体" w:hint="default"/>
          <w:spacing w:val="-1"/>
          <w:sz w:val="18"/>
          <w:szCs w:val="18"/>
        </w:rPr>
        <w:t>公司始终坚持信息披露的真实准确完整和及时性，将信息披露工作制度化、专业化，并贯彻实施。公司制定了《信息披</w:t>
      </w:r>
    </w:p>
    <w:p>
      <w:pPr>
        <w:spacing w:line="314" w:lineRule="auto" w:before="32"/>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露事务管理制度》、《重大信息内部报告制度》、《年报信息披露重大差错责任追究制度》等一系列制度，确保公司信息披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露工作有章可循。公司设置专门部门和人员负责公司的信息披露工作以及官网的维护。公司严格按照监管部门规定和公司制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度进行信息披露，</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年度发布公告</w:t>
      </w:r>
      <w:r>
        <w:rPr>
          <w:rFonts w:ascii="Times New Roman" w:hAnsi="Times New Roman" w:cs="Times New Roman" w:eastAsia="Times New Roman" w:hint="default"/>
          <w:sz w:val="18"/>
          <w:szCs w:val="18"/>
        </w:rPr>
        <w:t>160</w:t>
      </w:r>
      <w:r>
        <w:rPr>
          <w:rFonts w:ascii="宋体" w:hAnsi="宋体" w:cs="宋体" w:eastAsia="宋体" w:hint="default"/>
          <w:sz w:val="18"/>
          <w:szCs w:val="18"/>
        </w:rPr>
        <w:t>余份，独立董事发表事前认可与独立意见</w:t>
      </w:r>
      <w:r>
        <w:rPr>
          <w:rFonts w:ascii="Times New Roman" w:hAnsi="Times New Roman" w:cs="Times New Roman" w:eastAsia="Times New Roman" w:hint="default"/>
          <w:sz w:val="18"/>
          <w:szCs w:val="18"/>
        </w:rPr>
        <w:t>22</w:t>
      </w:r>
      <w:r>
        <w:rPr>
          <w:rFonts w:ascii="宋体" w:hAnsi="宋体" w:cs="宋体" w:eastAsia="宋体" w:hint="default"/>
          <w:sz w:val="18"/>
          <w:szCs w:val="18"/>
        </w:rPr>
        <w:t>次，独立财务顾问发表专项核查意见</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次，内容涉及定期报告，关联交易，对外担保，委托理财，对外投资、募集资金补流等各方面，充分保证了投资者对公司重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大事项和经营情况的知情权，为投资者提供了充分的投资依据，树立了投资信心。</w:t>
      </w:r>
    </w:p>
    <w:p>
      <w:pPr>
        <w:spacing w:line="300" w:lineRule="auto" w:before="20"/>
        <w:ind w:left="436"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）经营业绩 </w:t>
      </w:r>
      <w:r>
        <w:rPr>
          <w:rFonts w:ascii="宋体" w:hAnsi="宋体" w:cs="宋体" w:eastAsia="宋体" w:hint="default"/>
          <w:spacing w:val="-1"/>
          <w:sz w:val="18"/>
          <w:szCs w:val="18"/>
        </w:rPr>
        <w:t>公司是一家致力于互联网搜索、大数据、</w:t>
      </w:r>
      <w:r>
        <w:rPr>
          <w:rFonts w:ascii="Times New Roman" w:hAnsi="Times New Roman" w:cs="Times New Roman" w:eastAsia="Times New Roman" w:hint="default"/>
          <w:spacing w:val="-1"/>
          <w:sz w:val="18"/>
          <w:szCs w:val="18"/>
        </w:rPr>
        <w:t>AI</w:t>
      </w:r>
      <w:r>
        <w:rPr>
          <w:rFonts w:ascii="宋体" w:hAnsi="宋体" w:cs="宋体" w:eastAsia="宋体" w:hint="default"/>
          <w:spacing w:val="-1"/>
          <w:sz w:val="18"/>
          <w:szCs w:val="18"/>
        </w:rPr>
        <w:t>等技术领域，开发并提供大量基于互联网的产品与服务，已成为全球领先的</w:t>
      </w:r>
    </w:p>
    <w:p>
      <w:pPr>
        <w:spacing w:line="307" w:lineRule="auto" w:before="13"/>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第三方互联网搜索入口公司。报告期内，公司经营环境稳定，经营计划有序开展，公司对资产、业务进行了有效整合，近两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年，公司互联网相关行业实现了营业收入及利润的大幅增长。</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年度，公司实现营业总收入</w:t>
      </w:r>
      <w:r>
        <w:rPr>
          <w:rFonts w:ascii="Times New Roman" w:hAnsi="Times New Roman" w:cs="Times New Roman" w:eastAsia="Times New Roman" w:hint="default"/>
          <w:sz w:val="18"/>
          <w:szCs w:val="18"/>
        </w:rPr>
        <w:t>1,087,374.66</w:t>
      </w:r>
      <w:r>
        <w:rPr>
          <w:rFonts w:ascii="宋体" w:hAnsi="宋体" w:cs="宋体" w:eastAsia="宋体" w:hint="default"/>
          <w:sz w:val="18"/>
          <w:szCs w:val="18"/>
        </w:rPr>
        <w:t>万元，同比增长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1"/>
          <w:sz w:val="18"/>
          <w:szCs w:val="18"/>
        </w:rPr>
        <w:t>41.7%</w:t>
      </w:r>
      <w:r>
        <w:rPr>
          <w:rFonts w:ascii="宋体" w:hAnsi="宋体" w:cs="宋体" w:eastAsia="宋体" w:hint="default"/>
          <w:spacing w:val="-1"/>
          <w:sz w:val="18"/>
          <w:szCs w:val="18"/>
        </w:rPr>
        <w:t>。实现归属于上市公司股东的净利润</w:t>
      </w:r>
      <w:r>
        <w:rPr>
          <w:rFonts w:ascii="Times New Roman" w:hAnsi="Times New Roman" w:cs="Times New Roman" w:eastAsia="Times New Roman" w:hint="default"/>
          <w:spacing w:val="-1"/>
          <w:sz w:val="18"/>
          <w:szCs w:val="18"/>
        </w:rPr>
        <w:t>61,969.72</w:t>
      </w:r>
      <w:r>
        <w:rPr>
          <w:rFonts w:ascii="宋体" w:hAnsi="宋体" w:cs="宋体" w:eastAsia="宋体" w:hint="default"/>
          <w:spacing w:val="-1"/>
          <w:sz w:val="18"/>
          <w:szCs w:val="18"/>
        </w:rPr>
        <w:t>万元，扣除股份支付费用</w:t>
      </w:r>
      <w:r>
        <w:rPr>
          <w:rFonts w:ascii="Times New Roman" w:hAnsi="Times New Roman" w:cs="Times New Roman" w:eastAsia="Times New Roman" w:hint="default"/>
          <w:spacing w:val="-1"/>
          <w:sz w:val="18"/>
          <w:szCs w:val="18"/>
        </w:rPr>
        <w:t>16,680.40</w:t>
      </w:r>
      <w:r>
        <w:rPr>
          <w:rFonts w:ascii="宋体" w:hAnsi="宋体" w:cs="宋体" w:eastAsia="宋体" w:hint="default"/>
          <w:spacing w:val="-1"/>
          <w:sz w:val="18"/>
          <w:szCs w:val="18"/>
        </w:rPr>
        <w:t>万元的影响后，实现归属于上市公司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股东的净利润为</w:t>
      </w:r>
      <w:r>
        <w:rPr>
          <w:rFonts w:ascii="Times New Roman" w:hAnsi="Times New Roman" w:cs="Times New Roman" w:eastAsia="Times New Roman" w:hint="default"/>
          <w:sz w:val="18"/>
          <w:szCs w:val="18"/>
        </w:rPr>
        <w:t>78,650.12</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9.5%</w:t>
      </w:r>
      <w:r>
        <w:rPr>
          <w:rFonts w:ascii="宋体" w:hAnsi="宋体" w:cs="宋体" w:eastAsia="宋体" w:hint="default"/>
          <w:sz w:val="18"/>
          <w:szCs w:val="18"/>
        </w:rPr>
        <w:t>。公司不断深化产融结合的战略，坚持内生发展与外延扩张同步推进。在各</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2"/>
          <w:sz w:val="18"/>
          <w:szCs w:val="18"/>
        </w:rPr>
        <w:t>项业务进展顺利的基础上，考虑到与产业链上下游客户的良好合作关系，公司通过布局互联网小额贷款公司、保险经纪公司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等方式涉足金融领域，助力公司全产业链的优化整合，实现公司的快速可持续发展。</w:t>
      </w:r>
    </w:p>
    <w:p>
      <w:pPr>
        <w:spacing w:line="300" w:lineRule="auto" w:before="26"/>
        <w:ind w:left="436"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）公司治理 </w:t>
      </w:r>
      <w:r>
        <w:rPr>
          <w:rFonts w:ascii="宋体" w:hAnsi="宋体" w:cs="宋体" w:eastAsia="宋体" w:hint="default"/>
          <w:spacing w:val="-1"/>
          <w:sz w:val="18"/>
          <w:szCs w:val="18"/>
        </w:rPr>
        <w:t>根据国家法律法规的要求和公司经营发展的需要，公司制定了《公司章程》、《股东大会议事规则》等一系列规章制度</w:t>
      </w:r>
    </w:p>
    <w:p>
      <w:pPr>
        <w:spacing w:line="316" w:lineRule="auto" w:before="31"/>
        <w:ind w:left="152" w:right="1132" w:firstLine="0"/>
        <w:jc w:val="both"/>
        <w:rPr>
          <w:rFonts w:ascii="宋体" w:hAnsi="宋体" w:cs="宋体" w:eastAsia="宋体" w:hint="default"/>
          <w:sz w:val="18"/>
          <w:szCs w:val="18"/>
        </w:rPr>
      </w:pPr>
      <w:r>
        <w:rPr>
          <w:rFonts w:ascii="宋体" w:hAnsi="宋体" w:cs="宋体" w:eastAsia="宋体" w:hint="default"/>
          <w:spacing w:val="-2"/>
          <w:sz w:val="18"/>
          <w:szCs w:val="18"/>
        </w:rPr>
        <w:t>并且贯彻实施，涉及公司股东大会、董事会、监事会和经营管理层的运作等各方面，形成了科学有效、权责明确、相互制衡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协调的治理结构。公司股东大会、</w:t>
      </w:r>
      <w:r>
        <w:rPr>
          <w:rFonts w:ascii="宋体" w:hAnsi="宋体" w:cs="宋体" w:eastAsia="宋体" w:hint="default"/>
          <w:spacing w:val="-17"/>
          <w:sz w:val="18"/>
          <w:szCs w:val="18"/>
        </w:rPr>
        <w:t> </w:t>
      </w:r>
      <w:r>
        <w:rPr>
          <w:rFonts w:ascii="宋体" w:hAnsi="宋体" w:cs="宋体" w:eastAsia="宋体" w:hint="default"/>
          <w:sz w:val="18"/>
          <w:szCs w:val="18"/>
        </w:rPr>
        <w:t>董事会、监事会和经理层各司其职，确保了公司的规范运作。</w:t>
      </w:r>
    </w:p>
    <w:p>
      <w:pPr>
        <w:spacing w:line="316" w:lineRule="auto" w:before="19"/>
        <w:ind w:left="152" w:right="1133" w:firstLine="283"/>
        <w:jc w:val="left"/>
        <w:rPr>
          <w:rFonts w:ascii="宋体" w:hAnsi="宋体" w:cs="宋体" w:eastAsia="宋体" w:hint="default"/>
          <w:sz w:val="18"/>
          <w:szCs w:val="18"/>
        </w:rPr>
      </w:pPr>
      <w:r>
        <w:rPr>
          <w:rFonts w:ascii="宋体" w:hAnsi="宋体" w:cs="宋体" w:eastAsia="宋体" w:hint="default"/>
          <w:sz w:val="18"/>
          <w:szCs w:val="18"/>
        </w:rPr>
        <w:t>公司持续加强内控评价和风险管理工作，公司董事会每年均对公司内部控制进行自我评价并披露相关报告，同时聘请审 计机构对公司内控进行审计，针对提出的问题，公司后期进行认真研究和整改。</w:t>
      </w:r>
    </w:p>
    <w:p>
      <w:pPr>
        <w:spacing w:before="18"/>
        <w:ind w:left="436" w:right="0" w:firstLine="0"/>
        <w:jc w:val="left"/>
        <w:rPr>
          <w:rFonts w:ascii="宋体" w:hAnsi="宋体" w:cs="宋体" w:eastAsia="宋体" w:hint="default"/>
          <w:sz w:val="18"/>
          <w:szCs w:val="18"/>
        </w:rPr>
      </w:pPr>
      <w:r>
        <w:rPr>
          <w:rFonts w:ascii="宋体" w:hAnsi="宋体" w:cs="宋体" w:eastAsia="宋体" w:hint="default"/>
          <w:sz w:val="18"/>
          <w:szCs w:val="18"/>
        </w:rPr>
        <w:t>关于公司募集资金的管理和使用，公司制订了专门的募集资金管理办法，严格按照监管部门的规定和公司制度对募集资</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金进行管理和使用。</w:t>
      </w:r>
    </w:p>
    <w:p>
      <w:pPr>
        <w:spacing w:line="300" w:lineRule="auto" w:before="77"/>
        <w:ind w:left="436" w:right="111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）社会责任 公司将企业社会责任切实融入公司的发展战略和经营管理中去，积极承担对投资者、公司员工及社会等各利益相关方的</w:t>
      </w:r>
    </w:p>
    <w:p>
      <w:pPr>
        <w:spacing w:line="316" w:lineRule="auto" w:before="31"/>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责任。公司稳健发展、潜心耕耘，不断提升公司综合竞争力和盈利能力，努力为股东创造更大价值。公司严格遵守社会公德、</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商业道德，接受政府和社会公众的监督，在经营规模不断壮大的同时，认真落实科学发展观，推动经济、社会、环境的可持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续发展，追求综合价值的最大化。</w:t>
      </w:r>
    </w:p>
    <w:p>
      <w:pPr>
        <w:spacing w:line="314" w:lineRule="auto" w:before="19"/>
        <w:ind w:left="152" w:right="1090" w:firstLine="283"/>
        <w:jc w:val="both"/>
        <w:rPr>
          <w:rFonts w:ascii="宋体" w:hAnsi="宋体" w:cs="宋体" w:eastAsia="宋体" w:hint="default"/>
          <w:sz w:val="18"/>
          <w:szCs w:val="18"/>
        </w:rPr>
      </w:pPr>
      <w:r>
        <w:rPr>
          <w:rFonts w:ascii="宋体" w:hAnsi="宋体" w:cs="宋体" w:eastAsia="宋体" w:hint="default"/>
          <w:sz w:val="18"/>
          <w:szCs w:val="18"/>
        </w:rPr>
        <w:t>通过内部培养和外部引进，公司不断扩充和培养优秀的人才队伍，切实维护员工合法权益。公司建立了科学、合理的薪 </w:t>
      </w:r>
      <w:r>
        <w:rPr>
          <w:rFonts w:ascii="宋体" w:hAnsi="宋体" w:cs="宋体" w:eastAsia="宋体" w:hint="default"/>
          <w:spacing w:val="-2"/>
          <w:sz w:val="18"/>
          <w:szCs w:val="18"/>
        </w:rPr>
        <w:t>酬管理体系，为员工提供了有力的薪酬竞争空间和公平环境。公司还不断完善内部的人才激励机制，有效提高了业务团队的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稳定性和积极性。值得一提的是，公司十分重视员工的身体素质，鼓励员工坚持身体锻炼，公司成立</w:t>
      </w:r>
      <w:r>
        <w:rPr>
          <w:rFonts w:ascii="Times New Roman" w:hAnsi="Times New Roman" w:cs="Times New Roman" w:eastAsia="Times New Roman" w:hint="default"/>
          <w:sz w:val="18"/>
          <w:szCs w:val="18"/>
        </w:rPr>
        <w:t>“</w:t>
      </w:r>
      <w:r>
        <w:rPr>
          <w:rFonts w:ascii="宋体" w:hAnsi="宋体" w:cs="宋体" w:eastAsia="宋体" w:hint="default"/>
          <w:sz w:val="18"/>
          <w:szCs w:val="18"/>
        </w:rPr>
        <w:t>跑团</w:t>
      </w:r>
      <w:r>
        <w:rPr>
          <w:rFonts w:ascii="Times New Roman" w:hAnsi="Times New Roman" w:cs="Times New Roman" w:eastAsia="Times New Roman" w:hint="default"/>
          <w:sz w:val="18"/>
          <w:szCs w:val="18"/>
        </w:rPr>
        <w:t>”“</w:t>
      </w:r>
      <w:r>
        <w:rPr>
          <w:rFonts w:ascii="宋体" w:hAnsi="宋体" w:cs="宋体" w:eastAsia="宋体" w:hint="default"/>
          <w:sz w:val="18"/>
          <w:szCs w:val="18"/>
        </w:rPr>
        <w:t>瑜伽训练营</w:t>
      </w:r>
      <w:r>
        <w:rPr>
          <w:rFonts w:ascii="Times New Roman" w:hAnsi="Times New Roman" w:cs="Times New Roman" w:eastAsia="Times New Roman" w:hint="default"/>
          <w:sz w:val="18"/>
          <w:szCs w:val="18"/>
        </w:rPr>
        <w:t>”</w:t>
      </w:r>
      <w:r>
        <w:rPr>
          <w:rFonts w:ascii="宋体" w:hAnsi="宋体" w:cs="宋体" w:eastAsia="宋体" w:hint="default"/>
          <w:sz w:val="18"/>
          <w:szCs w:val="18"/>
        </w:rPr>
        <w:t>， 定期组织公司员工和有兴趣的同仁参加体能训练和慢跑活动，积极响应全民健身号召 携手倡导健康生活理念，为创造良好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企业文化氛围、促进公司持续稳健发展提供了强有力的支持和动力。</w:t>
      </w:r>
    </w:p>
    <w:p>
      <w:pPr>
        <w:spacing w:line="240" w:lineRule="auto" w:before="13"/>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2、环境保护相关的情况" w:id="103"/>
      <w:bookmarkEnd w:id="1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316" w:lineRule="auto" w:before="29"/>
        <w:ind w:left="152" w:right="1135" w:firstLine="283"/>
        <w:jc w:val="both"/>
        <w:rPr>
          <w:rFonts w:ascii="宋体" w:hAnsi="宋体" w:cs="宋体" w:eastAsia="宋体" w:hint="default"/>
          <w:sz w:val="18"/>
          <w:szCs w:val="18"/>
        </w:rPr>
      </w:pPr>
      <w:r>
        <w:rPr>
          <w:rFonts w:ascii="宋体" w:hAnsi="宋体" w:cs="宋体" w:eastAsia="宋体" w:hint="default"/>
          <w:spacing w:val="-1"/>
          <w:sz w:val="18"/>
          <w:szCs w:val="18"/>
        </w:rPr>
        <w:t>在公司的日常经营中，我们十分重视环境保护工作，推行无纸化办公，不断提高员工的环境保护意识，让每位员工从身</w:t>
      </w:r>
      <w:r>
        <w:rPr>
          <w:rFonts w:ascii="宋体" w:hAnsi="宋体" w:cs="宋体" w:eastAsia="宋体" w:hint="default"/>
          <w:sz w:val="18"/>
          <w:szCs w:val="18"/>
        </w:rPr>
        <w:t> 边点滴小事做起，节约资源，倡导绿色生活、为生态环境的可持续发展贡献力量。</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公告标题</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披露时间</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第八届董事会第二十三次会议决议公告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2019-12-31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关于通过深圳证券交易所大宗交易系统</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受让国光电器股票的关联交易公告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2019-12-31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2019-12-31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关于对外投资暨关联交易的进展公告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2019-12-18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关于公司控股股东及高级管理人员股份</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减持计划实施完毕的公告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2019-12-11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2019-11-30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股份质押的公告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2019-11-20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关于公司高级管理人员减持公司股份的</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2019-11-19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关于对外投资暨关联交易的进展公告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2019-11-15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第八届董事会第二十二次会议决议公告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2019-11-11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对外投资暨关联交易公告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2019-11-11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股票交易异常波动公告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2019-10-31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2019-10-29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after="0" w:line="240" w:lineRule="auto"/>
        <w:jc w:val="lef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关于公司股东股份质押的进展公告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2019-10-29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关于公司控股股东及高级管理人员通过</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集中竞价方式减持公司股份的预披露公告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第八届监事会第十四次会议决议公告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2019-10-22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年第三季度报告全文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关于会计政策变更的公告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2019-10-22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年第三季度报告正文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第八届董事会第二十一次会议决议公告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2019-10-22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关于股票交易异常波动的补充公告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2019-10-19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股票交易异常波动公告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2019-10-15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年第三次临时股东大会决议公告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2019-10-12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关于合计持股</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以上股东解除一致行动</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关系的公告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2019-09-20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对外投资暨关联交易公告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关于回购注销部分限制性股票的公告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《智度科技股份有限公司章程修正案》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关于回购注销部分限制性股票减少注册</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资本暨通知债权人的公告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关于调整</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年度股票期权激励计划行</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权价格及授予数量的公告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关于调整公司闲置自有资金进行委托理</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财额度的公告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第八届监事会第十三次会议决议公告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公司章程</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w:t>
            </w:r>
            <w:r>
              <w:rPr>
                <w:rFonts w:ascii="Times New Roman" w:hAnsi="Times New Roman" w:cs="Times New Roman" w:eastAsia="Times New Roman" w:hint="default"/>
                <w:sz w:val="22"/>
                <w:szCs w:val="22"/>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关于公司股东股份解除质押暨再质押的</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董事会关于召开</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年第三次临时股东</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大会的通知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第八届董事会第二十次会议决议公告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1"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关于调整</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年度限制性股票回购价格</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关于使用部分闲置自有资金进行证券投</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资的公告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2019-09-05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第八届董事会第十九次会议决议公告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2019-09-05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证券投资管理制度</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w:t>
            </w:r>
            <w:r>
              <w:rPr>
                <w:rFonts w:ascii="Times New Roman" w:hAnsi="Times New Roman" w:cs="Times New Roman" w:eastAsia="Times New Roman" w:hint="default"/>
                <w:sz w:val="22"/>
                <w:szCs w:val="22"/>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2019-09-05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关于全资子公司为其全资子公司数据推</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广服务业务提供担保的补充公告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年半年度报告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第八届监事会第十二次会议决议公告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after="0" w:line="240" w:lineRule="auto"/>
        <w:jc w:val="lef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年上半年度募集资金存放与使</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用情况的专项报告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关于会计政策变更的公告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第八届董事会第十八次会议决议公告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关于全资子公司为其全资子公司数据推</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广服务业务提供担保的公告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年半年度报告摘要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2019-08-24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第八届董事会第十七次会议决议公告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2019-07-18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1"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关于收购广州市智度商业保理有限公司</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股权暨关联交易公告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2019-07-18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2019-07-18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年度权益分派实施公告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2019-06-28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第八届监事会第十一次会议决议公告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2019-06-27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关于为子公司向银行申请授信提供担保</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2019-06-27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关于将结余募集资金永久补充流动资金</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及募集资金专户销户的公告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2019-06-27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第八届董事会第十六次会议决议公告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2019-06-27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关于参加</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年河南上市公司投资者网</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上集体接待日活动的公告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2019-06-22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2019-06-22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关于子公司荣获科技小巨人企业称号的</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2019-06-11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关于公司股票调入深证成指样本股的公</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2019-06-04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关于聘任公司联席总经理的公告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关于美国子公司</w:t>
            </w:r>
            <w:r>
              <w:rPr>
                <w:rFonts w:ascii="Times New Roman" w:hAnsi="Times New Roman" w:cs="Times New Roman" w:eastAsia="Times New Roman" w:hint="default"/>
                <w:sz w:val="22"/>
                <w:szCs w:val="22"/>
              </w:rPr>
              <w:t>Spigot,Inc.</w:t>
            </w:r>
            <w:r>
              <w:rPr>
                <w:rFonts w:ascii="宋体" w:hAnsi="宋体" w:cs="宋体" w:eastAsia="宋体" w:hint="default"/>
                <w:sz w:val="22"/>
                <w:szCs w:val="22"/>
              </w:rPr>
              <w:t>聘任联席</w:t>
            </w:r>
            <w:r>
              <w:rPr>
                <w:rFonts w:ascii="Times New Roman" w:hAnsi="Times New Roman" w:cs="Times New Roman" w:eastAsia="Times New Roman" w:hint="default"/>
                <w:sz w:val="22"/>
                <w:szCs w:val="22"/>
              </w:rPr>
              <w:t>CEO</w:t>
            </w:r>
            <w:r>
              <w:rPr>
                <w:rFonts w:ascii="Times New Roman" w:hAnsi="Times New Roman" w:cs="Times New Roman" w:eastAsia="Times New Roman" w:hint="default"/>
                <w:spacing w:val="-12"/>
                <w:sz w:val="22"/>
                <w:szCs w:val="22"/>
              </w:rPr>
              <w:t> </w:t>
            </w:r>
            <w:r>
              <w:rPr>
                <w:rFonts w:ascii="Times New Roman" w:hAnsi="Times New Roman" w:cs="Times New Roman" w:eastAsia="Times New Roman" w:hint="default"/>
                <w:spacing w:val="-12"/>
                <w:sz w:val="22"/>
                <w:szCs w:val="22"/>
              </w:rPr>
            </w:r>
            <w:r>
              <w:rPr>
                <w:rFonts w:ascii="宋体" w:hAnsi="宋体" w:cs="宋体" w:eastAsia="宋体" w:hint="default"/>
                <w:sz w:val="22"/>
                <w:szCs w:val="22"/>
              </w:rPr>
              <w:t>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关于公司实际控制人变更的进展公告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第八届董事会第十五次会议决议公告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关于收购深圳掌酷软件有限公司</w:t>
            </w:r>
            <w:r>
              <w:rPr>
                <w:rFonts w:ascii="Times New Roman" w:hAnsi="Times New Roman" w:cs="Times New Roman" w:eastAsia="Times New Roman" w:hint="default"/>
                <w:sz w:val="22"/>
                <w:szCs w:val="22"/>
              </w:rPr>
              <w:t>5%</w:t>
            </w:r>
            <w:r>
              <w:rPr>
                <w:rFonts w:ascii="宋体" w:hAnsi="宋体" w:cs="宋体" w:eastAsia="宋体" w:hint="default"/>
                <w:sz w:val="22"/>
                <w:szCs w:val="22"/>
              </w:rPr>
              <w:t>股权</w:t>
            </w:r>
            <w:r>
              <w:rPr>
                <w:rFonts w:ascii="宋体" w:hAnsi="宋体" w:cs="宋体" w:eastAsia="宋体" w:hint="default"/>
                <w:spacing w:val="-55"/>
                <w:sz w:val="22"/>
                <w:szCs w:val="22"/>
              </w:rPr>
              <w:t> </w:t>
            </w:r>
            <w:r>
              <w:rPr>
                <w:rFonts w:ascii="宋体" w:hAnsi="宋体" w:cs="宋体" w:eastAsia="宋体" w:hint="default"/>
                <w:sz w:val="22"/>
                <w:szCs w:val="22"/>
              </w:rPr>
              <w:t>暨关联共同投资公告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关于限售股份解除限售的提示性公告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年年度股东大会的法律意见书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年年度股东大会决议公告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2019-05-18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after="0" w:line="240" w:lineRule="auto"/>
        <w:jc w:val="lef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2"/>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关于召开公司</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年年度股东大会的提</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示性公告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2019-05-15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关于使用部分闲置募集资金购买理财产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品赎回的公告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2019-05-11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年年度股东大会增加临时提案</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的公告暨召开</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年年度股东大会的补充通知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2019-05-06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年度利润分配及资本公积金转</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增股本的临时提案公告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2019-05-06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关于董事长赵立仁先生增持股份计划完</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成的公告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2019-05-06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9"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年年度审计报告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关于重大资产重组承诺期满的减值测试</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年度证券投资情况的专项说明</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关于重大资产重组承诺期满减值测试报</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告的专项审核报告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第八届监事会第十次会议决议公告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年第一季度报告全文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年度募集资金存放与使用</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情况鉴证报告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关于公司控股股东及其他关联方占用资</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金情况的专项说明</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简式权益变动报告书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年度内部控制审计报告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关于为子公司向银行申请授信提供担保</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董事</w:t>
            </w:r>
            <w:r>
              <w:rPr>
                <w:rFonts w:ascii="Times New Roman" w:hAnsi="Times New Roman" w:cs="Times New Roman" w:eastAsia="Times New Roman" w:hint="default"/>
                <w:sz w:val="22"/>
                <w:szCs w:val="22"/>
              </w:rPr>
              <w:t>,</w:t>
            </w:r>
            <w:r>
              <w:rPr>
                <w:rFonts w:ascii="宋体" w:hAnsi="宋体" w:cs="宋体" w:eastAsia="宋体" w:hint="default"/>
                <w:sz w:val="22"/>
                <w:szCs w:val="22"/>
              </w:rPr>
              <w:t>监事及高级管理人员</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年度薪酬</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方案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关于续聘</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年度审计机构的公告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年度内部控制自我评价报告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关于会计政策变更的公告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9"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年第一季度报告正文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关于公司无实际控制人的提示性公告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年度日常关联交易预计公告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关于交易对方对标的资产</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年度业绩</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承诺实现情况的说明</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关于召开</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年年度股东大会的通知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年度募集资金存放与实际使用情况</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的专项报告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第八届董事会第十四次会议决议公告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after="0" w:line="240" w:lineRule="auto"/>
        <w:jc w:val="lef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年度利润分配预案的公告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年年度报告摘要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年度独立董事述职报告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年度财务决算报告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年度监事会工作报告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年度董事会工作报告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关于变更部分联系方式的公告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2019-04-25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2019-04-17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年度业绩快报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2019-04-13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1"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关于使用部分闲置募集资金购买理财产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品的进展公告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2019-04-08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关于使用部分闲置募集资金购买理财产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品赎回的公告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2019-03-30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年第二次临时股东大会决议公告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2019-03-27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年第二次临时股东大会的法律意见</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2019-03-27</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2019-03-16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关于续聘</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年度审计机构的公告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2019-03-09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董事会关于召开</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年第二次临时股东</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大会的通知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2019-03-09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第八届董事会第十三次会议决议公告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2" w:right="0"/>
              <w:jc w:val="left"/>
              <w:rPr>
                <w:rFonts w:ascii="Times New Roman" w:hAnsi="Times New Roman" w:cs="Times New Roman" w:eastAsia="Times New Roman" w:hint="default"/>
                <w:sz w:val="22"/>
                <w:szCs w:val="22"/>
              </w:rPr>
            </w:pPr>
            <w:r>
              <w:rPr>
                <w:rFonts w:ascii="Times New Roman"/>
                <w:sz w:val="22"/>
              </w:rPr>
              <w:t>2019-03-09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关于投资设立控股子公司的进展公告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2019-03-06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关于投资设立控股子公司的公告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2019-02-26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第八届董事会第十二次会议决议公告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2019-02-26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验资报告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2019-02-26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年度股票期权授予完成的公告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2019-02-26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年度限制性股票授予完成的公告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2019-02-26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关于董事长赵立仁先生增持股份计划的</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2019-02-20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1"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2019-02-16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年第一次临时股东大会决议公告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2019-02-14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年第一次临时股东大会的法律意见</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书</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2019-02-14</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0"/>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年度限制性股票激励计划实施</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2019-01-31</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关于董事长赵立仁先生增持股份计划的</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2019-01-30</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年度业绩预告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2019-01-29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after="0" w:line="240" w:lineRule="auto"/>
        <w:jc w:val="lef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37"/>
        <w:gridCol w:w="1416"/>
        <w:gridCol w:w="2977"/>
      </w:tblGrid>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证券投资管理制度</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第八届董事会第十一次会议决议公告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6"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公司章程</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34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智度股份</w:t>
            </w:r>
            <w:r>
              <w:rPr>
                <w:rFonts w:ascii="Times New Roman" w:hAnsi="Times New Roman" w:cs="Times New Roman" w:eastAsia="Times New Roman" w:hint="default"/>
                <w:sz w:val="22"/>
                <w:szCs w:val="22"/>
              </w:rPr>
              <w:t>:</w:t>
            </w:r>
            <w:r>
              <w:rPr>
                <w:rFonts w:ascii="宋体" w:hAnsi="宋体" w:cs="宋体" w:eastAsia="宋体" w:hint="default"/>
                <w:sz w:val="22"/>
                <w:szCs w:val="22"/>
              </w:rPr>
              <w:t>《智度科技股份有限公司章程修正案》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董事会关于召开</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年第一次临时股东</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大会的通知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2019-01-23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关于使用暂时闲置的自有资金进行委托</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理财的进展公告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2019-01-16</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1"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关于使用部分闲置募集资金购买理财产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品的进展公告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2019-01-09</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58"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关于参与设立产业投资基金的关联交易</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进展公告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Times New Roman" w:hAnsi="Times New Roman" w:cs="Times New Roman" w:eastAsia="Times New Roman" w:hint="default"/>
                <w:sz w:val="22"/>
                <w:szCs w:val="22"/>
              </w:rPr>
            </w:pPr>
            <w:r>
              <w:rPr>
                <w:rFonts w:ascii="Times New Roman"/>
                <w:sz w:val="22"/>
              </w:rPr>
              <w:t>2019-01-05</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r>
        <w:trPr>
          <w:trHeight w:val="660" w:hRule="exact"/>
        </w:trPr>
        <w:tc>
          <w:tcPr>
            <w:tcW w:w="4837"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3"/>
              <w:jc w:val="left"/>
              <w:rPr>
                <w:rFonts w:ascii="宋体" w:hAnsi="宋体" w:cs="宋体" w:eastAsia="宋体" w:hint="default"/>
                <w:sz w:val="22"/>
                <w:szCs w:val="22"/>
              </w:rPr>
            </w:pPr>
            <w:r>
              <w:rPr>
                <w:rFonts w:ascii="宋体" w:hAnsi="宋体" w:cs="宋体" w:eastAsia="宋体" w:hint="default"/>
                <w:spacing w:val="3"/>
                <w:sz w:val="22"/>
                <w:szCs w:val="22"/>
              </w:rPr>
              <w:t>智度股份</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关于使用部分闲置募集资金购买理财产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品赎回的公告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2"/>
                <w:szCs w:val="22"/>
              </w:rPr>
            </w:pPr>
            <w:r>
              <w:rPr>
                <w:rFonts w:ascii="Times New Roman"/>
                <w:sz w:val="22"/>
              </w:rPr>
              <w:t>2019-01-03</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hyperlink r:id="rId11">
              <w:r>
                <w:rPr>
                  <w:rFonts w:ascii="Times New Roman"/>
                  <w:sz w:val="22"/>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right="1133"/>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六节股份变动及股东情况" w:id="106"/>
      <w:bookmarkEnd w:id="106"/>
      <w:r>
        <w:rPr>
          <w:b w:val="0"/>
          <w:bCs w:val="0"/>
        </w:rPr>
      </w:r>
      <w:bookmarkStart w:name="_bookmark5" w:id="107"/>
      <w:bookmarkEnd w:id="107"/>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股份变动情况"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67.17%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1,443,929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2,887,857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14,439,28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667,423,9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50.33%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648,652,8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67.17%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1,102,075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2,204,150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11,020,74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662,979,8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-40,786,3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40.94%</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52,716,19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5.46%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5,180,714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67,349,27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9.05%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3,418,537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3,418,537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4,444,098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32.83%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262,706,3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658,576,1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49.67%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32.83%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26,270,63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52,541,26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262,706,3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658,576,1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965,710,7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1,326,000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,097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78" w:lineRule="auto" w:before="87"/>
        <w:ind w:left="152" w:right="1136" w:firstLine="0"/>
        <w:jc w:val="both"/>
        <w:rPr>
          <w:rFonts w:ascii="宋体" w:hAnsi="宋体" w:cs="宋体" w:eastAsia="宋体" w:hint="default"/>
          <w:sz w:val="20"/>
          <w:szCs w:val="20"/>
        </w:rPr>
      </w:pPr>
      <w:r>
        <w:rPr>
          <w:rFonts w:ascii="Times New Roman" w:hAnsi="Times New Roman" w:cs="Times New Roman" w:eastAsia="Times New Roman" w:hint="default"/>
          <w:spacing w:val="-1"/>
          <w:w w:val="95"/>
          <w:sz w:val="20"/>
          <w:szCs w:val="20"/>
        </w:rPr>
        <w:t>1</w:t>
      </w:r>
      <w:r>
        <w:rPr>
          <w:rFonts w:ascii="宋体" w:hAnsi="宋体" w:cs="宋体" w:eastAsia="宋体" w:hint="default"/>
          <w:spacing w:val="-1"/>
          <w:w w:val="95"/>
          <w:sz w:val="20"/>
          <w:szCs w:val="20"/>
        </w:rPr>
        <w:t>、公司发行股份购买资产并募集配套资金事项于</w:t>
      </w:r>
      <w:r>
        <w:rPr>
          <w:rFonts w:ascii="Times New Roman" w:hAnsi="Times New Roman" w:cs="Times New Roman" w:eastAsia="Times New Roman" w:hint="default"/>
          <w:spacing w:val="-1"/>
          <w:w w:val="95"/>
          <w:sz w:val="20"/>
          <w:szCs w:val="20"/>
        </w:rPr>
        <w:t>2016</w:t>
      </w:r>
      <w:r>
        <w:rPr>
          <w:rFonts w:ascii="宋体" w:hAnsi="宋体" w:cs="宋体" w:eastAsia="宋体" w:hint="default"/>
          <w:spacing w:val="-1"/>
          <w:w w:val="95"/>
          <w:sz w:val="20"/>
          <w:szCs w:val="20"/>
        </w:rPr>
        <w:t>年</w:t>
      </w:r>
      <w:r>
        <w:rPr>
          <w:rFonts w:ascii="Times New Roman" w:hAnsi="Times New Roman" w:cs="Times New Roman" w:eastAsia="Times New Roman" w:hint="default"/>
          <w:spacing w:val="-1"/>
          <w:w w:val="95"/>
          <w:sz w:val="20"/>
          <w:szCs w:val="20"/>
        </w:rPr>
        <w:t>5</w:t>
      </w:r>
      <w:r>
        <w:rPr>
          <w:rFonts w:ascii="宋体" w:hAnsi="宋体" w:cs="宋体" w:eastAsia="宋体" w:hint="default"/>
          <w:spacing w:val="-1"/>
          <w:w w:val="95"/>
          <w:sz w:val="20"/>
          <w:szCs w:val="20"/>
        </w:rPr>
        <w:t>月完成，本次发行的股份于</w:t>
      </w:r>
      <w:r>
        <w:rPr>
          <w:rFonts w:ascii="Times New Roman" w:hAnsi="Times New Roman" w:cs="Times New Roman" w:eastAsia="Times New Roman" w:hint="default"/>
          <w:spacing w:val="-1"/>
          <w:w w:val="95"/>
          <w:sz w:val="20"/>
          <w:szCs w:val="20"/>
        </w:rPr>
        <w:t>2016</w:t>
      </w:r>
      <w:r>
        <w:rPr>
          <w:rFonts w:ascii="宋体" w:hAnsi="宋体" w:cs="宋体" w:eastAsia="宋体" w:hint="default"/>
          <w:spacing w:val="-1"/>
          <w:w w:val="95"/>
          <w:sz w:val="20"/>
          <w:szCs w:val="20"/>
        </w:rPr>
        <w:t>年</w:t>
      </w:r>
      <w:r>
        <w:rPr>
          <w:rFonts w:ascii="Times New Roman" w:hAnsi="Times New Roman" w:cs="Times New Roman" w:eastAsia="Times New Roman" w:hint="default"/>
          <w:spacing w:val="-1"/>
          <w:w w:val="95"/>
          <w:sz w:val="20"/>
          <w:szCs w:val="20"/>
        </w:rPr>
        <w:t>5</w:t>
      </w:r>
      <w:r>
        <w:rPr>
          <w:rFonts w:ascii="宋体" w:hAnsi="宋体" w:cs="宋体" w:eastAsia="宋体" w:hint="default"/>
          <w:spacing w:val="-1"/>
          <w:w w:val="95"/>
          <w:sz w:val="20"/>
          <w:szCs w:val="20"/>
        </w:rPr>
        <w:t>月</w:t>
      </w:r>
      <w:r>
        <w:rPr>
          <w:rFonts w:ascii="Times New Roman" w:hAnsi="Times New Roman" w:cs="Times New Roman" w:eastAsia="Times New Roman" w:hint="default"/>
          <w:spacing w:val="-1"/>
          <w:w w:val="95"/>
          <w:sz w:val="20"/>
          <w:szCs w:val="20"/>
        </w:rPr>
        <w:t>18</w:t>
      </w:r>
      <w:r>
        <w:rPr>
          <w:rFonts w:ascii="宋体" w:hAnsi="宋体" w:cs="宋体" w:eastAsia="宋体" w:hint="default"/>
          <w:spacing w:val="-1"/>
          <w:w w:val="95"/>
          <w:sz w:val="20"/>
          <w:szCs w:val="20"/>
        </w:rPr>
        <w:t>日在深圳证券</w:t>
      </w:r>
      <w:r>
        <w:rPr>
          <w:rFonts w:ascii="宋体" w:hAnsi="宋体" w:cs="宋体" w:eastAsia="宋体" w:hint="default"/>
          <w:spacing w:val="89"/>
          <w:w w:val="95"/>
          <w:sz w:val="20"/>
          <w:szCs w:val="20"/>
        </w:rPr>
        <w:t> </w:t>
      </w:r>
      <w:r>
        <w:rPr>
          <w:rFonts w:ascii="宋体" w:hAnsi="宋体" w:cs="宋体" w:eastAsia="宋体" w:hint="default"/>
          <w:sz w:val="20"/>
          <w:szCs w:val="20"/>
        </w:rPr>
        <w:t>交易所上市，股份性质为有限售条件流通股。根据限售期安排，经公司向中国证券登记结算有限公司深圳分公</w:t>
      </w:r>
      <w:r>
        <w:rPr>
          <w:rFonts w:ascii="宋体" w:hAnsi="宋体" w:cs="宋体" w:eastAsia="宋体" w:hint="default"/>
          <w:w w:val="99"/>
          <w:sz w:val="20"/>
          <w:szCs w:val="20"/>
        </w:rPr>
        <w:t> </w:t>
      </w:r>
      <w:r>
        <w:rPr>
          <w:rFonts w:ascii="宋体" w:hAnsi="宋体" w:cs="宋体" w:eastAsia="宋体" w:hint="default"/>
          <w:sz w:val="20"/>
          <w:szCs w:val="20"/>
        </w:rPr>
        <w:t>司申请，本次发行股份中的</w:t>
      </w:r>
      <w:r>
        <w:rPr>
          <w:rFonts w:ascii="Times New Roman" w:hAnsi="Times New Roman" w:cs="Times New Roman" w:eastAsia="Times New Roman" w:hint="default"/>
          <w:sz w:val="20"/>
          <w:szCs w:val="20"/>
        </w:rPr>
        <w:t>190,376,361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股股份在</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日解除限售并上市流通。</w:t>
      </w:r>
    </w:p>
    <w:p>
      <w:pPr>
        <w:spacing w:after="0" w:line="278" w:lineRule="auto"/>
        <w:jc w:val="both"/>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71" w:lineRule="auto" w:before="37"/>
        <w:ind w:left="152"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、公司</w:t>
      </w:r>
      <w:r>
        <w:rPr>
          <w:rFonts w:ascii="Times New Roman" w:hAnsi="Times New Roman" w:cs="Times New Roman" w:eastAsia="Times New Roman" w:hint="default"/>
          <w:sz w:val="20"/>
          <w:szCs w:val="20"/>
        </w:rPr>
        <w:t>2018</w:t>
      </w:r>
      <w:r>
        <w:rPr>
          <w:rFonts w:ascii="宋体" w:hAnsi="宋体" w:cs="宋体" w:eastAsia="宋体" w:hint="default"/>
          <w:sz w:val="20"/>
          <w:szCs w:val="20"/>
        </w:rPr>
        <w:t>年实施限制性股票激励计划，并于</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日完成了限制性股票授予登记，本次授予的限制性</w:t>
      </w:r>
      <w:r>
        <w:rPr>
          <w:rFonts w:ascii="宋体" w:hAnsi="宋体" w:cs="宋体" w:eastAsia="宋体" w:hint="default"/>
          <w:w w:val="99"/>
          <w:sz w:val="20"/>
          <w:szCs w:val="20"/>
        </w:rPr>
        <w:t> </w:t>
      </w:r>
      <w:r>
        <w:rPr>
          <w:rFonts w:ascii="宋体" w:hAnsi="宋体" w:cs="宋体" w:eastAsia="宋体" w:hint="default"/>
          <w:sz w:val="20"/>
          <w:szCs w:val="20"/>
        </w:rPr>
        <w:t>股票为</w:t>
      </w:r>
      <w:r>
        <w:rPr>
          <w:rFonts w:ascii="Times New Roman" w:hAnsi="Times New Roman" w:cs="Times New Roman" w:eastAsia="Times New Roman" w:hint="default"/>
          <w:sz w:val="20"/>
          <w:szCs w:val="20"/>
        </w:rPr>
        <w:t>54,289,293</w:t>
      </w:r>
      <w:r>
        <w:rPr>
          <w:rFonts w:ascii="宋体" w:hAnsi="宋体" w:cs="宋体" w:eastAsia="宋体" w:hint="default"/>
          <w:sz w:val="20"/>
          <w:szCs w:val="20"/>
        </w:rPr>
        <w:t>股，公司总股本由</w:t>
      </w:r>
      <w:r>
        <w:rPr>
          <w:rFonts w:ascii="Times New Roman" w:hAnsi="Times New Roman" w:cs="Times New Roman" w:eastAsia="Times New Roman" w:hint="default"/>
          <w:sz w:val="20"/>
          <w:szCs w:val="20"/>
        </w:rPr>
        <w:t>965,710,782</w:t>
      </w:r>
      <w:r>
        <w:rPr>
          <w:rFonts w:ascii="宋体" w:hAnsi="宋体" w:cs="宋体" w:eastAsia="宋体" w:hint="default"/>
          <w:sz w:val="20"/>
          <w:szCs w:val="20"/>
        </w:rPr>
        <w:t>股增加至</w:t>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股。</w:t>
      </w:r>
      <w:r>
        <w:rPr>
          <w:rFonts w:ascii="宋体" w:hAnsi="宋体" w:cs="宋体" w:eastAsia="宋体" w:hint="default"/>
          <w:w w:val="99"/>
          <w:sz w:val="20"/>
          <w:szCs w:val="20"/>
        </w:rPr>
        <w:t> </w:t>
      </w:r>
      <w:r>
        <w:rPr>
          <w:rFonts w:ascii="Times New Roman" w:hAnsi="Times New Roman" w:cs="Times New Roman" w:eastAsia="Times New Roman" w:hint="default"/>
          <w:spacing w:val="-1"/>
          <w:w w:val="95"/>
          <w:sz w:val="20"/>
          <w:szCs w:val="20"/>
        </w:rPr>
        <w:t>3</w:t>
      </w:r>
      <w:r>
        <w:rPr>
          <w:rFonts w:ascii="宋体" w:hAnsi="宋体" w:cs="宋体" w:eastAsia="宋体" w:hint="default"/>
          <w:spacing w:val="-1"/>
          <w:w w:val="95"/>
          <w:sz w:val="20"/>
          <w:szCs w:val="20"/>
        </w:rPr>
        <w:t>、经公司第八届董事会第十四次会议及</w:t>
      </w:r>
      <w:r>
        <w:rPr>
          <w:rFonts w:ascii="Times New Roman" w:hAnsi="Times New Roman" w:cs="Times New Roman" w:eastAsia="Times New Roman" w:hint="default"/>
          <w:spacing w:val="-1"/>
          <w:w w:val="95"/>
          <w:sz w:val="20"/>
          <w:szCs w:val="20"/>
        </w:rPr>
        <w:t>2018</w:t>
      </w:r>
      <w:r>
        <w:rPr>
          <w:rFonts w:ascii="宋体" w:hAnsi="宋体" w:cs="宋体" w:eastAsia="宋体" w:hint="default"/>
          <w:spacing w:val="-1"/>
          <w:w w:val="95"/>
          <w:sz w:val="20"/>
          <w:szCs w:val="20"/>
        </w:rPr>
        <w:t>年年度股东大会审议通过，公司</w:t>
      </w:r>
      <w:r>
        <w:rPr>
          <w:rFonts w:ascii="Times New Roman" w:hAnsi="Times New Roman" w:cs="Times New Roman" w:eastAsia="Times New Roman" w:hint="default"/>
          <w:spacing w:val="-1"/>
          <w:w w:val="95"/>
          <w:sz w:val="20"/>
          <w:szCs w:val="20"/>
        </w:rPr>
        <w:t>2018</w:t>
      </w:r>
      <w:r>
        <w:rPr>
          <w:rFonts w:ascii="宋体" w:hAnsi="宋体" w:cs="宋体" w:eastAsia="宋体" w:hint="default"/>
          <w:spacing w:val="-1"/>
          <w:w w:val="95"/>
          <w:sz w:val="20"/>
          <w:szCs w:val="20"/>
        </w:rPr>
        <w:t>年度权益分派方案为：以公司</w:t>
      </w:r>
      <w:r>
        <w:rPr>
          <w:rFonts w:ascii="宋体" w:hAnsi="宋体" w:cs="宋体" w:eastAsia="宋体" w:hint="default"/>
          <w:spacing w:val="87"/>
          <w:w w:val="95"/>
          <w:sz w:val="20"/>
          <w:szCs w:val="20"/>
        </w:rPr>
        <w:t> </w:t>
      </w:r>
      <w:r>
        <w:rPr>
          <w:rFonts w:ascii="宋体" w:hAnsi="宋体" w:cs="宋体" w:eastAsia="宋体" w:hint="default"/>
          <w:spacing w:val="87"/>
          <w:w w:val="95"/>
          <w:sz w:val="20"/>
          <w:szCs w:val="20"/>
        </w:rPr>
      </w:r>
      <w:r>
        <w:rPr>
          <w:rFonts w:ascii="宋体" w:hAnsi="宋体" w:cs="宋体" w:eastAsia="宋体" w:hint="default"/>
          <w:sz w:val="20"/>
          <w:szCs w:val="20"/>
        </w:rPr>
        <w:t>总股本</w:t>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股为基数，向全体股东每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股派发现金红利</w:t>
      </w:r>
      <w:r>
        <w:rPr>
          <w:rFonts w:ascii="Times New Roman" w:hAnsi="Times New Roman" w:cs="Times New Roman" w:eastAsia="Times New Roman" w:hint="default"/>
          <w:sz w:val="20"/>
          <w:szCs w:val="20"/>
        </w:rPr>
        <w:t>0.3</w:t>
      </w:r>
      <w:r>
        <w:rPr>
          <w:rFonts w:ascii="宋体" w:hAnsi="宋体" w:cs="宋体" w:eastAsia="宋体" w:hint="default"/>
          <w:sz w:val="20"/>
          <w:szCs w:val="20"/>
        </w:rPr>
        <w:t>元（含税）；向全体股东每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股派送红股</w:t>
      </w:r>
      <w:r>
        <w:rPr>
          <w:rFonts w:ascii="Times New Roman" w:hAnsi="Times New Roman" w:cs="Times New Roman" w:eastAsia="Times New Roman" w:hint="default"/>
          <w:sz w:val="20"/>
          <w:szCs w:val="20"/>
        </w:rPr>
        <w:t>1</w:t>
      </w:r>
      <w:r>
        <w:rPr>
          <w:rFonts w:ascii="Times New Roman" w:hAnsi="Times New Roman" w:cs="Times New Roman" w:eastAsia="Times New Roman" w:hint="default"/>
          <w:w w:val="99"/>
          <w:sz w:val="20"/>
          <w:szCs w:val="20"/>
        </w:rPr>
        <w:t> </w:t>
      </w:r>
      <w:r>
        <w:rPr>
          <w:rFonts w:ascii="宋体" w:hAnsi="宋体" w:cs="宋体" w:eastAsia="宋体" w:hint="default"/>
          <w:spacing w:val="-1"/>
          <w:w w:val="95"/>
          <w:sz w:val="20"/>
          <w:szCs w:val="20"/>
        </w:rPr>
        <w:t>股；同时，以资本公积向全体股东每</w:t>
      </w:r>
      <w:r>
        <w:rPr>
          <w:rFonts w:ascii="Times New Roman" w:hAnsi="Times New Roman" w:cs="Times New Roman" w:eastAsia="Times New Roman" w:hint="default"/>
          <w:spacing w:val="-1"/>
          <w:w w:val="95"/>
          <w:sz w:val="20"/>
          <w:szCs w:val="20"/>
        </w:rPr>
        <w:t>10</w:t>
      </w:r>
      <w:r>
        <w:rPr>
          <w:rFonts w:ascii="宋体" w:hAnsi="宋体" w:cs="宋体" w:eastAsia="宋体" w:hint="default"/>
          <w:spacing w:val="-1"/>
          <w:w w:val="95"/>
          <w:sz w:val="20"/>
          <w:szCs w:val="20"/>
        </w:rPr>
        <w:t>股转增</w:t>
      </w:r>
      <w:r>
        <w:rPr>
          <w:rFonts w:ascii="Times New Roman" w:hAnsi="Times New Roman" w:cs="Times New Roman" w:eastAsia="Times New Roman" w:hint="default"/>
          <w:spacing w:val="-1"/>
          <w:w w:val="95"/>
          <w:sz w:val="20"/>
          <w:szCs w:val="20"/>
        </w:rPr>
        <w:t>2</w:t>
      </w:r>
      <w:r>
        <w:rPr>
          <w:rFonts w:ascii="宋体" w:hAnsi="宋体" w:cs="宋体" w:eastAsia="宋体" w:hint="default"/>
          <w:spacing w:val="-1"/>
          <w:w w:val="95"/>
          <w:sz w:val="20"/>
          <w:szCs w:val="20"/>
        </w:rPr>
        <w:t>股。公司于</w:t>
      </w:r>
      <w:r>
        <w:rPr>
          <w:rFonts w:ascii="Times New Roman" w:hAnsi="Times New Roman" w:cs="Times New Roman" w:eastAsia="Times New Roman" w:hint="default"/>
          <w:spacing w:val="-1"/>
          <w:w w:val="95"/>
          <w:sz w:val="20"/>
          <w:szCs w:val="20"/>
        </w:rPr>
        <w:t>2019</w:t>
      </w:r>
      <w:r>
        <w:rPr>
          <w:rFonts w:ascii="宋体" w:hAnsi="宋体" w:cs="宋体" w:eastAsia="宋体" w:hint="default"/>
          <w:spacing w:val="-1"/>
          <w:w w:val="95"/>
          <w:sz w:val="20"/>
          <w:szCs w:val="20"/>
        </w:rPr>
        <w:t>年</w:t>
      </w:r>
      <w:r>
        <w:rPr>
          <w:rFonts w:ascii="Times New Roman" w:hAnsi="Times New Roman" w:cs="Times New Roman" w:eastAsia="Times New Roman" w:hint="default"/>
          <w:spacing w:val="-1"/>
          <w:w w:val="95"/>
          <w:sz w:val="20"/>
          <w:szCs w:val="20"/>
        </w:rPr>
        <w:t>7</w:t>
      </w:r>
      <w:r>
        <w:rPr>
          <w:rFonts w:ascii="宋体" w:hAnsi="宋体" w:cs="宋体" w:eastAsia="宋体" w:hint="default"/>
          <w:spacing w:val="-1"/>
          <w:w w:val="95"/>
          <w:sz w:val="20"/>
          <w:szCs w:val="20"/>
        </w:rPr>
        <w:t>月</w:t>
      </w:r>
      <w:r>
        <w:rPr>
          <w:rFonts w:ascii="Times New Roman" w:hAnsi="Times New Roman" w:cs="Times New Roman" w:eastAsia="Times New Roman" w:hint="default"/>
          <w:spacing w:val="-1"/>
          <w:w w:val="95"/>
          <w:sz w:val="20"/>
          <w:szCs w:val="20"/>
        </w:rPr>
        <w:t>5</w:t>
      </w:r>
      <w:r>
        <w:rPr>
          <w:rFonts w:ascii="宋体" w:hAnsi="宋体" w:cs="宋体" w:eastAsia="宋体" w:hint="default"/>
          <w:spacing w:val="-1"/>
          <w:w w:val="95"/>
          <w:sz w:val="20"/>
          <w:szCs w:val="20"/>
        </w:rPr>
        <w:t>日完成权益分派，分派后，公司总股本由</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增加至</w:t>
      </w:r>
      <w:r>
        <w:rPr>
          <w:rFonts w:ascii="Times New Roman" w:hAnsi="Times New Roman" w:cs="Times New Roman" w:eastAsia="Times New Roman" w:hint="default"/>
          <w:sz w:val="20"/>
          <w:szCs w:val="20"/>
        </w:rPr>
        <w:t>1,326,000,097</w:t>
      </w:r>
      <w:r>
        <w:rPr>
          <w:rFonts w:ascii="宋体" w:hAnsi="宋体" w:cs="宋体" w:eastAsia="宋体" w:hint="default"/>
          <w:sz w:val="20"/>
          <w:szCs w:val="20"/>
        </w:rPr>
        <w:t>股。</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股份回购的实施进展情况</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40" w:lineRule="auto" w:before="101"/>
        <w:ind w:left="152" w:right="5007"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第二节 公司简介和主要财务指标</w:t>
      </w:r>
      <w:r>
        <w:rPr>
          <w:rFonts w:ascii="宋体" w:hAnsi="宋体" w:cs="宋体" w:eastAsia="宋体" w:hint="default"/>
          <w:spacing w:val="7"/>
          <w:sz w:val="18"/>
          <w:szCs w:val="18"/>
        </w:rPr>
        <w:t> </w:t>
      </w:r>
      <w:r>
        <w:rPr>
          <w:rFonts w:ascii="宋体" w:hAnsi="宋体" w:cs="宋体" w:eastAsia="宋体" w:hint="default"/>
          <w:sz w:val="18"/>
          <w:szCs w:val="18"/>
        </w:rPr>
        <w:t>六、主要会计数据和财务指标</w:t>
      </w:r>
      <w:r>
        <w:rPr>
          <w:rFonts w:ascii="Times New Roman" w:hAnsi="Times New Roman" w:cs="Times New Roman" w:eastAsia="Times New Roman" w:hint="default"/>
          <w:sz w:val="18"/>
          <w:szCs w:val="18"/>
        </w:rPr>
        <w:t>”</w:t>
      </w:r>
      <w:r>
        <w:rPr>
          <w:rFonts w:ascii="宋体" w:hAnsi="宋体" w:cs="宋体" w:eastAsia="宋体" w:hint="default"/>
          <w:sz w:val="18"/>
          <w:szCs w:val="18"/>
        </w:rPr>
        <w:t>。 公司认为必要或证券监管机构要求披露的其他内容</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限售股份变动情况"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3"/>
                <w:sz w:val="18"/>
                <w:szCs w:val="18"/>
              </w:rPr>
              <w:t>权投资中心（有限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375,894,873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78,937,924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112,768,461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342,064,336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3"/>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112,768,461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83"/>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69,633,187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14,622,969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20,889,956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63,366,200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3"/>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20,889,956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43,106,117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12,931,835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56,037,952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3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36,321,388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8,602,434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7,646,609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37,277,213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00" w:lineRule="auto"/>
              <w:ind w:left="24" w:right="183"/>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Times New Roman" w:hAnsi="Times New Roman" w:cs="Times New Roman" w:eastAsia="Times New Roman" w:hint="default"/>
                <w:sz w:val="18"/>
                <w:szCs w:val="18"/>
              </w:rPr>
              <w:t>/ </w:t>
            </w: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1,911,651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1,911,651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675"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7,646,607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32,658,882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7,281,307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8,387,858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31,552,331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8,387,858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上海郡川科技有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20,688,352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4,344,554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6,206,505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18,826,401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6,206,505 </w:t>
            </w:r>
            <w:r>
              <w:rPr>
                <w:rFonts w:ascii="宋体" w:hAnsi="宋体" w:cs="宋体" w:eastAsia="宋体" w:hint="default"/>
                <w:sz w:val="18"/>
                <w:szCs w:val="18"/>
              </w:rPr>
              <w:t>股。</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17,112,282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3,593,579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5,133,685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15,572,176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5,133,685 </w:t>
            </w:r>
            <w:r>
              <w:rPr>
                <w:rFonts w:ascii="宋体" w:hAnsi="宋体" w:cs="宋体" w:eastAsia="宋体" w:hint="default"/>
                <w:sz w:val="18"/>
                <w:szCs w:val="18"/>
              </w:rPr>
              <w:t>股。</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6,809,497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6,809,497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5,614,112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5,614,112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晏宗祺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5,614,112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5,614,112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8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52,659,807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7,024,701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29,244,136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30,440,372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435,083</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股；</w:t>
            </w:r>
            <w:r>
              <w:rPr>
                <w:rFonts w:ascii="Times New Roman" w:hAnsi="Times New Roman" w:cs="Times New Roman" w:eastAsia="Times New Roman" w:hint="default"/>
                <w:spacing w:val="-11"/>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日，解</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969,842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29,244,136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其他股权激励限 售股股东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53,497,857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53,497,857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河南隆达通讯有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648,652,888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209,626,281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190,277,210</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667,423,959</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报告期内证券发行（不含优先股）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公司股份总数及股东结构的变动、公司资产和负债结构的变动情况说明"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71" w:lineRule="auto" w:before="85"/>
        <w:ind w:left="152" w:right="113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、公司</w:t>
      </w:r>
      <w:r>
        <w:rPr>
          <w:rFonts w:ascii="Times New Roman" w:hAnsi="Times New Roman" w:cs="Times New Roman" w:eastAsia="Times New Roman" w:hint="default"/>
          <w:sz w:val="20"/>
          <w:szCs w:val="20"/>
        </w:rPr>
        <w:t>2018</w:t>
      </w:r>
      <w:r>
        <w:rPr>
          <w:rFonts w:ascii="宋体" w:hAnsi="宋体" w:cs="宋体" w:eastAsia="宋体" w:hint="default"/>
          <w:sz w:val="20"/>
          <w:szCs w:val="20"/>
        </w:rPr>
        <w:t>年实施限制性股票激励计划，并于</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日完成了限制性股票授予登记，本次授予的限制性</w:t>
      </w:r>
      <w:r>
        <w:rPr>
          <w:rFonts w:ascii="宋体" w:hAnsi="宋体" w:cs="宋体" w:eastAsia="宋体" w:hint="default"/>
          <w:w w:val="99"/>
          <w:sz w:val="20"/>
          <w:szCs w:val="20"/>
        </w:rPr>
        <w:t> </w:t>
      </w:r>
      <w:r>
        <w:rPr>
          <w:rFonts w:ascii="宋体" w:hAnsi="宋体" w:cs="宋体" w:eastAsia="宋体" w:hint="default"/>
          <w:sz w:val="20"/>
          <w:szCs w:val="20"/>
        </w:rPr>
        <w:t>股票为</w:t>
      </w:r>
      <w:r>
        <w:rPr>
          <w:rFonts w:ascii="Times New Roman" w:hAnsi="Times New Roman" w:cs="Times New Roman" w:eastAsia="Times New Roman" w:hint="default"/>
          <w:sz w:val="20"/>
          <w:szCs w:val="20"/>
        </w:rPr>
        <w:t>54,289,293</w:t>
      </w:r>
      <w:r>
        <w:rPr>
          <w:rFonts w:ascii="宋体" w:hAnsi="宋体" w:cs="宋体" w:eastAsia="宋体" w:hint="default"/>
          <w:sz w:val="20"/>
          <w:szCs w:val="20"/>
        </w:rPr>
        <w:t>股，公司总股本由</w:t>
      </w:r>
      <w:r>
        <w:rPr>
          <w:rFonts w:ascii="Times New Roman" w:hAnsi="Times New Roman" w:cs="Times New Roman" w:eastAsia="Times New Roman" w:hint="default"/>
          <w:sz w:val="20"/>
          <w:szCs w:val="20"/>
        </w:rPr>
        <w:t>965,710,782</w:t>
      </w:r>
      <w:r>
        <w:rPr>
          <w:rFonts w:ascii="宋体" w:hAnsi="宋体" w:cs="宋体" w:eastAsia="宋体" w:hint="default"/>
          <w:sz w:val="20"/>
          <w:szCs w:val="20"/>
        </w:rPr>
        <w:t>股增加至</w:t>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股。</w:t>
      </w:r>
      <w:r>
        <w:rPr>
          <w:rFonts w:ascii="宋体" w:hAnsi="宋体" w:cs="宋体" w:eastAsia="宋体" w:hint="default"/>
          <w:w w:val="99"/>
          <w:sz w:val="20"/>
          <w:szCs w:val="20"/>
        </w:rPr>
        <w:t> </w:t>
      </w:r>
      <w:r>
        <w:rPr>
          <w:rFonts w:ascii="Times New Roman" w:hAnsi="Times New Roman" w:cs="Times New Roman" w:eastAsia="Times New Roman" w:hint="default"/>
          <w:spacing w:val="-1"/>
          <w:w w:val="95"/>
          <w:sz w:val="20"/>
          <w:szCs w:val="20"/>
        </w:rPr>
        <w:t>2</w:t>
      </w:r>
      <w:r>
        <w:rPr>
          <w:rFonts w:ascii="宋体" w:hAnsi="宋体" w:cs="宋体" w:eastAsia="宋体" w:hint="default"/>
          <w:spacing w:val="-1"/>
          <w:w w:val="95"/>
          <w:sz w:val="20"/>
          <w:szCs w:val="20"/>
        </w:rPr>
        <w:t>、经公司第八届董事会第十四次会议及</w:t>
      </w:r>
      <w:r>
        <w:rPr>
          <w:rFonts w:ascii="Times New Roman" w:hAnsi="Times New Roman" w:cs="Times New Roman" w:eastAsia="Times New Roman" w:hint="default"/>
          <w:spacing w:val="-1"/>
          <w:w w:val="95"/>
          <w:sz w:val="20"/>
          <w:szCs w:val="20"/>
        </w:rPr>
        <w:t>2018</w:t>
      </w:r>
      <w:r>
        <w:rPr>
          <w:rFonts w:ascii="宋体" w:hAnsi="宋体" w:cs="宋体" w:eastAsia="宋体" w:hint="default"/>
          <w:spacing w:val="-1"/>
          <w:w w:val="95"/>
          <w:sz w:val="20"/>
          <w:szCs w:val="20"/>
        </w:rPr>
        <w:t>年年度股东大会审议通过，公司</w:t>
      </w:r>
      <w:r>
        <w:rPr>
          <w:rFonts w:ascii="Times New Roman" w:hAnsi="Times New Roman" w:cs="Times New Roman" w:eastAsia="Times New Roman" w:hint="default"/>
          <w:spacing w:val="-1"/>
          <w:w w:val="95"/>
          <w:sz w:val="20"/>
          <w:szCs w:val="20"/>
        </w:rPr>
        <w:t>2018</w:t>
      </w:r>
      <w:r>
        <w:rPr>
          <w:rFonts w:ascii="宋体" w:hAnsi="宋体" w:cs="宋体" w:eastAsia="宋体" w:hint="default"/>
          <w:spacing w:val="-1"/>
          <w:w w:val="95"/>
          <w:sz w:val="20"/>
          <w:szCs w:val="20"/>
        </w:rPr>
        <w:t>年度权益分派方案为：以公司</w:t>
      </w:r>
      <w:r>
        <w:rPr>
          <w:rFonts w:ascii="宋体" w:hAnsi="宋体" w:cs="宋体" w:eastAsia="宋体" w:hint="default"/>
          <w:spacing w:val="-1"/>
          <w:sz w:val="20"/>
          <w:szCs w:val="20"/>
        </w:rPr>
      </w:r>
    </w:p>
    <w:p>
      <w:pPr>
        <w:spacing w:after="0" w:line="271" w:lineRule="auto"/>
        <w:jc w:val="left"/>
        <w:rPr>
          <w:rFonts w:ascii="宋体" w:hAnsi="宋体" w:cs="宋体" w:eastAsia="宋体" w:hint="default"/>
          <w:sz w:val="20"/>
          <w:szCs w:val="20"/>
        </w:rPr>
        <w:sectPr>
          <w:pgSz w:w="11910" w:h="16840"/>
          <w:pgMar w:header="745" w:footer="980" w:top="1060" w:bottom="1160" w:left="980" w:right="0"/>
        </w:sectPr>
      </w:pPr>
    </w:p>
    <w:p>
      <w:pPr>
        <w:spacing w:line="240" w:lineRule="auto" w:before="0"/>
        <w:rPr>
          <w:rFonts w:ascii="宋体" w:hAnsi="宋体" w:cs="宋体" w:eastAsia="宋体" w:hint="default"/>
          <w:sz w:val="25"/>
          <w:szCs w:val="25"/>
        </w:rPr>
      </w:pPr>
    </w:p>
    <w:p>
      <w:pPr>
        <w:spacing w:line="271" w:lineRule="auto" w:before="37"/>
        <w:ind w:left="152" w:right="1133" w:firstLine="0"/>
        <w:jc w:val="left"/>
        <w:rPr>
          <w:rFonts w:ascii="宋体" w:hAnsi="宋体" w:cs="宋体" w:eastAsia="宋体" w:hint="default"/>
          <w:sz w:val="20"/>
          <w:szCs w:val="20"/>
        </w:rPr>
      </w:pPr>
      <w:r>
        <w:rPr>
          <w:rFonts w:ascii="宋体" w:hAnsi="宋体" w:cs="宋体" w:eastAsia="宋体" w:hint="default"/>
          <w:sz w:val="20"/>
          <w:szCs w:val="20"/>
        </w:rPr>
        <w:t>总股本</w:t>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股为基数，向全体股东每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股派发现金红利</w:t>
      </w:r>
      <w:r>
        <w:rPr>
          <w:rFonts w:ascii="Times New Roman" w:hAnsi="Times New Roman" w:cs="Times New Roman" w:eastAsia="Times New Roman" w:hint="default"/>
          <w:sz w:val="20"/>
          <w:szCs w:val="20"/>
        </w:rPr>
        <w:t>0.3</w:t>
      </w:r>
      <w:r>
        <w:rPr>
          <w:rFonts w:ascii="宋体" w:hAnsi="宋体" w:cs="宋体" w:eastAsia="宋体" w:hint="default"/>
          <w:sz w:val="20"/>
          <w:szCs w:val="20"/>
        </w:rPr>
        <w:t>元（含税）；向全体股东每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股派送红股</w:t>
      </w:r>
      <w:r>
        <w:rPr>
          <w:rFonts w:ascii="Times New Roman" w:hAnsi="Times New Roman" w:cs="Times New Roman" w:eastAsia="Times New Roman" w:hint="default"/>
          <w:sz w:val="20"/>
          <w:szCs w:val="20"/>
        </w:rPr>
        <w:t>1</w:t>
      </w:r>
      <w:r>
        <w:rPr>
          <w:rFonts w:ascii="Times New Roman" w:hAnsi="Times New Roman" w:cs="Times New Roman" w:eastAsia="Times New Roman" w:hint="default"/>
          <w:w w:val="99"/>
          <w:sz w:val="20"/>
          <w:szCs w:val="20"/>
        </w:rPr>
        <w:t> </w:t>
      </w:r>
      <w:r>
        <w:rPr>
          <w:rFonts w:ascii="宋体" w:hAnsi="宋体" w:cs="宋体" w:eastAsia="宋体" w:hint="default"/>
          <w:spacing w:val="-1"/>
          <w:w w:val="95"/>
          <w:sz w:val="20"/>
          <w:szCs w:val="20"/>
        </w:rPr>
        <w:t>股；同时，以资本公积向全体股东每</w:t>
      </w:r>
      <w:r>
        <w:rPr>
          <w:rFonts w:ascii="Times New Roman" w:hAnsi="Times New Roman" w:cs="Times New Roman" w:eastAsia="Times New Roman" w:hint="default"/>
          <w:spacing w:val="-1"/>
          <w:w w:val="95"/>
          <w:sz w:val="20"/>
          <w:szCs w:val="20"/>
        </w:rPr>
        <w:t>10</w:t>
      </w:r>
      <w:r>
        <w:rPr>
          <w:rFonts w:ascii="宋体" w:hAnsi="宋体" w:cs="宋体" w:eastAsia="宋体" w:hint="default"/>
          <w:spacing w:val="-1"/>
          <w:w w:val="95"/>
          <w:sz w:val="20"/>
          <w:szCs w:val="20"/>
        </w:rPr>
        <w:t>股转增</w:t>
      </w:r>
      <w:r>
        <w:rPr>
          <w:rFonts w:ascii="Times New Roman" w:hAnsi="Times New Roman" w:cs="Times New Roman" w:eastAsia="Times New Roman" w:hint="default"/>
          <w:spacing w:val="-1"/>
          <w:w w:val="95"/>
          <w:sz w:val="20"/>
          <w:szCs w:val="20"/>
        </w:rPr>
        <w:t>2</w:t>
      </w:r>
      <w:r>
        <w:rPr>
          <w:rFonts w:ascii="宋体" w:hAnsi="宋体" w:cs="宋体" w:eastAsia="宋体" w:hint="default"/>
          <w:spacing w:val="-1"/>
          <w:w w:val="95"/>
          <w:sz w:val="20"/>
          <w:szCs w:val="20"/>
        </w:rPr>
        <w:t>股。公司于</w:t>
      </w:r>
      <w:r>
        <w:rPr>
          <w:rFonts w:ascii="Times New Roman" w:hAnsi="Times New Roman" w:cs="Times New Roman" w:eastAsia="Times New Roman" w:hint="default"/>
          <w:spacing w:val="-1"/>
          <w:w w:val="95"/>
          <w:sz w:val="20"/>
          <w:szCs w:val="20"/>
        </w:rPr>
        <w:t>2019</w:t>
      </w:r>
      <w:r>
        <w:rPr>
          <w:rFonts w:ascii="宋体" w:hAnsi="宋体" w:cs="宋体" w:eastAsia="宋体" w:hint="default"/>
          <w:spacing w:val="-1"/>
          <w:w w:val="95"/>
          <w:sz w:val="20"/>
          <w:szCs w:val="20"/>
        </w:rPr>
        <w:t>年</w:t>
      </w:r>
      <w:r>
        <w:rPr>
          <w:rFonts w:ascii="Times New Roman" w:hAnsi="Times New Roman" w:cs="Times New Roman" w:eastAsia="Times New Roman" w:hint="default"/>
          <w:spacing w:val="-1"/>
          <w:w w:val="95"/>
          <w:sz w:val="20"/>
          <w:szCs w:val="20"/>
        </w:rPr>
        <w:t>7</w:t>
      </w:r>
      <w:r>
        <w:rPr>
          <w:rFonts w:ascii="宋体" w:hAnsi="宋体" w:cs="宋体" w:eastAsia="宋体" w:hint="default"/>
          <w:spacing w:val="-1"/>
          <w:w w:val="95"/>
          <w:sz w:val="20"/>
          <w:szCs w:val="20"/>
        </w:rPr>
        <w:t>月</w:t>
      </w:r>
      <w:r>
        <w:rPr>
          <w:rFonts w:ascii="Times New Roman" w:hAnsi="Times New Roman" w:cs="Times New Roman" w:eastAsia="Times New Roman" w:hint="default"/>
          <w:spacing w:val="-1"/>
          <w:w w:val="95"/>
          <w:sz w:val="20"/>
          <w:szCs w:val="20"/>
        </w:rPr>
        <w:t>5</w:t>
      </w:r>
      <w:r>
        <w:rPr>
          <w:rFonts w:ascii="宋体" w:hAnsi="宋体" w:cs="宋体" w:eastAsia="宋体" w:hint="default"/>
          <w:spacing w:val="-1"/>
          <w:w w:val="95"/>
          <w:sz w:val="20"/>
          <w:szCs w:val="20"/>
        </w:rPr>
        <w:t>日完成权益分派，分派后，公司总股本由</w:t>
      </w:r>
      <w:r>
        <w:rPr>
          <w:rFonts w:ascii="宋体" w:hAnsi="宋体" w:cs="宋体" w:eastAsia="宋体" w:hint="default"/>
          <w:spacing w:val="91"/>
          <w:w w:val="95"/>
          <w:sz w:val="20"/>
          <w:szCs w:val="20"/>
        </w:rPr>
        <w:t> </w:t>
      </w:r>
      <w:r>
        <w:rPr>
          <w:rFonts w:ascii="宋体" w:hAnsi="宋体" w:cs="宋体" w:eastAsia="宋体" w:hint="default"/>
          <w:spacing w:val="91"/>
          <w:w w:val="95"/>
          <w:sz w:val="20"/>
          <w:szCs w:val="20"/>
        </w:rPr>
      </w:r>
      <w:r>
        <w:rPr>
          <w:rFonts w:ascii="Times New Roman" w:hAnsi="Times New Roman" w:cs="Times New Roman" w:eastAsia="Times New Roman" w:hint="default"/>
          <w:sz w:val="20"/>
          <w:szCs w:val="20"/>
        </w:rPr>
        <w:t>1,020,000,075</w:t>
      </w:r>
      <w:r>
        <w:rPr>
          <w:rFonts w:ascii="宋体" w:hAnsi="宋体" w:cs="宋体" w:eastAsia="宋体" w:hint="default"/>
          <w:sz w:val="20"/>
          <w:szCs w:val="20"/>
        </w:rPr>
        <w:t>增加至</w:t>
      </w:r>
      <w:r>
        <w:rPr>
          <w:rFonts w:ascii="Times New Roman" w:hAnsi="Times New Roman" w:cs="Times New Roman" w:eastAsia="Times New Roman" w:hint="default"/>
          <w:sz w:val="20"/>
          <w:szCs w:val="20"/>
        </w:rPr>
        <w:t>1,326,000,097</w:t>
      </w:r>
      <w:r>
        <w:rPr>
          <w:rFonts w:ascii="宋体" w:hAnsi="宋体" w:cs="宋体" w:eastAsia="宋体" w:hint="default"/>
          <w:sz w:val="20"/>
          <w:szCs w:val="20"/>
        </w:rPr>
        <w:t>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现存的内部职工股情况"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公司股东数量及持股情况" w:id="116"/>
      <w:bookmarkEnd w:id="1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pict>
          <v:shape style="position:absolute;margin-left:455.946991pt;margin-top:68.471695pt;width:79pt;height:31.2pt;mso-position-horizontal-relative:page;mso-position-vertical-relative:paragraph;z-index:-170706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9.100006pt;margin-top:68.471695pt;width:45.85pt;height:31.2pt;mso-position-horizontal-relative:page;mso-position-vertical-relative:paragraph;z-index:-1707040" coordorigin="9782,1369" coordsize="917,624">
            <v:shape style="position:absolute;left:9782;top:1369;width:917;height:624" coordorigin="9782,1369" coordsize="917,624" path="m9782,1993l10699,1993,10699,1369,9782,1369,9782,1993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269"/>
        <w:gridCol w:w="941"/>
        <w:gridCol w:w="471"/>
        <w:gridCol w:w="812"/>
        <w:gridCol w:w="763"/>
        <w:gridCol w:w="346"/>
        <w:gridCol w:w="444"/>
        <w:gridCol w:w="787"/>
        <w:gridCol w:w="208"/>
        <w:gridCol w:w="632"/>
        <w:gridCol w:w="454"/>
        <w:gridCol w:w="896"/>
        <w:gridCol w:w="412"/>
        <w:gridCol w:w="446"/>
        <w:gridCol w:w="491"/>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1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69,491</w:t>
            </w:r>
          </w:p>
        </w:tc>
        <w:tc>
          <w:tcPr>
            <w:tcW w:w="1283"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65,736</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vMerge w:val="restart"/>
            <w:tcBorders>
              <w:top w:val="single" w:sz="4" w:space="0" w:color="000000"/>
              <w:left w:val="single" w:sz="12" w:space="0" w:color="D2D2D2"/>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1283"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12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gridSpan w:val="2"/>
            <w:vMerge/>
            <w:tcBorders>
              <w:left w:val="single" w:sz="10" w:space="0" w:color="D2D2D2"/>
              <w:right w:val="single" w:sz="10" w:space="0" w:color="D2D2D2"/>
            </w:tcBorders>
          </w:tcPr>
          <w:p>
            <w:pPr/>
          </w:p>
        </w:tc>
        <w:tc>
          <w:tcPr>
            <w:tcW w:w="1283"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1283"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0" w:type="dxa"/>
            <w:vMerge/>
            <w:tcBorders>
              <w:left w:val="single" w:sz="4" w:space="0" w:color="000000"/>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1283"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446" w:type="dxa"/>
            <w:vMerge/>
            <w:tcBorders>
              <w:left w:val="single" w:sz="12"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10" w:type="dxa"/>
            <w:gridSpan w:val="2"/>
            <w:vMerge/>
            <w:tcBorders>
              <w:left w:val="single" w:sz="10" w:space="0" w:color="D2D2D2"/>
              <w:bottom w:val="single" w:sz="4" w:space="0" w:color="000000"/>
              <w:right w:val="single" w:sz="10" w:space="0" w:color="D2D2D2"/>
            </w:tcBorders>
          </w:tcPr>
          <w:p>
            <w:pPr/>
          </w:p>
        </w:tc>
        <w:tc>
          <w:tcPr>
            <w:tcW w:w="1283"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2"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5"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3"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北京智度德普股 </w:t>
            </w:r>
            <w:r>
              <w:rPr>
                <w:rFonts w:ascii="宋体" w:hAnsi="宋体" w:cs="宋体" w:eastAsia="宋体" w:hint="default"/>
                <w:spacing w:val="-4"/>
                <w:sz w:val="18"/>
                <w:szCs w:val="18"/>
              </w:rPr>
              <w:t>权投资中心（有限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35.85%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475,403,5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96,328,65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342,064,3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1349" w:type="dxa"/>
            <w:gridSpan w:val="2"/>
            <w:tcBorders>
              <w:top w:val="single" w:sz="44" w:space="0" w:color="D2D2D2"/>
              <w:left w:val="single" w:sz="4" w:space="0" w:color="000000"/>
              <w:bottom w:val="single" w:sz="4" w:space="0" w:color="000000"/>
              <w:right w:val="single" w:sz="4" w:space="0" w:color="000000"/>
            </w:tcBorders>
          </w:tcPr>
          <w:p>
            <w:pPr/>
          </w:p>
        </w:tc>
        <w:tc>
          <w:tcPr>
            <w:tcW w:w="1349" w:type="dxa"/>
            <w:gridSpan w:val="3"/>
            <w:tcBorders>
              <w:top w:val="single" w:sz="44" w:space="0" w:color="D2D2D2"/>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智度集团有限公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6.83%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90,523,14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20,889,95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63,366,20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89,085,842</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上海易晋网络科 技有限公司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4.23%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12,931,83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56,037,95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56,037,952</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2.81%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-955,658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37,277,21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168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28,600,000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上海今耀投资控 股有限公司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2.38%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-1,096,33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31,552,33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10,215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31,551,000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1.97%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2,155,040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拉萨经济技术开 发区智恒咨询有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1.68%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5,133,685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6,673,791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22,242,999</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上海郡川科技有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1.42%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-1,852,27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9,681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14,350,000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7,446,882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1,564,588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5,352,888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2,093,994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7,435,012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1,709,426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7,435,012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9"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、智度集团有限公司、拉萨经济技术开发区智恒咨询有限公司是公司控股股东北京 智度德普股权投资中心（有限合伙）的一致行动人。</w:t>
            </w: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、除此之外，未知其他前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 股东之间是否存在关联关系或属于《上市公司收购管理办法》规定的一致行动人。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3"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北京智度德普股权投资中心（有限合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133,339,189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133,339,189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27,156,943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27,156,943</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26,155,040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26,155,040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7,435,012</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 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6,673,791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6,673,791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深圳市零零伍科技有限公司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5,964,475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5,964,475</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李博之</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4,612,990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4,612,990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王钧</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4,499,982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深圳市来玩科技有限公司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4,122,561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4,122,561</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瑞士信贷（香港）有限公司</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w:t>
            </w:r>
          </w:p>
        </w:tc>
      </w:tr>
      <w:tr>
        <w:trPr>
          <w:trHeight w:val="1339"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、智度集团有限公司、拉萨经济技术开发区智恒咨询有限公司是公司控股股东北京 智度德普股权投资中心（有限合伙）的一致行动人。</w:t>
            </w: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、除此之外，未知前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w:t>
            </w:r>
          </w:p>
          <w:p>
            <w:pPr>
              <w:pStyle w:val="TableParagraph"/>
              <w:spacing w:line="300" w:lineRule="auto" w:before="15"/>
              <w:ind w:left="26" w:right="20"/>
              <w:jc w:val="left"/>
              <w:rPr>
                <w:rFonts w:ascii="宋体" w:hAnsi="宋体" w:cs="宋体" w:eastAsia="宋体" w:hint="default"/>
                <w:sz w:val="18"/>
                <w:szCs w:val="18"/>
              </w:rPr>
            </w:pPr>
            <w:r>
              <w:rPr>
                <w:rFonts w:ascii="宋体" w:hAnsi="宋体" w:cs="宋体" w:eastAsia="宋体" w:hint="default"/>
                <w:spacing w:val="-3"/>
                <w:sz w:val="18"/>
                <w:szCs w:val="18"/>
              </w:rPr>
              <w:t>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 关系或属于《上市公司收购管理办法》规定的一致行动人。</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公司控股股东情况" w:id="117"/>
      <w:bookmarkEnd w:id="1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控股股东性质：社团集体控股 控股股东类型：法人</w:t>
      </w:r>
    </w:p>
    <w:p>
      <w:pPr>
        <w:spacing w:after="0" w:line="360" w:lineRule="auto"/>
        <w:jc w:val="left"/>
        <w:rPr>
          <w:rFonts w:ascii="宋体" w:hAnsi="宋体" w:cs="宋体" w:eastAsia="宋体" w:hint="default"/>
          <w:sz w:val="18"/>
          <w:szCs w:val="18"/>
        </w:rPr>
        <w:sectPr>
          <w:footerReference w:type="default" r:id="rId20"/>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4"/>
        <w:gridCol w:w="1616"/>
        <w:gridCol w:w="1724"/>
        <w:gridCol w:w="1879"/>
        <w:gridCol w:w="2086"/>
      </w:tblGrid>
      <w:tr>
        <w:trPr>
          <w:trHeight w:val="713"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24" w:right="55"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北京智度德普股权投资中心</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91110113318376753K</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投资管理、资产管理、投 资咨询、项目投资。</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公司实际控制人及其一致行动人" w:id="118"/>
      <w:bookmarkEnd w:id="1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8054" w:firstLine="0"/>
        <w:jc w:val="left"/>
        <w:rPr>
          <w:rFonts w:ascii="宋体" w:hAnsi="宋体" w:cs="宋体" w:eastAsia="宋体" w:hint="default"/>
          <w:sz w:val="18"/>
          <w:szCs w:val="18"/>
        </w:rPr>
      </w:pPr>
      <w:r>
        <w:rPr>
          <w:rFonts w:ascii="宋体" w:hAnsi="宋体" w:cs="宋体" w:eastAsia="宋体" w:hint="default"/>
          <w:sz w:val="18"/>
          <w:szCs w:val="18"/>
        </w:rPr>
        <w:t>实际控制人性质：无实际控制人 实际控制人类型：不存在 公司不存在实际控制人情况的说明</w:t>
      </w:r>
    </w:p>
    <w:p>
      <w:pPr>
        <w:spacing w:line="266" w:lineRule="auto" w:before="8"/>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公司间接控股股东智度德正为激发其经营管理层的积极性，实现公司利益、股东利益和经营管理层利益的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一致性，于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日与何德明先生、武楗棠先生及其原股东签署了《增资协议》，协议约定：何德</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明先生、武楗棠先生及智度德正的原股东陆宏达先生、赵立仁先生、兰佳先生、孙静女士、李晓承女士以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pacing w:val="3"/>
          <w:sz w:val="21"/>
          <w:szCs w:val="21"/>
        </w:rPr>
        <w:t>1.91</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注册资本的价格认购公司新增注册资本</w:t>
      </w:r>
      <w:r>
        <w:rPr>
          <w:rFonts w:ascii="Times New Roman" w:hAnsi="Times New Roman" w:cs="Times New Roman" w:eastAsia="Times New Roman" w:hint="default"/>
          <w:spacing w:val="3"/>
          <w:sz w:val="21"/>
          <w:szCs w:val="21"/>
        </w:rPr>
        <w:t>616.3043</w:t>
      </w:r>
      <w:r>
        <w:rPr>
          <w:rFonts w:ascii="宋体" w:hAnsi="宋体" w:cs="宋体" w:eastAsia="宋体" w:hint="default"/>
          <w:spacing w:val="3"/>
          <w:sz w:val="21"/>
          <w:szCs w:val="21"/>
        </w:rPr>
        <w:t>万元，总认购款</w:t>
      </w:r>
      <w:r>
        <w:rPr>
          <w:rFonts w:ascii="Times New Roman" w:hAnsi="Times New Roman" w:cs="Times New Roman" w:eastAsia="Times New Roman" w:hint="default"/>
          <w:spacing w:val="3"/>
          <w:sz w:val="21"/>
          <w:szCs w:val="21"/>
        </w:rPr>
        <w:t>1177.1412</w:t>
      </w:r>
      <w:r>
        <w:rPr>
          <w:rFonts w:ascii="宋体" w:hAnsi="宋体" w:cs="宋体" w:eastAsia="宋体" w:hint="default"/>
          <w:spacing w:val="3"/>
          <w:sz w:val="21"/>
          <w:szCs w:val="21"/>
        </w:rPr>
        <w:t>万元（以下称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本次增</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）。增资完成后，公司原实际控制人吴红心先生对智度德正的持股比例由</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下降至</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，智度德正经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营管理层陆宏达先生、赵立仁先生所持智度德正股权比例均上升至</w:t>
      </w:r>
      <w:r>
        <w:rPr>
          <w:rFonts w:ascii="Times New Roman" w:hAnsi="Times New Roman" w:cs="Times New Roman" w:eastAsia="Times New Roman" w:hint="default"/>
          <w:sz w:val="21"/>
          <w:szCs w:val="21"/>
        </w:rPr>
        <w:t>22.5%</w:t>
      </w:r>
      <w:r>
        <w:rPr>
          <w:rFonts w:ascii="宋体" w:hAnsi="宋体" w:cs="宋体" w:eastAsia="宋体" w:hint="default"/>
          <w:sz w:val="21"/>
          <w:szCs w:val="21"/>
        </w:rPr>
        <w:t>，与吴红心先生持股比例较为接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近，智度德正任何股东均无法通过其持有的智度德正表决权单独决定智度德正经营方针、投资计划等重大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事项及执行董事的任命，智度德正各股东之间无一致行动的安排，不存在共同控制的情形，故智度德正无</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实际控制人。因智度德正不存在实际控制人，故而公司不存在实际控制人。上述智度德正的增资事项已于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月完成工商变更登记。</w:t>
      </w:r>
    </w:p>
    <w:p>
      <w:pPr>
        <w:spacing w:before="57"/>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公司最终控制层面是否存在持股比例在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以上的股东情况</w:t>
      </w:r>
    </w:p>
    <w:p>
      <w:pPr>
        <w:spacing w:line="340" w:lineRule="auto" w:before="101"/>
        <w:ind w:left="152" w:right="99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法人</w:t>
      </w:r>
    </w:p>
    <w:p>
      <w:pPr>
        <w:spacing w:before="39"/>
        <w:ind w:left="152" w:right="1133" w:firstLine="0"/>
        <w:jc w:val="left"/>
        <w:rPr>
          <w:rFonts w:ascii="宋体" w:hAnsi="宋体" w:cs="宋体" w:eastAsia="宋体" w:hint="default"/>
          <w:sz w:val="18"/>
          <w:szCs w:val="18"/>
        </w:rPr>
      </w:pPr>
      <w:r>
        <w:rPr>
          <w:rFonts w:ascii="宋体" w:hAnsi="宋体" w:cs="宋体" w:eastAsia="宋体" w:hint="default"/>
          <w:sz w:val="18"/>
          <w:szCs w:val="18"/>
        </w:rPr>
        <w:t>最终控制层面持股情况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4"/>
        <w:gridCol w:w="1618"/>
        <w:gridCol w:w="1565"/>
        <w:gridCol w:w="1882"/>
        <w:gridCol w:w="2240"/>
      </w:tblGrid>
      <w:tr>
        <w:trPr>
          <w:trHeight w:val="71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24" w:right="59"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0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55489160X</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6"/>
              <w:jc w:val="left"/>
              <w:rPr>
                <w:rFonts w:ascii="宋体" w:hAnsi="宋体" w:cs="宋体" w:eastAsia="宋体" w:hint="default"/>
                <w:sz w:val="18"/>
                <w:szCs w:val="18"/>
              </w:rPr>
            </w:pPr>
            <w:r>
              <w:rPr>
                <w:rFonts w:ascii="宋体" w:hAnsi="宋体" w:cs="宋体" w:eastAsia="宋体" w:hint="default"/>
                <w:sz w:val="18"/>
                <w:szCs w:val="18"/>
              </w:rPr>
              <w:t>投资管理；资产管理；投资 咨询；经济贸易咨询；销售 </w:t>
            </w:r>
            <w:r>
              <w:rPr>
                <w:rFonts w:ascii="宋体" w:hAnsi="宋体" w:cs="宋体" w:eastAsia="宋体" w:hint="default"/>
                <w:spacing w:val="-11"/>
                <w:w w:val="100"/>
                <w:sz w:val="18"/>
                <w:szCs w:val="18"/>
              </w:rPr>
              <w:t>食用农产品。（</w:t>
            </w:r>
            <w:r>
              <w:rPr>
                <w:rFonts w:ascii="Times New Roman" w:hAnsi="Times New Roman" w:cs="Times New Roman" w:eastAsia="Times New Roman" w:hint="default"/>
                <w:spacing w:val="-11"/>
                <w:w w:val="100"/>
                <w:sz w:val="18"/>
                <w:szCs w:val="18"/>
              </w:rPr>
              <w:t>“1</w:t>
            </w:r>
            <w:r>
              <w:rPr>
                <w:rFonts w:ascii="宋体" w:hAnsi="宋体" w:cs="宋体" w:eastAsia="宋体" w:hint="default"/>
                <w:spacing w:val="-11"/>
                <w:w w:val="100"/>
                <w:sz w:val="18"/>
                <w:szCs w:val="18"/>
              </w:rPr>
              <w:t>、未经有关</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部门批准，不得以公开方式 </w:t>
            </w:r>
            <w:r>
              <w:rPr>
                <w:rFonts w:ascii="宋体" w:hAnsi="宋体" w:cs="宋体" w:eastAsia="宋体" w:hint="default"/>
                <w:spacing w:val="-6"/>
                <w:sz w:val="18"/>
                <w:szCs w:val="18"/>
              </w:rPr>
              <w:t>募集资金；</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、不得公开开展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证券类产品和金融衍生品交 易活动；</w:t>
            </w:r>
            <w:r>
              <w:rPr>
                <w:rFonts w:ascii="Times New Roman" w:hAnsi="Times New Roman" w:cs="Times New Roman" w:eastAsia="Times New Roman" w:hint="default"/>
                <w:sz w:val="18"/>
                <w:szCs w:val="18"/>
              </w:rPr>
              <w:t>3</w:t>
            </w:r>
            <w:r>
              <w:rPr>
                <w:rFonts w:ascii="宋体" w:hAnsi="宋体" w:cs="宋体" w:eastAsia="宋体" w:hint="default"/>
                <w:sz w:val="18"/>
                <w:szCs w:val="18"/>
              </w:rPr>
              <w:t>、不得发放贷款； </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、不得对所投资企业以外的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其他企业提供担保；</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、不得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向投资者承诺投资本金不受 </w:t>
            </w:r>
            <w:r>
              <w:rPr>
                <w:rFonts w:ascii="宋体" w:hAnsi="宋体" w:cs="宋体" w:eastAsia="宋体" w:hint="default"/>
                <w:spacing w:val="-9"/>
                <w:sz w:val="18"/>
                <w:szCs w:val="18"/>
              </w:rPr>
              <w:t>损失或者承诺最低收益</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；企</w:t>
            </w:r>
            <w:r>
              <w:rPr>
                <w:rFonts w:ascii="宋体" w:hAnsi="宋体" w:cs="宋体" w:eastAsia="宋体" w:hint="default"/>
                <w:spacing w:val="-58"/>
                <w:sz w:val="18"/>
                <w:szCs w:val="18"/>
              </w:rPr>
              <w:t> </w:t>
            </w:r>
            <w:r>
              <w:rPr>
                <w:rFonts w:ascii="宋体" w:hAnsi="宋体" w:cs="宋体" w:eastAsia="宋体" w:hint="default"/>
                <w:sz w:val="18"/>
                <w:szCs w:val="18"/>
              </w:rPr>
              <w:t>业依法自主选择经营项目，</w:t>
            </w:r>
            <w:r>
              <w:rPr>
                <w:rFonts w:ascii="宋体" w:hAnsi="宋体" w:cs="宋体" w:eastAsia="宋体" w:hint="default"/>
                <w:sz w:val="18"/>
                <w:szCs w:val="18"/>
              </w:rPr>
              <w:t> 开展经营活动；依法须经批</w:t>
            </w:r>
          </w:p>
        </w:tc>
      </w:tr>
    </w:tbl>
    <w:p>
      <w:pPr>
        <w:spacing w:after="0" w:line="309" w:lineRule="auto"/>
        <w:jc w:val="left"/>
        <w:rPr>
          <w:rFonts w:ascii="宋体" w:hAnsi="宋体" w:cs="宋体" w:eastAsia="宋体" w:hint="default"/>
          <w:sz w:val="18"/>
          <w:szCs w:val="18"/>
        </w:rPr>
        <w:sectPr>
          <w:footerReference w:type="default" r:id="rId21"/>
          <w:pgSz w:w="11910" w:h="16840"/>
          <w:pgMar w:footer="980" w:header="745"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4"/>
        <w:gridCol w:w="1618"/>
        <w:gridCol w:w="1565"/>
        <w:gridCol w:w="1882"/>
        <w:gridCol w:w="2240"/>
      </w:tblGrid>
      <w:tr>
        <w:trPr>
          <w:trHeight w:val="1611"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4"/>
              <w:jc w:val="both"/>
              <w:rPr>
                <w:rFonts w:ascii="宋体" w:hAnsi="宋体" w:cs="宋体" w:eastAsia="宋体" w:hint="default"/>
                <w:sz w:val="18"/>
                <w:szCs w:val="18"/>
              </w:rPr>
            </w:pPr>
            <w:r>
              <w:rPr>
                <w:rFonts w:ascii="宋体" w:hAnsi="宋体" w:cs="宋体" w:eastAsia="宋体" w:hint="default"/>
                <w:sz w:val="18"/>
                <w:szCs w:val="18"/>
              </w:rPr>
              <w:t>准的项目，经相关部门批准 后依批准的内容开展经营活 动；不得从事本市产业政策 禁止和限制类项目的经营活 </w:t>
            </w:r>
            <w:r>
              <w:rPr>
                <w:rFonts w:ascii="宋体" w:hAnsi="宋体" w:cs="宋体" w:eastAsia="宋体" w:hint="default"/>
                <w:spacing w:val="-31"/>
                <w:sz w:val="18"/>
                <w:szCs w:val="18"/>
              </w:rPr>
              <w:t>动。）</w:t>
            </w:r>
          </w:p>
        </w:tc>
      </w:tr>
      <w:tr>
        <w:trPr>
          <w:trHeight w:val="102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最终控制层面股东报告期内 控制的其他境内外上市公司 的股权情况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5"/>
        <w:rPr>
          <w:rFonts w:ascii="宋体" w:hAnsi="宋体" w:cs="宋体" w:eastAsia="宋体" w:hint="default"/>
          <w:sz w:val="26"/>
          <w:szCs w:val="26"/>
        </w:rPr>
      </w:pPr>
    </w:p>
    <w:p>
      <w:pPr>
        <w:spacing w:line="3286" w:lineRule="exact"/>
        <w:ind w:left="2562"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3075063" cy="2086832"/>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2" cstate="print"/>
                    <a:stretch>
                      <a:fillRect/>
                    </a:stretch>
                  </pic:blipFill>
                  <pic:spPr>
                    <a:xfrm>
                      <a:off x="0" y="0"/>
                      <a:ext cx="3075063" cy="2086832"/>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7"/>
        <w:rPr>
          <w:rFonts w:ascii="宋体" w:hAnsi="宋体" w:cs="宋体" w:eastAsia="宋体" w:hint="default"/>
          <w:sz w:val="17"/>
          <w:szCs w:val="17"/>
        </w:rPr>
      </w:pPr>
    </w:p>
    <w:p>
      <w:pPr>
        <w:pStyle w:val="BodyText"/>
        <w:spacing w:line="240" w:lineRule="auto"/>
        <w:ind w:right="1133"/>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4、其他持股在10%以上的法人股东" w:id="119"/>
      <w:bookmarkEnd w:id="11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5、控股股东、实际控制人、重组方及其他承诺主体股份限制减持情况" w:id="120"/>
      <w:bookmarkEnd w:id="12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第七节优先股相关情况" w:id="121"/>
      <w:bookmarkEnd w:id="121"/>
      <w:r>
        <w:rPr>
          <w:b w:val="0"/>
          <w:bCs w:val="0"/>
        </w:rPr>
      </w:r>
      <w:bookmarkStart w:name="_bookmark6" w:id="122"/>
      <w:bookmarkEnd w:id="122"/>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第八节可转换公司债券相关情况" w:id="123"/>
      <w:bookmarkEnd w:id="123"/>
      <w:r>
        <w:rPr>
          <w:b w:val="0"/>
          <w:bCs w:val="0"/>
        </w:rPr>
      </w:r>
      <w:bookmarkStart w:name="_bookmark7" w:id="124"/>
      <w:bookmarkEnd w:id="124"/>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第九节董事、监事、高级管理人员和员工情况" w:id="125"/>
      <w:bookmarkEnd w:id="125"/>
      <w:r>
        <w:rPr>
          <w:b w:val="0"/>
          <w:bCs w:val="0"/>
        </w:rPr>
      </w:r>
      <w:bookmarkStart w:name="_bookmark8" w:id="126"/>
      <w:bookmarkEnd w:id="126"/>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5,484,100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1,645,230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7,129,330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5,525,000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联席总经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38,233,03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11,469,91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37,277,38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3,418,537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4,444,098</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1,983,065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594,920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2,077,985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2,795,000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曾志红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17,315,62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联席总经理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经公司董事会审议通过，计宏铭先生由公司副总经理 升任为公司联席总经理</w:t>
            </w:r>
          </w:p>
        </w:tc>
      </w:tr>
    </w:tbl>
    <w:p>
      <w:pPr>
        <w:spacing w:before="49"/>
        <w:ind w:left="51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公司董事长赵立仁先生因工作需要，于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日卸任公司董事长、董事、董事会下设各专门委员会的相关职务。</w:t>
      </w:r>
    </w:p>
    <w:p>
      <w:pPr>
        <w:spacing w:line="309" w:lineRule="auto" w:before="63"/>
        <w:ind w:left="152" w:right="1129" w:firstLine="0"/>
        <w:jc w:val="both"/>
        <w:rPr>
          <w:rFonts w:ascii="宋体" w:hAnsi="宋体" w:cs="宋体" w:eastAsia="宋体" w:hint="default"/>
          <w:sz w:val="18"/>
          <w:szCs w:val="18"/>
        </w:rPr>
      </w:pPr>
      <w:r>
        <w:rPr>
          <w:rFonts w:ascii="宋体" w:hAnsi="宋体" w:cs="宋体" w:eastAsia="宋体" w:hint="default"/>
          <w:spacing w:val="-3"/>
          <w:sz w:val="18"/>
          <w:szCs w:val="18"/>
        </w:rPr>
        <w:t>卸任后，赵立仁先生仍在公司任职。公司于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日召开董事会审议通过了关于增补董事的相关议案，同意陆宏达 </w:t>
      </w:r>
      <w:r>
        <w:rPr>
          <w:rFonts w:ascii="宋体" w:hAnsi="宋体" w:cs="宋体" w:eastAsia="宋体" w:hint="default"/>
          <w:spacing w:val="-2"/>
          <w:sz w:val="18"/>
          <w:szCs w:val="18"/>
        </w:rPr>
        <w:t>先生和兰佳先生为公司第八届董事会非独立董事候选人，任期至公司第八届董事会届满时止。该事项尚需提交公司股东大会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审议。本次董事补选及增选完成后，公司董事会成员人数将由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人变为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bookmarkStart w:name="三、任职情况" w:id="129"/>
      <w:bookmarkEnd w:id="129"/>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657" w:right="1122" w:hanging="505"/>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w:t>
      </w:r>
      <w:r>
        <w:rPr>
          <w:rFonts w:ascii="宋体" w:hAnsi="宋体" w:cs="宋体" w:eastAsia="宋体" w:hint="default"/>
          <w:spacing w:val="-1"/>
          <w:sz w:val="18"/>
          <w:szCs w:val="18"/>
        </w:rPr>
        <w:t>赵立仁先生，男，中国国籍，</w:t>
      </w:r>
      <w:r>
        <w:rPr>
          <w:rFonts w:ascii="Times New Roman" w:hAnsi="Times New Roman" w:cs="Times New Roman" w:eastAsia="Times New Roman" w:hint="default"/>
          <w:spacing w:val="-1"/>
          <w:sz w:val="18"/>
          <w:szCs w:val="18"/>
        </w:rPr>
        <w:t>1972</w:t>
      </w:r>
      <w:r>
        <w:rPr>
          <w:rFonts w:ascii="宋体" w:hAnsi="宋体" w:cs="宋体" w:eastAsia="宋体" w:hint="default"/>
          <w:spacing w:val="-1"/>
          <w:sz w:val="18"/>
          <w:szCs w:val="18"/>
        </w:rPr>
        <w:t>年生，本科学历，无境外永久居留权。历任国信联合律师事务所、广东创基律师事</w:t>
      </w:r>
    </w:p>
    <w:p>
      <w:pPr>
        <w:spacing w:line="199"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务所、国浩律师（深圳）事务所律师、合伙人，智度集团有限公司合伙人，智度科技股份有限公司总经理等职；现任智度科</w:t>
      </w:r>
    </w:p>
    <w:p>
      <w:pPr>
        <w:spacing w:line="316" w:lineRule="auto" w:before="76"/>
        <w:ind w:left="657" w:right="1144" w:hanging="505"/>
        <w:jc w:val="left"/>
        <w:rPr>
          <w:rFonts w:ascii="宋体" w:hAnsi="宋体" w:cs="宋体" w:eastAsia="宋体" w:hint="default"/>
          <w:sz w:val="18"/>
          <w:szCs w:val="18"/>
        </w:rPr>
      </w:pPr>
      <w:r>
        <w:rPr>
          <w:rFonts w:ascii="宋体" w:hAnsi="宋体" w:cs="宋体" w:eastAsia="宋体" w:hint="default"/>
          <w:sz w:val="18"/>
          <w:szCs w:val="18"/>
        </w:rPr>
        <w:t>技股份有限公司董事长。 截至本报告期末，赵立仁先生持有公司</w:t>
      </w:r>
      <w:r>
        <w:rPr>
          <w:rFonts w:ascii="Times New Roman" w:hAnsi="Times New Roman" w:cs="Times New Roman" w:eastAsia="Times New Roman" w:hint="default"/>
          <w:sz w:val="18"/>
          <w:szCs w:val="18"/>
        </w:rPr>
        <w:t>0.54%</w:t>
      </w:r>
      <w:r>
        <w:rPr>
          <w:rFonts w:ascii="宋体" w:hAnsi="宋体" w:cs="宋体" w:eastAsia="宋体" w:hint="default"/>
          <w:sz w:val="18"/>
          <w:szCs w:val="18"/>
        </w:rPr>
        <w:t>股份。赵立仁先生为公司控股股东北京智度德普股权投资中心（有限合</w:t>
      </w:r>
    </w:p>
    <w:p>
      <w:pPr>
        <w:spacing w:line="314"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伙）的执行事务合伙人智度集团有限公司的控股股东北京智度德正投资有限公司的股东，持有北京智度德正投资有限公司的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pacing w:val="-1"/>
          <w:sz w:val="18"/>
          <w:szCs w:val="18"/>
        </w:rPr>
        <w:t>22.5</w:t>
      </w:r>
      <w:r>
        <w:rPr>
          <w:rFonts w:ascii="宋体" w:hAnsi="宋体" w:cs="宋体" w:eastAsia="宋体" w:hint="default"/>
          <w:spacing w:val="-1"/>
          <w:sz w:val="18"/>
          <w:szCs w:val="18"/>
        </w:rPr>
        <w:t>的股权，除此以外，与其它持有公司百分之五以上股份的股东、实际控制人、公司其他董事、监事和高级管理人员之间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不存在关联关系；不存在不得提名为董事的情形；未受到过中国证监会及其他有关部门的处罚和证券交易所纪律处分；不存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在因涉嫌犯罪被司法机关立案侦查或涉嫌违法违规被中国证监会立案稽查的情形；不是失信被执行人，也不是失信责任主体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或失信惩戒对象；符合有关法律、行政法规、部门规章、规范性文件、《股票上市规则》及交易所其他相关规定等要求的任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职资格。</w:t>
      </w:r>
    </w:p>
    <w:p>
      <w:pPr>
        <w:spacing w:line="300" w:lineRule="auto" w:before="20"/>
        <w:ind w:left="152" w:right="1132" w:firstLine="504"/>
        <w:jc w:val="both"/>
        <w:rPr>
          <w:rFonts w:ascii="宋体" w:hAnsi="宋体" w:cs="宋体" w:eastAsia="宋体" w:hint="default"/>
          <w:sz w:val="18"/>
          <w:szCs w:val="18"/>
        </w:rPr>
      </w:pPr>
      <w:r>
        <w:rPr>
          <w:rFonts w:ascii="宋体" w:hAnsi="宋体" w:cs="宋体" w:eastAsia="宋体" w:hint="default"/>
          <w:spacing w:val="-1"/>
          <w:sz w:val="18"/>
          <w:szCs w:val="18"/>
        </w:rPr>
        <w:t>熊贵成先生，男，中国国籍，</w:t>
      </w:r>
      <w:r>
        <w:rPr>
          <w:rFonts w:ascii="Times New Roman" w:hAnsi="Times New Roman" w:cs="Times New Roman" w:eastAsia="Times New Roman" w:hint="default"/>
          <w:spacing w:val="-1"/>
          <w:sz w:val="18"/>
          <w:szCs w:val="18"/>
        </w:rPr>
        <w:t>1974</w:t>
      </w:r>
      <w:r>
        <w:rPr>
          <w:rFonts w:ascii="宋体" w:hAnsi="宋体" w:cs="宋体" w:eastAsia="宋体" w:hint="default"/>
          <w:spacing w:val="-1"/>
          <w:sz w:val="18"/>
          <w:szCs w:val="18"/>
        </w:rPr>
        <w:t>年生，本科学历，无境外永久居留权。历任网龙网络股份有限公司上海分公司副总</w:t>
      </w:r>
      <w:r>
        <w:rPr>
          <w:rFonts w:ascii="宋体" w:hAnsi="宋体" w:cs="宋体" w:eastAsia="宋体" w:hint="default"/>
          <w:sz w:val="18"/>
          <w:szCs w:val="18"/>
        </w:rPr>
        <w:t> </w:t>
      </w:r>
      <w:r>
        <w:rPr>
          <w:rFonts w:ascii="宋体" w:hAnsi="宋体" w:cs="宋体" w:eastAsia="宋体" w:hint="default"/>
          <w:spacing w:val="-2"/>
          <w:sz w:val="18"/>
          <w:szCs w:val="18"/>
        </w:rPr>
        <w:t>经理；</w:t>
      </w:r>
      <w:r>
        <w:rPr>
          <w:rFonts w:ascii="Times New Roman" w:hAnsi="Times New Roman" w:cs="Times New Roman" w:eastAsia="Times New Roman" w:hint="default"/>
          <w:spacing w:val="-2"/>
          <w:sz w:val="18"/>
          <w:szCs w:val="18"/>
        </w:rPr>
        <w:t>91</w:t>
      </w:r>
      <w:r>
        <w:rPr>
          <w:rFonts w:ascii="宋体" w:hAnsi="宋体" w:cs="宋体" w:eastAsia="宋体" w:hint="default"/>
          <w:spacing w:val="-2"/>
          <w:sz w:val="18"/>
          <w:szCs w:val="18"/>
        </w:rPr>
        <w:t>无线网络有限公司高级副总裁；百度移动分发事业部总经理等职。现任智度科技股份有限公司董事、总经理，北京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风灵创景科技有限公司董事，福建风灵创景科技有限公司董事。</w:t>
      </w:r>
    </w:p>
    <w:p>
      <w:pPr>
        <w:spacing w:line="316" w:lineRule="auto" w:before="31"/>
        <w:ind w:left="152" w:right="1042" w:firstLine="504"/>
        <w:jc w:val="both"/>
        <w:rPr>
          <w:rFonts w:ascii="宋体" w:hAnsi="宋体" w:cs="宋体" w:eastAsia="宋体" w:hint="default"/>
          <w:sz w:val="18"/>
          <w:szCs w:val="18"/>
        </w:rPr>
      </w:pPr>
      <w:r>
        <w:rPr>
          <w:rFonts w:ascii="宋体" w:hAnsi="宋体" w:cs="宋体" w:eastAsia="宋体" w:hint="default"/>
          <w:sz w:val="18"/>
          <w:szCs w:val="18"/>
        </w:rPr>
        <w:t>截至本报告期末，熊贵成先生未直接持有公司股份，熊贵成先生未直接持有公司股份，与其他持有公司百分之五以上 </w:t>
      </w:r>
      <w:r>
        <w:rPr>
          <w:rFonts w:ascii="宋体" w:hAnsi="宋体" w:cs="宋体" w:eastAsia="宋体" w:hint="default"/>
          <w:spacing w:val="-2"/>
          <w:sz w:val="18"/>
          <w:szCs w:val="18"/>
        </w:rPr>
        <w:t>股份的股东、实际控制人、公司其他董事、监事和高级管理人员之间不存在关联关系；不存在不得提名为董事的情形；未受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到过中国证监会及其他有关部门的处罚和证券交易所纪律处分；不存在因涉嫌犯罪被司法机关立案侦查或涉嫌违法违规被中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国证监会立案稽查的情形；不是失信被执行人，也不是失信责任主体或失信惩戒对象；符合有关法律、行政法规、部门规章、</w:t>
      </w:r>
    </w:p>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657" w:right="1133" w:hanging="505"/>
        <w:jc w:val="left"/>
        <w:rPr>
          <w:rFonts w:ascii="宋体" w:hAnsi="宋体" w:cs="宋体" w:eastAsia="宋体" w:hint="default"/>
          <w:sz w:val="18"/>
          <w:szCs w:val="18"/>
        </w:rPr>
      </w:pPr>
      <w:r>
        <w:rPr>
          <w:rFonts w:ascii="宋体" w:hAnsi="宋体" w:cs="宋体" w:eastAsia="宋体" w:hint="default"/>
          <w:sz w:val="18"/>
          <w:szCs w:val="18"/>
        </w:rPr>
        <w:t>规范性文件、《股票上市规则》及交易所其他相关规定等要求的任职资格。 </w:t>
      </w:r>
      <w:r>
        <w:rPr>
          <w:rFonts w:ascii="宋体" w:hAnsi="宋体" w:cs="宋体" w:eastAsia="宋体" w:hint="default"/>
          <w:spacing w:val="-2"/>
          <w:sz w:val="18"/>
          <w:szCs w:val="18"/>
        </w:rPr>
        <w:t>孙静女士，女，中国国籍，</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年生，硕士研究生学历，无境外永久居留权。历任北京市德恒律师事务所、北京市中</w:t>
      </w:r>
    </w:p>
    <w:p>
      <w:pPr>
        <w:spacing w:line="316"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伦律师事务所律师，北汽福田汽车股份有限公司法律部部长，国经发展投资管理有限公司风险控制部总经理，智度集团有限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公司投资总监、执行董事、总经理等职；现任智度科技股份有限公司董事，智度德正投资有限公司执行董事兼总经理，北京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风灵创景科技有限公司董事，苏州跃盟信息科技有限公司董事，上海邑炎信息科技有限公司董事。</w:t>
      </w:r>
    </w:p>
    <w:p>
      <w:pPr>
        <w:spacing w:line="312" w:lineRule="auto" w:before="19"/>
        <w:ind w:left="152" w:right="1130" w:firstLine="504"/>
        <w:jc w:val="both"/>
        <w:rPr>
          <w:rFonts w:ascii="宋体" w:hAnsi="宋体" w:cs="宋体" w:eastAsia="宋体" w:hint="default"/>
          <w:sz w:val="18"/>
          <w:szCs w:val="18"/>
        </w:rPr>
      </w:pPr>
      <w:r>
        <w:rPr>
          <w:rFonts w:ascii="宋体" w:hAnsi="宋体" w:cs="宋体" w:eastAsia="宋体" w:hint="default"/>
          <w:sz w:val="18"/>
          <w:szCs w:val="18"/>
        </w:rPr>
        <w:t>截至本报告期末，孙静女士持有公司</w:t>
      </w:r>
      <w:r>
        <w:rPr>
          <w:rFonts w:ascii="Times New Roman" w:hAnsi="Times New Roman" w:cs="Times New Roman" w:eastAsia="Times New Roman" w:hint="default"/>
          <w:sz w:val="18"/>
          <w:szCs w:val="18"/>
        </w:rPr>
        <w:t>0.42%</w:t>
      </w:r>
      <w:r>
        <w:rPr>
          <w:rFonts w:ascii="宋体" w:hAnsi="宋体" w:cs="宋体" w:eastAsia="宋体" w:hint="default"/>
          <w:sz w:val="18"/>
          <w:szCs w:val="18"/>
        </w:rPr>
        <w:t>股份。孙静女士为公司控股股东北京智度德普股权投资中心（有限合伙） </w:t>
      </w:r>
      <w:r>
        <w:rPr>
          <w:rFonts w:ascii="宋体" w:hAnsi="宋体" w:cs="宋体" w:eastAsia="宋体" w:hint="default"/>
          <w:spacing w:val="-2"/>
          <w:sz w:val="18"/>
          <w:szCs w:val="18"/>
        </w:rPr>
        <w:t>的执行事务合伙人委派代表以及智度集团有限公司的控股股东北京智度德正投资有限公司的法定代表人，持有北京智度德正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投资有限公司</w:t>
      </w:r>
      <w:r>
        <w:rPr>
          <w:rFonts w:ascii="Times New Roman" w:hAnsi="Times New Roman" w:cs="Times New Roman" w:eastAsia="Times New Roman" w:hint="default"/>
          <w:sz w:val="18"/>
          <w:szCs w:val="18"/>
        </w:rPr>
        <w:t>7%</w:t>
      </w:r>
      <w:r>
        <w:rPr>
          <w:rFonts w:ascii="宋体" w:hAnsi="宋体" w:cs="宋体" w:eastAsia="宋体" w:hint="default"/>
          <w:sz w:val="18"/>
          <w:szCs w:val="18"/>
        </w:rPr>
        <w:t>的股权，除前述事项外，与其他持有公司百分之五以上股份的股东、实际控制人、公司其他董事、监事和 </w:t>
      </w:r>
      <w:r>
        <w:rPr>
          <w:rFonts w:ascii="宋体" w:hAnsi="宋体" w:cs="宋体" w:eastAsia="宋体" w:hint="default"/>
          <w:spacing w:val="-2"/>
          <w:sz w:val="18"/>
          <w:szCs w:val="18"/>
        </w:rPr>
        <w:t>高级管理人员之间不存在关联关系；不存在不得提名为董事的情形；未受到过中国证监会及其他有关部门的处罚和证券交易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所纪律处分；不存在因涉嫌犯罪被司法机关立案侦查或涉嫌违法违规被中国证监会立案稽查的情形；不是失信被执行人，也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不是失信责任主体或失信惩戒对象；符合有关法律、行政法规、部门规章、规范性文件、《股票上市规则》及交易所其他相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关规定等要求的任职资格。</w:t>
      </w:r>
    </w:p>
    <w:p>
      <w:pPr>
        <w:spacing w:line="307" w:lineRule="auto" w:before="23"/>
        <w:ind w:left="152" w:right="1129" w:firstLine="504"/>
        <w:jc w:val="both"/>
        <w:rPr>
          <w:rFonts w:ascii="宋体" w:hAnsi="宋体" w:cs="宋体" w:eastAsia="宋体" w:hint="default"/>
          <w:sz w:val="18"/>
          <w:szCs w:val="18"/>
        </w:rPr>
      </w:pPr>
      <w:r>
        <w:rPr>
          <w:rFonts w:ascii="宋体" w:hAnsi="宋体" w:cs="宋体" w:eastAsia="宋体" w:hint="default"/>
          <w:spacing w:val="-1"/>
          <w:sz w:val="18"/>
          <w:szCs w:val="18"/>
        </w:rPr>
        <w:t>段东辉女士，女，中国国籍，</w:t>
      </w:r>
      <w:r>
        <w:rPr>
          <w:rFonts w:ascii="Times New Roman" w:hAnsi="Times New Roman" w:cs="Times New Roman" w:eastAsia="Times New Roman" w:hint="default"/>
          <w:spacing w:val="-1"/>
          <w:sz w:val="18"/>
          <w:szCs w:val="18"/>
        </w:rPr>
        <w:t>1971</w:t>
      </w:r>
      <w:r>
        <w:rPr>
          <w:rFonts w:ascii="宋体" w:hAnsi="宋体" w:cs="宋体" w:eastAsia="宋体" w:hint="default"/>
          <w:spacing w:val="-1"/>
          <w:sz w:val="18"/>
          <w:szCs w:val="18"/>
        </w:rPr>
        <w:t>年生，博士研究生学历，无境外永久居留权。曾作为高级访问学者于意大利罗马国</w:t>
      </w:r>
      <w:r>
        <w:rPr>
          <w:rFonts w:ascii="宋体" w:hAnsi="宋体" w:cs="宋体" w:eastAsia="宋体" w:hint="default"/>
          <w:sz w:val="18"/>
          <w:szCs w:val="18"/>
        </w:rPr>
        <w:t> </w:t>
      </w:r>
      <w:r>
        <w:rPr>
          <w:rFonts w:ascii="宋体" w:hAnsi="宋体" w:cs="宋体" w:eastAsia="宋体" w:hint="default"/>
          <w:spacing w:val="-1"/>
          <w:sz w:val="18"/>
          <w:szCs w:val="18"/>
        </w:rPr>
        <w:t>际统一私法学会（</w:t>
      </w:r>
      <w:r>
        <w:rPr>
          <w:rFonts w:ascii="Times New Roman" w:hAnsi="Times New Roman" w:cs="Times New Roman" w:eastAsia="Times New Roman" w:hint="default"/>
          <w:spacing w:val="-1"/>
          <w:sz w:val="18"/>
          <w:szCs w:val="18"/>
        </w:rPr>
        <w:t>UNIDROIT</w:t>
      </w:r>
      <w:r>
        <w:rPr>
          <w:rFonts w:ascii="宋体" w:hAnsi="宋体" w:cs="宋体" w:eastAsia="宋体" w:hint="default"/>
          <w:spacing w:val="-1"/>
          <w:sz w:val="18"/>
          <w:szCs w:val="18"/>
        </w:rPr>
        <w:t>）从事法律研究工作，曾获</w:t>
      </w:r>
      <w:r>
        <w:rPr>
          <w:rFonts w:ascii="Times New Roman" w:hAnsi="Times New Roman" w:cs="Times New Roman" w:eastAsia="Times New Roman" w:hint="default"/>
          <w:spacing w:val="-1"/>
          <w:sz w:val="18"/>
          <w:szCs w:val="18"/>
        </w:rPr>
        <w:t>2001</w:t>
      </w:r>
      <w:r>
        <w:rPr>
          <w:rFonts w:ascii="宋体" w:hAnsi="宋体" w:cs="宋体" w:eastAsia="宋体" w:hint="default"/>
          <w:spacing w:val="-1"/>
          <w:sz w:val="18"/>
          <w:szCs w:val="18"/>
        </w:rPr>
        <w:t>年度全国金融系统青年岗位能手称号。历任中国建设银行股份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有限公司总行高级经济师；中国政法大学副教授、硕士生导师；泰康人寿保险股份有限公司董事会办公室主任。曾兼任国际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商会中国国家委员会（</w:t>
      </w:r>
      <w:r>
        <w:rPr>
          <w:rFonts w:ascii="Times New Roman" w:hAnsi="Times New Roman" w:cs="Times New Roman" w:eastAsia="Times New Roman" w:hint="default"/>
          <w:spacing w:val="-1"/>
          <w:sz w:val="18"/>
          <w:szCs w:val="18"/>
        </w:rPr>
        <w:t>ICCCHINA</w:t>
      </w:r>
      <w:r>
        <w:rPr>
          <w:rFonts w:ascii="宋体" w:hAnsi="宋体" w:cs="宋体" w:eastAsia="宋体" w:hint="default"/>
          <w:spacing w:val="-1"/>
          <w:sz w:val="18"/>
          <w:szCs w:val="18"/>
        </w:rPr>
        <w:t>）信用证专家小组成员；北京市德恒律师事务所兼职律师；国际商会中国国家委员会保函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专家小组成员；中国国际私法学会常务理事。现兼任北京仲裁委员会委员。现任泰康资产管理有限责任公司董事会秘书；泰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康养老保险股份有限公司董事会秘书；智度科技股份有限公司独立董事。</w:t>
      </w:r>
    </w:p>
    <w:p>
      <w:pPr>
        <w:spacing w:line="316" w:lineRule="auto" w:before="26"/>
        <w:ind w:left="152" w:right="1084" w:firstLine="504"/>
        <w:jc w:val="both"/>
        <w:rPr>
          <w:rFonts w:ascii="宋体" w:hAnsi="宋体" w:cs="宋体" w:eastAsia="宋体" w:hint="default"/>
          <w:sz w:val="18"/>
          <w:szCs w:val="18"/>
        </w:rPr>
      </w:pPr>
      <w:r>
        <w:rPr>
          <w:rFonts w:ascii="宋体" w:hAnsi="宋体" w:cs="宋体" w:eastAsia="宋体" w:hint="default"/>
          <w:sz w:val="18"/>
          <w:szCs w:val="18"/>
        </w:rPr>
        <w:t>截至本报告期末，段东辉女士未持有公司股份，与持有公司百分之五以上股份的股东、实际控制人、公司其他董事、 </w:t>
      </w:r>
      <w:r>
        <w:rPr>
          <w:rFonts w:ascii="宋体" w:hAnsi="宋体" w:cs="宋体" w:eastAsia="宋体" w:hint="default"/>
          <w:spacing w:val="-2"/>
          <w:sz w:val="18"/>
          <w:szCs w:val="18"/>
        </w:rPr>
        <w:t>监事和高级管理人员之间不存在关联关系；不存在不得提名为董事的情形；未受到过中国证监会及其他有关部门的处罚和证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券交易所纪律处分；不存在因涉嫌犯罪被司法机关立案侦查或涉嫌违法违规被中国证监会立案稽查的情形；不是失信被执行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人，也不是失信责任主体或失信惩戒对象；符合有关法律、行政法规、部门规章、规范性文件、《股票上市规则》及交易所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其他相关规定和公司章程等要求的任职资格。</w:t>
      </w:r>
    </w:p>
    <w:p>
      <w:pPr>
        <w:spacing w:line="309" w:lineRule="auto" w:before="19"/>
        <w:ind w:left="152" w:right="1034" w:firstLine="504"/>
        <w:jc w:val="left"/>
        <w:rPr>
          <w:rFonts w:ascii="宋体" w:hAnsi="宋体" w:cs="宋体" w:eastAsia="宋体" w:hint="default"/>
          <w:sz w:val="18"/>
          <w:szCs w:val="18"/>
        </w:rPr>
      </w:pPr>
      <w:r>
        <w:rPr>
          <w:rFonts w:ascii="宋体" w:hAnsi="宋体" w:cs="宋体" w:eastAsia="宋体" w:hint="default"/>
          <w:sz w:val="18"/>
          <w:szCs w:val="18"/>
        </w:rPr>
        <w:t>余应敏先生，男，中国国籍，</w:t>
      </w:r>
      <w:r>
        <w:rPr>
          <w:rFonts w:ascii="Times New Roman" w:hAnsi="Times New Roman" w:cs="Times New Roman" w:eastAsia="Times New Roman" w:hint="default"/>
          <w:sz w:val="18"/>
          <w:szCs w:val="18"/>
        </w:rPr>
        <w:t>1966</w:t>
      </w:r>
      <w:r>
        <w:rPr>
          <w:rFonts w:ascii="宋体" w:hAnsi="宋体" w:cs="宋体" w:eastAsia="宋体" w:hint="default"/>
          <w:sz w:val="18"/>
          <w:szCs w:val="18"/>
        </w:rPr>
        <w:t>年生，博士研究生学历，无境外永久居留权，会计学教授，中国注册会计师协会会 </w:t>
      </w:r>
      <w:r>
        <w:rPr>
          <w:rFonts w:ascii="宋体" w:hAnsi="宋体" w:cs="宋体" w:eastAsia="宋体" w:hint="default"/>
          <w:spacing w:val="-2"/>
          <w:sz w:val="18"/>
          <w:szCs w:val="18"/>
        </w:rPr>
        <w:t>员、持有注册税务师和房地产评估师资格。先后在专业期刊杂志上发表学术论文</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余篇；出版《中小企业财务报告行为：理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论与实证》、《基于财政透明导向的我国政府财务报告模式研究》等专著。现任中央财经大学会计学院教授、博士生导师。 兼任四川双马水泥股份有限公司独立董事、智度科技股份有限公司独立董事、广州达意隆包装机械股份有限公司独立董事、</w:t>
      </w:r>
      <w:r>
        <w:rPr>
          <w:rFonts w:ascii="宋体" w:hAnsi="宋体" w:cs="宋体" w:eastAsia="宋体" w:hint="default"/>
          <w:sz w:val="18"/>
          <w:szCs w:val="18"/>
        </w:rPr>
        <w:t> 国投电力股份有限公司独立董事、华宝香精股份有限公司独立董事。</w:t>
      </w:r>
    </w:p>
    <w:p>
      <w:pPr>
        <w:spacing w:line="316" w:lineRule="auto" w:before="24"/>
        <w:ind w:left="152" w:right="1084" w:firstLine="504"/>
        <w:jc w:val="both"/>
        <w:rPr>
          <w:rFonts w:ascii="宋体" w:hAnsi="宋体" w:cs="宋体" w:eastAsia="宋体" w:hint="default"/>
          <w:sz w:val="18"/>
          <w:szCs w:val="18"/>
        </w:rPr>
      </w:pPr>
      <w:r>
        <w:rPr>
          <w:rFonts w:ascii="宋体" w:hAnsi="宋体" w:cs="宋体" w:eastAsia="宋体" w:hint="default"/>
          <w:sz w:val="18"/>
          <w:szCs w:val="18"/>
        </w:rPr>
        <w:t>截至本报告期末，余应敏先生未持有公司股份，与持有公司百分之五以上股份的股东、实际控制人、公司其他董事、 </w:t>
      </w:r>
      <w:r>
        <w:rPr>
          <w:rFonts w:ascii="宋体" w:hAnsi="宋体" w:cs="宋体" w:eastAsia="宋体" w:hint="default"/>
          <w:spacing w:val="-2"/>
          <w:sz w:val="18"/>
          <w:szCs w:val="18"/>
        </w:rPr>
        <w:t>监事和高级管理人员之间不存在关联关系；不存在不得提名为董事的情形；未受到过中国证监会及其他有关部门的处罚和证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券交易所纪律处分；不存在因涉嫌犯罪被司法机关立案侦查或涉嫌违法违规被中国证监会立案稽查的情形；不是失信被执行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人，也不是失信责任主体或失信惩戒对象；符合有关法律、行政法规、部门规章、规范性文件、《股票上市规则》及交易所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其他相关规定和公司章程等要求的任职资格。</w:t>
      </w:r>
    </w:p>
    <w:p>
      <w:pPr>
        <w:spacing w:line="309" w:lineRule="auto" w:before="19"/>
        <w:ind w:left="152" w:right="1129" w:firstLine="504"/>
        <w:jc w:val="both"/>
        <w:rPr>
          <w:rFonts w:ascii="宋体" w:hAnsi="宋体" w:cs="宋体" w:eastAsia="宋体" w:hint="default"/>
          <w:sz w:val="18"/>
          <w:szCs w:val="18"/>
        </w:rPr>
      </w:pPr>
      <w:r>
        <w:rPr>
          <w:rFonts w:ascii="宋体" w:hAnsi="宋体" w:cs="宋体" w:eastAsia="宋体" w:hint="default"/>
          <w:spacing w:val="-1"/>
          <w:sz w:val="18"/>
          <w:szCs w:val="18"/>
        </w:rPr>
        <w:t>计宏铭先生，男，中国国籍，</w:t>
      </w:r>
      <w:r>
        <w:rPr>
          <w:rFonts w:ascii="Times New Roman" w:hAnsi="Times New Roman" w:cs="Times New Roman" w:eastAsia="Times New Roman" w:hint="default"/>
          <w:spacing w:val="-1"/>
          <w:sz w:val="18"/>
          <w:szCs w:val="18"/>
        </w:rPr>
        <w:t>1976</w:t>
      </w:r>
      <w:r>
        <w:rPr>
          <w:rFonts w:ascii="宋体" w:hAnsi="宋体" w:cs="宋体" w:eastAsia="宋体" w:hint="default"/>
          <w:spacing w:val="-1"/>
          <w:sz w:val="18"/>
          <w:szCs w:val="18"/>
        </w:rPr>
        <w:t>年生，本科，无境外永久居留权。历任大智慧市场营销中心副总经理；金融界、证</w:t>
      </w:r>
      <w:r>
        <w:rPr>
          <w:rFonts w:ascii="宋体" w:hAnsi="宋体" w:cs="宋体" w:eastAsia="宋体" w:hint="default"/>
          <w:sz w:val="18"/>
          <w:szCs w:val="18"/>
        </w:rPr>
        <w:t> </w:t>
      </w:r>
      <w:r>
        <w:rPr>
          <w:rFonts w:ascii="宋体" w:hAnsi="宋体" w:cs="宋体" w:eastAsia="宋体" w:hint="default"/>
          <w:spacing w:val="-2"/>
          <w:sz w:val="18"/>
          <w:szCs w:val="18"/>
        </w:rPr>
        <w:t>券之星上市公司财经公关业务总监、广告营销总监；好耶集团副总裁、好耶宽通总经理。现任智度科技股份有限公司联席总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经理，上海智度亦复信息技术有限公司</w:t>
      </w:r>
      <w:r>
        <w:rPr>
          <w:rFonts w:ascii="Times New Roman" w:hAnsi="Times New Roman" w:cs="Times New Roman" w:eastAsia="Times New Roman" w:hint="default"/>
          <w:sz w:val="18"/>
          <w:szCs w:val="18"/>
        </w:rPr>
        <w:t>CEO</w:t>
      </w:r>
      <w:r>
        <w:rPr>
          <w:rFonts w:ascii="宋体" w:hAnsi="宋体" w:cs="宋体" w:eastAsia="宋体" w:hint="default"/>
          <w:sz w:val="18"/>
          <w:szCs w:val="18"/>
        </w:rPr>
        <w:t>。</w:t>
      </w:r>
    </w:p>
    <w:p>
      <w:pPr>
        <w:spacing w:line="309" w:lineRule="auto" w:before="5"/>
        <w:ind w:left="152" w:right="1132" w:firstLine="504"/>
        <w:jc w:val="both"/>
        <w:rPr>
          <w:rFonts w:ascii="宋体" w:hAnsi="宋体" w:cs="宋体" w:eastAsia="宋体" w:hint="default"/>
          <w:sz w:val="18"/>
          <w:szCs w:val="18"/>
        </w:rPr>
      </w:pPr>
      <w:r>
        <w:rPr>
          <w:rFonts w:ascii="宋体" w:hAnsi="宋体" w:cs="宋体" w:eastAsia="宋体" w:hint="default"/>
          <w:sz w:val="18"/>
          <w:szCs w:val="18"/>
        </w:rPr>
        <w:t>截至本报告期末，计宏铭先生持有公司</w:t>
      </w:r>
      <w:r>
        <w:rPr>
          <w:rFonts w:ascii="Times New Roman" w:hAnsi="Times New Roman" w:cs="Times New Roman" w:eastAsia="Times New Roman" w:hint="default"/>
          <w:sz w:val="18"/>
          <w:szCs w:val="18"/>
        </w:rPr>
        <w:t>2.81%</w:t>
      </w:r>
      <w:r>
        <w:rPr>
          <w:rFonts w:ascii="宋体" w:hAnsi="宋体" w:cs="宋体" w:eastAsia="宋体" w:hint="default"/>
          <w:sz w:val="18"/>
          <w:szCs w:val="18"/>
        </w:rPr>
        <w:t>的股份，除此之外，与持有公司百分之五以上股份的股东、实际控制人 </w:t>
      </w:r>
      <w:r>
        <w:rPr>
          <w:rFonts w:ascii="宋体" w:hAnsi="宋体" w:cs="宋体" w:eastAsia="宋体" w:hint="default"/>
          <w:spacing w:val="-2"/>
          <w:sz w:val="18"/>
          <w:szCs w:val="18"/>
        </w:rPr>
        <w:t>之间不存在关联关系；与公司其他董事、监事、高级管理人员之间不存在关联关系；不存在《公司法》第一百四十六条规定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的情形；不存在因涉嫌犯罪被司法机关立案侦查或者涉嫌违法违规被中国证监会立案调查的情况，亦不存在被中国证监会采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取证券市场禁入措施或被证券交易所公开认定为不适合担任上市公司董事、监事和高级管理人员的情况；最近三年内未受到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中国证监会行政处罚，未受到证券交易所公开谴责或者通报批评。公司在最高人民法院网查询确认，其不属于</w:t>
      </w:r>
      <w:r>
        <w:rPr>
          <w:rFonts w:ascii="Times New Roman" w:hAnsi="Times New Roman" w:cs="Times New Roman" w:eastAsia="Times New Roman" w:hint="default"/>
          <w:sz w:val="18"/>
          <w:szCs w:val="18"/>
        </w:rPr>
        <w:t>“</w:t>
      </w:r>
      <w:r>
        <w:rPr>
          <w:rFonts w:ascii="宋体" w:hAnsi="宋体" w:cs="宋体" w:eastAsia="宋体" w:hint="default"/>
          <w:sz w:val="18"/>
          <w:szCs w:val="18"/>
        </w:rPr>
        <w:t>失信被执行 人</w:t>
      </w:r>
      <w:r>
        <w:rPr>
          <w:rFonts w:ascii="Times New Roman" w:hAnsi="Times New Roman" w:cs="Times New Roman" w:eastAsia="Times New Roman" w:hint="default"/>
          <w:sz w:val="18"/>
          <w:szCs w:val="18"/>
        </w:rPr>
        <w:t>”</w:t>
      </w:r>
      <w:r>
        <w:rPr>
          <w:rFonts w:ascii="宋体" w:hAnsi="宋体" w:cs="宋体" w:eastAsia="宋体" w:hint="default"/>
          <w:sz w:val="18"/>
          <w:szCs w:val="18"/>
        </w:rPr>
        <w:t>。计宏铭先生符合有关法律、行政法规、部门规章、规范性文件、《深圳证券交易所股票上市规则》及其他相关规定等 要求的任职资格。</w:t>
      </w:r>
    </w:p>
    <w:p>
      <w:pPr>
        <w:spacing w:before="24"/>
        <w:ind w:left="657" w:right="0" w:firstLine="0"/>
        <w:jc w:val="left"/>
        <w:rPr>
          <w:rFonts w:ascii="宋体" w:hAnsi="宋体" w:cs="宋体" w:eastAsia="宋体" w:hint="default"/>
          <w:sz w:val="18"/>
          <w:szCs w:val="18"/>
        </w:rPr>
      </w:pPr>
      <w:r>
        <w:rPr>
          <w:rFonts w:ascii="宋体" w:hAnsi="宋体" w:cs="宋体" w:eastAsia="宋体" w:hint="default"/>
          <w:sz w:val="18"/>
          <w:szCs w:val="18"/>
        </w:rPr>
        <w:t>汤政先生，男，美国国籍，</w:t>
      </w:r>
      <w:r>
        <w:rPr>
          <w:rFonts w:ascii="Times New Roman" w:hAnsi="Times New Roman" w:cs="Times New Roman" w:eastAsia="Times New Roman" w:hint="default"/>
          <w:sz w:val="18"/>
          <w:szCs w:val="18"/>
        </w:rPr>
        <w:t>1979</w:t>
      </w:r>
      <w:r>
        <w:rPr>
          <w:rFonts w:ascii="宋体" w:hAnsi="宋体" w:cs="宋体" w:eastAsia="宋体" w:hint="default"/>
          <w:sz w:val="18"/>
          <w:szCs w:val="18"/>
        </w:rPr>
        <w:t>年生，本科双学士，已取得中国深圳市外国专家局颁发的外国专家证。深圳市范特西</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657" w:right="1144" w:hanging="505"/>
        <w:jc w:val="left"/>
        <w:rPr>
          <w:rFonts w:ascii="宋体" w:hAnsi="宋体" w:cs="宋体" w:eastAsia="宋体" w:hint="default"/>
          <w:sz w:val="18"/>
          <w:szCs w:val="18"/>
        </w:rPr>
      </w:pPr>
      <w:r>
        <w:rPr>
          <w:rFonts w:ascii="宋体" w:hAnsi="宋体" w:cs="宋体" w:eastAsia="宋体" w:hint="default"/>
          <w:sz w:val="18"/>
          <w:szCs w:val="18"/>
        </w:rPr>
        <w:t>科技有限公司创始人之一。现任智度科技股份有限公司副总经理；深圳市范特西科技有限公司总经理。 截至本报告期末，汤政先生持有公司</w:t>
      </w:r>
      <w:r>
        <w:rPr>
          <w:rFonts w:ascii="Times New Roman" w:hAnsi="Times New Roman" w:cs="Times New Roman" w:eastAsia="Times New Roman" w:hint="default"/>
          <w:sz w:val="18"/>
          <w:szCs w:val="18"/>
        </w:rPr>
        <w:t>0.34%</w:t>
      </w:r>
      <w:r>
        <w:rPr>
          <w:rFonts w:ascii="宋体" w:hAnsi="宋体" w:cs="宋体" w:eastAsia="宋体" w:hint="default"/>
          <w:sz w:val="18"/>
          <w:szCs w:val="18"/>
        </w:rPr>
        <w:t>股份，与持有公司百分之五以上股份的股东、实际控制人之间不存在关联</w:t>
      </w:r>
    </w:p>
    <w:p>
      <w:pPr>
        <w:spacing w:line="314" w:lineRule="auto" w:before="0"/>
        <w:ind w:left="152" w:right="1128" w:firstLine="0"/>
        <w:jc w:val="both"/>
        <w:rPr>
          <w:rFonts w:ascii="宋体" w:hAnsi="宋体" w:cs="宋体" w:eastAsia="宋体" w:hint="default"/>
          <w:sz w:val="18"/>
          <w:szCs w:val="18"/>
        </w:rPr>
      </w:pPr>
      <w:r>
        <w:rPr>
          <w:rFonts w:ascii="宋体" w:hAnsi="宋体" w:cs="宋体" w:eastAsia="宋体" w:hint="default"/>
          <w:spacing w:val="-2"/>
          <w:sz w:val="18"/>
          <w:szCs w:val="18"/>
        </w:rPr>
        <w:t>关系；与公司其他董事、监事、高级管理人员之间不存在关联关系；不存在《公司法》第一百四十六条规定的情形；不存在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因涉嫌犯罪被司法机关立案侦查或者涉嫌违法违规被中国证监会立案调查的情况，亦不存在被中国证监会采取证券市场禁入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措施或被证券交易所公开认定为不适合担任上市公司董事、监事和高级管理人员的情况；最近三年内未受到中国证监会行政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处罚，未受到证券交易所公开谴责或者通报批评。公司在最高人民法院网查询确认，其不属于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失信被执行人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。汤政先生符</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合有关法律、行政法规、部门规章、规范性文件、《深圳证券交易所股票上市规则》及其他相关规定等要求的任职资格。</w:t>
      </w:r>
    </w:p>
    <w:p>
      <w:pPr>
        <w:spacing w:line="300" w:lineRule="auto" w:before="20"/>
        <w:ind w:left="152" w:right="1123" w:firstLine="504"/>
        <w:jc w:val="left"/>
        <w:rPr>
          <w:rFonts w:ascii="宋体" w:hAnsi="宋体" w:cs="宋体" w:eastAsia="宋体" w:hint="default"/>
          <w:sz w:val="18"/>
          <w:szCs w:val="18"/>
        </w:rPr>
      </w:pPr>
      <w:r>
        <w:rPr>
          <w:rFonts w:ascii="宋体" w:hAnsi="宋体" w:cs="宋体" w:eastAsia="宋体" w:hint="default"/>
          <w:spacing w:val="-1"/>
          <w:sz w:val="18"/>
          <w:szCs w:val="18"/>
        </w:rPr>
        <w:t>袁聪先生，男，中国国籍，</w:t>
      </w:r>
      <w:r>
        <w:rPr>
          <w:rFonts w:ascii="Times New Roman" w:hAnsi="Times New Roman" w:cs="Times New Roman" w:eastAsia="Times New Roman" w:hint="default"/>
          <w:spacing w:val="-1"/>
          <w:sz w:val="18"/>
          <w:szCs w:val="18"/>
        </w:rPr>
        <w:t>1979</w:t>
      </w:r>
      <w:r>
        <w:rPr>
          <w:rFonts w:ascii="宋体" w:hAnsi="宋体" w:cs="宋体" w:eastAsia="宋体" w:hint="default"/>
          <w:spacing w:val="-1"/>
          <w:sz w:val="18"/>
          <w:szCs w:val="18"/>
        </w:rPr>
        <w:t>年生，硕士研究生，无境外永久居留权。历任中国民航信息网络股份有限公司（中航</w:t>
      </w:r>
      <w:r>
        <w:rPr>
          <w:rFonts w:ascii="宋体" w:hAnsi="宋体" w:cs="宋体" w:eastAsia="宋体" w:hint="default"/>
          <w:sz w:val="18"/>
          <w:szCs w:val="18"/>
        </w:rPr>
        <w:t> 信）技术经理；创新工场应用汇联合创始人之一；应用汇</w:t>
      </w:r>
      <w:r>
        <w:rPr>
          <w:rFonts w:ascii="Times New Roman" w:hAnsi="Times New Roman" w:cs="Times New Roman" w:eastAsia="Times New Roman" w:hint="default"/>
          <w:sz w:val="18"/>
          <w:szCs w:val="18"/>
        </w:rPr>
        <w:t>COO</w:t>
      </w:r>
      <w:r>
        <w:rPr>
          <w:rFonts w:ascii="宋体" w:hAnsi="宋体" w:cs="宋体" w:eastAsia="宋体" w:hint="default"/>
          <w:sz w:val="18"/>
          <w:szCs w:val="18"/>
        </w:rPr>
        <w:t>，</w:t>
      </w:r>
      <w:r>
        <w:rPr>
          <w:rFonts w:ascii="Times New Roman" w:hAnsi="Times New Roman" w:cs="Times New Roman" w:eastAsia="Times New Roman" w:hint="default"/>
          <w:sz w:val="18"/>
          <w:szCs w:val="18"/>
        </w:rPr>
        <w:t>CEO</w:t>
      </w:r>
      <w:r>
        <w:rPr>
          <w:rFonts w:ascii="宋体" w:hAnsi="宋体" w:cs="宋体" w:eastAsia="宋体" w:hint="default"/>
          <w:sz w:val="18"/>
          <w:szCs w:val="18"/>
        </w:rPr>
        <w:t>。现任智度科技股份有限公司副总经理；北京掌汇天 下科技有限公司董事长；霍尔果斯白猫科技有限公司执行董事兼总经理。</w:t>
      </w:r>
    </w:p>
    <w:p>
      <w:pPr>
        <w:spacing w:line="309" w:lineRule="auto" w:before="31"/>
        <w:ind w:left="152" w:right="1132" w:firstLine="504"/>
        <w:jc w:val="both"/>
        <w:rPr>
          <w:rFonts w:ascii="宋体" w:hAnsi="宋体" w:cs="宋体" w:eastAsia="宋体" w:hint="default"/>
          <w:sz w:val="18"/>
          <w:szCs w:val="18"/>
        </w:rPr>
      </w:pPr>
      <w:r>
        <w:rPr>
          <w:rFonts w:ascii="宋体" w:hAnsi="宋体" w:cs="宋体" w:eastAsia="宋体" w:hint="default"/>
          <w:sz w:val="18"/>
          <w:szCs w:val="18"/>
        </w:rPr>
        <w:t>截至本报告期末，袁聪先生持有公司</w:t>
      </w:r>
      <w:r>
        <w:rPr>
          <w:rFonts w:ascii="Times New Roman" w:hAnsi="Times New Roman" w:cs="Times New Roman" w:eastAsia="Times New Roman" w:hint="default"/>
          <w:sz w:val="18"/>
          <w:szCs w:val="18"/>
        </w:rPr>
        <w:t>0.2053%</w:t>
      </w:r>
      <w:r>
        <w:rPr>
          <w:rFonts w:ascii="宋体" w:hAnsi="宋体" w:cs="宋体" w:eastAsia="宋体" w:hint="default"/>
          <w:sz w:val="18"/>
          <w:szCs w:val="18"/>
        </w:rPr>
        <w:t>的股份，除此之外，与持有公司百分之五以上股份的股东、实际控制人 </w:t>
      </w:r>
      <w:r>
        <w:rPr>
          <w:rFonts w:ascii="宋体" w:hAnsi="宋体" w:cs="宋体" w:eastAsia="宋体" w:hint="default"/>
          <w:spacing w:val="-2"/>
          <w:sz w:val="18"/>
          <w:szCs w:val="18"/>
        </w:rPr>
        <w:t>之间不存在关联关系；与公司其他董事、监事、高级管理人员之间不存在关联关系；不存在《公司法》第一百四十六条规定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的情形；不存在因涉嫌犯罪被司法机关立案侦查或者涉嫌违法违规被中国证监会立案调查的情况，亦不存在被中国证监会采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取证券市场禁入措施或被证券交易所公开认定为不适合担任上市公司董事、监事和高级管理人员的情况；最近三年内未受到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中国证监会行政处罚，未受到证券交易所公开谴责或者通报批评。公司在最高人民法院网查询确认，其不属于</w:t>
      </w:r>
      <w:r>
        <w:rPr>
          <w:rFonts w:ascii="Times New Roman" w:hAnsi="Times New Roman" w:cs="Times New Roman" w:eastAsia="Times New Roman" w:hint="default"/>
          <w:sz w:val="18"/>
          <w:szCs w:val="18"/>
        </w:rPr>
        <w:t>“</w:t>
      </w:r>
      <w:r>
        <w:rPr>
          <w:rFonts w:ascii="宋体" w:hAnsi="宋体" w:cs="宋体" w:eastAsia="宋体" w:hint="default"/>
          <w:sz w:val="18"/>
          <w:szCs w:val="18"/>
        </w:rPr>
        <w:t>失信被执行 人</w:t>
      </w:r>
      <w:r>
        <w:rPr>
          <w:rFonts w:ascii="Times New Roman" w:hAnsi="Times New Roman" w:cs="Times New Roman" w:eastAsia="Times New Roman" w:hint="default"/>
          <w:sz w:val="18"/>
          <w:szCs w:val="18"/>
        </w:rPr>
        <w:t>”</w:t>
      </w:r>
      <w:r>
        <w:rPr>
          <w:rFonts w:ascii="宋体" w:hAnsi="宋体" w:cs="宋体" w:eastAsia="宋体" w:hint="default"/>
          <w:sz w:val="18"/>
          <w:szCs w:val="18"/>
        </w:rPr>
        <w:t>。袁聪先生符合有关法律、行政法规、部门规章、规范性文件、《深圳证券交易所股票上市规则》及其他相关规定等要 求的任职资格。</w:t>
      </w:r>
    </w:p>
    <w:p>
      <w:pPr>
        <w:spacing w:line="309" w:lineRule="auto" w:before="24"/>
        <w:ind w:left="152" w:right="1132" w:firstLine="504"/>
        <w:jc w:val="both"/>
        <w:rPr>
          <w:rFonts w:ascii="宋体" w:hAnsi="宋体" w:cs="宋体" w:eastAsia="宋体" w:hint="default"/>
          <w:sz w:val="18"/>
          <w:szCs w:val="18"/>
        </w:rPr>
      </w:pPr>
      <w:r>
        <w:rPr>
          <w:rFonts w:ascii="宋体" w:hAnsi="宋体" w:cs="宋体" w:eastAsia="宋体" w:hint="default"/>
          <w:spacing w:val="-1"/>
          <w:sz w:val="18"/>
          <w:szCs w:val="18"/>
        </w:rPr>
        <w:t>李凌霄女士，</w:t>
      </w:r>
      <w:r>
        <w:rPr>
          <w:rFonts w:ascii="Times New Roman" w:hAnsi="Times New Roman" w:cs="Times New Roman" w:eastAsia="Times New Roman" w:hint="default"/>
          <w:spacing w:val="-1"/>
          <w:sz w:val="18"/>
          <w:szCs w:val="18"/>
        </w:rPr>
        <w:t>1982</w:t>
      </w:r>
      <w:r>
        <w:rPr>
          <w:rFonts w:ascii="宋体" w:hAnsi="宋体" w:cs="宋体" w:eastAsia="宋体" w:hint="default"/>
          <w:spacing w:val="-1"/>
          <w:sz w:val="18"/>
          <w:szCs w:val="18"/>
        </w:rPr>
        <w:t>年生，中国国籍，研究生学历，法学硕士，法律职业资格。历任金杜律师事务所律师，中伦律师事</w:t>
      </w:r>
      <w:r>
        <w:rPr>
          <w:rFonts w:ascii="宋体" w:hAnsi="宋体" w:cs="宋体" w:eastAsia="宋体" w:hint="default"/>
          <w:sz w:val="18"/>
          <w:szCs w:val="18"/>
        </w:rPr>
        <w:t> </w:t>
      </w:r>
      <w:r>
        <w:rPr>
          <w:rFonts w:ascii="宋体" w:hAnsi="宋体" w:cs="宋体" w:eastAsia="宋体" w:hint="default"/>
          <w:spacing w:val="-2"/>
          <w:sz w:val="18"/>
          <w:szCs w:val="18"/>
        </w:rPr>
        <w:t>务所律师，英国品诚梅森律师事务所顾问，普信恒业科技发展（北京）有限公司海外法律事务负责人；现任智度科技股份有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限公司董事会秘书。</w:t>
      </w:r>
    </w:p>
    <w:p>
      <w:pPr>
        <w:spacing w:line="312" w:lineRule="auto" w:before="24"/>
        <w:ind w:left="152" w:right="1044" w:firstLine="504"/>
        <w:jc w:val="both"/>
        <w:rPr>
          <w:rFonts w:ascii="宋体" w:hAnsi="宋体" w:cs="宋体" w:eastAsia="宋体" w:hint="default"/>
          <w:sz w:val="18"/>
          <w:szCs w:val="18"/>
        </w:rPr>
      </w:pPr>
      <w:r>
        <w:rPr>
          <w:rFonts w:ascii="宋体" w:hAnsi="宋体" w:cs="宋体" w:eastAsia="宋体" w:hint="default"/>
          <w:sz w:val="18"/>
          <w:szCs w:val="18"/>
        </w:rPr>
        <w:t>截至本报告期末，李凌霄女士持有公司</w:t>
      </w:r>
      <w:r>
        <w:rPr>
          <w:rFonts w:ascii="Times New Roman" w:hAnsi="Times New Roman" w:cs="Times New Roman" w:eastAsia="Times New Roman" w:hint="default"/>
          <w:sz w:val="18"/>
          <w:szCs w:val="18"/>
        </w:rPr>
        <w:t>0.22%</w:t>
      </w:r>
      <w:r>
        <w:rPr>
          <w:rFonts w:ascii="宋体" w:hAnsi="宋体" w:cs="宋体" w:eastAsia="宋体" w:hint="default"/>
          <w:sz w:val="18"/>
          <w:szCs w:val="18"/>
        </w:rPr>
        <w:t>股份；与持有公司百分之五以上股份的股东、实际控制人之间不存在关 </w:t>
      </w:r>
      <w:r>
        <w:rPr>
          <w:rFonts w:ascii="宋体" w:hAnsi="宋体" w:cs="宋体" w:eastAsia="宋体" w:hint="default"/>
          <w:spacing w:val="-2"/>
          <w:sz w:val="18"/>
          <w:szCs w:val="18"/>
        </w:rPr>
        <w:t>联关系；与公司其他董事、监事、高级管理人员之间不存在关联关系；不存在《公司法》第一百四十六条规定的情形；不存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在因涉嫌犯罪被司法机关立案侦查或者涉嫌违法违规被中国证监会立案调查的情况，亦不存在被中国证监会采取证券市场禁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入措施或被证券交易所公开认定为不适合担任上市公司董事、监事和高级管理人员的情况；最近三年内未受到中国证监会行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政处罚，未受到证券交易所公开谴责或者通报批评。公司在最高人民法院网查询确认，其不属于</w:t>
      </w:r>
      <w:r>
        <w:rPr>
          <w:rFonts w:ascii="Times New Roman" w:hAnsi="Times New Roman" w:cs="Times New Roman" w:eastAsia="Times New Roman" w:hint="default"/>
          <w:sz w:val="18"/>
          <w:szCs w:val="18"/>
        </w:rPr>
        <w:t>“</w:t>
      </w:r>
      <w:r>
        <w:rPr>
          <w:rFonts w:ascii="宋体" w:hAnsi="宋体" w:cs="宋体" w:eastAsia="宋体" w:hint="default"/>
          <w:sz w:val="18"/>
          <w:szCs w:val="18"/>
        </w:rPr>
        <w:t>失信被执行人</w:t>
      </w:r>
      <w:r>
        <w:rPr>
          <w:rFonts w:ascii="Times New Roman" w:hAnsi="Times New Roman" w:cs="Times New Roman" w:eastAsia="Times New Roman" w:hint="default"/>
          <w:sz w:val="18"/>
          <w:szCs w:val="18"/>
        </w:rPr>
        <w:t>”</w:t>
      </w:r>
      <w:r>
        <w:rPr>
          <w:rFonts w:ascii="宋体" w:hAnsi="宋体" w:cs="宋体" w:eastAsia="宋体" w:hint="default"/>
          <w:sz w:val="18"/>
          <w:szCs w:val="18"/>
        </w:rPr>
        <w:t>。李凌霄女 </w:t>
      </w:r>
      <w:r>
        <w:rPr>
          <w:rFonts w:ascii="宋体" w:hAnsi="宋体" w:cs="宋体" w:eastAsia="宋体" w:hint="default"/>
          <w:spacing w:val="-4"/>
          <w:sz w:val="18"/>
          <w:szCs w:val="18"/>
        </w:rPr>
        <w:t>士符合有关法律、行政法规、部门规章、规范性文件、《深圳证券交易所股票上市规则》及其他相关规定等要求的任职资格。</w:t>
      </w:r>
    </w:p>
    <w:p>
      <w:pPr>
        <w:spacing w:line="300" w:lineRule="auto" w:before="22"/>
        <w:ind w:left="152" w:right="1129" w:firstLine="504"/>
        <w:jc w:val="both"/>
        <w:rPr>
          <w:rFonts w:ascii="宋体" w:hAnsi="宋体" w:cs="宋体" w:eastAsia="宋体" w:hint="default"/>
          <w:sz w:val="18"/>
          <w:szCs w:val="18"/>
        </w:rPr>
      </w:pPr>
      <w:r>
        <w:rPr>
          <w:rFonts w:ascii="宋体" w:hAnsi="宋体" w:cs="宋体" w:eastAsia="宋体" w:hint="default"/>
          <w:spacing w:val="-1"/>
          <w:sz w:val="18"/>
          <w:szCs w:val="18"/>
        </w:rPr>
        <w:t>刘韡先生，男，中国国籍，</w:t>
      </w:r>
      <w:r>
        <w:rPr>
          <w:rFonts w:ascii="Times New Roman" w:hAnsi="Times New Roman" w:cs="Times New Roman" w:eastAsia="Times New Roman" w:hint="default"/>
          <w:spacing w:val="-1"/>
          <w:sz w:val="18"/>
          <w:szCs w:val="18"/>
        </w:rPr>
        <w:t>1981</w:t>
      </w:r>
      <w:r>
        <w:rPr>
          <w:rFonts w:ascii="宋体" w:hAnsi="宋体" w:cs="宋体" w:eastAsia="宋体" w:hint="default"/>
          <w:spacing w:val="-1"/>
          <w:sz w:val="18"/>
          <w:szCs w:val="18"/>
        </w:rPr>
        <w:t>年生，本科，注册会计师，无境外永久居留权。历任瑞华会计师事务所（特殊普通合</w:t>
      </w:r>
      <w:r>
        <w:rPr>
          <w:rFonts w:ascii="宋体" w:hAnsi="宋体" w:cs="宋体" w:eastAsia="宋体" w:hint="default"/>
          <w:sz w:val="18"/>
          <w:szCs w:val="18"/>
        </w:rPr>
        <w:t> 伙）审计经理；北京宇信易诚科技有限公司财务经理，现任智度科技股份有限公司财务总监。</w:t>
      </w:r>
    </w:p>
    <w:p>
      <w:pPr>
        <w:spacing w:line="312" w:lineRule="auto" w:before="31"/>
        <w:ind w:left="152" w:right="1128" w:firstLine="504"/>
        <w:jc w:val="both"/>
        <w:rPr>
          <w:rFonts w:ascii="宋体" w:hAnsi="宋体" w:cs="宋体" w:eastAsia="宋体" w:hint="default"/>
          <w:sz w:val="18"/>
          <w:szCs w:val="18"/>
        </w:rPr>
      </w:pPr>
      <w:r>
        <w:rPr>
          <w:rFonts w:ascii="宋体" w:hAnsi="宋体" w:cs="宋体" w:eastAsia="宋体" w:hint="default"/>
          <w:sz w:val="18"/>
          <w:szCs w:val="18"/>
        </w:rPr>
        <w:t>截至本报告期末，刘韡先生持有公司</w:t>
      </w:r>
      <w:r>
        <w:rPr>
          <w:rFonts w:ascii="Times New Roman" w:hAnsi="Times New Roman" w:cs="Times New Roman" w:eastAsia="Times New Roman" w:hint="default"/>
          <w:sz w:val="18"/>
          <w:szCs w:val="18"/>
        </w:rPr>
        <w:t>0.21%</w:t>
      </w:r>
      <w:r>
        <w:rPr>
          <w:rFonts w:ascii="宋体" w:hAnsi="宋体" w:cs="宋体" w:eastAsia="宋体" w:hint="default"/>
          <w:sz w:val="18"/>
          <w:szCs w:val="18"/>
        </w:rPr>
        <w:t>股份，与持有公司百分之五以上股份的股东、实际控制人之间不存在关联 </w:t>
      </w:r>
      <w:r>
        <w:rPr>
          <w:rFonts w:ascii="宋体" w:hAnsi="宋体" w:cs="宋体" w:eastAsia="宋体" w:hint="default"/>
          <w:spacing w:val="-2"/>
          <w:sz w:val="18"/>
          <w:szCs w:val="18"/>
        </w:rPr>
        <w:t>关系；与公司其他董事、监事、高级管理人员之间不存在关联关系；不存在《公司法》第一百四十六条规定的情形；不存在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因涉嫌犯罪被司法机关立案侦查或者涉嫌违法违规被中国证监会立案调查的情况，亦不存在被中国证监会采取证券市场禁入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措施或被证券交易所公开认定为不适合担任上市公司董事、监事和高级管理人员的情况；最近三年内未受到中国证监会行政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处罚，未受到证券交易所公开谴责或者通报批评。公司在最高人民法院网查询确认，其不属于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失信被执行人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。刘韡先生符</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合有关法律、行政法规、部门规章、规范性文件、《深圳证券交易所股票上市规则》及其他相关规定等要求的任职资格。</w:t>
      </w:r>
    </w:p>
    <w:p>
      <w:pPr>
        <w:spacing w:line="300" w:lineRule="auto" w:before="22"/>
        <w:ind w:left="152" w:right="1192" w:firstLine="576"/>
        <w:jc w:val="both"/>
        <w:rPr>
          <w:rFonts w:ascii="宋体" w:hAnsi="宋体" w:cs="宋体" w:eastAsia="宋体" w:hint="default"/>
          <w:sz w:val="18"/>
          <w:szCs w:val="18"/>
        </w:rPr>
      </w:pPr>
      <w:r>
        <w:rPr>
          <w:rFonts w:ascii="宋体" w:hAnsi="宋体" w:cs="宋体" w:eastAsia="宋体" w:hint="default"/>
          <w:sz w:val="18"/>
          <w:szCs w:val="18"/>
        </w:rPr>
        <w:t>张婷女士，女，中国国籍，</w:t>
      </w:r>
      <w:r>
        <w:rPr>
          <w:rFonts w:ascii="Times New Roman" w:hAnsi="Times New Roman" w:cs="Times New Roman" w:eastAsia="Times New Roman" w:hint="default"/>
          <w:sz w:val="18"/>
          <w:szCs w:val="18"/>
        </w:rPr>
        <w:t>1979</w:t>
      </w:r>
      <w:r>
        <w:rPr>
          <w:rFonts w:ascii="宋体" w:hAnsi="宋体" w:cs="宋体" w:eastAsia="宋体" w:hint="default"/>
          <w:sz w:val="18"/>
          <w:szCs w:val="18"/>
        </w:rPr>
        <w:t>年生，本科学历。历任北京宝鼎律师事务所律师助理，北京市中伦律师事务所行政 人力副主管。现任公司人力资源总监。</w:t>
      </w:r>
    </w:p>
    <w:p>
      <w:pPr>
        <w:spacing w:line="316" w:lineRule="auto" w:before="31"/>
        <w:ind w:left="152" w:right="0" w:firstLine="504"/>
        <w:jc w:val="left"/>
        <w:rPr>
          <w:rFonts w:ascii="宋体" w:hAnsi="宋体" w:cs="宋体" w:eastAsia="宋体" w:hint="default"/>
          <w:sz w:val="18"/>
          <w:szCs w:val="18"/>
        </w:rPr>
      </w:pPr>
      <w:r>
        <w:rPr>
          <w:rFonts w:ascii="宋体" w:hAnsi="宋体" w:cs="宋体" w:eastAsia="宋体" w:hint="default"/>
          <w:sz w:val="18"/>
          <w:szCs w:val="18"/>
        </w:rPr>
        <w:t>截至本报告期末，张婷女士未持有公司股份，与持有公司百分之五以上股份的股东、实际控制人、公司其他董事、监 </w:t>
      </w:r>
      <w:r>
        <w:rPr>
          <w:rFonts w:ascii="宋体" w:hAnsi="宋体" w:cs="宋体" w:eastAsia="宋体" w:hint="default"/>
          <w:spacing w:val="-2"/>
          <w:sz w:val="18"/>
          <w:szCs w:val="18"/>
        </w:rPr>
        <w:t>事和高级管理人员之间不存在关联关系；不存在不得提名为监事的情形；未受到过中国证监会及其他有关部门的处罚和证券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交易所纪律处分；不存在因涉嫌犯罪被司法机关立案侦查或涉嫌违法违规被中国证监会立案稽查的情形；不是失信被执行人，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也不是失信责任主体或失信惩戒对象；符合有关法律、行政法规、部门规章、规范性文件、《股票上市规则》及交易所其他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相关规定和公司章程等要求的任职资格。</w:t>
      </w:r>
    </w:p>
    <w:p>
      <w:pPr>
        <w:spacing w:line="300" w:lineRule="auto" w:before="19"/>
        <w:ind w:left="152" w:right="1129" w:firstLine="504"/>
        <w:jc w:val="both"/>
        <w:rPr>
          <w:rFonts w:ascii="宋体" w:hAnsi="宋体" w:cs="宋体" w:eastAsia="宋体" w:hint="default"/>
          <w:sz w:val="18"/>
          <w:szCs w:val="18"/>
        </w:rPr>
      </w:pPr>
      <w:r>
        <w:rPr>
          <w:rFonts w:ascii="宋体" w:hAnsi="宋体" w:cs="宋体" w:eastAsia="宋体" w:hint="default"/>
          <w:spacing w:val="-1"/>
          <w:sz w:val="18"/>
          <w:szCs w:val="18"/>
        </w:rPr>
        <w:t>肖欢先生，男，中国国籍，</w:t>
      </w:r>
      <w:r>
        <w:rPr>
          <w:rFonts w:ascii="Times New Roman" w:hAnsi="Times New Roman" w:cs="Times New Roman" w:eastAsia="Times New Roman" w:hint="default"/>
          <w:spacing w:val="-1"/>
          <w:sz w:val="18"/>
          <w:szCs w:val="18"/>
        </w:rPr>
        <w:t>1988</w:t>
      </w:r>
      <w:r>
        <w:rPr>
          <w:rFonts w:ascii="宋体" w:hAnsi="宋体" w:cs="宋体" w:eastAsia="宋体" w:hint="default"/>
          <w:spacing w:val="-1"/>
          <w:sz w:val="18"/>
          <w:szCs w:val="18"/>
        </w:rPr>
        <w:t>年生，硕士研究生学历。历任北京德恒律师事务所律师，北京汽车集团产业投资有限</w:t>
      </w:r>
      <w:r>
        <w:rPr>
          <w:rFonts w:ascii="宋体" w:hAnsi="宋体" w:cs="宋体" w:eastAsia="宋体" w:hint="default"/>
          <w:sz w:val="18"/>
          <w:szCs w:val="18"/>
        </w:rPr>
        <w:t> 公司风控经理、投资经理，智度集团有限公司投资总监；现任智度科技股份有限公司监事、投资总监。</w:t>
      </w:r>
    </w:p>
    <w:p>
      <w:pPr>
        <w:spacing w:before="31"/>
        <w:ind w:left="657" w:right="0" w:firstLine="0"/>
        <w:jc w:val="left"/>
        <w:rPr>
          <w:rFonts w:ascii="宋体" w:hAnsi="宋体" w:cs="宋体" w:eastAsia="宋体" w:hint="default"/>
          <w:sz w:val="18"/>
          <w:szCs w:val="18"/>
        </w:rPr>
      </w:pPr>
      <w:r>
        <w:rPr>
          <w:rFonts w:ascii="宋体" w:hAnsi="宋体" w:cs="宋体" w:eastAsia="宋体" w:hint="default"/>
          <w:sz w:val="18"/>
          <w:szCs w:val="18"/>
        </w:rPr>
        <w:t>截至本报告期末，肖欢先生未持有公司股份，与持有公司百分之五以上股份的股东、实际控制人、公司其他董事、监</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19" w:lineRule="auto" w:before="44"/>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事和高级管理人员之间不存在关联关系；不存在不得提名为监事的情形；未受到过中国证监会及其他有关部门的处罚和证券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交易所纪律处分；不存在因涉嫌犯罪被司法机关立案侦查或涉嫌违法违规被中国证监会立案稽查的情形；不是失信被执行人，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也不是失信责任主体或失信惩戒对象；符合有关法律、行政法规、部门规章、规范性文件、《股票上市规则》及交易所其他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相关规定和公司章程等要求的任职资格。</w:t>
      </w:r>
    </w:p>
    <w:p>
      <w:pPr>
        <w:spacing w:line="300" w:lineRule="auto" w:before="17"/>
        <w:ind w:left="152" w:right="1024" w:firstLine="504"/>
        <w:jc w:val="left"/>
        <w:rPr>
          <w:rFonts w:ascii="宋体" w:hAnsi="宋体" w:cs="宋体" w:eastAsia="宋体" w:hint="default"/>
          <w:sz w:val="18"/>
          <w:szCs w:val="18"/>
        </w:rPr>
      </w:pPr>
      <w:r>
        <w:rPr>
          <w:rFonts w:ascii="宋体" w:hAnsi="宋体" w:cs="宋体" w:eastAsia="宋体" w:hint="default"/>
          <w:sz w:val="18"/>
          <w:szCs w:val="18"/>
        </w:rPr>
        <w:t>曾志红女士，中国国籍，</w:t>
      </w:r>
      <w:r>
        <w:rPr>
          <w:rFonts w:ascii="Times New Roman" w:hAnsi="Times New Roman" w:cs="Times New Roman" w:eastAsia="Times New Roman" w:hint="default"/>
          <w:sz w:val="18"/>
          <w:szCs w:val="18"/>
        </w:rPr>
        <w:t>1985</w:t>
      </w:r>
      <w:r>
        <w:rPr>
          <w:rFonts w:ascii="宋体" w:hAnsi="宋体" w:cs="宋体" w:eastAsia="宋体" w:hint="default"/>
          <w:sz w:val="18"/>
          <w:szCs w:val="18"/>
        </w:rPr>
        <w:t>年生，大学本科学历。历任北京和勤新泰技术有限公司</w:t>
      </w:r>
      <w:r>
        <w:rPr>
          <w:rFonts w:ascii="宋体" w:hAnsi="宋体" w:cs="宋体" w:eastAsia="宋体" w:hint="default"/>
          <w:spacing w:val="-44"/>
          <w:sz w:val="18"/>
          <w:szCs w:val="18"/>
        </w:rPr>
        <w:t> </w:t>
      </w:r>
      <w:r>
        <w:rPr>
          <w:rFonts w:ascii="宋体" w:hAnsi="宋体" w:cs="宋体" w:eastAsia="宋体" w:hint="default"/>
          <w:sz w:val="18"/>
          <w:szCs w:val="18"/>
        </w:rPr>
        <w:t>会计、博识教育集团会计主管、</w:t>
      </w:r>
      <w:r>
        <w:rPr>
          <w:rFonts w:ascii="宋体" w:hAnsi="宋体" w:cs="宋体" w:eastAsia="宋体" w:hint="default"/>
          <w:sz w:val="18"/>
          <w:szCs w:val="18"/>
        </w:rPr>
        <w:t> 华成燃气有限公司会计主管，现任智度集团有限公司财务副经理。</w:t>
      </w:r>
    </w:p>
    <w:p>
      <w:pPr>
        <w:spacing w:line="316" w:lineRule="auto" w:before="31"/>
        <w:ind w:left="152" w:right="1025" w:firstLine="504"/>
        <w:jc w:val="left"/>
        <w:rPr>
          <w:rFonts w:ascii="宋体" w:hAnsi="宋体" w:cs="宋体" w:eastAsia="宋体" w:hint="default"/>
          <w:sz w:val="18"/>
          <w:szCs w:val="18"/>
        </w:rPr>
      </w:pPr>
      <w:r>
        <w:rPr>
          <w:rFonts w:ascii="宋体" w:hAnsi="宋体" w:cs="宋体" w:eastAsia="宋体" w:hint="default"/>
          <w:sz w:val="18"/>
          <w:szCs w:val="18"/>
        </w:rPr>
        <w:t>截至本报告期末，曾志红女士未持有公司股份，与持有公司百分之五以上股份的股东、实际</w:t>
      </w:r>
      <w:r>
        <w:rPr>
          <w:rFonts w:ascii="宋体" w:hAnsi="宋体" w:cs="宋体" w:eastAsia="宋体" w:hint="default"/>
          <w:spacing w:val="-45"/>
          <w:sz w:val="18"/>
          <w:szCs w:val="18"/>
        </w:rPr>
        <w:t> </w:t>
      </w:r>
      <w:r>
        <w:rPr>
          <w:rFonts w:ascii="宋体" w:hAnsi="宋体" w:cs="宋体" w:eastAsia="宋体" w:hint="default"/>
          <w:sz w:val="18"/>
          <w:szCs w:val="18"/>
        </w:rPr>
        <w:t>控制人、公司其他董事、</w:t>
      </w:r>
      <w:r>
        <w:rPr>
          <w:rFonts w:ascii="宋体" w:hAnsi="宋体" w:cs="宋体" w:eastAsia="宋体" w:hint="default"/>
          <w:sz w:val="18"/>
          <w:szCs w:val="18"/>
        </w:rPr>
        <w:t> 监事和高级管理人员之间不存在关联关系；不存在不得提名为监</w:t>
      </w:r>
      <w:r>
        <w:rPr>
          <w:rFonts w:ascii="宋体" w:hAnsi="宋体" w:cs="宋体" w:eastAsia="宋体" w:hint="default"/>
          <w:spacing w:val="-17"/>
          <w:sz w:val="18"/>
          <w:szCs w:val="18"/>
        </w:rPr>
        <w:t> </w:t>
      </w:r>
      <w:r>
        <w:rPr>
          <w:rFonts w:ascii="宋体" w:hAnsi="宋体" w:cs="宋体" w:eastAsia="宋体" w:hint="default"/>
          <w:sz w:val="18"/>
          <w:szCs w:val="18"/>
        </w:rPr>
        <w:t>事的情形；未受到过中国证监会及其他有关部门的处罚和</w:t>
      </w:r>
      <w:r>
        <w:rPr>
          <w:rFonts w:ascii="宋体" w:hAnsi="宋体" w:cs="宋体" w:eastAsia="宋体" w:hint="default"/>
          <w:sz w:val="18"/>
          <w:szCs w:val="18"/>
        </w:rPr>
        <w:t> 证券交易所纪律处分；不存在因</w:t>
      </w:r>
      <w:r>
        <w:rPr>
          <w:rFonts w:ascii="宋体" w:hAnsi="宋体" w:cs="宋体" w:eastAsia="宋体" w:hint="default"/>
          <w:spacing w:val="-18"/>
          <w:sz w:val="18"/>
          <w:szCs w:val="18"/>
        </w:rPr>
        <w:t> </w:t>
      </w:r>
      <w:r>
        <w:rPr>
          <w:rFonts w:ascii="宋体" w:hAnsi="宋体" w:cs="宋体" w:eastAsia="宋体" w:hint="default"/>
          <w:sz w:val="18"/>
          <w:szCs w:val="18"/>
        </w:rPr>
        <w:t>涉嫌犯罪被司法机关立案侦查或涉嫌违法违规被中国证监会立案稽查的情形；不是失信被</w:t>
      </w:r>
      <w:r>
        <w:rPr>
          <w:rFonts w:ascii="宋体" w:hAnsi="宋体" w:cs="宋体" w:eastAsia="宋体" w:hint="default"/>
          <w:sz w:val="18"/>
          <w:szCs w:val="18"/>
        </w:rPr>
        <w:t> 执行人，也不是失信责任主体或失信惩戒对象；符合有关法律、行政法规、部门规章、规</w:t>
      </w:r>
      <w:r>
        <w:rPr>
          <w:rFonts w:ascii="宋体" w:hAnsi="宋体" w:cs="宋体" w:eastAsia="宋体" w:hint="default"/>
          <w:spacing w:val="-17"/>
          <w:sz w:val="18"/>
          <w:szCs w:val="18"/>
        </w:rPr>
        <w:t> </w:t>
      </w:r>
      <w:r>
        <w:rPr>
          <w:rFonts w:ascii="宋体" w:hAnsi="宋体" w:cs="宋体" w:eastAsia="宋体" w:hint="default"/>
          <w:sz w:val="18"/>
          <w:szCs w:val="18"/>
        </w:rPr>
        <w:t>范性文件、《股票上市规则》及</w:t>
      </w:r>
      <w:r>
        <w:rPr>
          <w:rFonts w:ascii="宋体" w:hAnsi="宋体" w:cs="宋体" w:eastAsia="宋体" w:hint="default"/>
          <w:sz w:val="18"/>
          <w:szCs w:val="18"/>
        </w:rPr>
        <w:t> 交易所其他相关规定和公司章程等要求的任职资格。</w:t>
      </w:r>
    </w:p>
    <w:p>
      <w:pPr>
        <w:spacing w:before="59"/>
        <w:ind w:left="15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广州市智度互联网小额贷款有限公司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3"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拉萨经济技术开发区猎鹰网络科技有限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上海猎鹰宴杰网络科技有限公司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上海千禾网络科技有限公司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广州坏猴子网络科技有限公司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上海挖数互联网科技有限公司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上海理财网络信息有限公司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上海天派无线科技有限公司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厦门鲸至教育科技有限公司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经理、执行董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上海猎鹰网络有限公司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上海邑炎信息科技有限公司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苏州跃盟信息科技有限公司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深圳智度邑盟信息技术有限公司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上海亦复嘉广告有限公司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3"/>
          <w:pgSz w:w="11910" w:h="16840"/>
          <w:pgMar w:footer="980"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上海智度亦复信息技术有限公司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西藏亦复广告有限公司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上海谛视文化传媒有限公司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上海佑迎广告有限公司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北京掌汇天下科技有限公司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霍尔果斯白猫科技有限公司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喀什智优网络科技有限公司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泰康资产管理有限责任公司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泰康养老保险股份有限公司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广州达意隆包装机械股份有限公司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华宝香精股份有限公司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国投电力股份有限公司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四川双马水泥股份有限公司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上海智度网络科技有限公司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深圳智度信息技术有限公司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西藏智度保险经纪有限公司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深圳智链未来科技有限公司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深圳智度供应链科技有限责任公司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深圳智度邑盟信息技术有限公司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深圳掌酷软件有限公司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316" w:lineRule="auto" w:before="117"/>
        <w:ind w:left="513" w:right="1133" w:firstLine="0"/>
        <w:jc w:val="left"/>
        <w:rPr>
          <w:rFonts w:ascii="宋体" w:hAnsi="宋体" w:cs="宋体" w:eastAsia="宋体" w:hint="default"/>
          <w:sz w:val="18"/>
          <w:szCs w:val="18"/>
        </w:rPr>
      </w:pPr>
      <w:r>
        <w:rPr>
          <w:rFonts w:ascii="宋体" w:hAnsi="宋体" w:cs="宋体" w:eastAsia="宋体" w:hint="default"/>
          <w:sz w:val="18"/>
          <w:szCs w:val="18"/>
        </w:rPr>
        <w:t>（一）决策程序 </w:t>
      </w:r>
      <w:r>
        <w:rPr>
          <w:rFonts w:ascii="宋体" w:hAnsi="宋体" w:cs="宋体" w:eastAsia="宋体" w:hint="default"/>
          <w:spacing w:val="-2"/>
          <w:sz w:val="18"/>
          <w:szCs w:val="18"/>
        </w:rPr>
        <w:t>公司董事、监事、高级管理人员的薪酬分配方案由公司薪酬与考核委员会根据公司章程和公司《董事、监事、高级管理</w:t>
      </w:r>
    </w:p>
    <w:p>
      <w:pPr>
        <w:spacing w:before="19"/>
        <w:ind w:left="152" w:right="1133" w:firstLine="0"/>
        <w:jc w:val="left"/>
        <w:rPr>
          <w:rFonts w:ascii="宋体" w:hAnsi="宋体" w:cs="宋体" w:eastAsia="宋体" w:hint="default"/>
          <w:sz w:val="18"/>
          <w:szCs w:val="18"/>
        </w:rPr>
      </w:pPr>
      <w:r>
        <w:rPr>
          <w:rFonts w:ascii="宋体" w:hAnsi="宋体" w:cs="宋体" w:eastAsia="宋体" w:hint="default"/>
          <w:sz w:val="18"/>
          <w:szCs w:val="18"/>
        </w:rPr>
        <w:t>人员薪酬考核制度》提出，报经公司董事会审议通过后，提交公司股东大会批准后方可实施。</w:t>
      </w:r>
    </w:p>
    <w:p>
      <w:pPr>
        <w:spacing w:line="316" w:lineRule="auto" w:before="76"/>
        <w:ind w:left="513" w:right="112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（二）确定依据 </w:t>
      </w:r>
      <w:r>
        <w:rPr>
          <w:rFonts w:ascii="宋体" w:hAnsi="宋体" w:cs="宋体" w:eastAsia="宋体" w:hint="default"/>
          <w:spacing w:val="-7"/>
          <w:sz w:val="18"/>
          <w:szCs w:val="18"/>
        </w:rPr>
        <w:t>公司董事、监事、高级管理人员</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年度的薪酬根据公司</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年度股东大会审议通过的《董事、监事及高级管理人员</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2019</w:t>
      </w:r>
    </w:p>
    <w:p>
      <w:pPr>
        <w:spacing w:line="235"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年度薪酬方案</w:t>
      </w:r>
      <w:r>
        <w:rPr>
          <w:rFonts w:ascii="宋体" w:hAnsi="宋体" w:cs="宋体" w:eastAsia="宋体" w:hint="default"/>
          <w:spacing w:val="-18"/>
          <w:sz w:val="18"/>
          <w:szCs w:val="18"/>
        </w:rPr>
        <w:t> </w:t>
      </w:r>
      <w:r>
        <w:rPr>
          <w:rFonts w:ascii="宋体" w:hAnsi="宋体" w:cs="宋体" w:eastAsia="宋体" w:hint="default"/>
          <w:sz w:val="18"/>
          <w:szCs w:val="18"/>
        </w:rPr>
        <w:t>》发放。</w:t>
      </w:r>
    </w:p>
    <w:p>
      <w:pPr>
        <w:spacing w:before="76"/>
        <w:ind w:left="513" w:right="1133" w:firstLine="0"/>
        <w:jc w:val="left"/>
        <w:rPr>
          <w:rFonts w:ascii="宋体" w:hAnsi="宋体" w:cs="宋体" w:eastAsia="宋体" w:hint="default"/>
          <w:sz w:val="18"/>
          <w:szCs w:val="18"/>
        </w:rPr>
      </w:pPr>
      <w:r>
        <w:rPr>
          <w:rFonts w:ascii="宋体" w:hAnsi="宋体" w:cs="宋体" w:eastAsia="宋体" w:hint="default"/>
          <w:sz w:val="18"/>
          <w:szCs w:val="18"/>
        </w:rPr>
        <w:t>（三）实际支付情况</w:t>
      </w:r>
    </w:p>
    <w:p>
      <w:pPr>
        <w:spacing w:line="300" w:lineRule="auto" w:before="76"/>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、独立董事采取固定董事津贴方式，津贴标准经股东大会审议通过后按月度发放；外部董事不在公司领取津贴。独立 </w:t>
      </w:r>
      <w:r>
        <w:rPr>
          <w:rFonts w:ascii="宋体" w:hAnsi="宋体" w:cs="宋体" w:eastAsia="宋体" w:hint="default"/>
          <w:spacing w:val="-4"/>
          <w:sz w:val="18"/>
          <w:szCs w:val="18"/>
        </w:rPr>
        <w:t>董事和外部董事因出席公司董事会和股东大会而产生的差旅费以及依照《公司章程》行使职权时所需的其他费用由公司承担。</w:t>
      </w:r>
    </w:p>
    <w:p>
      <w:pPr>
        <w:spacing w:line="300" w:lineRule="auto" w:before="3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、外部监事在公司领取津贴，津贴标准经股东大会审议通过后按月度发放；外部监事因出席公司监事会、董事会和股 东大会而产生的差旅费以及依照《公司章程》行使职权时所需的其他费用由公司承担。</w:t>
      </w:r>
    </w:p>
    <w:p>
      <w:pPr>
        <w:spacing w:line="300" w:lineRule="auto" w:before="3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、在公司担任除董事、监事外的其他职务的董事、监事，按其岗位对应的薪酬与考核管理办法执行，不再另行领取董 事或者监事津贴。</w:t>
      </w:r>
    </w:p>
    <w:p>
      <w:pPr>
        <w:spacing w:line="300" w:lineRule="auto" w:before="31"/>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、高级管理人员实行年薪制，其基本年薪按固定薪资逐月发放。绩效工资以年度经营目标为考核基础，根据每年实现 效益情况以及高管人员工作业绩完成情况核定，统一发放。</w:t>
      </w:r>
    </w:p>
    <w:p>
      <w:pPr>
        <w:spacing w:line="338" w:lineRule="auto" w:before="72"/>
        <w:ind w:left="152" w:right="3653" w:firstLine="57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、报告期内，公司董事、监事和高级管理人员报酬的实际支付金额为</w:t>
      </w:r>
      <w:r>
        <w:rPr>
          <w:rFonts w:ascii="Times New Roman" w:hAnsi="Times New Roman" w:cs="Times New Roman" w:eastAsia="Times New Roman" w:hint="default"/>
          <w:sz w:val="18"/>
          <w:szCs w:val="18"/>
        </w:rPr>
        <w:t>598.33</w:t>
      </w:r>
      <w:r>
        <w:rPr>
          <w:rFonts w:ascii="宋体" w:hAnsi="宋体" w:cs="宋体" w:eastAsia="宋体" w:hint="default"/>
          <w:sz w:val="18"/>
          <w:szCs w:val="18"/>
        </w:rPr>
        <w:t>万元。 公司报告期内董事、监事和高级管理人员报酬情况</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熊贵成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计宏铭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联席总经理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曾志红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598.33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26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赵立仁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5,850,000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5,525,000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5,525,000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4,444,098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4,444,098</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李凌霄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2,860,000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2,795,000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21,474,098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21,474,098</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bookmarkStart w:name="五、公司员工情况" w:id="131"/>
      <w:bookmarkEnd w:id="131"/>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员工数量、专业构成及教育程度" w:id="132"/>
      <w:bookmarkEnd w:id="1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2"/>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研究生及以上学历人数</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大专及其以下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薪酬政策"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公司参照总部及子公司所在地区社会平均工资水平和行业平均水平、劳动力市场的供求状况与物价水平等制定了较为科学的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薪酬管理制度，努力为员工提供有竞争力的薪酬和福利待遇。公司薪酬体系设计以体现岗位价值为原则，兼顾外部竞争性和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内部公平性。根据业绩情况和员工工作情况考核发放相应的年终奖励，强化薪酬的激励作用，激发员工的主动性和责任感，</w:t>
      </w:r>
      <w:r>
        <w:rPr>
          <w:rFonts w:ascii="宋体" w:hAnsi="宋体" w:cs="宋体" w:eastAsia="宋体" w:hint="default"/>
          <w:sz w:val="18"/>
          <w:szCs w:val="18"/>
        </w:rPr>
        <w:t> 促进员工充分调动和发挥自身潜力。</w:t>
      </w:r>
    </w:p>
    <w:p>
      <w:pPr>
        <w:spacing w:line="240" w:lineRule="auto" w:before="10"/>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3、培训计划" w:id="134"/>
      <w:bookmarkEnd w:id="1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9"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公司注重员工的培养和发展，根据员工的专业和岗位，结合公司经营和员工发展需要，为员工提供多元化的培训，为员工提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供学习实践、提升自我的机会。公司培训包括但不限于：新员工入职培训、公司业务培训、中高层管理技能培训等等，每次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培训结束后，公司会及时对培训效果进行评估，确保培训的质量。公司内部不断完善优秀人才培育体系，通过入职及内外部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在职培训等多阶段分层次定向培养机制，增强员工的专业能力及专业服务精神，提高员工对公司的认可度和忠诚度。</w:t>
      </w:r>
    </w:p>
    <w:p>
      <w:pPr>
        <w:spacing w:line="240" w:lineRule="auto" w:before="9"/>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4、劳务外包情况" w:id="135"/>
      <w:bookmarkEnd w:id="13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24"/>
        <w:jc w:val="center"/>
        <w:rPr>
          <w:b w:val="0"/>
          <w:bCs w:val="0"/>
        </w:rPr>
      </w:pPr>
      <w:bookmarkStart w:name="第十节公司治理" w:id="136"/>
      <w:bookmarkEnd w:id="136"/>
      <w:r>
        <w:rPr>
          <w:b w:val="0"/>
          <w:bCs w:val="0"/>
        </w:rPr>
      </w:r>
      <w:bookmarkStart w:name="_bookmark9" w:id="137"/>
      <w:bookmarkEnd w:id="137"/>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报告期内，公司严格按照《公司法》、《证券法》、《上市公司治理准则》、《深圳证券交易所股票上市规则》、《深</w:t>
      </w:r>
      <w:r>
        <w:rPr>
          <w:rFonts w:ascii="宋体" w:hAnsi="宋体" w:cs="宋体" w:eastAsia="宋体" w:hint="default"/>
          <w:sz w:val="18"/>
          <w:szCs w:val="18"/>
        </w:rPr>
        <w:t> </w:t>
      </w:r>
      <w:r>
        <w:rPr>
          <w:rFonts w:ascii="宋体" w:hAnsi="宋体" w:cs="宋体" w:eastAsia="宋体" w:hint="default"/>
          <w:spacing w:val="-2"/>
          <w:sz w:val="18"/>
          <w:szCs w:val="18"/>
        </w:rPr>
        <w:t>圳证券交易所主板上市公司规范运作指引》等相关法律、法规以及规范性文件要求，不断完善法人治理结构，提高公司规范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运作水平，切实维护公司及全体股东，特别是中小股东的利益。截至报告期末，公司治理的实际情况符合中国证监会发布的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有关上市公司治理规范性文件的要求。</w:t>
      </w:r>
    </w:p>
    <w:p>
      <w:pPr>
        <w:spacing w:line="357" w:lineRule="auto" w:before="59"/>
        <w:ind w:left="513" w:right="1123" w:firstLine="0"/>
        <w:jc w:val="left"/>
        <w:rPr>
          <w:rFonts w:ascii="宋体" w:hAnsi="宋体" w:cs="宋体" w:eastAsia="宋体" w:hint="default"/>
          <w:sz w:val="18"/>
          <w:szCs w:val="18"/>
        </w:rPr>
      </w:pPr>
      <w:r>
        <w:rPr>
          <w:rFonts w:ascii="宋体" w:hAnsi="宋体" w:cs="宋体" w:eastAsia="宋体" w:hint="default"/>
          <w:sz w:val="18"/>
          <w:szCs w:val="18"/>
        </w:rPr>
        <w:t>（一）关于股东及股东大会 </w:t>
      </w:r>
      <w:r>
        <w:rPr>
          <w:rFonts w:ascii="宋体" w:hAnsi="宋体" w:cs="宋体" w:eastAsia="宋体" w:hint="default"/>
          <w:spacing w:val="-2"/>
          <w:sz w:val="18"/>
          <w:szCs w:val="18"/>
        </w:rPr>
        <w:t>根据国家法律法规等文件的要求，结合公司的实际情况，公司制定了《公司章程》、《股东大会议事规则》等一系列规</w:t>
      </w:r>
    </w:p>
    <w:p>
      <w:pPr>
        <w:spacing w:line="314" w:lineRule="auto" w:before="0"/>
        <w:ind w:left="152" w:right="1129" w:firstLine="0"/>
        <w:jc w:val="both"/>
        <w:rPr>
          <w:rFonts w:ascii="宋体" w:hAnsi="宋体" w:cs="宋体" w:eastAsia="宋体" w:hint="default"/>
          <w:sz w:val="18"/>
          <w:szCs w:val="18"/>
        </w:rPr>
      </w:pPr>
      <w:r>
        <w:rPr>
          <w:rFonts w:ascii="宋体" w:hAnsi="宋体" w:cs="宋体" w:eastAsia="宋体" w:hint="default"/>
          <w:sz w:val="18"/>
          <w:szCs w:val="18"/>
        </w:rPr>
        <w:t>章制度并且严格贯彻实施。报告期内，公司股东大会共召开会议</w:t>
      </w:r>
      <w:r>
        <w:rPr>
          <w:rFonts w:ascii="Times New Roman" w:hAnsi="Times New Roman" w:cs="Times New Roman" w:eastAsia="Times New Roman" w:hint="default"/>
          <w:sz w:val="18"/>
          <w:szCs w:val="18"/>
        </w:rPr>
        <w:t>4</w:t>
      </w:r>
      <w:r>
        <w:rPr>
          <w:rFonts w:ascii="宋体" w:hAnsi="宋体" w:cs="宋体" w:eastAsia="宋体" w:hint="default"/>
          <w:sz w:val="18"/>
          <w:szCs w:val="18"/>
        </w:rPr>
        <w:t>次，历次会议的召集、召开均合法合规，股东大会均聘请 </w:t>
      </w:r>
      <w:r>
        <w:rPr>
          <w:rFonts w:ascii="宋体" w:hAnsi="宋体" w:cs="宋体" w:eastAsia="宋体" w:hint="default"/>
          <w:spacing w:val="-2"/>
          <w:sz w:val="18"/>
          <w:szCs w:val="18"/>
        </w:rPr>
        <w:t>了律师进行现场见证。在审议关联交易事项时，关联股东都进行了回避表决，确保关联交易的公平合理。为确保广大股东充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分行使权利，在保证股东大会决议合法有效的前提下，公司为每次股东大会都提供了现场投票和网络投票两种参会方式。在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审议影响中小投资者权益的重大事项时，均对中小投资者表决单独计票并及时公开披露。同时，现场参加股东大会的投资者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可与公司管理层面对面沟通交流，切实维护了投资者参与公司经营管理的权利。</w:t>
      </w:r>
    </w:p>
    <w:p>
      <w:pPr>
        <w:spacing w:line="360" w:lineRule="auto" w:before="61"/>
        <w:ind w:left="513" w:right="1133" w:firstLine="0"/>
        <w:jc w:val="left"/>
        <w:rPr>
          <w:rFonts w:ascii="宋体" w:hAnsi="宋体" w:cs="宋体" w:eastAsia="宋体" w:hint="default"/>
          <w:sz w:val="18"/>
          <w:szCs w:val="18"/>
        </w:rPr>
      </w:pPr>
      <w:r>
        <w:rPr>
          <w:rFonts w:ascii="宋体" w:hAnsi="宋体" w:cs="宋体" w:eastAsia="宋体" w:hint="default"/>
          <w:sz w:val="18"/>
          <w:szCs w:val="18"/>
        </w:rPr>
        <w:t>（二）控股股东与公司的关系 </w:t>
      </w:r>
      <w:r>
        <w:rPr>
          <w:rFonts w:ascii="宋体" w:hAnsi="宋体" w:cs="宋体" w:eastAsia="宋体" w:hint="default"/>
          <w:spacing w:val="-2"/>
          <w:sz w:val="18"/>
          <w:szCs w:val="18"/>
        </w:rPr>
        <w:t>报告期内，公司在业务、资产、财务、人员、机构等方面与控股股东、实际控制人及其关联人保持独立，符合中国证监</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会关于上市公司独立性的相关规定。公司控股股东行为规范，严格依法行使权利，没有违规干预公司的决策和经营活动的行</w:t>
      </w:r>
    </w:p>
    <w:p>
      <w:pPr>
        <w:spacing w:line="316" w:lineRule="auto" w:before="76"/>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为；没有违规任免公司高级管理人员的行为。控股股东没有对公司资产的违规占用行为，公司也没有违规为控股股东提供担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保或财务资助行为。</w:t>
      </w:r>
    </w:p>
    <w:p>
      <w:pPr>
        <w:spacing w:line="360" w:lineRule="auto" w:before="57"/>
        <w:ind w:left="513" w:right="1033" w:firstLine="0"/>
        <w:jc w:val="left"/>
        <w:rPr>
          <w:rFonts w:ascii="宋体" w:hAnsi="宋体" w:cs="宋体" w:eastAsia="宋体" w:hint="default"/>
          <w:sz w:val="18"/>
          <w:szCs w:val="18"/>
        </w:rPr>
      </w:pPr>
      <w:r>
        <w:rPr>
          <w:rFonts w:ascii="宋体" w:hAnsi="宋体" w:cs="宋体" w:eastAsia="宋体" w:hint="default"/>
          <w:sz w:val="18"/>
          <w:szCs w:val="18"/>
        </w:rPr>
        <w:t>（三）关于董事及董事会 根据国家法律法规等文件的要求和《公司章程》的相关规定，公司制定了《董事会议事规则》、《独立董事工作制度》</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和各专门委员会工作细则等内控制度，形成了科学有效，权责分明的制度体系。公司董事会的构成符合法律法规及公司的实</w:t>
      </w:r>
    </w:p>
    <w:p>
      <w:pPr>
        <w:spacing w:line="309" w:lineRule="auto" w:before="76"/>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际需求。公司董事会由</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名董事组成，其中独立董事</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名，均具备履行职责所必需的知识、技能和素质，下设四个专门委员会，</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2"/>
          <w:sz w:val="18"/>
          <w:szCs w:val="18"/>
        </w:rPr>
        <w:t>分别是审计委员会、提名委员会，薪酬与考核委员会，战略委员会，为董事会的决策提供科学和专业的意见。董事会及各专</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门委员会严格按照监管部门的规定和《公司章程》、《董事会议事规则》等制度规范运作，报告期内，公司董事会共召开会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议</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次，各专门委员会共召开会议</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次，董事会和各专门委员会会议的召集、召开合法合规；各位董事勤勉尽责，独立董事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对公司重要及重大事项均发表了独立意见，较好的维护了公司整体利益、确保了广大股东，特别是中小股东的利益。</w:t>
      </w:r>
    </w:p>
    <w:p>
      <w:pPr>
        <w:spacing w:line="357" w:lineRule="auto" w:before="65"/>
        <w:ind w:left="513" w:right="1123" w:firstLine="0"/>
        <w:jc w:val="left"/>
        <w:rPr>
          <w:rFonts w:ascii="宋体" w:hAnsi="宋体" w:cs="宋体" w:eastAsia="宋体" w:hint="default"/>
          <w:sz w:val="18"/>
          <w:szCs w:val="18"/>
        </w:rPr>
      </w:pPr>
      <w:r>
        <w:rPr>
          <w:rFonts w:ascii="宋体" w:hAnsi="宋体" w:cs="宋体" w:eastAsia="宋体" w:hint="default"/>
          <w:sz w:val="18"/>
          <w:szCs w:val="18"/>
        </w:rPr>
        <w:t>（四）监事及监事会 </w:t>
      </w:r>
      <w:r>
        <w:rPr>
          <w:rFonts w:ascii="宋体" w:hAnsi="宋体" w:cs="宋体" w:eastAsia="宋体" w:hint="default"/>
          <w:spacing w:val="-2"/>
          <w:sz w:val="18"/>
          <w:szCs w:val="18"/>
        </w:rPr>
        <w:t>公司监事会由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名监事组成，其中职工代表监事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名，其构成符合法律法规及公司的实际需求。本着对公司和股东负责的</w:t>
      </w:r>
    </w:p>
    <w:p>
      <w:pPr>
        <w:spacing w:line="201"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态度，公司监事会严格按照《公司法》、《证券法》等法律法规和《公司章程》的规定，通过召开监事会会议、列席董事会</w:t>
      </w:r>
    </w:p>
    <w:p>
      <w:pPr>
        <w:spacing w:line="309" w:lineRule="auto" w:before="76"/>
        <w:ind w:left="152" w:right="1035" w:firstLine="0"/>
        <w:jc w:val="left"/>
        <w:rPr>
          <w:rFonts w:ascii="宋体" w:hAnsi="宋体" w:cs="宋体" w:eastAsia="宋体" w:hint="default"/>
          <w:sz w:val="18"/>
          <w:szCs w:val="18"/>
        </w:rPr>
      </w:pPr>
      <w:r>
        <w:rPr>
          <w:rFonts w:ascii="宋体" w:hAnsi="宋体" w:cs="宋体" w:eastAsia="宋体" w:hint="default"/>
          <w:sz w:val="18"/>
          <w:szCs w:val="18"/>
        </w:rPr>
        <w:t>会议、定期检查公司财务等方式履行职责，对公司财务和董事、高级管理人员行使职权及履行义务进行了有效监督。</w:t>
      </w:r>
      <w:r>
        <w:rPr>
          <w:rFonts w:ascii="宋体" w:hAnsi="宋体" w:cs="宋体" w:eastAsia="宋体" w:hint="default"/>
          <w:spacing w:val="-17"/>
          <w:sz w:val="18"/>
          <w:szCs w:val="18"/>
        </w:rPr>
        <w:t> </w:t>
      </w:r>
      <w:r>
        <w:rPr>
          <w:rFonts w:ascii="宋体" w:hAnsi="宋体" w:cs="宋体" w:eastAsia="宋体" w:hint="default"/>
          <w:sz w:val="18"/>
          <w:szCs w:val="18"/>
        </w:rPr>
        <w:t>报告</w:t>
      </w:r>
      <w:r>
        <w:rPr>
          <w:rFonts w:ascii="宋体" w:hAnsi="宋体" w:cs="宋体" w:eastAsia="宋体" w:hint="default"/>
          <w:sz w:val="18"/>
          <w:szCs w:val="18"/>
        </w:rPr>
        <w:t> </w:t>
      </w:r>
      <w:r>
        <w:rPr>
          <w:rFonts w:ascii="宋体" w:hAnsi="宋体" w:cs="宋体" w:eastAsia="宋体" w:hint="default"/>
          <w:spacing w:val="-2"/>
          <w:sz w:val="18"/>
          <w:szCs w:val="18"/>
        </w:rPr>
        <w:t>期内，公司监事会共召开会议</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次，历次会议的召集、召开程序，议案的审议程序均符合《公司章程》、《监事会议事规则》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的要求。</w:t>
      </w:r>
    </w:p>
    <w:p>
      <w:pPr>
        <w:spacing w:line="360" w:lineRule="auto" w:before="65"/>
        <w:ind w:left="513" w:right="1133" w:firstLine="0"/>
        <w:jc w:val="left"/>
        <w:rPr>
          <w:rFonts w:ascii="宋体" w:hAnsi="宋体" w:cs="宋体" w:eastAsia="宋体" w:hint="default"/>
          <w:sz w:val="18"/>
          <w:szCs w:val="18"/>
        </w:rPr>
      </w:pPr>
      <w:r>
        <w:rPr>
          <w:rFonts w:ascii="宋体" w:hAnsi="宋体" w:cs="宋体" w:eastAsia="宋体" w:hint="default"/>
          <w:sz w:val="18"/>
          <w:szCs w:val="18"/>
        </w:rPr>
        <w:t>（五）信息披露管理 </w:t>
      </w:r>
      <w:r>
        <w:rPr>
          <w:rFonts w:ascii="宋体" w:hAnsi="宋体" w:cs="宋体" w:eastAsia="宋体" w:hint="default"/>
          <w:spacing w:val="-2"/>
          <w:sz w:val="18"/>
          <w:szCs w:val="18"/>
        </w:rPr>
        <w:t>公司始终坚持信息披露的真实准确完整和及时性，将信息披露工作制度化、专业化，并贯彻实施。公司制定了《信息披</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露事务管理制度》、《重大信息内部报告制度》、《年报信息披露重大差错责任追究制度》等一系列制度，确保公司信息披</w:t>
      </w:r>
    </w:p>
    <w:p>
      <w:pPr>
        <w:spacing w:line="307" w:lineRule="auto" w:before="76"/>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露工作有章可循。公司设置专门部门和人员负责公司的信息披露工作。公司严格按照监管部门规定和公司制度进行信息披露，</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报告期内，公司共披露定期报告和临时报告</w:t>
      </w:r>
      <w:r>
        <w:rPr>
          <w:rFonts w:ascii="Times New Roman" w:hAnsi="Times New Roman" w:cs="Times New Roman" w:eastAsia="Times New Roman" w:hint="default"/>
          <w:sz w:val="18"/>
          <w:szCs w:val="18"/>
        </w:rPr>
        <w:t>109</w:t>
      </w:r>
      <w:r>
        <w:rPr>
          <w:rFonts w:ascii="宋体" w:hAnsi="宋体" w:cs="宋体" w:eastAsia="宋体" w:hint="default"/>
          <w:sz w:val="18"/>
          <w:szCs w:val="18"/>
        </w:rPr>
        <w:t>项，独立董事发表事前认可意见和独立意见共</w:t>
      </w:r>
      <w:r>
        <w:rPr>
          <w:rFonts w:ascii="Times New Roman" w:hAnsi="Times New Roman" w:cs="Times New Roman" w:eastAsia="Times New Roman" w:hint="default"/>
          <w:sz w:val="18"/>
          <w:szCs w:val="18"/>
        </w:rPr>
        <w:t>20</w:t>
      </w:r>
      <w:r>
        <w:rPr>
          <w:rFonts w:ascii="宋体" w:hAnsi="宋体" w:cs="宋体" w:eastAsia="宋体" w:hint="default"/>
          <w:sz w:val="18"/>
          <w:szCs w:val="18"/>
        </w:rPr>
        <w:t>项，独立财务顾问发表专项 核查意见共</w:t>
      </w:r>
      <w:r>
        <w:rPr>
          <w:rFonts w:ascii="Times New Roman" w:hAnsi="Times New Roman" w:cs="Times New Roman" w:eastAsia="Times New Roman" w:hint="default"/>
          <w:sz w:val="18"/>
          <w:szCs w:val="18"/>
        </w:rPr>
        <w:t>5</w:t>
      </w:r>
      <w:r>
        <w:rPr>
          <w:rFonts w:ascii="宋体" w:hAnsi="宋体" w:cs="宋体" w:eastAsia="宋体" w:hint="default"/>
          <w:sz w:val="18"/>
          <w:szCs w:val="18"/>
        </w:rPr>
        <w:t>项，内容涉及定期报告，关联交易，募集资金补流等各方面，充分保证了投资者对公司重大事项和经营情况的 知情权，为投资者提供了充分的投资依据，树立了投资信心。</w:t>
      </w:r>
    </w:p>
    <w:p>
      <w:pPr>
        <w:spacing w:after="0" w:line="30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513" w:right="1053" w:firstLine="0"/>
        <w:jc w:val="left"/>
        <w:rPr>
          <w:rFonts w:ascii="宋体" w:hAnsi="宋体" w:cs="宋体" w:eastAsia="宋体" w:hint="default"/>
          <w:sz w:val="18"/>
          <w:szCs w:val="18"/>
        </w:rPr>
      </w:pPr>
      <w:r>
        <w:rPr>
          <w:rFonts w:ascii="宋体" w:hAnsi="宋体" w:cs="宋体" w:eastAsia="宋体" w:hint="default"/>
          <w:sz w:val="18"/>
          <w:szCs w:val="18"/>
        </w:rPr>
        <w:t>（六）投资者关系管理 公司不断加强投资者关系管理，提高为广大投资者服务的水平。通过深圳证券交易所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平台、现场交流及电话、</w:t>
      </w:r>
    </w:p>
    <w:p>
      <w:pPr>
        <w:spacing w:line="21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电子邮件等方式，公司与各类投资者进行了坦诚的沟通与深入的交流。</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年全年，公司在互动易平台收到投资者提问百余</w:t>
      </w:r>
    </w:p>
    <w:p>
      <w:pPr>
        <w:spacing w:line="309" w:lineRule="auto" w:before="63"/>
        <w:ind w:left="152" w:right="1131" w:firstLine="0"/>
        <w:jc w:val="both"/>
        <w:rPr>
          <w:rFonts w:ascii="宋体" w:hAnsi="宋体" w:cs="宋体" w:eastAsia="宋体" w:hint="default"/>
          <w:sz w:val="18"/>
          <w:szCs w:val="18"/>
        </w:rPr>
      </w:pPr>
      <w:r>
        <w:rPr>
          <w:rFonts w:ascii="宋体" w:hAnsi="宋体" w:cs="宋体" w:eastAsia="宋体" w:hint="default"/>
          <w:sz w:val="18"/>
          <w:szCs w:val="18"/>
        </w:rPr>
        <w:t>条，回复率</w:t>
      </w:r>
      <w:r>
        <w:rPr>
          <w:rFonts w:ascii="Times New Roman" w:hAnsi="Times New Roman" w:cs="Times New Roman" w:eastAsia="Times New Roman" w:hint="default"/>
          <w:sz w:val="18"/>
          <w:szCs w:val="18"/>
        </w:rPr>
        <w:t>100%</w:t>
      </w:r>
      <w:r>
        <w:rPr>
          <w:rFonts w:ascii="宋体" w:hAnsi="宋体" w:cs="宋体" w:eastAsia="宋体" w:hint="default"/>
          <w:sz w:val="18"/>
          <w:szCs w:val="18"/>
        </w:rPr>
        <w:t>。公司积极通过交流会、现场会等形式与广大投资者进行沟通交流，让投资者多角度的了解公司，认真听 </w:t>
      </w:r>
      <w:r>
        <w:rPr>
          <w:rFonts w:ascii="宋体" w:hAnsi="宋体" w:cs="宋体" w:eastAsia="宋体" w:hint="default"/>
          <w:spacing w:val="-2"/>
          <w:sz w:val="18"/>
          <w:szCs w:val="18"/>
        </w:rPr>
        <w:t>取投资者的意见和建议，并及时反馈给公司管理层和董事会，最大程度地让投资者参与和影响上市公司的治理，推动、促进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上市公司提高治理水平，加强投资者保护。</w:t>
      </w:r>
    </w:p>
    <w:p>
      <w:pPr>
        <w:spacing w:line="360" w:lineRule="auto" w:before="62"/>
        <w:ind w:left="513" w:right="1133" w:firstLine="0"/>
        <w:jc w:val="left"/>
        <w:rPr>
          <w:rFonts w:ascii="宋体" w:hAnsi="宋体" w:cs="宋体" w:eastAsia="宋体" w:hint="default"/>
          <w:sz w:val="18"/>
          <w:szCs w:val="18"/>
        </w:rPr>
      </w:pPr>
      <w:r>
        <w:rPr>
          <w:rFonts w:ascii="宋体" w:hAnsi="宋体" w:cs="宋体" w:eastAsia="宋体" w:hint="default"/>
          <w:sz w:val="18"/>
          <w:szCs w:val="18"/>
        </w:rPr>
        <w:t>（七）内幕信息知情人管理情况 </w:t>
      </w:r>
      <w:r>
        <w:rPr>
          <w:rFonts w:ascii="宋体" w:hAnsi="宋体" w:cs="宋体" w:eastAsia="宋体" w:hint="default"/>
          <w:spacing w:val="-2"/>
          <w:sz w:val="18"/>
          <w:szCs w:val="18"/>
        </w:rPr>
        <w:t>公司制定了《内幕信息知情人登记制度》，以维护信息披露的公平、公正为原则，其中强化了内幕信息知情人的报告程</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序、登记管理、保密工作及责任追究等事项。公司在编制定期报告、商讨重大事项时，严格执行《内幕信息知情人登记制度》</w:t>
      </w:r>
    </w:p>
    <w:p>
      <w:pPr>
        <w:spacing w:line="360" w:lineRule="auto" w:before="76"/>
        <w:ind w:left="152" w:right="1574" w:firstLine="0"/>
        <w:jc w:val="left"/>
        <w:rPr>
          <w:rFonts w:ascii="宋体" w:hAnsi="宋体" w:cs="宋体" w:eastAsia="宋体" w:hint="default"/>
          <w:sz w:val="18"/>
          <w:szCs w:val="18"/>
        </w:rPr>
      </w:pPr>
      <w:r>
        <w:rPr>
          <w:rFonts w:ascii="宋体" w:hAnsi="宋体" w:cs="宋体" w:eastAsia="宋体" w:hint="default"/>
          <w:sz w:val="18"/>
          <w:szCs w:val="18"/>
        </w:rPr>
        <w:t>及相关规定，公司董事、监事、高级管理人员和其他知情人员均严守保密义务，没有发生提前泄漏报告内容的行为。 公司治理的实际状况与中国证监会发布的有关上市公司治理的规范性文件是否存在重大差异</w:t>
      </w:r>
    </w:p>
    <w:p>
      <w:pPr>
        <w:spacing w:line="340" w:lineRule="auto" w:before="2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123" w:firstLine="360"/>
        <w:jc w:val="left"/>
        <w:rPr>
          <w:rFonts w:ascii="宋体" w:hAnsi="宋体" w:cs="宋体" w:eastAsia="宋体" w:hint="default"/>
          <w:sz w:val="18"/>
          <w:szCs w:val="18"/>
        </w:rPr>
      </w:pPr>
      <w:r>
        <w:rPr>
          <w:rFonts w:ascii="宋体" w:hAnsi="宋体" w:cs="宋体" w:eastAsia="宋体" w:hint="default"/>
          <w:spacing w:val="-2"/>
          <w:sz w:val="18"/>
          <w:szCs w:val="18"/>
        </w:rPr>
        <w:t>公司自设立以来，严格按照《公司法》、《证券法》等有关法律、法规和《公司章程》的要求规范运作，公司与控股股</w:t>
      </w:r>
      <w:r>
        <w:rPr>
          <w:rFonts w:ascii="宋体" w:hAnsi="宋体" w:cs="宋体" w:eastAsia="宋体" w:hint="default"/>
          <w:sz w:val="18"/>
          <w:szCs w:val="18"/>
        </w:rPr>
        <w:t> 东在业务、人员、资产、机构、财务等方面完全分开，具有独立完整的业务及自主经营能力。</w:t>
      </w:r>
    </w:p>
    <w:p>
      <w:pPr>
        <w:spacing w:line="360" w:lineRule="auto" w:before="57"/>
        <w:ind w:left="513" w:right="1133" w:firstLine="0"/>
        <w:jc w:val="left"/>
        <w:rPr>
          <w:rFonts w:ascii="宋体" w:hAnsi="宋体" w:cs="宋体" w:eastAsia="宋体" w:hint="default"/>
          <w:sz w:val="18"/>
          <w:szCs w:val="18"/>
        </w:rPr>
      </w:pPr>
      <w:r>
        <w:rPr>
          <w:rFonts w:ascii="宋体" w:hAnsi="宋体" w:cs="宋体" w:eastAsia="宋体" w:hint="default"/>
          <w:sz w:val="18"/>
          <w:szCs w:val="18"/>
        </w:rPr>
        <w:t>（一）业务独立 </w:t>
      </w:r>
      <w:r>
        <w:rPr>
          <w:rFonts w:ascii="宋体" w:hAnsi="宋体" w:cs="宋体" w:eastAsia="宋体" w:hint="default"/>
          <w:spacing w:val="-2"/>
          <w:sz w:val="18"/>
          <w:szCs w:val="18"/>
        </w:rPr>
        <w:t>公司的业务独立于控股股东、实际控制人及其控制的其他企业，拥有独立开展经营活动的资产、人员、资质和能力，具</w:t>
      </w:r>
    </w:p>
    <w:p>
      <w:pPr>
        <w:spacing w:line="222" w:lineRule="exact"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有面向市场独立自主持续经营的能力，在经营活动方面不存在同业竞争或者显失公平的关联交易。</w:t>
      </w:r>
    </w:p>
    <w:p>
      <w:pPr>
        <w:spacing w:line="357" w:lineRule="auto" w:before="117"/>
        <w:ind w:left="585" w:right="1141" w:hanging="72"/>
        <w:jc w:val="left"/>
        <w:rPr>
          <w:rFonts w:ascii="宋体" w:hAnsi="宋体" w:cs="宋体" w:eastAsia="宋体" w:hint="default"/>
          <w:sz w:val="18"/>
          <w:szCs w:val="18"/>
        </w:rPr>
      </w:pPr>
      <w:r>
        <w:rPr>
          <w:rFonts w:ascii="宋体" w:hAnsi="宋体" w:cs="宋体" w:eastAsia="宋体" w:hint="default"/>
          <w:sz w:val="18"/>
          <w:szCs w:val="18"/>
        </w:rPr>
        <w:t>（二）人员独立 公司制定了独立的人事管理制度，拥有独立的人事职能部门、经营管理团队。公司总经理、财务负责人和董事会秘书</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等高级管理人员未在控股股东、实际控制人及其控制的其他企业中担任除董事、监事以外的其他职务，也未在该等企业领薪；</w:t>
      </w:r>
    </w:p>
    <w:p>
      <w:pPr>
        <w:spacing w:line="316" w:lineRule="auto" w:before="7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公司的财务人员未在控股股东、实际控制人及其控制的其他企业中兼职。公司董事、监事、总经理、及其他高级管理人员均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依合法程序选举或聘任，不存在控股股东、实际控制人违规做出人事任免决定的情况。公司员工独立于各股东及其它关联方，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独立执行劳动、人事及工资管理制度。</w:t>
      </w:r>
    </w:p>
    <w:p>
      <w:pPr>
        <w:spacing w:line="360" w:lineRule="auto" w:before="59"/>
        <w:ind w:left="513" w:right="1123" w:firstLine="0"/>
        <w:jc w:val="left"/>
        <w:rPr>
          <w:rFonts w:ascii="宋体" w:hAnsi="宋体" w:cs="宋体" w:eastAsia="宋体" w:hint="default"/>
          <w:sz w:val="18"/>
          <w:szCs w:val="18"/>
        </w:rPr>
      </w:pPr>
      <w:r>
        <w:rPr>
          <w:rFonts w:ascii="宋体" w:hAnsi="宋体" w:cs="宋体" w:eastAsia="宋体" w:hint="default"/>
          <w:sz w:val="18"/>
          <w:szCs w:val="18"/>
        </w:rPr>
        <w:t>（三）资产独立 </w:t>
      </w:r>
      <w:r>
        <w:rPr>
          <w:rFonts w:ascii="宋体" w:hAnsi="宋体" w:cs="宋体" w:eastAsia="宋体" w:hint="default"/>
          <w:spacing w:val="-2"/>
          <w:sz w:val="18"/>
          <w:szCs w:val="18"/>
        </w:rPr>
        <w:t>公司资产独立完整，权属清晰，拥有与经营相关的业务体系和相关独立完整的资产。公司与控股股东、实际控制人等关</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联方之间的资产权属明晰，公司对所有资产拥有完全的控制和支配权，报告期内，公司不存在资金、资产被股东、实际控制</w:t>
      </w:r>
    </w:p>
    <w:p>
      <w:pPr>
        <w:spacing w:before="76"/>
        <w:ind w:left="152" w:right="1133" w:firstLine="0"/>
        <w:jc w:val="left"/>
        <w:rPr>
          <w:rFonts w:ascii="宋体" w:hAnsi="宋体" w:cs="宋体" w:eastAsia="宋体" w:hint="default"/>
          <w:sz w:val="18"/>
          <w:szCs w:val="18"/>
        </w:rPr>
      </w:pPr>
      <w:r>
        <w:rPr>
          <w:rFonts w:ascii="宋体" w:hAnsi="宋体" w:cs="宋体" w:eastAsia="宋体" w:hint="default"/>
          <w:sz w:val="18"/>
          <w:szCs w:val="18"/>
        </w:rPr>
        <w:t>人及其控制的其他企业占用的情况。</w:t>
      </w:r>
    </w:p>
    <w:p>
      <w:pPr>
        <w:spacing w:line="360" w:lineRule="auto" w:before="115"/>
        <w:ind w:left="513" w:right="1133" w:firstLine="0"/>
        <w:jc w:val="left"/>
        <w:rPr>
          <w:rFonts w:ascii="宋体" w:hAnsi="宋体" w:cs="宋体" w:eastAsia="宋体" w:hint="default"/>
          <w:sz w:val="18"/>
          <w:szCs w:val="18"/>
        </w:rPr>
      </w:pPr>
      <w:r>
        <w:rPr>
          <w:rFonts w:ascii="宋体" w:hAnsi="宋体" w:cs="宋体" w:eastAsia="宋体" w:hint="default"/>
          <w:sz w:val="18"/>
          <w:szCs w:val="18"/>
        </w:rPr>
        <w:t>（四）机构独立 </w:t>
      </w:r>
      <w:r>
        <w:rPr>
          <w:rFonts w:ascii="宋体" w:hAnsi="宋体" w:cs="宋体" w:eastAsia="宋体" w:hint="default"/>
          <w:spacing w:val="-2"/>
          <w:sz w:val="18"/>
          <w:szCs w:val="18"/>
        </w:rPr>
        <w:t>公司拥有独立、完整的组织机构，并建立了健全的法人治理机构。公司独立行使经营管理职权，与控股股东、实际控制</w:t>
      </w:r>
    </w:p>
    <w:p>
      <w:pPr>
        <w:spacing w:line="223"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人及其控制的其他企业间不存在有机构混同的情形。公司各职能机构在人员、办公场所和管理制度等各方面均完全独立，不</w:t>
      </w:r>
    </w:p>
    <w:p>
      <w:pPr>
        <w:spacing w:before="76"/>
        <w:ind w:left="152" w:right="1133" w:firstLine="0"/>
        <w:jc w:val="left"/>
        <w:rPr>
          <w:rFonts w:ascii="宋体" w:hAnsi="宋体" w:cs="宋体" w:eastAsia="宋体" w:hint="default"/>
          <w:sz w:val="18"/>
          <w:szCs w:val="18"/>
        </w:rPr>
      </w:pPr>
      <w:r>
        <w:rPr>
          <w:rFonts w:ascii="宋体" w:hAnsi="宋体" w:cs="宋体" w:eastAsia="宋体" w:hint="default"/>
          <w:sz w:val="18"/>
          <w:szCs w:val="18"/>
        </w:rPr>
        <w:t>存在股东及其它任何单位或个人干预公司机构设置的情形。</w:t>
      </w:r>
    </w:p>
    <w:p>
      <w:pPr>
        <w:spacing w:line="357" w:lineRule="auto" w:before="117"/>
        <w:ind w:left="441" w:right="1133" w:firstLine="72"/>
        <w:jc w:val="left"/>
        <w:rPr>
          <w:rFonts w:ascii="宋体" w:hAnsi="宋体" w:cs="宋体" w:eastAsia="宋体" w:hint="default"/>
          <w:sz w:val="18"/>
          <w:szCs w:val="18"/>
        </w:rPr>
      </w:pPr>
      <w:r>
        <w:rPr>
          <w:rFonts w:ascii="宋体" w:hAnsi="宋体" w:cs="宋体" w:eastAsia="宋体" w:hint="default"/>
          <w:sz w:val="18"/>
          <w:szCs w:val="18"/>
        </w:rPr>
        <w:t>（五）财务独立 </w:t>
      </w:r>
      <w:r>
        <w:rPr>
          <w:rFonts w:ascii="宋体" w:hAnsi="宋体" w:cs="宋体" w:eastAsia="宋体" w:hint="default"/>
          <w:spacing w:val="-1"/>
          <w:sz w:val="18"/>
          <w:szCs w:val="18"/>
        </w:rPr>
        <w:t>公司拥有独立的财务部门和独立的财务核算体系，具有规范的财务会计制度和对分公司、子公司的财务管理制度；公司</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未与控股股东、实际控制人控制的其他企业共用银行账户；公司依法独立纳税，不存在与控股股东、实际控制人控制的其他</w:t>
      </w:r>
    </w:p>
    <w:p>
      <w:pPr>
        <w:spacing w:line="316" w:lineRule="auto" w:before="76"/>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企业混合纳税的情况；公司没有为控股股东、实际控制人及其控制的其他企业提供担保，也不存在将以公司名义取得的借款、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授信额度转借给它们的情形。</w:t>
      </w:r>
    </w:p>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bookmarkStart w:name="三、同业竞争情况" w:id="140"/>
      <w:bookmarkEnd w:id="14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本报告期股东大会情况"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m.cn/new/disclosure/ detail?plate=szse&amp;or gId=gssz0000676&amp;s</w:t>
            </w:r>
            <w:r>
              <w:rPr>
                <w:rFonts w:ascii="Times New Roman"/>
                <w:w w:val="99"/>
                <w:sz w:val="18"/>
              </w:rPr>
              <w:t> </w:t>
            </w:r>
            <w:r>
              <w:rPr>
                <w:rFonts w:ascii="Times New Roman"/>
                <w:sz w:val="18"/>
              </w:rPr>
              <w:t>tockCode=000676&amp;</w:t>
            </w:r>
            <w:r>
              <w:rPr>
                <w:rFonts w:ascii="Times New Roman"/>
                <w:sz w:val="18"/>
              </w:rPr>
              <w:t> announcementId=12 05833322&amp;announc ementTime=2019-02</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-14</w:t>
            </w: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6"/>
              <w:jc w:val="right"/>
              <w:rPr>
                <w:rFonts w:ascii="Times New Roman" w:hAnsi="Times New Roman" w:cs="Times New Roman" w:eastAsia="Times New Roman" w:hint="default"/>
                <w:sz w:val="18"/>
                <w:szCs w:val="18"/>
              </w:rPr>
            </w:pPr>
            <w:r>
              <w:rPr>
                <w:rFonts w:ascii="Times New Roman"/>
                <w:sz w:val="18"/>
              </w:rPr>
              <w:t>49.88%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3"/>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detail?plate=szse&amp;or</w:t>
            </w:r>
            <w:r>
              <w:rPr>
                <w:rFonts w:ascii="Times New Roman"/>
                <w:sz w:val="18"/>
              </w:rPr>
              <w:t> gId=gssz0000676&amp;s</w:t>
            </w:r>
            <w:r>
              <w:rPr>
                <w:rFonts w:ascii="Times New Roman"/>
                <w:w w:val="99"/>
                <w:sz w:val="18"/>
              </w:rPr>
              <w:t> </w:t>
            </w:r>
            <w:r>
              <w:rPr>
                <w:rFonts w:ascii="Times New Roman"/>
                <w:sz w:val="18"/>
              </w:rPr>
              <w:t>tockCode=000676&amp;</w:t>
            </w:r>
            <w:r>
              <w:rPr>
                <w:rFonts w:ascii="Times New Roman"/>
                <w:spacing w:val="1"/>
                <w:sz w:val="18"/>
              </w:rPr>
              <w:t> </w:t>
            </w:r>
            <w:r>
              <w:rPr>
                <w:rFonts w:ascii="Times New Roman"/>
                <w:sz w:val="18"/>
              </w:rPr>
              <w:t>announcementId=12</w:t>
            </w:r>
            <w:r>
              <w:rPr>
                <w:rFonts w:ascii="Times New Roman"/>
                <w:sz w:val="18"/>
              </w:rPr>
              <w:t> 05941758&amp;announc ementTime=2019-03</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-27</w:t>
            </w:r>
          </w:p>
        </w:tc>
      </w:tr>
      <w:tr>
        <w:trPr>
          <w:trHeight w:val="29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6"/>
              <w:jc w:val="right"/>
              <w:rPr>
                <w:rFonts w:ascii="Times New Roman" w:hAnsi="Times New Roman" w:cs="Times New Roman" w:eastAsia="Times New Roman" w:hint="default"/>
                <w:sz w:val="18"/>
                <w:szCs w:val="18"/>
              </w:rPr>
            </w:pPr>
            <w:r>
              <w:rPr>
                <w:rFonts w:ascii="Times New Roman"/>
                <w:sz w:val="18"/>
              </w:rPr>
              <w:t>57.47%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3"/>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detail?plate=szse&amp;or</w:t>
            </w:r>
            <w:r>
              <w:rPr>
                <w:rFonts w:ascii="Times New Roman"/>
                <w:sz w:val="18"/>
              </w:rPr>
              <w:t> gId=gssz0000676&amp;s</w:t>
            </w:r>
            <w:r>
              <w:rPr>
                <w:rFonts w:ascii="Times New Roman"/>
                <w:w w:val="99"/>
                <w:sz w:val="18"/>
              </w:rPr>
              <w:t> </w:t>
            </w:r>
            <w:r>
              <w:rPr>
                <w:rFonts w:ascii="Times New Roman"/>
                <w:sz w:val="18"/>
              </w:rPr>
              <w:t>tockCode=000676&amp;</w:t>
            </w:r>
            <w:r>
              <w:rPr>
                <w:rFonts w:ascii="Times New Roman"/>
                <w:sz w:val="18"/>
              </w:rPr>
              <w:t> announcementId=12 06283255&amp;announc ementTime=2019-05</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223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3"/>
              <w:jc w:val="left"/>
              <w:rPr>
                <w:rFonts w:ascii="Times New Roman" w:hAnsi="Times New Roman" w:cs="Times New Roman" w:eastAsia="Times New Roman" w:hint="default"/>
                <w:sz w:val="18"/>
                <w:szCs w:val="18"/>
              </w:rPr>
            </w:pPr>
            <w:hyperlink r:id="rId24">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detail?plate=szse&amp;or</w:t>
            </w:r>
            <w:r>
              <w:rPr>
                <w:rFonts w:ascii="Times New Roman"/>
                <w:sz w:val="18"/>
              </w:rPr>
              <w:t> gId=gssz0000676&amp;s</w:t>
            </w:r>
            <w:r>
              <w:rPr>
                <w:rFonts w:ascii="Times New Roman"/>
                <w:w w:val="99"/>
                <w:sz w:val="18"/>
              </w:rPr>
              <w:t> </w:t>
            </w:r>
            <w:r>
              <w:rPr>
                <w:rFonts w:ascii="Times New Roman"/>
                <w:sz w:val="18"/>
              </w:rPr>
              <w:t>tockCode=000676&amp;</w:t>
            </w:r>
            <w:r>
              <w:rPr>
                <w:rFonts w:ascii="Times New Roman"/>
                <w:sz w:val="18"/>
              </w:rPr>
              <w:t> announcementId=12 06975744&amp;announc</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ementTime=2019-10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-12</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2、表决权恢复的优先股股东请求召开临时股东大会"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独立董事出席董事会及股东大会的情况"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段东辉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余应敏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独立董事对公司有关事项提出异议的情况"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独立董事履行职责的其他说明" w:id="147"/>
      <w:bookmarkEnd w:id="1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319" w:lineRule="auto" w:before="43"/>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报告期内，公司独立董事深入了解公司的经营状况、内部控制情况、公司治理情况及股东大会决议、董事会决议的执行情况，</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利用自己的专业知识和技能，从客观公正的角度对公司的内控建设、年度审计、利润分配方案、对外担保、关联交易、高级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管理人员的聘任等事项发表了独立意见，切实维护公司及中小股东的合法权益。公司独立董事对报告期内历次董事会会议审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议的议案均未提出异议。公司独立董事提出的建议已经由公司全部采纳并认真落实，具体包括：不断完善公司内控制度，提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高公司治理水平；持续关注宏观经济政策和行业发展趋势；加强公司董事、监事、高级管理人员的专业素质和管理能力等等。</w:t>
      </w:r>
    </w:p>
    <w:p>
      <w:pPr>
        <w:spacing w:line="610" w:lineRule="exact" w:before="63"/>
        <w:ind w:left="633" w:right="1153" w:hanging="481"/>
        <w:jc w:val="left"/>
        <w:rPr>
          <w:rFonts w:ascii="宋体" w:hAnsi="宋体" w:cs="宋体" w:eastAsia="宋体" w:hint="default"/>
          <w:sz w:val="24"/>
          <w:szCs w:val="24"/>
        </w:rPr>
      </w:pPr>
      <w:bookmarkStart w:name="六、董事会下设专门委员会在报告期内履行职责情况" w:id="148"/>
      <w:bookmarkEnd w:id="148"/>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公司董事会下设审计委员会、提名委员会、薪酬与考核委员会、战略委员会共四个专门</w:t>
      </w:r>
    </w:p>
    <w:p>
      <w:pPr>
        <w:pStyle w:val="BodyText"/>
        <w:spacing w:line="223" w:lineRule="exact"/>
        <w:ind w:right="1133"/>
        <w:jc w:val="left"/>
      </w:pPr>
      <w:r>
        <w:rPr/>
        <w:t>委员会。报告期内，各专门委员会按照相关法律法规、规范性文件以及公司章程、各专门委</w:t>
      </w:r>
    </w:p>
    <w:p>
      <w:pPr>
        <w:pStyle w:val="BodyText"/>
        <w:spacing w:line="312" w:lineRule="exact" w:before="29"/>
        <w:ind w:right="1154"/>
        <w:jc w:val="left"/>
      </w:pPr>
      <w:r>
        <w:rPr/>
        <w:t>员会工作细则等相关规定，有计划地开展工作，为提高公司治理水平和信息披露质量起到了 积极作用。</w:t>
      </w:r>
    </w:p>
    <w:p>
      <w:pPr>
        <w:spacing w:after="0" w:line="312" w:lineRule="exact"/>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left="633" w:right="1153"/>
        <w:jc w:val="left"/>
      </w:pPr>
      <w:r>
        <w:rPr>
          <w:rFonts w:ascii="Times New Roman" w:hAnsi="Times New Roman" w:cs="Times New Roman" w:eastAsia="Times New Roman" w:hint="default"/>
        </w:rPr>
        <w:t>1</w:t>
      </w:r>
      <w:r>
        <w:rPr/>
        <w:t>、审计委员会履行职责情况 公司审计委员会由三名董事组成，其中独立董事两名，且其中一名独立董事为会计专业</w:t>
      </w:r>
    </w:p>
    <w:p>
      <w:pPr>
        <w:pStyle w:val="BodyText"/>
        <w:spacing w:line="312" w:lineRule="exact"/>
        <w:ind w:right="0"/>
        <w:jc w:val="left"/>
      </w:pPr>
      <w:r>
        <w:rPr/>
        <w:t>人士。报告期内，审计委员会参与制定公司年度报告的审计计划，审核公司定期报告，并对 公司财务报告发表意见；对公司对外担保等重大事项的合规性、合理性进行审查；对公司利 润分配预案发表意见；密切关注公司募集资金的存放与使用的合法、合规情况；评价、指导 </w:t>
      </w:r>
      <w:r>
        <w:rPr>
          <w:spacing w:val="-3"/>
        </w:rPr>
        <w:t>公司内部控制体系的完整性、安全性、有效性。报告期内，公司审计委员会共召开四次会议，</w:t>
      </w:r>
      <w:r>
        <w:rPr>
          <w:spacing w:val="-81"/>
        </w:rPr>
        <w:t> </w:t>
      </w:r>
      <w:r>
        <w:rPr>
          <w:spacing w:val="-81"/>
        </w:rPr>
      </w:r>
      <w:r>
        <w:rPr/>
        <w:t>具体情况如下：</w:t>
      </w:r>
    </w:p>
    <w:p>
      <w:pPr>
        <w:pStyle w:val="BodyText"/>
        <w:spacing w:line="312" w:lineRule="exact"/>
        <w:ind w:right="1134"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日，第八届董事会审计委员会</w:t>
      </w:r>
      <w:r>
        <w:rPr>
          <w:rFonts w:ascii="Times New Roman" w:hAnsi="Times New Roman" w:cs="Times New Roman" w:eastAsia="Times New Roman" w:hint="default"/>
          <w:spacing w:val="-2"/>
        </w:rPr>
        <w:t>2019</w:t>
      </w:r>
      <w:r>
        <w:rPr>
          <w:spacing w:val="-2"/>
        </w:rPr>
        <w:t>年第一次会议召开，审议通过了《关</w:t>
      </w:r>
      <w:r>
        <w:rPr/>
        <w:t> 于续聘</w:t>
      </w:r>
      <w:r>
        <w:rPr>
          <w:rFonts w:ascii="Times New Roman" w:hAnsi="Times New Roman" w:cs="Times New Roman" w:eastAsia="Times New Roman" w:hint="default"/>
        </w:rPr>
        <w:t>2018</w:t>
      </w:r>
      <w:r>
        <w:rPr/>
        <w:t>年度审计机构的议案》；</w:t>
      </w:r>
    </w:p>
    <w:p>
      <w:pPr>
        <w:pStyle w:val="BodyText"/>
        <w:spacing w:line="225" w:lineRule="auto"/>
        <w:ind w:right="1123" w:firstLine="480"/>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24</w:t>
      </w:r>
      <w:r>
        <w:rPr>
          <w:spacing w:val="-5"/>
        </w:rPr>
        <w:t>日，第八届董事会审计委员会</w:t>
      </w:r>
      <w:r>
        <w:rPr>
          <w:rFonts w:ascii="Times New Roman" w:hAnsi="Times New Roman" w:cs="Times New Roman" w:eastAsia="Times New Roman" w:hint="default"/>
          <w:spacing w:val="-5"/>
        </w:rPr>
        <w:t>2019</w:t>
      </w:r>
      <w:r>
        <w:rPr>
          <w:spacing w:val="-5"/>
        </w:rPr>
        <w:t>年第二次会议召开，审议通过了《智</w:t>
      </w:r>
      <w:r>
        <w:rPr/>
        <w:t> </w:t>
      </w:r>
      <w:r>
        <w:rPr>
          <w:spacing w:val="-3"/>
        </w:rPr>
        <w:t>度科技股份有限公司</w:t>
      </w:r>
      <w:r>
        <w:rPr>
          <w:rFonts w:ascii="Times New Roman" w:hAnsi="Times New Roman" w:cs="Times New Roman" w:eastAsia="Times New Roman" w:hint="default"/>
          <w:spacing w:val="-3"/>
        </w:rPr>
        <w:t>2018</w:t>
      </w:r>
      <w:r>
        <w:rPr>
          <w:spacing w:val="-3"/>
        </w:rPr>
        <w:t>年年度报告》全文及摘要、《</w:t>
      </w:r>
      <w:r>
        <w:rPr>
          <w:rFonts w:ascii="Times New Roman" w:hAnsi="Times New Roman" w:cs="Times New Roman" w:eastAsia="Times New Roman" w:hint="default"/>
          <w:spacing w:val="-3"/>
        </w:rPr>
        <w:t>&lt;</w:t>
      </w:r>
      <w:r>
        <w:rPr>
          <w:spacing w:val="-3"/>
        </w:rPr>
        <w:t>智度科技股份有限公司</w:t>
      </w:r>
      <w:r>
        <w:rPr>
          <w:rFonts w:ascii="Times New Roman" w:hAnsi="Times New Roman" w:cs="Times New Roman" w:eastAsia="Times New Roman" w:hint="default"/>
          <w:spacing w:val="-3"/>
        </w:rPr>
        <w:t>2019</w:t>
      </w:r>
      <w:r>
        <w:rPr>
          <w:spacing w:val="-3"/>
        </w:rPr>
        <w:t>年第一季</w:t>
      </w:r>
      <w:r>
        <w:rPr>
          <w:spacing w:val="-83"/>
        </w:rPr>
        <w:t> </w:t>
      </w:r>
      <w:r>
        <w:rPr>
          <w:spacing w:val="-3"/>
        </w:rPr>
        <w:t>度报告</w:t>
      </w:r>
      <w:r>
        <w:rPr>
          <w:rFonts w:ascii="Times New Roman" w:hAnsi="Times New Roman" w:cs="Times New Roman" w:eastAsia="Times New Roman" w:hint="default"/>
          <w:spacing w:val="-3"/>
        </w:rPr>
        <w:t>&gt;</w:t>
      </w:r>
      <w:r>
        <w:rPr>
          <w:spacing w:val="-3"/>
        </w:rPr>
        <w:t>全文及正文》、《智度科技股份有限公司</w:t>
      </w:r>
      <w:r>
        <w:rPr>
          <w:rFonts w:ascii="Times New Roman" w:hAnsi="Times New Roman" w:cs="Times New Roman" w:eastAsia="Times New Roman" w:hint="default"/>
          <w:spacing w:val="-3"/>
        </w:rPr>
        <w:t>2018</w:t>
      </w:r>
      <w:r>
        <w:rPr>
          <w:spacing w:val="-3"/>
        </w:rPr>
        <w:t>年年度财务决算报告》、《智度科技股</w:t>
      </w:r>
      <w:r>
        <w:rPr>
          <w:spacing w:val="-88"/>
        </w:rPr>
        <w:t> </w:t>
      </w:r>
      <w:r>
        <w:rPr>
          <w:spacing w:val="-88"/>
        </w:rPr>
      </w:r>
      <w:r>
        <w:rPr/>
        <w:t>份有限公司</w:t>
      </w:r>
      <w:r>
        <w:rPr>
          <w:rFonts w:ascii="Times New Roman" w:hAnsi="Times New Roman" w:cs="Times New Roman" w:eastAsia="Times New Roman" w:hint="default"/>
        </w:rPr>
        <w:t>2018</w:t>
      </w:r>
      <w:r>
        <w:rPr/>
        <w:t>年度利润分配预案》、《智度科技股份有限公司</w:t>
      </w:r>
      <w:r>
        <w:rPr>
          <w:rFonts w:ascii="Times New Roman" w:hAnsi="Times New Roman" w:cs="Times New Roman" w:eastAsia="Times New Roman" w:hint="default"/>
        </w:rPr>
        <w:t>2018</w:t>
      </w:r>
      <w:r>
        <w:rPr/>
        <w:t>年度内部控制自我评价 报告》、《智度科技股份有限公司</w:t>
      </w:r>
      <w:r>
        <w:rPr>
          <w:rFonts w:ascii="Times New Roman" w:hAnsi="Times New Roman" w:cs="Times New Roman" w:eastAsia="Times New Roman" w:hint="default"/>
        </w:rPr>
        <w:t>2018</w:t>
      </w:r>
      <w:r>
        <w:rPr/>
        <w:t>年度募集资金存放与使用情况的专项报告》、《智度 科技股份有限公司关于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年度日常经营性关联交易预计的议案》、《关于续聘</w:t>
      </w:r>
      <w:r>
        <w:rPr>
          <w:rFonts w:ascii="Times New Roman" w:hAnsi="Times New Roman" w:cs="Times New Roman" w:eastAsia="Times New Roman" w:hint="default"/>
        </w:rPr>
        <w:t>2019</w:t>
      </w:r>
      <w:r>
        <w:rPr/>
        <w:t>年度 审计机构的议案》、《智度科技股份有限公司关于为全资子公司向银行申请授信提供担保的</w:t>
      </w:r>
    </w:p>
    <w:p>
      <w:pPr>
        <w:pStyle w:val="BodyText"/>
        <w:spacing w:line="313" w:lineRule="exact"/>
        <w:ind w:right="0"/>
        <w:jc w:val="both"/>
      </w:pPr>
      <w:r>
        <w:rPr/>
        <w:t>议案》、《智度科技股份有限公司关于会计政策变更的议案》；</w:t>
      </w:r>
    </w:p>
    <w:p>
      <w:pPr>
        <w:pStyle w:val="BodyText"/>
        <w:spacing w:line="312" w:lineRule="exact" w:before="29"/>
        <w:ind w:right="1130" w:firstLine="48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23</w:t>
      </w:r>
      <w:r>
        <w:rPr>
          <w:spacing w:val="-3"/>
        </w:rPr>
        <w:t>日，第八届董事会审计委员会</w:t>
      </w:r>
      <w:r>
        <w:rPr>
          <w:rFonts w:ascii="Times New Roman" w:hAnsi="Times New Roman" w:cs="Times New Roman" w:eastAsia="Times New Roman" w:hint="default"/>
          <w:spacing w:val="-3"/>
        </w:rPr>
        <w:t>2019</w:t>
      </w:r>
      <w:r>
        <w:rPr>
          <w:spacing w:val="-3"/>
        </w:rPr>
        <w:t>年第三次会议召开，审议通过了《</w:t>
      </w:r>
      <w:r>
        <w:rPr>
          <w:rFonts w:ascii="Times New Roman" w:hAnsi="Times New Roman" w:cs="Times New Roman" w:eastAsia="Times New Roman" w:hint="default"/>
          <w:spacing w:val="-3"/>
        </w:rPr>
        <w:t>&lt;</w:t>
      </w:r>
      <w:r>
        <w:rPr>
          <w:rFonts w:ascii="Times New Roman" w:hAnsi="Times New Roman" w:cs="Times New Roman" w:eastAsia="Times New Roman" w:hint="default"/>
        </w:rPr>
        <w:t> </w:t>
      </w:r>
      <w:r>
        <w:rPr>
          <w:spacing w:val="-3"/>
        </w:rPr>
        <w:t>智度科技股份有限公司</w:t>
      </w:r>
      <w:r>
        <w:rPr>
          <w:rFonts w:ascii="Times New Roman" w:hAnsi="Times New Roman" w:cs="Times New Roman" w:eastAsia="Times New Roman" w:hint="default"/>
          <w:spacing w:val="-3"/>
        </w:rPr>
        <w:t>2019</w:t>
      </w:r>
      <w:r>
        <w:rPr>
          <w:spacing w:val="-3"/>
        </w:rPr>
        <w:t>年半年度报告</w:t>
      </w:r>
      <w:r>
        <w:rPr>
          <w:rFonts w:ascii="Times New Roman" w:hAnsi="Times New Roman" w:cs="Times New Roman" w:eastAsia="Times New Roman" w:hint="default"/>
          <w:spacing w:val="-3"/>
        </w:rPr>
        <w:t>&gt;</w:t>
      </w:r>
      <w:r>
        <w:rPr>
          <w:spacing w:val="-3"/>
        </w:rPr>
        <w:t>全文及摘要》、《智度科技股份有限公司关于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3"/>
        </w:rPr>
        <w:t> </w:t>
      </w:r>
      <w:r>
        <w:rPr/>
        <w:t>年上半年度募集资金存放与使用情况的专项报告》、《智度科技股份有限公司关于会计政策 变更的议案》；</w:t>
      </w:r>
    </w:p>
    <w:p>
      <w:pPr>
        <w:pStyle w:val="BodyText"/>
        <w:spacing w:line="312" w:lineRule="exact"/>
        <w:ind w:right="1019" w:firstLine="480"/>
        <w:jc w:val="left"/>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21</w:t>
      </w:r>
      <w:r>
        <w:rPr>
          <w:spacing w:val="-5"/>
        </w:rPr>
        <w:t>日，第八届董事会审计委员会</w:t>
      </w:r>
      <w:r>
        <w:rPr>
          <w:rFonts w:ascii="Times New Roman" w:hAnsi="Times New Roman" w:cs="Times New Roman" w:eastAsia="Times New Roman" w:hint="default"/>
          <w:spacing w:val="-5"/>
        </w:rPr>
        <w:t>2019</w:t>
      </w:r>
      <w:r>
        <w:rPr>
          <w:spacing w:val="-5"/>
        </w:rPr>
        <w:t>年第四次会议召开，审议通过了《</w:t>
      </w:r>
      <w:r>
        <w:rPr>
          <w:rFonts w:ascii="Times New Roman" w:hAnsi="Times New Roman" w:cs="Times New Roman" w:eastAsia="Times New Roman" w:hint="default"/>
          <w:spacing w:val="-5"/>
        </w:rPr>
        <w:t>&lt;</w:t>
      </w:r>
      <w:r>
        <w:rPr>
          <w:rFonts w:ascii="Times New Roman" w:hAnsi="Times New Roman" w:cs="Times New Roman" w:eastAsia="Times New Roman" w:hint="default"/>
        </w:rPr>
        <w:t> </w:t>
      </w:r>
      <w:r>
        <w:rPr/>
        <w:t>智度科技股份有限公司</w:t>
      </w:r>
      <w:r>
        <w:rPr>
          <w:rFonts w:ascii="Times New Roman" w:hAnsi="Times New Roman" w:cs="Times New Roman" w:eastAsia="Times New Roman" w:hint="default"/>
        </w:rPr>
        <w:t>2019</w:t>
      </w:r>
      <w:r>
        <w:rPr/>
        <w:t>年第三季度报告</w:t>
      </w:r>
      <w:r>
        <w:rPr>
          <w:rFonts w:ascii="Times New Roman" w:hAnsi="Times New Roman" w:cs="Times New Roman" w:eastAsia="Times New Roman" w:hint="default"/>
        </w:rPr>
        <w:t>&gt;</w:t>
      </w:r>
      <w:r>
        <w:rPr/>
        <w:t>全文及正文》、《关于会计政策变更的议案》。</w:t>
      </w:r>
    </w:p>
    <w:p>
      <w:pPr>
        <w:pStyle w:val="BodyText"/>
        <w:spacing w:line="225" w:lineRule="auto"/>
        <w:ind w:left="633" w:right="1153"/>
        <w:jc w:val="left"/>
      </w:pPr>
      <w:r>
        <w:rPr>
          <w:rFonts w:ascii="Times New Roman" w:hAnsi="Times New Roman" w:cs="Times New Roman" w:eastAsia="Times New Roman" w:hint="default"/>
        </w:rPr>
        <w:t>2</w:t>
      </w:r>
      <w:r>
        <w:rPr/>
        <w:t>、提名委员会履行职责情况 公司提名委员会由三名董事组成，其中独立董事两名。报告期内，提名委员会对公司董</w:t>
      </w:r>
    </w:p>
    <w:p>
      <w:pPr>
        <w:pStyle w:val="BodyText"/>
        <w:spacing w:line="312" w:lineRule="exact" w:before="30"/>
        <w:ind w:right="1170"/>
        <w:jc w:val="both"/>
      </w:pPr>
      <w:r>
        <w:rPr/>
        <w:t>事、监事、高级管理人员</w:t>
      </w:r>
      <w:r>
        <w:rPr>
          <w:rFonts w:ascii="Times New Roman" w:hAnsi="Times New Roman" w:cs="Times New Roman" w:eastAsia="Times New Roman" w:hint="default"/>
        </w:rPr>
        <w:t>2018</w:t>
      </w:r>
      <w:r>
        <w:rPr/>
        <w:t>年配置及</w:t>
      </w:r>
      <w:r>
        <w:rPr>
          <w:rFonts w:ascii="Times New Roman" w:hAnsi="Times New Roman" w:cs="Times New Roman" w:eastAsia="Times New Roman" w:hint="default"/>
        </w:rPr>
        <w:t>2019</w:t>
      </w:r>
      <w:r>
        <w:rPr/>
        <w:t>年需求发表了意见；同时对回购注销股权激励限 制性股票的数量及涉及的激励对象名单进行了核实，保证回购注销部分限制性股票的程序符 合相关规定，合法有效，回购注销已授予的部分限制性股票的股票数量、价格准确。报告期 内，公司提名委员会共召开两次会议，具体情况如下：</w:t>
      </w:r>
    </w:p>
    <w:p>
      <w:pPr>
        <w:pStyle w:val="BodyText"/>
        <w:spacing w:line="312" w:lineRule="exact"/>
        <w:ind w:right="996" w:firstLine="480"/>
        <w:jc w:val="left"/>
      </w:pPr>
      <w:r>
        <w:rPr>
          <w:spacing w:val="-5"/>
        </w:rPr>
        <w:t>（</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24</w:t>
      </w:r>
      <w:r>
        <w:rPr>
          <w:spacing w:val="-5"/>
        </w:rPr>
        <w:t>日，第八届董事会提名委员会</w:t>
      </w:r>
      <w:r>
        <w:rPr>
          <w:rFonts w:ascii="Times New Roman" w:hAnsi="Times New Roman" w:cs="Times New Roman" w:eastAsia="Times New Roman" w:hint="default"/>
          <w:spacing w:val="-5"/>
        </w:rPr>
        <w:t>2019</w:t>
      </w:r>
      <w:r>
        <w:rPr>
          <w:spacing w:val="-5"/>
        </w:rPr>
        <w:t>年第一次会议召开，审议通过了《智</w:t>
      </w:r>
      <w:r>
        <w:rPr/>
        <w:t> </w:t>
      </w:r>
      <w:r>
        <w:rPr>
          <w:spacing w:val="-7"/>
        </w:rPr>
        <w:t>度科技股份有限公司关于公司董事、监事、高级管理人员</w:t>
      </w:r>
      <w:r>
        <w:rPr>
          <w:rFonts w:ascii="Times New Roman" w:hAnsi="Times New Roman" w:cs="Times New Roman" w:eastAsia="Times New Roman" w:hint="default"/>
          <w:spacing w:val="-7"/>
        </w:rPr>
        <w:t>2018</w:t>
      </w:r>
      <w:r>
        <w:rPr>
          <w:spacing w:val="-7"/>
        </w:rPr>
        <w:t>年度配置及</w:t>
      </w:r>
      <w:r>
        <w:rPr>
          <w:rFonts w:ascii="Times New Roman" w:hAnsi="Times New Roman" w:cs="Times New Roman" w:eastAsia="Times New Roman" w:hint="default"/>
          <w:spacing w:val="-7"/>
        </w:rPr>
        <w:t>2019</w:t>
      </w:r>
      <w:r>
        <w:rPr>
          <w:spacing w:val="-7"/>
        </w:rPr>
        <w:t>年需求的议案》；</w:t>
      </w:r>
    </w:p>
    <w:p>
      <w:pPr>
        <w:pStyle w:val="BodyText"/>
        <w:spacing w:line="312" w:lineRule="exact"/>
        <w:ind w:right="1131" w:firstLine="480"/>
        <w:jc w:val="both"/>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16</w:t>
      </w:r>
      <w:r>
        <w:rPr>
          <w:spacing w:val="-5"/>
        </w:rPr>
        <w:t>日，第八届董事会提名委员会</w:t>
      </w:r>
      <w:r>
        <w:rPr>
          <w:rFonts w:ascii="Times New Roman" w:hAnsi="Times New Roman" w:cs="Times New Roman" w:eastAsia="Times New Roman" w:hint="default"/>
          <w:spacing w:val="-5"/>
        </w:rPr>
        <w:t>2019</w:t>
      </w:r>
      <w:r>
        <w:rPr>
          <w:spacing w:val="-5"/>
        </w:rPr>
        <w:t>年第二次会议召开，审议通过了《关</w:t>
      </w:r>
      <w:r>
        <w:rPr/>
        <w:t> 于回购注销部分限制性股票的议案》；</w:t>
      </w:r>
    </w:p>
    <w:p>
      <w:pPr>
        <w:pStyle w:val="BodyText"/>
        <w:spacing w:line="312" w:lineRule="exact"/>
        <w:ind w:left="633" w:right="1153"/>
        <w:jc w:val="left"/>
      </w:pPr>
      <w:r>
        <w:rPr>
          <w:rFonts w:ascii="Times New Roman" w:hAnsi="Times New Roman" w:cs="Times New Roman" w:eastAsia="Times New Roman" w:hint="default"/>
        </w:rPr>
        <w:t>3</w:t>
      </w:r>
      <w:r>
        <w:rPr/>
        <w:t>、薪酬与考核委员会履行职责情况 公司薪酬与考核委员会由三名董事组成，其中独立董事两名。报告期内，薪酬与考核委</w:t>
      </w:r>
    </w:p>
    <w:p>
      <w:pPr>
        <w:pStyle w:val="BodyText"/>
        <w:spacing w:line="312" w:lineRule="exact"/>
        <w:ind w:right="1170"/>
        <w:jc w:val="both"/>
      </w:pPr>
      <w:r>
        <w:rPr/>
        <w:t>员会切实履行职责，审查公司董事（非独立董事）及高级管理人员的履行职责情况并对其进 行年度绩效考评；根据董事及高级管理人员管理岗位的范围、职责、重要性以及其他相关企 业相关岗位的薪酬水平制定薪酬计划或方案；审查公司因</w:t>
      </w:r>
      <w:r>
        <w:rPr>
          <w:rFonts w:ascii="Times New Roman" w:hAnsi="Times New Roman" w:cs="Times New Roman" w:eastAsia="Times New Roman" w:hint="default"/>
        </w:rPr>
        <w:t>2018</w:t>
      </w:r>
      <w:r>
        <w:rPr/>
        <w:t>年度权益分派调整股票期权授 予数量及价格事项。报告期内，公司薪酬与考核委员会共召开两次会议，具体情况如下：</w:t>
      </w:r>
    </w:p>
    <w:p>
      <w:pPr>
        <w:pStyle w:val="BodyText"/>
        <w:spacing w:line="312" w:lineRule="exact"/>
        <w:ind w:right="1154" w:firstLine="48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日，第八届董事会薪酬与考核委员会</w:t>
      </w:r>
      <w:r>
        <w:rPr>
          <w:rFonts w:ascii="Times New Roman" w:hAnsi="Times New Roman" w:cs="Times New Roman" w:eastAsia="Times New Roman" w:hint="default"/>
        </w:rPr>
        <w:t>2019</w:t>
      </w:r>
      <w:r>
        <w:rPr/>
        <w:t>年第一次会议召开，审议通 过了《智度科技股份有限公司</w:t>
      </w:r>
      <w:r>
        <w:rPr>
          <w:rFonts w:ascii="Times New Roman" w:hAnsi="Times New Roman" w:cs="Times New Roman" w:eastAsia="Times New Roman" w:hint="default"/>
        </w:rPr>
        <w:t>2019</w:t>
      </w:r>
      <w:r>
        <w:rPr/>
        <w:t>年度董事、监事及高级管理人员薪酬方案》；</w:t>
      </w:r>
    </w:p>
    <w:p>
      <w:pPr>
        <w:pStyle w:val="BodyText"/>
        <w:spacing w:line="312" w:lineRule="exact"/>
        <w:ind w:right="1170"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日，第八届董事会薪酬与考核委员会</w:t>
      </w:r>
      <w:r>
        <w:rPr>
          <w:rFonts w:ascii="Times New Roman" w:hAnsi="Times New Roman" w:cs="Times New Roman" w:eastAsia="Times New Roman" w:hint="default"/>
        </w:rPr>
        <w:t>2019</w:t>
      </w:r>
      <w:r>
        <w:rPr/>
        <w:t>年第二次会议召开，审议通 过了《智度科技股份有限公司关于调整</w:t>
      </w:r>
      <w:r>
        <w:rPr>
          <w:rFonts w:ascii="Times New Roman" w:hAnsi="Times New Roman" w:cs="Times New Roman" w:eastAsia="Times New Roman" w:hint="default"/>
        </w:rPr>
        <w:t>2018</w:t>
      </w:r>
      <w:r>
        <w:rPr/>
        <w:t>年度股票期权激励计划行权价格及授予数量的议 案》。</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left="633" w:right="1153"/>
        <w:jc w:val="left"/>
      </w:pPr>
      <w:r>
        <w:rPr>
          <w:rFonts w:ascii="Times New Roman" w:hAnsi="Times New Roman" w:cs="Times New Roman" w:eastAsia="Times New Roman" w:hint="default"/>
        </w:rPr>
        <w:t>4</w:t>
      </w:r>
      <w:r>
        <w:rPr/>
        <w:t>、战略委员会履行职责情况 公司战略委员会由三名董事组成，其中独立董事两名。报告期内，公司战略委员会共召</w:t>
      </w:r>
    </w:p>
    <w:p>
      <w:pPr>
        <w:pStyle w:val="BodyText"/>
        <w:spacing w:line="282" w:lineRule="exact"/>
        <w:ind w:right="1133"/>
        <w:jc w:val="left"/>
      </w:pPr>
      <w:r>
        <w:rPr/>
        <w:t>开两次会议，具体情况如下：</w:t>
      </w:r>
    </w:p>
    <w:p>
      <w:pPr>
        <w:pStyle w:val="BodyText"/>
        <w:spacing w:line="312" w:lineRule="exact" w:before="29"/>
        <w:ind w:right="1133" w:firstLine="480"/>
        <w:jc w:val="left"/>
      </w:pPr>
      <w:r>
        <w:rPr>
          <w:spacing w:val="-10"/>
        </w:rPr>
        <w:t>（</w:t>
      </w:r>
      <w:r>
        <w:rPr>
          <w:rFonts w:ascii="Times New Roman" w:hAnsi="Times New Roman" w:cs="Times New Roman" w:eastAsia="Times New Roman" w:hint="default"/>
          <w:spacing w:val="-10"/>
        </w:rPr>
        <w:t>1</w:t>
      </w:r>
      <w:r>
        <w:rPr>
          <w:spacing w:val="-10"/>
        </w:rPr>
        <w:t>）</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24</w:t>
      </w:r>
      <w:r>
        <w:rPr>
          <w:spacing w:val="-10"/>
        </w:rPr>
        <w:t>日，第八届董事会战略委员会</w:t>
      </w:r>
      <w:r>
        <w:rPr>
          <w:rFonts w:ascii="Times New Roman" w:hAnsi="Times New Roman" w:cs="Times New Roman" w:eastAsia="Times New Roman" w:hint="default"/>
          <w:spacing w:val="-10"/>
        </w:rPr>
        <w:t>2019</w:t>
      </w:r>
      <w:r>
        <w:rPr>
          <w:spacing w:val="-10"/>
        </w:rPr>
        <w:t>年第一次会议召开，审议通过了《</w:t>
      </w:r>
      <w:r>
        <w:rPr>
          <w:rFonts w:ascii="Times New Roman" w:hAnsi="Times New Roman" w:cs="Times New Roman" w:eastAsia="Times New Roman" w:hint="default"/>
          <w:spacing w:val="-10"/>
        </w:rPr>
        <w:t>2019</w:t>
      </w:r>
      <w:r>
        <w:rPr>
          <w:rFonts w:ascii="Times New Roman" w:hAnsi="Times New Roman" w:cs="Times New Roman" w:eastAsia="Times New Roman" w:hint="default"/>
        </w:rPr>
        <w:t> </w:t>
      </w:r>
      <w:r>
        <w:rPr/>
        <w:t>年公司发展战略》；</w:t>
      </w:r>
    </w:p>
    <w:p>
      <w:pPr>
        <w:pStyle w:val="BodyText"/>
        <w:spacing w:line="312" w:lineRule="exact"/>
        <w:ind w:right="1123" w:firstLine="480"/>
        <w:jc w:val="left"/>
      </w:pPr>
      <w:r>
        <w:rPr>
          <w:spacing w:val="-5"/>
        </w:rPr>
        <w:t>（</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9</w:t>
      </w:r>
      <w:r>
        <w:rPr>
          <w:spacing w:val="-5"/>
        </w:rPr>
        <w:t>日，第八届董事会战略委员会</w:t>
      </w:r>
      <w:r>
        <w:rPr>
          <w:rFonts w:ascii="Times New Roman" w:hAnsi="Times New Roman" w:cs="Times New Roman" w:eastAsia="Times New Roman" w:hint="default"/>
          <w:spacing w:val="-5"/>
        </w:rPr>
        <w:t>2019</w:t>
      </w:r>
      <w:r>
        <w:rPr>
          <w:spacing w:val="-5"/>
        </w:rPr>
        <w:t>年第二次会议召开，审议通过了《智</w:t>
      </w:r>
      <w:r>
        <w:rPr/>
        <w:t> 度科技股份有限公司关于对外投资暨关联交易的议案》。</w:t>
      </w:r>
    </w:p>
    <w:p>
      <w:pPr>
        <w:spacing w:line="240" w:lineRule="auto" w:before="10"/>
        <w:rPr>
          <w:rFonts w:ascii="宋体" w:hAnsi="宋体" w:cs="宋体" w:eastAsia="宋体" w:hint="default"/>
          <w:sz w:val="20"/>
          <w:szCs w:val="20"/>
        </w:rPr>
      </w:pPr>
    </w:p>
    <w:p>
      <w:pPr>
        <w:pStyle w:val="Heading2"/>
        <w:spacing w:line="240" w:lineRule="auto"/>
        <w:ind w:right="1133"/>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公司高度重视对高级管理人员的绩效考评工作，建立了比较完善的薪酬考核制度，成立了董事会薪酬与考核委员会，对</w:t>
      </w:r>
      <w:r>
        <w:rPr>
          <w:rFonts w:ascii="宋体" w:hAnsi="宋体" w:cs="宋体" w:eastAsia="宋体" w:hint="default"/>
          <w:sz w:val="18"/>
          <w:szCs w:val="18"/>
        </w:rPr>
        <w:t> </w:t>
      </w:r>
      <w:r>
        <w:rPr>
          <w:rFonts w:ascii="宋体" w:hAnsi="宋体" w:cs="宋体" w:eastAsia="宋体" w:hint="default"/>
          <w:spacing w:val="-2"/>
          <w:sz w:val="18"/>
          <w:szCs w:val="18"/>
        </w:rPr>
        <w:t>公司高级管理人员进行考评。高级管理人员的绩效考核由董事会负责，根据公司的经营业绩，高级管理人员的工作职责和工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作结果等综合考核确定。</w:t>
      </w:r>
    </w:p>
    <w:p>
      <w:pPr>
        <w:spacing w:line="300" w:lineRule="auto" w:before="59"/>
        <w:ind w:left="152" w:right="1123" w:firstLine="360"/>
        <w:jc w:val="left"/>
        <w:rPr>
          <w:rFonts w:ascii="宋体" w:hAnsi="宋体" w:cs="宋体" w:eastAsia="宋体" w:hint="default"/>
          <w:sz w:val="18"/>
          <w:szCs w:val="18"/>
        </w:rPr>
      </w:pPr>
      <w:r>
        <w:rPr>
          <w:rFonts w:ascii="宋体" w:hAnsi="宋体" w:cs="宋体" w:eastAsia="宋体" w:hint="default"/>
          <w:sz w:val="18"/>
          <w:szCs w:val="18"/>
        </w:rPr>
        <w:t>根据公司股东大会审议通过的《关于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及其摘要的议案》等相关议案和授 </w:t>
      </w:r>
      <w:r>
        <w:rPr>
          <w:rFonts w:ascii="宋体" w:hAnsi="宋体" w:cs="宋体" w:eastAsia="宋体" w:hint="default"/>
          <w:spacing w:val="-2"/>
          <w:sz w:val="18"/>
          <w:szCs w:val="18"/>
        </w:rPr>
        <w:t>权，公司于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日召开的第八届董事会第十次会议审议通过了《关于向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年度限制性股票激励计划的激励对象授</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予限制性股票的议案》，向</w:t>
      </w:r>
      <w:r>
        <w:rPr>
          <w:rFonts w:ascii="Times New Roman" w:hAnsi="Times New Roman" w:cs="Times New Roman" w:eastAsia="Times New Roman" w:hint="default"/>
          <w:sz w:val="18"/>
          <w:szCs w:val="18"/>
        </w:rPr>
        <w:t>42</w:t>
      </w:r>
      <w:r>
        <w:rPr>
          <w:rFonts w:ascii="宋体" w:hAnsi="宋体" w:cs="宋体" w:eastAsia="宋体" w:hint="default"/>
          <w:sz w:val="18"/>
          <w:szCs w:val="18"/>
        </w:rPr>
        <w:t>名公司员工授予限制性股票合计</w:t>
      </w:r>
      <w:r>
        <w:rPr>
          <w:rFonts w:ascii="Times New Roman" w:hAnsi="Times New Roman" w:cs="Times New Roman" w:eastAsia="Times New Roman" w:hint="default"/>
          <w:sz w:val="18"/>
          <w:szCs w:val="18"/>
        </w:rPr>
        <w:t>54,289,293</w:t>
      </w:r>
      <w:r>
        <w:rPr>
          <w:rFonts w:ascii="宋体" w:hAnsi="宋体" w:cs="宋体" w:eastAsia="宋体" w:hint="default"/>
          <w:sz w:val="18"/>
          <w:szCs w:val="18"/>
        </w:rPr>
        <w:t>股，其中向公司高级管理人员授予限制性股票合计 </w:t>
      </w:r>
      <w:r>
        <w:rPr>
          <w:rFonts w:ascii="Times New Roman" w:hAnsi="Times New Roman" w:cs="Times New Roman" w:eastAsia="Times New Roman" w:hint="default"/>
          <w:sz w:val="18"/>
          <w:szCs w:val="18"/>
        </w:rPr>
        <w:t>7,768,537</w:t>
      </w:r>
      <w:r>
        <w:rPr>
          <w:rFonts w:ascii="宋体" w:hAnsi="宋体" w:cs="宋体" w:eastAsia="宋体" w:hint="default"/>
          <w:sz w:val="18"/>
          <w:szCs w:val="18"/>
        </w:rPr>
        <w:t>股，占激励计划授予限制性股票总数的</w:t>
      </w:r>
      <w:r>
        <w:rPr>
          <w:rFonts w:ascii="Times New Roman" w:hAnsi="Times New Roman" w:cs="Times New Roman" w:eastAsia="Times New Roman" w:hint="default"/>
          <w:sz w:val="18"/>
          <w:szCs w:val="18"/>
        </w:rPr>
        <w:t>14.31%</w:t>
      </w:r>
      <w:r>
        <w:rPr>
          <w:rFonts w:ascii="宋体" w:hAnsi="宋体" w:cs="宋体" w:eastAsia="宋体" w:hint="default"/>
          <w:sz w:val="18"/>
          <w:szCs w:val="18"/>
        </w:rPr>
        <w:t>，此举将充分调动公司高级管理人员的主动性、积极性和创造性。 截至目前，公司董事会已经实施并完成了</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年度限制性股票激励计划（以下简称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）的授予登记工作。</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bookmarkStart w:name="九、内部控制情况" w:id="151"/>
      <w:bookmarkEnd w:id="151"/>
      <w:r>
        <w:rPr>
          <w:b w:val="0"/>
          <w:bCs w:val="0"/>
        </w:rPr>
      </w:r>
      <w:r>
        <w:rPr/>
        <w:t>九、内部控制情况</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报告期内发现的内部控制重大缺陷的具体情况" w:id="152"/>
      <w:bookmarkEnd w:id="1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内控自我评价报告" w:id="153"/>
      <w:bookmarkEnd w:id="1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3"/>
        <w:gridCol w:w="3333"/>
        <w:gridCol w:w="3053"/>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left="7" w:right="0"/>
              <w:jc w:val="center"/>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年度内部控制</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2"/>
              <w:jc w:val="center"/>
              <w:rPr>
                <w:rFonts w:ascii="宋体" w:hAnsi="宋体" w:cs="宋体" w:eastAsia="宋体" w:hint="default"/>
                <w:sz w:val="18"/>
                <w:szCs w:val="18"/>
              </w:rPr>
            </w:pPr>
            <w:r>
              <w:rPr>
                <w:rFonts w:ascii="宋体" w:hAnsi="宋体" w:cs="宋体" w:eastAsia="宋体" w:hint="default"/>
                <w:sz w:val="18"/>
                <w:szCs w:val="18"/>
              </w:rPr>
              <w:t>具体详见公司披露的《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w:t>
            </w:r>
          </w:p>
        </w:tc>
      </w:tr>
    </w:tbl>
    <w:p>
      <w:pPr>
        <w:spacing w:after="0" w:line="240" w:lineRule="auto"/>
        <w:jc w:val="center"/>
        <w:rPr>
          <w:rFonts w:ascii="宋体" w:hAnsi="宋体" w:cs="宋体" w:eastAsia="宋体" w:hint="default"/>
          <w:sz w:val="18"/>
          <w:szCs w:val="18"/>
        </w:rPr>
        <w:sectPr>
          <w:footerReference w:type="default" r:id="rId25"/>
          <w:pgSz w:w="11910" w:h="16840"/>
          <w:pgMar w:footer="980" w:header="745" w:top="1060" w:bottom="1160" w:left="980" w:right="0"/>
          <w:pgNumType w:start="1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6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评价报告》</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控制评价报告》</w:t>
            </w:r>
          </w:p>
        </w:tc>
      </w:tr>
      <w:tr>
        <w:trPr>
          <w:trHeight w:val="414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4" w:space="0" w:color="FFFFFF"/>
            </w:tcBorders>
          </w:tcPr>
          <w:p>
            <w:pPr>
              <w:pStyle w:val="TableParagraph"/>
              <w:spacing w:line="314"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公司首先明确了对财务指标有多大影响， 对于公司来说是达到重要性水平，具体如 为：总资产、净资产、主营业务收入的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。其次，对内部控制 缺陷可能导致或已经导致的财务报表中某 科目的错报、漏报或者损失的影响金额进 </w:t>
            </w:r>
            <w:r>
              <w:rPr>
                <w:rFonts w:ascii="宋体" w:hAnsi="宋体" w:cs="宋体" w:eastAsia="宋体" w:hint="default"/>
                <w:spacing w:val="-6"/>
                <w:sz w:val="18"/>
                <w:szCs w:val="18"/>
              </w:rPr>
              <w:t>行分析，即内部控制缺陷影响额进行分析，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以该数据占企业整体重要性水平的比重判</w:t>
            </w:r>
            <w:r>
              <w:rPr>
                <w:rFonts w:ascii="宋体" w:hAnsi="宋体" w:cs="宋体" w:eastAsia="宋体" w:hint="default"/>
                <w:sz w:val="18"/>
                <w:szCs w:val="18"/>
              </w:rPr>
              <w:t> 定内部控制缺陷的类型，如大于整体重要 </w:t>
            </w:r>
            <w:r>
              <w:rPr>
                <w:rFonts w:ascii="宋体" w:hAnsi="宋体" w:cs="宋体" w:eastAsia="宋体" w:hint="default"/>
                <w:spacing w:val="-5"/>
                <w:sz w:val="18"/>
                <w:szCs w:val="18"/>
              </w:rPr>
              <w:t>性水平的认定为重大缺陷（实质性漏洞）；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占整体重要性比例的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20%-100%</w:t>
            </w:r>
            <w:r>
              <w:rPr>
                <w:rFonts w:ascii="宋体" w:hAnsi="宋体" w:cs="宋体" w:eastAsia="宋体" w:hint="default"/>
                <w:sz w:val="18"/>
                <w:szCs w:val="18"/>
              </w:rPr>
              <w:t>认定为重 要缺陷；小于整体重要性水平的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的认 定为一般缺陷。</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3" w:right="0"/>
              <w:jc w:val="both"/>
              <w:rPr>
                <w:rFonts w:ascii="宋体" w:hAnsi="宋体" w:cs="宋体" w:eastAsia="宋体" w:hint="default"/>
                <w:sz w:val="18"/>
                <w:szCs w:val="18"/>
              </w:rPr>
            </w:pPr>
            <w:r>
              <w:rPr>
                <w:rFonts w:ascii="宋体" w:hAnsi="宋体" w:cs="宋体" w:eastAsia="宋体" w:hint="default"/>
                <w:sz w:val="18"/>
                <w:szCs w:val="18"/>
              </w:rPr>
              <w:t>直接损失金额＜合并报表资产总额的</w:t>
            </w:r>
          </w:p>
          <w:p>
            <w:pPr>
              <w:pStyle w:val="TableParagraph"/>
              <w:spacing w:line="300" w:lineRule="auto" w:before="76"/>
              <w:ind w:left="13"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的为一般缺陷；合并报表资产总额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直接损失金额＜合并报表资产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为重要缺陷；直接损失金额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为重大缺陷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312" w:lineRule="exact"/>
              <w:ind w:left="13"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26"/>
                <w:szCs w:val="26"/>
              </w:rPr>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pict>
          <v:group style="position:absolute;margin-left:382.869995pt;margin-top:-155.108368pt;width:152.1pt;height:62.45pt;mso-position-horizontal-relative:page;mso-position-vertical-relative:paragraph;z-index:-1706992" coordorigin="7657,-3102" coordsize="3042,1249">
            <v:shape style="position:absolute;left:7657;top:-3102;width:3042;height:1249" coordorigin="7657,-3102" coordsize="3042,1249" path="m7657,-1854l10699,-1854,10699,-3102,7657,-3102,7657,-1854xe" filled="true" fillcolor="#ffffff" stroked="false">
              <v:path arrowok="t"/>
              <v:fill type="solid"/>
            </v:shape>
            <w10:wrap type="none"/>
          </v:group>
        </w:pict>
      </w:r>
      <w:bookmarkStart w:name="十、内部控制审计报告" w:id="154"/>
      <w:bookmarkEnd w:id="154"/>
      <w:r>
        <w:rPr>
          <w:b w:val="0"/>
          <w:bCs w:val="0"/>
        </w:rPr>
      </w:r>
      <w:r>
        <w:rPr/>
        <w:t>十、内部控制审计报告</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致同会计师事务所（特殊普通合伙）认为，智度股份公司于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 定在所有重大方面保持了有效的财务报告内部控制。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8"/>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第十一节公司债券相关情况" w:id="155"/>
      <w:bookmarkEnd w:id="155"/>
      <w:r>
        <w:rPr>
          <w:b w:val="0"/>
          <w:bCs w:val="0"/>
        </w:rPr>
      </w:r>
      <w:bookmarkStart w:name="_bookmark10" w:id="156"/>
      <w:bookmarkEnd w:id="156"/>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第十二节 财务报告" w:id="157"/>
      <w:bookmarkEnd w:id="157"/>
      <w:r>
        <w:rPr>
          <w:b w:val="0"/>
          <w:bCs w:val="0"/>
        </w:rPr>
      </w:r>
      <w:bookmarkStart w:name="_bookmark11" w:id="158"/>
      <w:bookmarkEnd w:id="158"/>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110ZA3745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倪军</w:t>
            </w:r>
            <w:r>
              <w:rPr>
                <w:rFonts w:ascii="宋体" w:hAnsi="宋体" w:cs="宋体" w:eastAsia="宋体" w:hint="default"/>
                <w:spacing w:val="1"/>
                <w:sz w:val="18"/>
                <w:szCs w:val="18"/>
              </w:rPr>
              <w:t> </w:t>
            </w:r>
            <w:r>
              <w:rPr>
                <w:rFonts w:ascii="宋体" w:hAnsi="宋体" w:cs="宋体" w:eastAsia="宋体" w:hint="default"/>
                <w:sz w:val="18"/>
                <w:szCs w:val="18"/>
              </w:rPr>
              <w:t>董阳阳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
        <w:rPr>
          <w:rFonts w:ascii="宋体" w:hAnsi="宋体" w:cs="宋体" w:eastAsia="宋体" w:hint="default"/>
          <w:b/>
          <w:bCs/>
          <w:sz w:val="33"/>
          <w:szCs w:val="33"/>
        </w:rPr>
      </w:pPr>
    </w:p>
    <w:p>
      <w:pPr>
        <w:pStyle w:val="Heading2"/>
        <w:spacing w:line="328" w:lineRule="auto"/>
        <w:ind w:left="635" w:right="0" w:hanging="483"/>
        <w:jc w:val="left"/>
        <w:rPr>
          <w:b w:val="0"/>
          <w:bCs w:val="0"/>
        </w:rPr>
      </w:pPr>
      <w:r>
        <w:rPr>
          <w:w w:val="95"/>
        </w:rPr>
        <w:t>智度科技股份有限公司全体股东：</w:t>
      </w:r>
      <w:r>
        <w:rPr>
          <w:spacing w:val="63"/>
          <w:w w:val="95"/>
        </w:rPr>
        <w:t> </w:t>
      </w:r>
      <w:r>
        <w:rPr>
          <w:spacing w:val="63"/>
          <w:w w:val="95"/>
        </w:rPr>
      </w:r>
      <w:r>
        <w:rPr/>
        <w:t>一、审计意见</w:t>
      </w:r>
      <w:r>
        <w:rPr>
          <w:b w:val="0"/>
          <w:bCs w:val="0"/>
        </w:rPr>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766" w:space="514"/>
            <w:col w:w="6650"/>
          </w:cols>
        </w:sectPr>
      </w:pPr>
    </w:p>
    <w:p>
      <w:pPr>
        <w:pStyle w:val="BodyText"/>
        <w:spacing w:line="312" w:lineRule="exact" w:before="60"/>
        <w:ind w:right="1004" w:firstLine="480"/>
        <w:jc w:val="left"/>
      </w:pPr>
      <w:r>
        <w:rPr/>
        <w:t>我们审计了智度科技股份有限公司（以下简称</w:t>
      </w:r>
      <w:r>
        <w:rPr>
          <w:rFonts w:ascii="Times New Roman" w:hAnsi="Times New Roman" w:cs="Times New Roman" w:eastAsia="Times New Roman" w:hint="default"/>
        </w:rPr>
        <w:t>“</w:t>
      </w:r>
      <w:r>
        <w:rPr/>
        <w:t>智度股份公司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2019</w:t>
      </w:r>
      <w:r>
        <w:rPr>
          <w:spacing w:val="-2"/>
        </w:rPr>
        <w:t>年度的合并及公司利润表、合并及公司现金流量表、</w:t>
      </w:r>
      <w:r>
        <w:rPr>
          <w:spacing w:val="-112"/>
        </w:rPr>
        <w:t> </w:t>
      </w:r>
      <w:r>
        <w:rPr>
          <w:spacing w:val="-112"/>
        </w:rPr>
      </w:r>
      <w:r>
        <w:rPr/>
        <w:t>合并及公司股东权益变动表以及相关财务报表附注。</w:t>
      </w:r>
    </w:p>
    <w:p>
      <w:pPr>
        <w:pStyle w:val="BodyText"/>
        <w:spacing w:line="312" w:lineRule="exact" w:before="120"/>
        <w:ind w:right="1135" w:firstLine="480"/>
        <w:jc w:val="both"/>
      </w:pPr>
      <w:r>
        <w:rPr/>
        <w:t>我们认为，后附的财务报表在所有重大方面按照企业会计准则的规定编制，公允反映了 智度股份公司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年度的合并及公司的经营成果</w:t>
      </w:r>
      <w:r>
        <w:rPr>
          <w:spacing w:val="-90"/>
        </w:rPr>
        <w:t> </w:t>
      </w:r>
      <w:r>
        <w:rPr>
          <w:spacing w:val="-90"/>
        </w:rPr>
      </w:r>
      <w:r>
        <w:rPr/>
        <w:t>和现金流量。</w:t>
      </w:r>
    </w:p>
    <w:p>
      <w:pPr>
        <w:spacing w:line="432" w:lineRule="exact" w:before="24"/>
        <w:ind w:left="650" w:right="1123" w:hanging="15"/>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3"/>
          <w:sz w:val="24"/>
          <w:szCs w:val="24"/>
        </w:rPr>
        <w:t>我们按照中国注册会计师审计准则的规定执行了审计工作。审计报告的</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注册会计师对财</w:t>
      </w:r>
    </w:p>
    <w:p>
      <w:pPr>
        <w:pStyle w:val="BodyText"/>
        <w:spacing w:line="267" w:lineRule="exact"/>
        <w:ind w:right="0"/>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BodyText"/>
        <w:spacing w:line="312" w:lineRule="exact" w:before="20"/>
        <w:ind w:right="1133"/>
        <w:jc w:val="left"/>
      </w:pPr>
      <w:r>
        <w:rPr/>
        <w:t>德守则，我们独立于智度股份公司，并履行了职业道德方面的其他责任。我们相信，我们获</w:t>
      </w:r>
      <w:r>
        <w:rPr>
          <w:spacing w:val="-89"/>
        </w:rPr>
        <w:t> </w:t>
      </w:r>
      <w:r>
        <w:rPr>
          <w:spacing w:val="-89"/>
        </w:rPr>
      </w:r>
      <w:r>
        <w:rPr/>
        <w:t>取的审计证据是充分、适当的，为发表审计意见提供了基础。</w:t>
      </w:r>
    </w:p>
    <w:p>
      <w:pPr>
        <w:pStyle w:val="BodyText"/>
        <w:spacing w:line="331" w:lineRule="auto" w:before="89"/>
        <w:ind w:left="650" w:right="1133" w:hanging="15"/>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220" w:lineRule="exact"/>
        <w:ind w:right="1133"/>
        <w:jc w:val="left"/>
      </w:pPr>
      <w:r>
        <w:rPr/>
        <w:t>项的应对以对财务报表整体进行审计并形成审计意见为背景，我们不对这些事项单独发表意</w:t>
      </w:r>
    </w:p>
    <w:p>
      <w:pPr>
        <w:pStyle w:val="BodyText"/>
        <w:spacing w:line="313" w:lineRule="exact"/>
        <w:ind w:right="1133"/>
        <w:jc w:val="left"/>
      </w:pPr>
      <w:r>
        <w:rPr/>
        <w:t>见。</w:t>
      </w:r>
    </w:p>
    <w:p>
      <w:pPr>
        <w:pStyle w:val="BodyText"/>
        <w:spacing w:line="321" w:lineRule="auto" w:before="118"/>
        <w:ind w:left="650" w:right="2936"/>
        <w:jc w:val="left"/>
      </w:pPr>
      <w:r>
        <w:rPr/>
        <w:t>（一）收入确认 相关信息披露详见财务报表附注五、</w:t>
      </w:r>
      <w:r>
        <w:rPr>
          <w:rFonts w:ascii="Times New Roman" w:hAnsi="Times New Roman" w:cs="Times New Roman" w:eastAsia="Times New Roman" w:hint="default"/>
        </w:rPr>
        <w:t>39</w:t>
      </w:r>
      <w:r>
        <w:rPr/>
        <w:t>，附注七、</w:t>
      </w:r>
      <w:r>
        <w:rPr>
          <w:rFonts w:ascii="Times New Roman" w:hAnsi="Times New Roman" w:cs="Times New Roman" w:eastAsia="Times New Roman" w:hint="default"/>
        </w:rPr>
        <w:t>61</w:t>
      </w:r>
      <w:r>
        <w:rPr/>
        <w:t>及附注十六、</w:t>
      </w:r>
      <w:r>
        <w:rPr>
          <w:rFonts w:ascii="Times New Roman" w:hAnsi="Times New Roman" w:cs="Times New Roman" w:eastAsia="Times New Roman" w:hint="default"/>
        </w:rPr>
        <w:t>6</w:t>
      </w:r>
      <w:r>
        <w:rPr/>
        <w:t>。 </w:t>
      </w:r>
      <w:r>
        <w:rPr>
          <w:rFonts w:ascii="Times New Roman" w:hAnsi="Times New Roman" w:cs="Times New Roman" w:eastAsia="Times New Roman" w:hint="default"/>
        </w:rPr>
        <w:t>1</w:t>
      </w:r>
      <w:r>
        <w:rPr/>
        <w:t>、事项描述</w:t>
      </w:r>
    </w:p>
    <w:p>
      <w:pPr>
        <w:pStyle w:val="BodyText"/>
        <w:spacing w:line="312" w:lineRule="exact" w:before="40"/>
        <w:ind w:right="1132" w:firstLine="497"/>
        <w:jc w:val="both"/>
      </w:pPr>
      <w:r>
        <w:rPr/>
        <w:t>智度股份公司主要从事互联网媒体业务，数字营销业务，互联网游戏业务和互联网金融 业务等业务，由于营业收入是智度股份公司关键业绩指标之一，收入确认会对经营成果产生</w:t>
      </w:r>
      <w:r>
        <w:rPr>
          <w:spacing w:val="-91"/>
        </w:rPr>
        <w:t> </w:t>
      </w:r>
      <w:r>
        <w:rPr>
          <w:spacing w:val="-91"/>
        </w:rPr>
      </w:r>
      <w:r>
        <w:rPr/>
        <w:t>重大影响，因此我们将收入确认识别为关键审计事项。</w:t>
      </w:r>
    </w:p>
    <w:p>
      <w:pPr>
        <w:pStyle w:val="BodyText"/>
        <w:spacing w:line="312" w:lineRule="auto" w:before="89"/>
        <w:ind w:left="650" w:right="5696"/>
        <w:jc w:val="left"/>
      </w:pPr>
      <w:r>
        <w:rPr>
          <w:rFonts w:ascii="Times New Roman" w:hAnsi="Times New Roman" w:cs="Times New Roman" w:eastAsia="Times New Roman" w:hint="default"/>
        </w:rPr>
        <w:t>2</w:t>
      </w:r>
      <w:r>
        <w:rPr/>
        <w:t>、审计应对 我们对收入确认执行的审计程序主要包括：</w:t>
      </w:r>
    </w:p>
    <w:p>
      <w:pPr>
        <w:spacing w:after="0" w:line="312" w:lineRule="auto"/>
        <w:jc w:val="left"/>
        <w:sectPr>
          <w:type w:val="continuous"/>
          <w:pgSz w:w="11910" w:h="16840"/>
          <w:pgMar w:top="1060" w:bottom="1160" w:left="980" w:right="0"/>
        </w:sectPr>
      </w:pPr>
    </w:p>
    <w:p>
      <w:pPr>
        <w:spacing w:line="240" w:lineRule="auto" w:before="6"/>
        <w:rPr>
          <w:rFonts w:ascii="宋体" w:hAnsi="宋体" w:cs="宋体" w:eastAsia="宋体" w:hint="default"/>
          <w:sz w:val="23"/>
          <w:szCs w:val="23"/>
        </w:rPr>
      </w:pPr>
    </w:p>
    <w:p>
      <w:pPr>
        <w:pStyle w:val="BodyText"/>
        <w:spacing w:line="232" w:lineRule="auto" w:before="34"/>
        <w:ind w:right="1009" w:firstLine="497"/>
        <w:jc w:val="left"/>
      </w:pPr>
      <w:r>
        <w:rPr>
          <w:spacing w:val="-5"/>
        </w:rPr>
        <w:t>（</w:t>
      </w:r>
      <w:r>
        <w:rPr>
          <w:rFonts w:ascii="Times New Roman" w:hAnsi="Times New Roman" w:cs="Times New Roman" w:eastAsia="Times New Roman" w:hint="default"/>
          <w:spacing w:val="-5"/>
        </w:rPr>
        <w:t>1</w:t>
      </w:r>
      <w:r>
        <w:rPr>
          <w:spacing w:val="-5"/>
        </w:rPr>
        <w:t>）了解、评价智度股份公司管理层（以下简称</w:t>
      </w:r>
      <w:r>
        <w:rPr>
          <w:rFonts w:ascii="Times New Roman" w:hAnsi="Times New Roman" w:cs="Times New Roman" w:eastAsia="Times New Roman" w:hint="default"/>
          <w:spacing w:val="-5"/>
        </w:rPr>
        <w:t>“</w:t>
      </w:r>
      <w:r>
        <w:rPr>
          <w:spacing w:val="-5"/>
        </w:rPr>
        <w:t>管理层</w:t>
      </w:r>
      <w:r>
        <w:rPr>
          <w:rFonts w:ascii="Times New Roman" w:hAnsi="Times New Roman" w:cs="Times New Roman" w:eastAsia="Times New Roman" w:hint="default"/>
          <w:spacing w:val="-5"/>
        </w:rPr>
        <w:t>”</w:t>
      </w:r>
      <w:r>
        <w:rPr>
          <w:spacing w:val="-5"/>
        </w:rPr>
        <w:t>）与收入确认相关的业务流程、</w:t>
      </w:r>
      <w:r>
        <w:rPr/>
        <w:t> 内部控制以及内部控制设计及运行的有效性；在执行穿行测试的基础上选取关键控制点，测</w:t>
      </w:r>
      <w:r>
        <w:rPr>
          <w:spacing w:val="-91"/>
        </w:rPr>
        <w:t> </w:t>
      </w:r>
      <w:r>
        <w:rPr>
          <w:spacing w:val="-91"/>
        </w:rPr>
      </w:r>
      <w:r>
        <w:rPr/>
        <w:t>试了关键控制运行的有效性；</w:t>
      </w:r>
    </w:p>
    <w:p>
      <w:pPr>
        <w:pStyle w:val="BodyText"/>
        <w:spacing w:line="312" w:lineRule="exact" w:before="149"/>
        <w:ind w:right="1133" w:firstLine="497"/>
        <w:jc w:val="both"/>
      </w:pPr>
      <w:r>
        <w:rPr>
          <w:spacing w:val="-3"/>
        </w:rPr>
        <w:t>（</w:t>
      </w:r>
      <w:r>
        <w:rPr>
          <w:rFonts w:ascii="Times New Roman" w:hAnsi="Times New Roman" w:cs="Times New Roman" w:eastAsia="Times New Roman" w:hint="default"/>
          <w:spacing w:val="-3"/>
        </w:rPr>
        <w:t>2</w:t>
      </w:r>
      <w:r>
        <w:rPr>
          <w:spacing w:val="-3"/>
        </w:rPr>
        <w:t>）对于自营的互联网媒体业务，互联网游戏业务和互联网金融业务服务业务，鉴于存</w:t>
      </w:r>
      <w:r>
        <w:rPr/>
        <w:t> 在复杂信息系统，我们的信息系统测试团队对信息系统进行一般控制测试及应用控制测试，</w:t>
      </w:r>
      <w:r>
        <w:rPr>
          <w:spacing w:val="-90"/>
        </w:rPr>
        <w:t> </w:t>
      </w:r>
      <w:r>
        <w:rPr>
          <w:spacing w:val="-90"/>
        </w:rPr>
      </w:r>
      <w:r>
        <w:rPr/>
        <w:t>并关注系统中的交易记录，从而确定交易的真实性；</w:t>
      </w:r>
    </w:p>
    <w:p>
      <w:pPr>
        <w:pStyle w:val="BodyText"/>
        <w:spacing w:line="312" w:lineRule="exact" w:before="120"/>
        <w:ind w:right="1130" w:firstLine="497"/>
        <w:jc w:val="both"/>
      </w:pPr>
      <w:r>
        <w:rPr>
          <w:spacing w:val="-3"/>
        </w:rPr>
        <w:t>（</w:t>
      </w:r>
      <w:r>
        <w:rPr>
          <w:rFonts w:ascii="Times New Roman" w:hAnsi="Times New Roman" w:cs="Times New Roman" w:eastAsia="Times New Roman" w:hint="default"/>
          <w:spacing w:val="-3"/>
        </w:rPr>
        <w:t>3</w:t>
      </w:r>
      <w:r>
        <w:rPr>
          <w:spacing w:val="-3"/>
        </w:rPr>
        <w:t>）通过访谈管理层和业务部门，样检查销售合同，结合其业务类型，对与收入确认有</w:t>
      </w:r>
      <w:r>
        <w:rPr/>
        <w:t> 关的重大风险及报酬转移时点进行了评价，进而评价收入确认政策是否符合企业会计准则的</w:t>
      </w:r>
      <w:r>
        <w:rPr>
          <w:spacing w:val="-89"/>
        </w:rPr>
        <w:t> </w:t>
      </w:r>
      <w:r>
        <w:rPr>
          <w:spacing w:val="-89"/>
        </w:rPr>
      </w:r>
      <w:r>
        <w:rPr/>
        <w:t>规定，是否与智度股份公司业务情况相符；</w:t>
      </w:r>
    </w:p>
    <w:p>
      <w:pPr>
        <w:pStyle w:val="BodyText"/>
        <w:spacing w:line="232" w:lineRule="auto" w:before="97"/>
        <w:ind w:right="1130" w:firstLine="497"/>
        <w:jc w:val="both"/>
      </w:pPr>
      <w:r>
        <w:rPr>
          <w:spacing w:val="-3"/>
        </w:rPr>
        <w:t>（</w:t>
      </w:r>
      <w:r>
        <w:rPr>
          <w:rFonts w:ascii="Times New Roman" w:hAnsi="Times New Roman" w:cs="Times New Roman" w:eastAsia="Times New Roman" w:hint="default"/>
          <w:spacing w:val="-3"/>
        </w:rPr>
        <w:t>4</w:t>
      </w:r>
      <w:r>
        <w:rPr>
          <w:spacing w:val="-3"/>
        </w:rPr>
        <w:t>）执行收入的真实性测试：包括调查重要交易对方的背景信息；对性质重要、金额重</w:t>
      </w:r>
      <w:r>
        <w:rPr/>
        <w:t> 大或异常的客户进行函证，并进行必要的走访或视频访谈；对性质重要、金额重大的客户进</w:t>
      </w:r>
      <w:r>
        <w:rPr>
          <w:spacing w:val="-91"/>
        </w:rPr>
        <w:t> </w:t>
      </w:r>
      <w:r>
        <w:rPr>
          <w:spacing w:val="-91"/>
        </w:rPr>
      </w:r>
      <w:r>
        <w:rPr/>
        <w:t>行收款检查；进行毛利率分析；对期后实施特定的检查等；</w:t>
      </w:r>
    </w:p>
    <w:p>
      <w:pPr>
        <w:pStyle w:val="BodyText"/>
        <w:spacing w:line="312" w:lineRule="exact" w:before="149"/>
        <w:ind w:right="1130" w:firstLine="497"/>
        <w:jc w:val="both"/>
      </w:pPr>
      <w:r>
        <w:rPr>
          <w:spacing w:val="-3"/>
        </w:rPr>
        <w:t>（</w:t>
      </w:r>
      <w:r>
        <w:rPr>
          <w:rFonts w:ascii="Times New Roman" w:hAnsi="Times New Roman" w:cs="Times New Roman" w:eastAsia="Times New Roman" w:hint="default"/>
          <w:spacing w:val="-3"/>
        </w:rPr>
        <w:t>5</w:t>
      </w:r>
      <w:r>
        <w:rPr>
          <w:spacing w:val="-3"/>
        </w:rPr>
        <w:t>）执行收入的准确性测试，包括检查相应的合同、发票、媒体后台记录、第三方结算</w:t>
      </w:r>
      <w:r>
        <w:rPr/>
        <w:t> 单等支持性资料，以确定收入确认的准确性；</w:t>
      </w:r>
    </w:p>
    <w:p>
      <w:pPr>
        <w:pStyle w:val="BodyText"/>
        <w:spacing w:line="240" w:lineRule="auto" w:before="89"/>
        <w:ind w:left="650" w:right="1133"/>
        <w:jc w:val="left"/>
      </w:pPr>
      <w:r>
        <w:rPr/>
        <w:t>（</w:t>
      </w:r>
      <w:r>
        <w:rPr>
          <w:rFonts w:ascii="Times New Roman" w:hAnsi="Times New Roman" w:cs="Times New Roman" w:eastAsia="Times New Roman" w:hint="default"/>
        </w:rPr>
        <w:t>6</w:t>
      </w:r>
      <w:r>
        <w:rPr/>
        <w:t>）执行收入的截止性测试，以确定收入记录在正确的会计期间。</w:t>
      </w:r>
    </w:p>
    <w:p>
      <w:pPr>
        <w:pStyle w:val="BodyText"/>
        <w:spacing w:line="321" w:lineRule="auto" w:before="99"/>
        <w:ind w:left="650" w:right="4496"/>
        <w:jc w:val="left"/>
      </w:pPr>
      <w:r>
        <w:rPr/>
        <w:t>（二）商誉减值 相关信息披露详见财务报表附注五、</w:t>
      </w:r>
      <w:r>
        <w:rPr>
          <w:rFonts w:ascii="Times New Roman" w:hAnsi="Times New Roman" w:cs="Times New Roman" w:eastAsia="Times New Roman" w:hint="default"/>
        </w:rPr>
        <w:t>31</w:t>
      </w:r>
      <w:r>
        <w:rPr/>
        <w:t>及附注七、</w:t>
      </w:r>
      <w:r>
        <w:rPr>
          <w:rFonts w:ascii="Times New Roman" w:hAnsi="Times New Roman" w:cs="Times New Roman" w:eastAsia="Times New Roman" w:hint="default"/>
        </w:rPr>
        <w:t>28</w:t>
      </w:r>
      <w:r>
        <w:rPr/>
        <w:t>。 </w:t>
      </w:r>
      <w:r>
        <w:rPr>
          <w:rFonts w:ascii="Times New Roman" w:hAnsi="Times New Roman" w:cs="Times New Roman" w:eastAsia="Times New Roman" w:hint="default"/>
        </w:rPr>
        <w:t>1</w:t>
      </w:r>
      <w:r>
        <w:rPr/>
        <w:t>、事项描述</w:t>
      </w:r>
    </w:p>
    <w:p>
      <w:pPr>
        <w:pStyle w:val="BodyText"/>
        <w:spacing w:line="312" w:lineRule="exact" w:before="40"/>
        <w:ind w:right="1131" w:firstLine="497"/>
        <w:jc w:val="both"/>
      </w:pP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日，智度股份公司合并财务报表中商誉的账面价值为</w:t>
      </w:r>
      <w:r>
        <w:rPr>
          <w:rFonts w:ascii="Times New Roman" w:hAnsi="Times New Roman" w:cs="Times New Roman" w:eastAsia="Times New Roman" w:hint="default"/>
          <w:spacing w:val="-1"/>
        </w:rPr>
        <w:t>25.34</w:t>
      </w:r>
      <w:r>
        <w:rPr>
          <w:spacing w:val="-1"/>
        </w:rPr>
        <w:t>亿元，占智</w:t>
      </w:r>
      <w:r>
        <w:rPr/>
        <w:t> 度股份公司总资产的比例为</w:t>
      </w:r>
      <w:r>
        <w:rPr>
          <w:rFonts w:ascii="Times New Roman" w:hAnsi="Times New Roman" w:cs="Times New Roman" w:eastAsia="Times New Roman" w:hint="default"/>
        </w:rPr>
        <w:t>27.37%</w:t>
      </w:r>
      <w:r>
        <w:rPr/>
        <w:t>，上述商誉主要系</w:t>
      </w:r>
      <w:r>
        <w:rPr>
          <w:rFonts w:ascii="Times New Roman" w:hAnsi="Times New Roman" w:cs="Times New Roman" w:eastAsia="Times New Roman" w:hint="default"/>
        </w:rPr>
        <w:t>2016</w:t>
      </w:r>
      <w:r>
        <w:rPr/>
        <w:t>年收购子公司非同一控制下企业合</w:t>
      </w:r>
      <w:r>
        <w:rPr>
          <w:spacing w:val="-107"/>
        </w:rPr>
        <w:t> </w:t>
      </w:r>
      <w:r>
        <w:rPr>
          <w:spacing w:val="-107"/>
        </w:rPr>
      </w:r>
      <w:r>
        <w:rPr/>
        <w:t>并产生。</w:t>
      </w:r>
    </w:p>
    <w:p>
      <w:pPr>
        <w:pStyle w:val="BodyText"/>
        <w:spacing w:line="312" w:lineRule="exact" w:before="120"/>
        <w:ind w:right="0" w:firstLine="497"/>
        <w:jc w:val="left"/>
      </w:pPr>
      <w:r>
        <w:rPr>
          <w:spacing w:val="-3"/>
        </w:rPr>
        <w:t>管理层每年末对商誉进行减值测试，减值测试以包含商誉的各资产组可收回金额为基础，</w:t>
      </w:r>
      <w:r>
        <w:rPr/>
        <w:t> 期末采用预计未来现金流现值的方法计算各资产组的可收回金额，预计未来现金流量以基于</w:t>
      </w:r>
      <w:r>
        <w:rPr>
          <w:spacing w:val="-86"/>
        </w:rPr>
        <w:t> </w:t>
      </w:r>
      <w:r>
        <w:rPr>
          <w:spacing w:val="-86"/>
        </w:rPr>
      </w:r>
      <w:r>
        <w:rPr/>
        <w:t>历史数据编制并经批准的财务预算为基础，预计未来现金流量。</w:t>
      </w:r>
    </w:p>
    <w:p>
      <w:pPr>
        <w:pStyle w:val="BodyText"/>
        <w:spacing w:line="312" w:lineRule="exact" w:before="120"/>
        <w:ind w:right="1131" w:firstLine="497"/>
        <w:jc w:val="both"/>
      </w:pPr>
      <w:r>
        <w:rPr/>
        <w:t>为评估商誉的可收回金额，管理层委聘外部估值专家基于管理层编制的现金流量预测采 用预计未来现金流量折现的模型计算各相关资产组的预计未来现金流量现值。</w:t>
      </w:r>
    </w:p>
    <w:p>
      <w:pPr>
        <w:pStyle w:val="BodyText"/>
        <w:spacing w:line="312" w:lineRule="exact" w:before="120"/>
        <w:ind w:right="1135" w:firstLine="497"/>
        <w:jc w:val="both"/>
      </w:pPr>
      <w:r>
        <w:rPr/>
        <w:t>由于商誉对合并财务报表具有重大影响，同时在确定是否应计提减值时涉及重大的管理 层判断和估计，特别在预测未来现金流量方面包括对预测收入、长期平均增长率和利润率以</w:t>
      </w:r>
      <w:r>
        <w:rPr>
          <w:spacing w:val="-91"/>
        </w:rPr>
        <w:t> </w:t>
      </w:r>
      <w:r>
        <w:rPr>
          <w:spacing w:val="-91"/>
        </w:rPr>
      </w:r>
      <w:r>
        <w:rPr/>
        <w:t>及确定恰当的折现率所作的关键假设，这些关键假设具有固有不确定性且可能受到管理层偏</w:t>
      </w:r>
      <w:r>
        <w:rPr>
          <w:spacing w:val="-91"/>
        </w:rPr>
        <w:t> </w:t>
      </w:r>
      <w:r>
        <w:rPr>
          <w:spacing w:val="-91"/>
        </w:rPr>
      </w:r>
      <w:r>
        <w:rPr/>
        <w:t>向的影响，因此，我们将商誉减值识别为关键审计事项。</w:t>
      </w:r>
    </w:p>
    <w:p>
      <w:pPr>
        <w:pStyle w:val="BodyText"/>
        <w:spacing w:line="240" w:lineRule="auto" w:before="90"/>
        <w:ind w:left="650" w:right="1133"/>
        <w:jc w:val="left"/>
      </w:pPr>
      <w:r>
        <w:rPr>
          <w:rFonts w:ascii="Times New Roman" w:hAnsi="Times New Roman" w:cs="Times New Roman" w:eastAsia="Times New Roman" w:hint="default"/>
        </w:rPr>
        <w:t>2</w:t>
      </w:r>
      <w:r>
        <w:rPr/>
        <w:t>、审计应对</w:t>
      </w:r>
    </w:p>
    <w:p>
      <w:pPr>
        <w:pStyle w:val="BodyText"/>
        <w:spacing w:line="312" w:lineRule="exact" w:before="130"/>
        <w:ind w:right="1130" w:firstLine="497"/>
        <w:jc w:val="both"/>
      </w:pPr>
      <w:r>
        <w:rPr>
          <w:spacing w:val="-3"/>
        </w:rPr>
        <w:t>（</w:t>
      </w:r>
      <w:r>
        <w:rPr>
          <w:rFonts w:ascii="Times New Roman" w:hAnsi="Times New Roman" w:cs="Times New Roman" w:eastAsia="Times New Roman" w:hint="default"/>
          <w:spacing w:val="-3"/>
        </w:rPr>
        <w:t>1</w:t>
      </w:r>
      <w:r>
        <w:rPr>
          <w:spacing w:val="-3"/>
        </w:rPr>
        <w:t>）了解并评价与商誉减值测试相关的内部控制的设计有效性，并测试了关键控制执行</w:t>
      </w:r>
      <w:r>
        <w:rPr/>
        <w:t> 的有效性，包括关键假设的采用及减值计提金额的复核及审批；</w:t>
      </w:r>
    </w:p>
    <w:p>
      <w:pPr>
        <w:pStyle w:val="BodyText"/>
        <w:spacing w:line="240" w:lineRule="auto" w:before="89"/>
        <w:ind w:left="650" w:right="0"/>
        <w:jc w:val="left"/>
      </w:pPr>
      <w:r>
        <w:rPr/>
        <w:t>（</w:t>
      </w:r>
      <w:r>
        <w:rPr>
          <w:rFonts w:ascii="Times New Roman" w:hAnsi="Times New Roman" w:cs="Times New Roman" w:eastAsia="Times New Roman" w:hint="default"/>
        </w:rPr>
        <w:t>2</w:t>
      </w:r>
      <w:r>
        <w:rPr/>
        <w:t>）评价管理层对各资产及资产组的识别以及如何将商誉和其他资产分配至各资产组；</w:t>
      </w:r>
    </w:p>
    <w:p>
      <w:pPr>
        <w:pStyle w:val="BodyText"/>
        <w:spacing w:line="240" w:lineRule="auto" w:before="99"/>
        <w:ind w:left="650" w:right="1133"/>
        <w:jc w:val="left"/>
      </w:pPr>
      <w:r>
        <w:rPr/>
        <w:t>（</w:t>
      </w:r>
      <w:r>
        <w:rPr>
          <w:rFonts w:ascii="Times New Roman" w:hAnsi="Times New Roman" w:cs="Times New Roman" w:eastAsia="Times New Roman" w:hint="default"/>
        </w:rPr>
        <w:t>3</w:t>
      </w:r>
      <w:r>
        <w:rPr/>
        <w:t>）评价管理层委聘的外部估值专家的胜任能力和独立性，并复核其相关资质；</w:t>
      </w:r>
    </w:p>
    <w:p>
      <w:pPr>
        <w:pStyle w:val="BodyText"/>
        <w:spacing w:line="312" w:lineRule="exact" w:before="130"/>
        <w:ind w:right="1129" w:firstLine="492"/>
        <w:jc w:val="both"/>
      </w:pPr>
      <w:r>
        <w:rPr>
          <w:spacing w:val="-3"/>
        </w:rPr>
        <w:t>（</w:t>
      </w:r>
      <w:r>
        <w:rPr>
          <w:rFonts w:ascii="Times New Roman" w:hAnsi="Times New Roman" w:cs="Times New Roman" w:eastAsia="Times New Roman" w:hint="default"/>
          <w:spacing w:val="-3"/>
        </w:rPr>
        <w:t>4</w:t>
      </w:r>
      <w:r>
        <w:rPr>
          <w:spacing w:val="-3"/>
        </w:rPr>
        <w:t>）利用我们内部估值专家复核了管理层减值测试所依据的基础数据，评估管理层减值</w:t>
      </w:r>
      <w:r>
        <w:rPr/>
        <w:t> 测试中所采用计算方法、关键假设及输入信息的合理性；以及了解和评价管理层委聘的估值</w:t>
      </w:r>
      <w:r>
        <w:rPr>
          <w:spacing w:val="-91"/>
        </w:rPr>
        <w:t> </w:t>
      </w:r>
      <w:r>
        <w:rPr>
          <w:spacing w:val="-91"/>
        </w:rPr>
      </w:r>
      <w:r>
        <w:rPr/>
        <w:t>专家的工作过程及其所作的重要判断；</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645" w:right="1133"/>
        <w:jc w:val="left"/>
      </w:pPr>
      <w:r>
        <w:rPr/>
        <w:t>（</w:t>
      </w:r>
      <w:r>
        <w:rPr>
          <w:rFonts w:ascii="Times New Roman" w:hAnsi="Times New Roman" w:cs="Times New Roman" w:eastAsia="Times New Roman" w:hint="default"/>
        </w:rPr>
        <w:t>5</w:t>
      </w:r>
      <w:r>
        <w:rPr/>
        <w:t>）验证商誉减值测试模型的计算准确性；</w:t>
      </w:r>
    </w:p>
    <w:p>
      <w:pPr>
        <w:pStyle w:val="BodyText"/>
        <w:spacing w:line="240" w:lineRule="auto" w:before="100"/>
        <w:ind w:left="650" w:right="1133"/>
        <w:jc w:val="left"/>
      </w:pPr>
      <w:r>
        <w:rPr/>
        <w:t>（</w:t>
      </w:r>
      <w:r>
        <w:rPr>
          <w:rFonts w:ascii="Times New Roman" w:hAnsi="Times New Roman" w:cs="Times New Roman" w:eastAsia="Times New Roman" w:hint="default"/>
        </w:rPr>
        <w:t>6</w:t>
      </w:r>
      <w:r>
        <w:rPr/>
        <w:t>）对毛利率及折现率执行敏感性测试。</w:t>
      </w:r>
    </w:p>
    <w:p>
      <w:pPr>
        <w:spacing w:line="240" w:lineRule="auto" w:before="3"/>
        <w:rPr>
          <w:rFonts w:ascii="宋体" w:hAnsi="宋体" w:cs="宋体" w:eastAsia="宋体" w:hint="default"/>
          <w:sz w:val="30"/>
          <w:szCs w:val="30"/>
        </w:rPr>
      </w:pPr>
    </w:p>
    <w:p>
      <w:pPr>
        <w:pStyle w:val="BodyText"/>
        <w:spacing w:line="450" w:lineRule="atLeast"/>
        <w:ind w:left="650" w:right="1123" w:hanging="15"/>
        <w:jc w:val="left"/>
      </w:pPr>
      <w:r>
        <w:rPr>
          <w:rFonts w:ascii="宋体" w:hAnsi="宋体" w:cs="宋体" w:eastAsia="宋体" w:hint="default"/>
          <w:b/>
          <w:bCs/>
        </w:rPr>
        <w:t>四、其他信息</w:t>
      </w:r>
      <w:r>
        <w:rPr>
          <w:rFonts w:ascii="宋体" w:hAnsi="宋体" w:cs="宋体" w:eastAsia="宋体" w:hint="default"/>
          <w:b/>
          <w:bCs/>
          <w:w w:val="99"/>
        </w:rPr>
        <w:t> </w:t>
      </w:r>
      <w:r>
        <w:rPr/>
        <w:t>智度股份公司管理层对其他信息负责。其他信息包括智度股份公司</w:t>
      </w:r>
      <w:r>
        <w:rPr>
          <w:rFonts w:ascii="Times New Roman" w:hAnsi="Times New Roman" w:cs="Times New Roman" w:eastAsia="Times New Roman" w:hint="default"/>
        </w:rPr>
        <w:t>2019</w:t>
      </w:r>
      <w:r>
        <w:rPr/>
        <w:t>年年度报告中涵</w:t>
      </w:r>
    </w:p>
    <w:p>
      <w:pPr>
        <w:pStyle w:val="BodyText"/>
        <w:spacing w:line="294" w:lineRule="exact"/>
        <w:ind w:right="1133"/>
        <w:jc w:val="left"/>
      </w:pPr>
      <w:r>
        <w:rPr/>
        <w:t>盖的信息，但不包括财务报表和我们的审计报告。</w:t>
      </w:r>
    </w:p>
    <w:p>
      <w:pPr>
        <w:pStyle w:val="BodyText"/>
        <w:spacing w:line="312" w:lineRule="exact" w:before="148"/>
        <w:ind w:right="1135" w:firstLine="497"/>
        <w:jc w:val="both"/>
      </w:pPr>
      <w:r>
        <w:rPr/>
        <w:t>我们对财务报表发表的审计意见不涵盖其他信息，我们也不对其他信息发表任何形式的 鉴证结论。</w:t>
      </w:r>
    </w:p>
    <w:p>
      <w:pPr>
        <w:pStyle w:val="BodyText"/>
        <w:spacing w:line="312" w:lineRule="exact" w:before="120"/>
        <w:ind w:right="1135" w:firstLine="497"/>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12" w:lineRule="exact" w:before="120"/>
        <w:ind w:right="1135" w:firstLine="497"/>
        <w:jc w:val="both"/>
      </w:pPr>
      <w:r>
        <w:rPr/>
        <w:t>基于我们已执行的工作，如果我们确定其他信息存在重大错报，我们应当报告该事实。 在这方面，我们无任何事项需要报告。</w:t>
      </w:r>
    </w:p>
    <w:p>
      <w:pPr>
        <w:spacing w:line="331" w:lineRule="auto" w:before="89"/>
        <w:ind w:left="650" w:right="1123" w:hanging="15"/>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智度股份公司管理层负责按照企业会计准则的规定编制财务报表，使其实现公允反映，</w:t>
      </w:r>
    </w:p>
    <w:p>
      <w:pPr>
        <w:pStyle w:val="BodyText"/>
        <w:spacing w:line="221" w:lineRule="exact"/>
        <w:ind w:right="0"/>
        <w:jc w:val="left"/>
      </w:pPr>
      <w:r>
        <w:rPr/>
        <w:t>并设计、执行和维护必要的内部控制，以使财务报表不存在由于舞弊或错误导致的重大错报。</w:t>
      </w:r>
    </w:p>
    <w:p>
      <w:pPr>
        <w:pStyle w:val="BodyText"/>
        <w:spacing w:line="312" w:lineRule="exact" w:before="148"/>
        <w:ind w:right="1135" w:firstLine="497"/>
        <w:jc w:val="both"/>
      </w:pPr>
      <w:r>
        <w:rPr/>
        <w:t>在编制财务报表时，管理层负责评估智度股份公司的持续经营能力，披露与持续经营相 关的事项（如适用），并运用持续经营假设，除非管理层计划清算智度股份公司、终止运营</w:t>
      </w:r>
      <w:r>
        <w:rPr>
          <w:spacing w:val="-91"/>
        </w:rPr>
        <w:t> </w:t>
      </w:r>
      <w:r>
        <w:rPr>
          <w:spacing w:val="-91"/>
        </w:rPr>
      </w:r>
      <w:r>
        <w:rPr/>
        <w:t>或别无其他现实的选择。</w:t>
      </w:r>
    </w:p>
    <w:p>
      <w:pPr>
        <w:spacing w:line="331" w:lineRule="auto" w:before="89"/>
        <w:ind w:left="635" w:right="5217" w:firstLine="14"/>
        <w:jc w:val="left"/>
        <w:rPr>
          <w:rFonts w:ascii="宋体" w:hAnsi="宋体" w:cs="宋体" w:eastAsia="宋体" w:hint="default"/>
          <w:sz w:val="24"/>
          <w:szCs w:val="24"/>
        </w:rPr>
      </w:pPr>
      <w:r>
        <w:rPr>
          <w:rFonts w:ascii="宋体" w:hAnsi="宋体" w:cs="宋体" w:eastAsia="宋体" w:hint="default"/>
          <w:sz w:val="24"/>
          <w:szCs w:val="24"/>
        </w:rPr>
        <w:t>治理层负责监督智度股份公司的财务报告过程。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BodyText"/>
        <w:spacing w:line="312" w:lineRule="exact" w:before="57"/>
        <w:ind w:right="1127" w:firstLine="497"/>
        <w:jc w:val="both"/>
      </w:pPr>
      <w:r>
        <w:rPr>
          <w:spacing w:val="7"/>
        </w:rPr>
        <w:t>我们的目标是对财务报表整体是否不存在由于舞弊或错误导致的重大错报获取合理保 </w:t>
      </w:r>
      <w:r>
        <w:rPr/>
        <w:t>证，并出具包含审计意见的审计报告。合理保证是高水平的保证，但并不能保证按照审计准</w:t>
      </w:r>
      <w:r>
        <w:rPr>
          <w:spacing w:val="-86"/>
        </w:rPr>
        <w:t> </w:t>
      </w:r>
      <w:r>
        <w:rPr>
          <w:spacing w:val="-86"/>
        </w:rPr>
      </w:r>
      <w:r>
        <w:rPr/>
        <w:t>则执行的审计在某一重大错报存在时总能发现。错报可能由于舞弊或错误导致，如果合理预</w:t>
      </w:r>
      <w:r>
        <w:rPr>
          <w:spacing w:val="-91"/>
        </w:rPr>
        <w:t> </w:t>
      </w:r>
      <w:r>
        <w:rPr>
          <w:spacing w:val="-91"/>
        </w:rPr>
      </w:r>
      <w:r>
        <w:rPr/>
        <w:t>期错报单独或汇总起来可能影响财务报表使用者依据财务报表作出的经济决策，则通常认为</w:t>
      </w:r>
      <w:r>
        <w:rPr>
          <w:spacing w:val="-91"/>
        </w:rPr>
        <w:t> </w:t>
      </w:r>
      <w:r>
        <w:rPr>
          <w:spacing w:val="-91"/>
        </w:rPr>
      </w:r>
      <w:r>
        <w:rPr/>
        <w:t>错报是重大的。</w:t>
      </w:r>
    </w:p>
    <w:p>
      <w:pPr>
        <w:pStyle w:val="BodyText"/>
        <w:spacing w:line="312" w:lineRule="exact" w:before="120"/>
        <w:ind w:right="1135" w:firstLine="497"/>
        <w:jc w:val="both"/>
      </w:pPr>
      <w:r>
        <w:rPr/>
        <w:t>在按照审计准则执行审计工作的过程中，我们运用职业判断，并保持职业怀疑。同时， 我们也执行以下工作：</w:t>
      </w:r>
    </w:p>
    <w:p>
      <w:pPr>
        <w:pStyle w:val="BodyText"/>
        <w:spacing w:line="235" w:lineRule="auto" w:before="95"/>
        <w:ind w:right="1130" w:firstLine="497"/>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w:t>
      </w:r>
      <w:r>
        <w:rPr>
          <w:spacing w:val="-91"/>
        </w:rPr>
        <w:t> </w:t>
      </w:r>
      <w:r>
        <w:rPr>
          <w:spacing w:val="-91"/>
        </w:rPr>
      </w:r>
      <w:r>
        <w:rPr/>
        <w:t>及串通、伪造、故意遗漏、虚假陈述或凌驾于内部控制之上，未能发现由于舞弊导致的重大</w:t>
      </w:r>
      <w:r>
        <w:rPr>
          <w:spacing w:val="-86"/>
        </w:rPr>
        <w:t> </w:t>
      </w:r>
      <w:r>
        <w:rPr>
          <w:spacing w:val="-86"/>
        </w:rPr>
      </w:r>
      <w:r>
        <w:rPr/>
        <w:t>错报的风险高于未能发现由于错误导致的重大错报的风险。</w:t>
      </w:r>
    </w:p>
    <w:p>
      <w:pPr>
        <w:pStyle w:val="BodyText"/>
        <w:spacing w:line="240" w:lineRule="auto" w:before="118"/>
        <w:ind w:left="650" w:right="1133"/>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99"/>
        <w:ind w:left="650" w:right="113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exact" w:before="130"/>
        <w:ind w:right="1130" w:firstLine="497"/>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能导致对智度股份公司的持续经营能力产生重大疑虑的事项或情况是否存在重大不确定性得</w:t>
      </w:r>
      <w:r>
        <w:rPr>
          <w:spacing w:val="-91"/>
        </w:rPr>
        <w:t> </w:t>
      </w:r>
      <w:r>
        <w:rPr>
          <w:spacing w:val="-91"/>
        </w:rPr>
      </w:r>
      <w:r>
        <w:rPr/>
        <w:t>出结论。如果我们得出结论认为存在重大不确定性，审计准则要求我们在审计报告中提请报</w:t>
      </w:r>
      <w:r>
        <w:rPr>
          <w:spacing w:val="-91"/>
        </w:rPr>
        <w:t> </w:t>
      </w:r>
      <w:r>
        <w:rPr>
          <w:spacing w:val="-91"/>
        </w:rPr>
      </w:r>
      <w:r>
        <w:rPr/>
        <w:t>表使用者注意财务报表中的相关披露；如果披露不充分，我们应当发表非无保留意见。我们</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的结论基于截至审计报告日可获得的信息。然而，未来的事项或情况可能导致智度股份公司</w:t>
      </w:r>
      <w:r>
        <w:rPr>
          <w:spacing w:val="-91"/>
        </w:rPr>
        <w:t> </w:t>
      </w:r>
      <w:r>
        <w:rPr>
          <w:spacing w:val="-91"/>
        </w:rPr>
      </w:r>
      <w:r>
        <w:rPr/>
        <w:t>不能持续经营。</w:t>
      </w:r>
    </w:p>
    <w:p>
      <w:pPr>
        <w:pStyle w:val="BodyText"/>
        <w:spacing w:line="312" w:lineRule="exact" w:before="148"/>
        <w:ind w:right="1135" w:firstLine="497"/>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）评价财务报表的总体列报、结构和内容，并评价财务报表是否公允反映相关交易和</w:t>
      </w:r>
      <w:r>
        <w:rPr/>
        <w:t> 事项。</w:t>
      </w:r>
    </w:p>
    <w:p>
      <w:pPr>
        <w:pStyle w:val="BodyText"/>
        <w:spacing w:line="312" w:lineRule="exact" w:before="120"/>
        <w:ind w:right="1135" w:firstLine="497"/>
        <w:jc w:val="both"/>
      </w:pPr>
      <w:r>
        <w:rPr>
          <w:spacing w:val="-3"/>
        </w:rPr>
        <w:t>（</w:t>
      </w:r>
      <w:r>
        <w:rPr>
          <w:rFonts w:ascii="Times New Roman" w:hAnsi="Times New Roman" w:cs="Times New Roman" w:eastAsia="Times New Roman" w:hint="default"/>
          <w:spacing w:val="-3"/>
        </w:rPr>
        <w:t>6</w:t>
      </w:r>
      <w:r>
        <w:rPr>
          <w:spacing w:val="-3"/>
        </w:rPr>
        <w:t>）就智度股份公司中实体或业务活动的财务信息获取充分、适当的审计证据，以对财</w:t>
      </w:r>
      <w:r>
        <w:rPr/>
        <w:t> 务报表发表意见。我们负责指导、监督和执行集团审计，并对审计意见承担全部责任。</w:t>
      </w:r>
    </w:p>
    <w:p>
      <w:pPr>
        <w:pStyle w:val="BodyText"/>
        <w:spacing w:line="312" w:lineRule="exact" w:before="120"/>
        <w:ind w:right="1135" w:firstLine="497"/>
        <w:jc w:val="both"/>
      </w:pPr>
      <w:r>
        <w:rPr/>
        <w:t>我们与治理层就计划的审计范围、时间安排和重大审计发现等事项进行沟通，包括沟通 我们在审计中识别出的值得关注的内部控制缺陷。</w:t>
      </w:r>
    </w:p>
    <w:p>
      <w:pPr>
        <w:pStyle w:val="BodyText"/>
        <w:spacing w:line="312" w:lineRule="exact" w:before="120"/>
        <w:ind w:right="1132" w:firstLine="497"/>
        <w:jc w:val="both"/>
      </w:pPr>
      <w:r>
        <w:rPr/>
        <w:t>我们还就已遵守与独立性相关的职业道德要求向治理层提供声明，并与治理层沟通可能 被合理认为影响我们独立性的所有关系和其他事项，以及相关的防范措施（如适用）。</w:t>
      </w:r>
    </w:p>
    <w:p>
      <w:pPr>
        <w:pStyle w:val="BodyText"/>
        <w:spacing w:line="312" w:lineRule="exact" w:before="120"/>
        <w:ind w:right="1135" w:firstLine="497"/>
        <w:jc w:val="both"/>
      </w:pPr>
      <w:r>
        <w:rPr/>
        <w:t>从与治理层沟通过的事项中，我们确定哪些事项对本期财务报表审计最为重要，因而构 成关键审计事项。我们在审计报告中描述这些事项，除非法律法规禁止公开披露这些事项，</w:t>
      </w:r>
      <w:r>
        <w:rPr>
          <w:spacing w:val="-91"/>
        </w:rPr>
        <w:t> </w:t>
      </w:r>
      <w:r>
        <w:rPr>
          <w:spacing w:val="-91"/>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spacing w:line="240" w:lineRule="auto"/>
        <w:ind w:right="1133"/>
        <w:jc w:val="left"/>
        <w:rPr>
          <w:b w:val="0"/>
          <w:bCs w:val="0"/>
        </w:rPr>
      </w:pPr>
      <w:bookmarkStart w:name="二、财务报表" w:id="160"/>
      <w:bookmarkEnd w:id="16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合并资产负债表" w:id="161"/>
      <w:bookmarkEnd w:id="1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编制单位：智度科技股份有限公司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3" w:space="12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730,194,646.45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1,067,452,713.14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791,281,496.28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2,267,838,545.42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1,896,139,750.78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96,715,851.71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393,310,691.31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182,703,769.16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275,466,278.68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233,094,393.42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2,080,859.72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232,067.19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443,836.30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3,168.10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49,950,508.83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171,341,592.85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398,832,211.70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813,728,131.99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5,004,034,066.68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4,364,463,519.44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277,559,648.80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658,660.84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425,314,739.50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87,285,181.46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112,948,933.73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905,066,179.78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9,528,178.49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9,829,698.77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334,121,466.14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348,509,034.01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25,535,477.14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2,534,131,272.40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2,507,387,400.04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4,614,690.85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12,960,185.20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102,420,962.22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82,042,437.56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7,996.04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4,254,735,707.83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3,525,194,562.83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9,258,769,774.51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7,889,658,082.27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369,877,415.84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1,062,612,157.91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544,219,689.60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246,492,495.43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197,786,218.46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172,847,311.90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239,894,238.19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188,107,782.55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160,824,437.35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508,168,003.89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223,872,717.01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541,637.85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1,621,765.83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20,003.62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314,438,000.26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16,229,844.73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2,548,286,987.52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2,013,065,145.60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181,820.00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26,542.25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599,313.01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55,075,199.14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10,748,167.50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55,092,818.26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11,555,842.76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2,603,379,805.78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2,024,620,988.36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1,326,000,097.00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965,710,782.00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3,707,887,969.80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3,506,754,965.53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290,990,615.25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145,977,050.16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98,779,430.95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63,136,815.21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52,214,471.28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1,519,176.47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1,517,938.97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1,713,293,975.29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1,238,155,136.61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6,666,824,468.68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5,863,132,725.34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-11,434,499.95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1,904,368.57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6,655,389,968.73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5,865,037,093.91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9,258,769,774.51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7,889,658,082.27</w:t>
            </w:r>
          </w:p>
        </w:tc>
      </w:tr>
    </w:tbl>
    <w:p>
      <w:pPr>
        <w:spacing w:line="240" w:lineRule="auto" w:before="11"/>
        <w:rPr>
          <w:rFonts w:ascii="Times New Roman" w:hAnsi="Times New Roman" w:cs="Times New Roman" w:eastAsia="Times New Roman" w:hint="default"/>
          <w:sz w:val="22"/>
          <w:szCs w:val="22"/>
        </w:rPr>
      </w:pPr>
    </w:p>
    <w:p>
      <w:pPr>
        <w:tabs>
          <w:tab w:pos="3605" w:val="left" w:leader="none"/>
          <w:tab w:pos="7749" w:val="left" w:leader="none"/>
        </w:tabs>
        <w:spacing w:before="44"/>
        <w:ind w:left="0" w:right="1222" w:firstLine="0"/>
        <w:jc w:val="right"/>
        <w:rPr>
          <w:rFonts w:ascii="宋体" w:hAnsi="宋体" w:cs="宋体" w:eastAsia="宋体" w:hint="default"/>
          <w:sz w:val="18"/>
          <w:szCs w:val="18"/>
        </w:rPr>
      </w:pPr>
      <w:r>
        <w:rPr>
          <w:rFonts w:ascii="宋体" w:hAnsi="宋体" w:cs="宋体" w:eastAsia="宋体" w:hint="default"/>
          <w:sz w:val="18"/>
          <w:szCs w:val="18"/>
        </w:rPr>
        <w:t>法定代表人：赵立仁</w:t>
        <w:tab/>
      </w:r>
      <w:r>
        <w:rPr>
          <w:rFonts w:ascii="宋体" w:hAnsi="宋体" w:cs="宋体" w:eastAsia="宋体" w:hint="default"/>
          <w:spacing w:val="-1"/>
          <w:sz w:val="18"/>
          <w:szCs w:val="18"/>
        </w:rPr>
        <w:t>主管会计工作负责人：刘韡</w:t>
        <w:tab/>
      </w:r>
      <w:r>
        <w:rPr>
          <w:rFonts w:ascii="宋体" w:hAnsi="宋体" w:cs="宋体" w:eastAsia="宋体" w:hint="default"/>
          <w:sz w:val="18"/>
          <w:szCs w:val="18"/>
        </w:rPr>
        <w:t>会计机构负责人：金蕊</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母公司资产负债表"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4" w:right="0"/>
              <w:jc w:val="left"/>
              <w:rPr>
                <w:rFonts w:ascii="Times New Roman" w:hAnsi="Times New Roman" w:cs="Times New Roman" w:eastAsia="Times New Roman" w:hint="default"/>
                <w:sz w:val="18"/>
                <w:szCs w:val="18"/>
              </w:rPr>
            </w:pPr>
            <w:r>
              <w:rPr>
                <w:rFonts w:ascii="Times New Roman"/>
                <w:sz w:val="18"/>
              </w:rPr>
              <w:t>109,599,929.32</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410,515,234.57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51,424,549.88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10,364,625.00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897,632,777.70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728,098,672.22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412,246,425.25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3,815,610.81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222,691,859.80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1,072,837,492.71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1,365,055,766.59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3,754,723,493.21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3,266,488,975.04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746,296,679.78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417,138.71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258,388.24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173,806.39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240,219.61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1,036,850.75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3,585,393.43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24,348,009.35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4,526,995,978.19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3,505,572,976.32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5,599,833,470.90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4,870,628,742.91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329,813,615.84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1,411,832.68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1,193,276.97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38,576.57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306,517,467.57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12,879,140.84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314,015.63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1,621,765.83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181,818.00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637,969,122.00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189,292,812.38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41,631,852.97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41,631,852.97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181,820.00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679,600,974.97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189,474,632.38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1,326,000,097.00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965,710,782.00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3,709,348,962.42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3,508,215,004.56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290,990,615.25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63,136,815.21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52,214,471.28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112,737,236.55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155,013,852.69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4,920,232,495.93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4,681,154,110.53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5,599,833,470.90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4,870,628,742.91</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bookmarkStart w:name="3、合并利润表" w:id="163"/>
      <w:bookmarkEnd w:id="1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10,873,746,622.54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7,673,792,068.38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10,853,215,610.03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7,659,568,013.04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20,531,012.51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14,224,055.34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10,439,353,765.88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6,897,827,414.30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9,579,646,283.08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6,223,870,153.16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597,791.75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1,009,544.70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98.149994pt;width:158.9pt;height:20.8pt;mso-position-horizontal-relative:page;mso-position-vertical-relative:page;z-index:-1706968" coordorigin="4220,7963" coordsize="3178,416">
            <v:group style="position:absolute;left:4231;top:7974;width:2;height:394" coordorigin="4231,7974" coordsize="2,394">
              <v:shape style="position:absolute;left:4231;top:7974;width:2;height:394" coordorigin="4231,7974" coordsize="0,394" path="m4231,7974l4231,8367e" filled="false" stroked="true" strokeweight="1.08pt" strokecolor="#ffffff">
                <v:path arrowok="t"/>
              </v:shape>
            </v:group>
            <v:group style="position:absolute;left:4242;top:7974;width:3157;height:394" coordorigin="4242,7974" coordsize="3157,394">
              <v:shape style="position:absolute;left:4242;top:7974;width:3157;height:394" coordorigin="4242,7974" coordsize="3157,394" path="m4242,8367l7398,8367,7398,7974,4242,7974,4242,8367xe" filled="true" fillcolor="#ffffff" stroked="false">
                <v:path arrowok="t"/>
                <v:fill type="solid"/>
              </v:shape>
            </v:group>
            <w10:wrap type="none"/>
          </v:group>
        </w:pict>
      </w:r>
      <w:r>
        <w:rPr/>
        <w:pict>
          <v:group style="position:absolute;margin-left:211.009995pt;margin-top:657.159973pt;width:158.9pt;height:20.65pt;mso-position-horizontal-relative:page;mso-position-vertical-relative:page;z-index:-1706944" coordorigin="4220,13143" coordsize="3178,413">
            <v:group style="position:absolute;left:4231;top:13154;width:2;height:392" coordorigin="4231,13154" coordsize="2,392">
              <v:shape style="position:absolute;left:4231;top:13154;width:2;height:392" coordorigin="4231,13154" coordsize="0,392" path="m4231,13154l4231,13545e" filled="false" stroked="true" strokeweight="1.08pt" strokecolor="#ffffff">
                <v:path arrowok="t"/>
              </v:shape>
            </v:group>
            <v:group style="position:absolute;left:4242;top:13154;width:3157;height:392" coordorigin="4242,13154" coordsize="3157,392">
              <v:shape style="position:absolute;left:4242;top:13154;width:3157;height:392" coordorigin="4242,13154" coordsize="3157,392" path="m4242,13545l7398,13545,7398,13154,4242,13154,4242,135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1"/>
        <w:gridCol w:w="2151"/>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10,869,205.27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9,134,757.77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216,797,379.21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139,072,722.55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439,449,647.86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391,381,646.97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160,564,900.82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118,293,188.11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31,428,557.89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15,065,401.04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15,102,782.03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16,219,316.13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5,290,995.21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3,758,604.99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41,647,010.40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10,058,228.57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40,320,229.98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50,560,567.01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14,924,690.98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14,594,996.10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204,223,100.21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7" w:right="0"/>
              <w:jc w:val="left"/>
              <w:rPr>
                <w:rFonts w:ascii="Times New Roman" w:hAnsi="Times New Roman" w:cs="Times New Roman" w:eastAsia="Times New Roman" w:hint="default"/>
                <w:sz w:val="18"/>
                <w:szCs w:val="18"/>
              </w:rPr>
            </w:pPr>
            <w:r>
              <w:rPr>
                <w:rFonts w:ascii="Times New Roman"/>
                <w:sz w:val="18"/>
              </w:rPr>
              <w:t>-60,505,678.38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-60,748,776.11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-326,807.78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-183,413.32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62" w:right="0"/>
              <w:jc w:val="left"/>
              <w:rPr>
                <w:rFonts w:ascii="Times New Roman" w:hAnsi="Times New Roman" w:cs="Times New Roman" w:eastAsia="Times New Roman" w:hint="default"/>
                <w:sz w:val="18"/>
                <w:szCs w:val="18"/>
              </w:rPr>
            </w:pPr>
            <w:r>
              <w:rPr>
                <w:rFonts w:ascii="Times New Roman"/>
                <w:sz w:val="18"/>
              </w:rPr>
              <w:t>659,750,711.09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775,651,260.23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4,229,785.33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85,640.15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287,830.06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380,494.41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663,692,666.36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775,356,405.97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56,585,087.55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61,442,638.32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607,107,578.81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713,913,767.65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3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607,107,578.81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713,913,767.65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619,697,152.88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713,430,009.15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-12,589,574.07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483,758.50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48,385,158.71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121,129,788.36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48,385,158.71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121,129,788.36</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48,385,158.71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121,129,788.36</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184,931.49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1,520,356.74</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1,187,539.50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48,522,487.96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118,421,892.12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-322,260.74</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655,492,737.52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835,043,556.01</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668,082,311.59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834,559,797.51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-12,589,574.07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483,758.50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0.4936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0.5683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0.4772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0.5683</w:t>
            </w:r>
          </w:p>
        </w:tc>
      </w:tr>
    </w:tbl>
    <w:p>
      <w:pPr>
        <w:tabs>
          <w:tab w:pos="3758" w:val="left" w:leader="none"/>
          <w:tab w:pos="7901" w:val="left" w:leader="none"/>
        </w:tabs>
        <w:spacing w:line="621" w:lineRule="auto" w:before="49"/>
        <w:ind w:left="152" w:right="122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法定代表人：赵立仁</w:t>
        <w:tab/>
      </w:r>
      <w:r>
        <w:rPr>
          <w:rFonts w:ascii="宋体" w:hAnsi="宋体" w:cs="宋体" w:eastAsia="宋体" w:hint="default"/>
          <w:spacing w:val="-1"/>
          <w:sz w:val="18"/>
          <w:szCs w:val="18"/>
        </w:rPr>
        <w:t>主管会计工作负责人：刘韡</w:t>
        <w:tab/>
      </w:r>
      <w:r>
        <w:rPr>
          <w:rFonts w:ascii="宋体" w:hAnsi="宋体" w:cs="宋体" w:eastAsia="宋体" w:hint="default"/>
          <w:sz w:val="18"/>
          <w:szCs w:val="18"/>
        </w:rPr>
        <w:t>会计机构负责人：金蕊</w:t>
      </w:r>
    </w:p>
    <w:p>
      <w:pPr>
        <w:spacing w:before="69"/>
        <w:ind w:left="152" w:right="1133" w:firstLine="0"/>
        <w:jc w:val="left"/>
        <w:rPr>
          <w:rFonts w:ascii="宋体" w:hAnsi="宋体" w:cs="宋体" w:eastAsia="宋体" w:hint="default"/>
          <w:sz w:val="21"/>
          <w:szCs w:val="21"/>
        </w:rPr>
      </w:pPr>
      <w:bookmarkStart w:name="4、母公司利润表" w:id="164"/>
      <w:bookmarkEnd w:id="16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3,537,735.85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15,718.87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130,880,983.08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78,584,641.84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7,119,659.81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-9,107,917.28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9,301,503.66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5,708,966.09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1,456,571.72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14,852,586.89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84,103,207.77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236,989,978.81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167,114,077.22</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-594,325.87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1,129.54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-3,193.19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118,856,084.44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171,033,207.58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118,856,085.08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171,032,935.46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17,283,843.62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101,572,241.46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171,032,935.46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101,572,241.46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171,032,935.46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101,572,241.46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171,032,935.46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bookmarkStart w:name="5、合并现金流量表" w:id="165"/>
      <w:bookmarkEnd w:id="1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11,244,615,979.26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7,669,375,337.25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11,831,762.29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14,003,577.69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225,530.32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351,521.03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268,529,375.82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380,457,914.02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11,525,202,647.69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8,064,188,349.99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10,183,729,456.58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6,722,129,518.62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147,244,717.98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111,973,921.92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908,543.23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578,488.48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527,014,151.53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353,484,059.22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98,283,019.67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125,730,486.65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438,741,885.29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449,099,850.43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11,395,921,774.28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7,762,996,325.32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129,280,873.41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301,192,024.67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44,978,205.07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36,476,892.36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3,554,578,299.91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5,170,071,899.68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3,612,988,504.98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5,206,585,292.04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13,679,404.81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27,165,345.53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679,406,824.58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691,608,295.68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3,726,171,150.94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4,521,017,968.73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4,419,257,380.33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5,239,791,609.94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-806,268,875.35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-33,206,317.90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292,930,163.48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310,869.44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370,031,268.80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546,566,441.11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32,000,023.43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308,334,082.71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694,961,455.71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854,900,523.82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316,171,818.00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429,514,700.21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42,363,535.00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46,717,814.38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405,188.59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37,601,146.88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132,748,826.91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396,136,499.88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608,981,341.50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298,824,955.83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245,919,182.32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6,793,212.99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24,703,785.16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-371,369,833.12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538,608,674.25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1,063,252,713.14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524,644,038.89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691,882,880.02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1,063,252,713.14</w:t>
            </w:r>
          </w:p>
        </w:tc>
      </w:tr>
    </w:tbl>
    <w:p>
      <w:pPr>
        <w:spacing w:line="240" w:lineRule="auto" w:before="10"/>
        <w:rPr>
          <w:rFonts w:ascii="Times New Roman" w:hAnsi="Times New Roman" w:cs="Times New Roman" w:eastAsia="Times New Roman" w:hint="default"/>
          <w:sz w:val="21"/>
          <w:szCs w:val="21"/>
        </w:rPr>
      </w:pPr>
    </w:p>
    <w:p>
      <w:pPr>
        <w:spacing w:before="36"/>
        <w:ind w:left="152" w:right="1133" w:firstLine="0"/>
        <w:jc w:val="left"/>
        <w:rPr>
          <w:rFonts w:ascii="宋体" w:hAnsi="宋体" w:cs="宋体" w:eastAsia="宋体" w:hint="default"/>
          <w:sz w:val="21"/>
          <w:szCs w:val="21"/>
        </w:rPr>
      </w:pPr>
      <w:bookmarkStart w:name="6、母公司现金流量表" w:id="166"/>
      <w:bookmarkEnd w:id="16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9,505,816.41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4,742,206.02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9,505,816.41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4,742,206.02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16,892,181.97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21,449,350.69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86,935.78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55,627,406.90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57,082,176.51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72,535,622.37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78,618,462.98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-63,029,805.96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-73,876,256.96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497,163,014.45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44,571,493.29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5,195,532,140.21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6,111,214,255.35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5,692,695,154.66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6,155,785,748.64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245,325.36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1,590,826.00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730,606,824.58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544,262,016.42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6,046,246,000.00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6,338,852,149.94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6,592,098,842.42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-646,156,995.28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-436,313,093.78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292,619,294.04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330,031,268.80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582,080,000.00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622,650,562.84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832,080,000.00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175,181,818.00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75,181,818.00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37,596,101.97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34,344,940.54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1,601,146.88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214,379,066.85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109,526,758.54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408,271,495.99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722,553,241.46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-300,915,305.25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212,363,890.72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410,515,234.57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198,151,343.85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109,599,929.32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410,515,234.57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7、合并所有者权益变动表" w:id="167"/>
      <w:bookmarkEnd w:id="16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7149"/>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7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206"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505"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10" w:space="0" w:color="D2D2D2"/>
              <w:right w:val="single" w:sz="4" w:space="0" w:color="000000"/>
            </w:tcBorders>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578" w:type="dxa"/>
            <w:vMerge w:val="restart"/>
            <w:tcBorders>
              <w:top w:val="single" w:sz="4" w:space="0" w:color="000000"/>
              <w:left w:val="single" w:sz="4" w:space="0" w:color="000000"/>
              <w:right w:val="single" w:sz="4" w:space="0" w:color="000000"/>
            </w:tcBorders>
          </w:tcPr>
          <w:p>
            <w:pPr>
              <w:pStyle w:val="TableParagraph"/>
              <w:spacing w:line="319"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76"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82"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206"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10" w:space="0" w:color="D2D2D2"/>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965,7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3,506,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754,96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5.53</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8"/>
                <w:szCs w:val="18"/>
              </w:rPr>
            </w:pPr>
            <w:r>
              <w:rPr>
                <w:rFonts w:ascii="Times New Roman"/>
                <w:spacing w:val="-1"/>
                <w:sz w:val="18"/>
              </w:rPr>
              <w:t>98,779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938.97</w:t>
            </w: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82" w:right="0"/>
              <w:jc w:val="center"/>
              <w:rPr>
                <w:rFonts w:ascii="Times New Roman" w:hAnsi="Times New Roman" w:cs="Times New Roman" w:eastAsia="Times New Roman" w:hint="default"/>
                <w:sz w:val="18"/>
                <w:szCs w:val="18"/>
              </w:rPr>
            </w:pPr>
            <w:r>
              <w:rPr>
                <w:rFonts w:ascii="Times New Roman"/>
                <w:sz w:val="18"/>
              </w:rPr>
              <w:t>1,238,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6.61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132,72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1,904,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368.57</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5,865,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037,09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3.91</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-1,187,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539.50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-1,034,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723.52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-2,222,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263.02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7,984.</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79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-2,214,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278.23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965,7</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3,506,</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754,96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5.53</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97,591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52,214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938.97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3.09</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5,860,</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910,46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2.32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1,912,</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353.36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5,862,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822,81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5.68</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89,31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201,13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48,385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476,17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3,562.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805,91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792,56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7,153.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05</w:t>
            </w: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48,385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,158.7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619,69</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7,152.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668,08</w:t>
            </w:r>
          </w:p>
          <w:p>
            <w:pPr>
              <w:pStyle w:val="TableParagraph"/>
              <w:spacing w:line="240" w:lineRule="auto" w:before="103"/>
              <w:ind w:left="107" w:right="0"/>
              <w:jc w:val="left"/>
              <w:rPr>
                <w:rFonts w:ascii="Times New Roman" w:hAnsi="Times New Roman" w:cs="Times New Roman" w:eastAsia="Times New Roman" w:hint="default"/>
                <w:sz w:val="18"/>
                <w:szCs w:val="18"/>
              </w:rPr>
            </w:pPr>
            <w:r>
              <w:rPr>
                <w:rFonts w:ascii="Times New Roman"/>
                <w:sz w:val="18"/>
              </w:rPr>
              <w:t>2,311.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-12,58</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07</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655,49</w:t>
            </w:r>
          </w:p>
          <w:p>
            <w:pPr>
              <w:pStyle w:val="TableParagraph"/>
              <w:spacing w:line="240" w:lineRule="auto" w:before="103"/>
              <w:ind w:left="95" w:right="0"/>
              <w:jc w:val="left"/>
              <w:rPr>
                <w:rFonts w:ascii="Times New Roman" w:hAnsi="Times New Roman" w:cs="Times New Roman" w:eastAsia="Times New Roman" w:hint="default"/>
                <w:sz w:val="18"/>
                <w:szCs w:val="18"/>
              </w:rPr>
            </w:pPr>
            <w:r>
              <w:rPr>
                <w:rFonts w:ascii="Times New Roman"/>
                <w:sz w:val="18"/>
              </w:rPr>
              <w:t>2,737.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52</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9,293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405,13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168,43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94.28</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168,05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9,602.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74</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54,28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9,293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238,33</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0,001.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9,294.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310,86</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9.44</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292,93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0,163.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3,971.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3,971.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3,971.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82</w:t>
            </w:r>
          </w:p>
        </w:tc>
      </w:tr>
      <w:tr>
        <w:trPr>
          <w:trHeight w:val="317"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-290,9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91,568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-682,9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63.72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-291,6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74,532</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.56</w:t>
            </w:r>
          </w:p>
        </w:tc>
      </w:tr>
      <w:tr>
        <w:trPr>
          <w:trHeight w:val="391"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10,922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,343.9</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2"/>
              <w:ind w:left="371" w:right="0"/>
              <w:jc w:val="left"/>
              <w:rPr>
                <w:rFonts w:ascii="Times New Roman" w:hAnsi="Times New Roman" w:cs="Times New Roman" w:eastAsia="Times New Roman" w:hint="default"/>
                <w:sz w:val="18"/>
                <w:szCs w:val="18"/>
              </w:rPr>
            </w:pPr>
            <w:r>
              <w:rPr>
                <w:rFonts w:ascii="Times New Roman"/>
                <w:sz w:val="18"/>
              </w:rPr>
              <w:t>50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-41,52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3,583.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-385,1</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84.96</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112"/>
              <w:ind w:left="81" w:right="0"/>
              <w:jc w:val="left"/>
              <w:rPr>
                <w:rFonts w:ascii="Times New Roman" w:hAnsi="Times New Roman" w:cs="Times New Roman" w:eastAsia="Times New Roman" w:hint="default"/>
                <w:sz w:val="18"/>
                <w:szCs w:val="18"/>
              </w:rPr>
            </w:pPr>
            <w:r>
              <w:rPr>
                <w:rFonts w:ascii="Times New Roman"/>
                <w:sz w:val="18"/>
              </w:rPr>
              <w:t>-30,98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5,187.</w:t>
            </w:r>
          </w:p>
        </w:tc>
      </w:tr>
      <w:tr>
        <w:trPr>
          <w:trHeight w:val="391"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1"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21</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2,343.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84.96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-30,98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5,187.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-204,0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00,015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00,007</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1,326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3,707,</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887,96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9.80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290,99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0,615.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145,97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7,050.</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1,519,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176.47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1,713,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293,97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5.29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6,666,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824,46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6,655,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389,96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8.73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2"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965,7</w:t>
            </w:r>
          </w:p>
          <w:p>
            <w:pPr>
              <w:pStyle w:val="TableParagraph"/>
              <w:spacing w:line="240" w:lineRule="auto" w:before="102"/>
              <w:ind w:left="46"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2.00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945,86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4.99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Style w:val="TableParagraph"/>
              <w:spacing w:line="240" w:lineRule="auto" w:before="68"/>
              <w:ind w:left="79" w:right="0"/>
              <w:jc w:val="lef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0,357.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35,111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572,31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7,683.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5,052,</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735,15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0.75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2,426,2</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08.55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965,7</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2.00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945,86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4.99</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0,357.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35,111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572,31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7,683.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5,052,</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735,15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0.75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2,426,2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08.55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61,359.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100.54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121,12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9,788.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938.97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665,83</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7,453.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810,39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7,574.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-521,83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809,875</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,734.61</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121,12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9,788.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36</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713,43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834,55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9,797.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483,758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835,043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,556.01</w:t>
            </w: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100.54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4,809,</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100.54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00.54</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100.54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4,809,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100.54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00.54</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938.97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-47,59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2,555.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598.48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-29,976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,921.94</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-17,10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3,293.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938.97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938.97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1,323.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598.48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-29,976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,921.94</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965,7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2.00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3,506,</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754,96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5.53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1,517,</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938.97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1,238,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155,13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5,863,</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132,72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5.34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1,904,3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68.57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37,093.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6"/>
        <w:ind w:left="152" w:right="1133" w:firstLine="0"/>
        <w:jc w:val="left"/>
        <w:rPr>
          <w:rFonts w:ascii="宋体" w:hAnsi="宋体" w:cs="宋体" w:eastAsia="宋体" w:hint="default"/>
          <w:sz w:val="21"/>
          <w:szCs w:val="21"/>
        </w:rPr>
      </w:pPr>
      <w:bookmarkStart w:name="8、母公司所有者权益变动表" w:id="168"/>
      <w:bookmarkEnd w:id="1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965,71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0,782.0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3,508,21</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5,004.56</w:t>
            </w:r>
          </w:p>
        </w:tc>
        <w:tc>
          <w:tcPr>
            <w:tcW w:w="728" w:type="dxa"/>
            <w:vMerge w:val="restart"/>
            <w:tcBorders>
              <w:top w:val="single" w:sz="17" w:space="0" w:color="D2D2D2"/>
              <w:left w:val="single" w:sz="4" w:space="0" w:color="000000"/>
              <w:right w:val="single" w:sz="4" w:space="0" w:color="000000"/>
            </w:tcBorders>
          </w:tcPr>
          <w:p>
            <w:pPr/>
          </w:p>
        </w:tc>
        <w:tc>
          <w:tcPr>
            <w:tcW w:w="725"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
        </w:tc>
        <w:tc>
          <w:tcPr>
            <w:tcW w:w="727"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52,214,4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71.28</w:t>
            </w:r>
          </w:p>
        </w:tc>
        <w:tc>
          <w:tcPr>
            <w:tcW w:w="615" w:type="dxa"/>
            <w:vMerge w:val="restart"/>
            <w:tcBorders>
              <w:top w:val="single" w:sz="17" w:space="0" w:color="D2D2D2"/>
              <w:left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155,01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3,852.6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7"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4,681,154,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110.53</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-326,50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4.42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965,71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0,782.0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3,508,21</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5,004.56</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52,214,4</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71.28</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7,348.2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4,680,827,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606.11</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9,315.0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201,133,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957.86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290,990,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615.25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10,922,3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43.93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-41,950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pacing w:val="-3"/>
                <w:sz w:val="18"/>
              </w:rPr>
              <w:t>,111.72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239,404,8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89.82</w:t>
            </w:r>
          </w:p>
        </w:tc>
      </w:tr>
      <w:tr>
        <w:trPr>
          <w:trHeight w:val="16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101,57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2,241.4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101,572,2</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41.46</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54,289,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293.00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405,133,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972.86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290,990,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615.25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168,432,6</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50.61</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54,289,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293.00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238,330,</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001.04</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292,619,2</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94.04</w:t>
            </w: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166,803,</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971.82</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166,803,9</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71.82</w:t>
            </w: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290,990,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615.25</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-290,990,6</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15.25</w:t>
            </w:r>
          </w:p>
        </w:tc>
      </w:tr>
      <w:tr>
        <w:trPr>
          <w:trHeight w:val="39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10,922,3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43.93</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-41,522</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,346.18</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2.25</w:t>
            </w:r>
          </w:p>
        </w:tc>
      </w:tr>
      <w:tr>
        <w:trPr>
          <w:trHeight w:val="39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10,922,3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-10,922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43.93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 w:right="0"/>
              <w:jc w:val="left"/>
              <w:rPr>
                <w:rFonts w:ascii="Times New Roman" w:hAnsi="Times New Roman" w:cs="Times New Roman" w:eastAsia="Times New Roman" w:hint="default"/>
                <w:sz w:val="18"/>
                <w:szCs w:val="18"/>
              </w:rPr>
            </w:pPr>
            <w:r>
              <w:rPr>
                <w:rFonts w:ascii="Times New Roman"/>
                <w:sz w:val="18"/>
              </w:rPr>
              <w:t>,343.93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-30,600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,002.25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-30,600,00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2.25</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0,022.0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-204,000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,015.00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-204,000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,015.00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3,709,34</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8,962.42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290,990,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615.25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63,136,8</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15.21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4,920,232,</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495.93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0"/>
        <w:gridCol w:w="606"/>
        <w:gridCol w:w="560"/>
        <w:gridCol w:w="572"/>
        <w:gridCol w:w="571"/>
        <w:gridCol w:w="686"/>
        <w:gridCol w:w="686"/>
        <w:gridCol w:w="684"/>
        <w:gridCol w:w="782"/>
        <w:gridCol w:w="665"/>
        <w:gridCol w:w="797"/>
        <w:gridCol w:w="797"/>
        <w:gridCol w:w="931"/>
      </w:tblGrid>
      <w:tr>
        <w:trPr>
          <w:trHeight w:val="402"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4"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606" w:type="dxa"/>
            <w:vMerge w:val="restart"/>
            <w:tcBorders>
              <w:top w:val="single" w:sz="4" w:space="0" w:color="000000"/>
              <w:left w:val="single" w:sz="4" w:space="0" w:color="000000"/>
              <w:right w:val="single" w:sz="4" w:space="0" w:color="000000"/>
            </w:tcBorders>
            <w:shd w:val="clear" w:color="auto" w:fill="D2D2D2"/>
          </w:tcPr>
          <w:p>
            <w:pPr/>
          </w:p>
        </w:tc>
        <w:tc>
          <w:tcPr>
            <w:tcW w:w="17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6" w:type="dxa"/>
            <w:vMerge/>
            <w:tcBorders>
              <w:left w:val="single" w:sz="4" w:space="0" w:color="000000"/>
              <w:bottom w:val="nil" w:sz="6" w:space="0" w:color="auto"/>
              <w:right w:val="single" w:sz="4" w:space="0" w:color="000000"/>
            </w:tcBorders>
            <w:shd w:val="clear" w:color="auto" w:fill="D2D2D2"/>
          </w:tcPr>
          <w:p>
            <w:pPr/>
          </w:p>
        </w:tc>
        <w:tc>
          <w:tcPr>
            <w:tcW w:w="1703"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81"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606"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606" w:type="dxa"/>
            <w:vMerge w:val="restart"/>
            <w:tcBorders>
              <w:top w:val="nil" w:sz="6" w:space="0" w:color="auto"/>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606"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6"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0,782.</w:t>
            </w:r>
          </w:p>
        </w:tc>
        <w:tc>
          <w:tcPr>
            <w:tcW w:w="56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3,503,4</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05,904.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35,111,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30,055,53</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4,534,283,3</w:t>
            </w:r>
          </w:p>
        </w:tc>
      </w:tr>
      <w:tr>
        <w:trPr>
          <w:trHeight w:val="350"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上年期末余</w:t>
            </w:r>
          </w:p>
        </w:tc>
        <w:tc>
          <w:tcPr>
            <w:tcW w:w="606" w:type="dxa"/>
            <w:vMerge/>
            <w:tcBorders>
              <w:left w:val="single" w:sz="9" w:space="0" w:color="D2D2D2"/>
              <w:right w:val="single" w:sz="4" w:space="0" w:color="000000"/>
            </w:tcBorders>
          </w:tcPr>
          <w:p>
            <w:pPr/>
          </w:p>
        </w:tc>
        <w:tc>
          <w:tcPr>
            <w:tcW w:w="56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6" w:type="dxa"/>
            <w:vMerge/>
            <w:tcBorders>
              <w:left w:val="single" w:sz="9" w:space="0" w:color="D2D2D2"/>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177.74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1" w:right="0"/>
              <w:jc w:val="left"/>
              <w:rPr>
                <w:rFonts w:ascii="Times New Roman" w:hAnsi="Times New Roman" w:cs="Times New Roman" w:eastAsia="Times New Roman" w:hint="default"/>
                <w:sz w:val="18"/>
                <w:szCs w:val="18"/>
              </w:rPr>
            </w:pPr>
            <w:r>
              <w:rPr>
                <w:rFonts w:ascii="Times New Roman"/>
                <w:sz w:val="18"/>
              </w:rPr>
              <w:t>97.99</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05,904.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35,111,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177.74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30,055,53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4,534,283,3</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97.99</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00.54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293.54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124,958,3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18.46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146,870,71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2.54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171,032,9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35.46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171,032,93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5.46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00.54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4,809,100.5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4,809,1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00.54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4,809,100.5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293.54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-46,074,6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-28,971,323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17,103,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293.54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-17,103,2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93.54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-28,971,3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23.46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-28,971,323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965,71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0,782.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15,004.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52,214,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155,013,8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52.69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4,681,154,1</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10.53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9"/>
      <w:bookmarkEnd w:id="169"/>
      <w:r>
        <w:rPr>
          <w:b w:val="0"/>
          <w:bCs w:val="0"/>
        </w:rPr>
      </w:r>
      <w:r>
        <w:rPr/>
        <w:t>三、公司基本情况</w:t>
      </w:r>
      <w:r>
        <w:rPr>
          <w:b w:val="0"/>
          <w:bCs w:val="0"/>
        </w:rPr>
      </w:r>
    </w:p>
    <w:p>
      <w:pPr>
        <w:spacing w:line="240" w:lineRule="auto" w:before="10"/>
        <w:rPr>
          <w:rFonts w:ascii="宋体" w:hAnsi="宋体" w:cs="宋体" w:eastAsia="宋体" w:hint="default"/>
          <w:b/>
          <w:bCs/>
          <w:sz w:val="22"/>
          <w:szCs w:val="22"/>
        </w:rPr>
      </w:pPr>
    </w:p>
    <w:p>
      <w:pPr>
        <w:pStyle w:val="BodyText"/>
        <w:spacing w:line="322" w:lineRule="exact"/>
        <w:ind w:right="0"/>
        <w:jc w:val="both"/>
      </w:pPr>
      <w:r>
        <w:rPr/>
        <w:t>智度科技股份有限公司（以下简称</w:t>
      </w:r>
      <w:r>
        <w:rPr>
          <w:rFonts w:ascii="Times New Roman" w:hAnsi="Times New Roman" w:cs="Times New Roman" w:eastAsia="Times New Roman" w:hint="default"/>
        </w:rPr>
        <w:t>“</w:t>
      </w:r>
      <w:r>
        <w:rPr/>
        <w:t>智度股份</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）前身河南思达电子仪器有限公司</w:t>
      </w:r>
    </w:p>
    <w:p>
      <w:pPr>
        <w:pStyle w:val="BodyText"/>
        <w:spacing w:line="312" w:lineRule="exact" w:before="20"/>
        <w:ind w:right="0"/>
        <w:jc w:val="left"/>
      </w:pPr>
      <w:r>
        <w:rPr/>
        <w:t>（以下简称</w:t>
      </w:r>
      <w:r>
        <w:rPr>
          <w:rFonts w:ascii="Times New Roman" w:hAnsi="Times New Roman" w:cs="Times New Roman" w:eastAsia="Times New Roman" w:hint="default"/>
        </w:rPr>
        <w:t>“</w:t>
      </w:r>
      <w:r>
        <w:rPr/>
        <w:t>思达电子</w:t>
      </w:r>
      <w:r>
        <w:rPr>
          <w:rFonts w:ascii="Times New Roman" w:hAnsi="Times New Roman" w:cs="Times New Roman" w:eastAsia="Times New Roman" w:hint="default"/>
        </w:rPr>
        <w:t>”</w:t>
      </w:r>
      <w:r>
        <w:rPr/>
        <w:t>）系</w:t>
      </w:r>
      <w:r>
        <w:rPr>
          <w:rFonts w:ascii="Times New Roman" w:hAnsi="Times New Roman" w:cs="Times New Roman" w:eastAsia="Times New Roman" w:hint="default"/>
        </w:rPr>
        <w:t>1993</w:t>
      </w:r>
      <w:r>
        <w:rPr/>
        <w:t>年经河南省经济体制改革委员会以（</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153</w:t>
      </w:r>
      <w:r>
        <w:rPr/>
        <w:t>号文批准，由 河南思达科技（集团）股份有限公司、洛阳春都（集团）股份有限公司于</w:t>
      </w:r>
      <w:r>
        <w:rPr>
          <w:rFonts w:ascii="Times New Roman" w:hAnsi="Times New Roman" w:cs="Times New Roman" w:eastAsia="Times New Roman" w:hint="default"/>
        </w:rPr>
        <w:t>1993</w:t>
      </w:r>
      <w:r>
        <w:rPr/>
        <w:t>年共同发起设</w:t>
      </w:r>
      <w:r>
        <w:rPr>
          <w:spacing w:val="-89"/>
        </w:rPr>
        <w:t> </w:t>
      </w:r>
      <w:r>
        <w:rPr>
          <w:spacing w:val="-89"/>
        </w:rPr>
      </w:r>
      <w:r>
        <w:rPr/>
        <w:t>立的有限责任公司。</w:t>
      </w:r>
      <w:r>
        <w:rPr>
          <w:rFonts w:ascii="Times New Roman" w:hAnsi="Times New Roman" w:cs="Times New Roman" w:eastAsia="Times New Roman" w:hint="default"/>
        </w:rPr>
        <w:t>1996</w:t>
      </w:r>
      <w:r>
        <w:rPr/>
        <w:t>年经思达电子申请，河南省体改委豫体改字（</w:t>
      </w:r>
      <w:r>
        <w:rPr>
          <w:rFonts w:ascii="Times New Roman" w:hAnsi="Times New Roman" w:cs="Times New Roman" w:eastAsia="Times New Roman" w:hint="default"/>
        </w:rPr>
        <w:t>1995</w:t>
      </w:r>
      <w:r>
        <w:rPr/>
        <w:t>）</w:t>
      </w:r>
      <w:r>
        <w:rPr>
          <w:rFonts w:ascii="Times New Roman" w:hAnsi="Times New Roman" w:cs="Times New Roman" w:eastAsia="Times New Roman" w:hint="default"/>
        </w:rPr>
        <w:t>125</w:t>
      </w:r>
      <w:r>
        <w:rPr/>
        <w:t>号文、河南 省体改委豫股批字（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7</w:t>
      </w:r>
      <w:r>
        <w:rPr/>
        <w:t>号文和河南省证券委豫证券字（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4</w:t>
      </w:r>
      <w:r>
        <w:rPr/>
        <w:t>号文批准，思达电子由</w:t>
      </w:r>
      <w:r>
        <w:rPr>
          <w:spacing w:val="-86"/>
        </w:rPr>
        <w:t> </w:t>
      </w:r>
      <w:r>
        <w:rPr>
          <w:spacing w:val="-86"/>
        </w:rPr>
      </w:r>
      <w:r>
        <w:rPr>
          <w:spacing w:val="-3"/>
        </w:rPr>
        <w:t>有限责任公司变更为股份有限公司。根据《公司法》规定，增加白鸽（集团）股份有限公司、</w:t>
      </w:r>
      <w:r>
        <w:rPr>
          <w:spacing w:val="-80"/>
        </w:rPr>
        <w:t> </w:t>
      </w:r>
      <w:r>
        <w:rPr>
          <w:spacing w:val="-80"/>
        </w:rPr>
      </w:r>
      <w:r>
        <w:rPr/>
        <w:t>郑州高新技术产业开发区丰远实业有限公司、河南隆达通讯有限公司作为发起人，经中国证</w:t>
      </w:r>
      <w:r>
        <w:rPr>
          <w:spacing w:val="-91"/>
        </w:rPr>
        <w:t> </w:t>
      </w:r>
      <w:r>
        <w:rPr>
          <w:spacing w:val="-91"/>
        </w:rPr>
      </w:r>
      <w:r>
        <w:rPr/>
        <w:t>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350</w:t>
      </w:r>
      <w:r>
        <w:rPr/>
        <w:t>号）批准向社会公开发行</w:t>
      </w:r>
      <w:r>
        <w:rPr>
          <w:rFonts w:ascii="Times New Roman" w:hAnsi="Times New Roman" w:cs="Times New Roman" w:eastAsia="Times New Roman" w:hint="default"/>
        </w:rPr>
        <w:t>1,250</w:t>
      </w:r>
      <w:r>
        <w:rPr/>
        <w:t>万股</w:t>
      </w:r>
      <w:r>
        <w:rPr>
          <w:rFonts w:ascii="Times New Roman" w:hAnsi="Times New Roman" w:cs="Times New Roman" w:eastAsia="Times New Roman" w:hint="default"/>
        </w:rPr>
        <w:t>A</w:t>
      </w:r>
      <w:r>
        <w:rPr/>
        <w:t>股，每股发行 </w:t>
      </w:r>
      <w:r>
        <w:rPr>
          <w:spacing w:val="-6"/>
        </w:rPr>
        <w:t>价格为</w:t>
      </w:r>
      <w:r>
        <w:rPr>
          <w:rFonts w:ascii="Times New Roman" w:hAnsi="Times New Roman" w:cs="Times New Roman" w:eastAsia="Times New Roman" w:hint="default"/>
          <w:spacing w:val="-6"/>
        </w:rPr>
        <w:t>5.20</w:t>
      </w:r>
      <w:r>
        <w:rPr>
          <w:spacing w:val="-6"/>
        </w:rPr>
        <w:t>元。本次增资业经郑州会计师事务所有限责任公司审验，并出具郑会证验字（</w:t>
      </w:r>
      <w:r>
        <w:rPr>
          <w:rFonts w:ascii="Times New Roman" w:hAnsi="Times New Roman" w:cs="Times New Roman" w:eastAsia="Times New Roman" w:hint="default"/>
          <w:spacing w:val="-6"/>
        </w:rPr>
        <w:t>1996</w:t>
      </w:r>
      <w:r>
        <w:rPr>
          <w:spacing w:val="-6"/>
        </w:rPr>
        <w:t>）</w:t>
      </w:r>
      <w:r>
        <w:rPr>
          <w:spacing w:val="-105"/>
        </w:rPr>
        <w:t> </w:t>
      </w:r>
      <w:r>
        <w:rPr>
          <w:rFonts w:ascii="Times New Roman" w:hAnsi="Times New Roman" w:cs="Times New Roman" w:eastAsia="Times New Roman" w:hint="default"/>
        </w:rPr>
        <w:t>009</w:t>
      </w:r>
      <w:r>
        <w:rPr/>
        <w:t>号验资报告。</w:t>
      </w:r>
    </w:p>
    <w:p>
      <w:pPr>
        <w:pStyle w:val="BodyText"/>
        <w:spacing w:line="312" w:lineRule="exact" w:before="216"/>
        <w:ind w:right="1133"/>
        <w:jc w:val="left"/>
      </w:pPr>
      <w:r>
        <w:rPr/>
        <w:t>经历次股利分配，资本公积金转增股本，配股，股权分置改革等事项，截至</w:t>
      </w:r>
      <w:r>
        <w:rPr>
          <w:rFonts w:ascii="Times New Roman" w:hAnsi="Times New Roman" w:cs="Times New Roman" w:eastAsia="Times New Roman" w:hint="default"/>
        </w:rPr>
        <w:t>2008</w:t>
      </w:r>
      <w:r>
        <w:rPr/>
        <w:t>年末，上市</w:t>
      </w:r>
      <w:r>
        <w:rPr>
          <w:spacing w:val="-89"/>
        </w:rPr>
        <w:t> </w:t>
      </w:r>
      <w:r>
        <w:rPr>
          <w:spacing w:val="-89"/>
        </w:rPr>
      </w:r>
      <w:r>
        <w:rPr/>
        <w:t>公司注册资本为</w:t>
      </w:r>
      <w:r>
        <w:rPr>
          <w:rFonts w:ascii="Times New Roman" w:hAnsi="Times New Roman" w:cs="Times New Roman" w:eastAsia="Times New Roman" w:hint="default"/>
        </w:rPr>
        <w:t>314,586,699.00</w:t>
      </w:r>
      <w:r>
        <w:rPr/>
        <w:t>元。</w:t>
      </w:r>
    </w:p>
    <w:p>
      <w:pPr>
        <w:spacing w:line="240" w:lineRule="auto" w:before="7"/>
        <w:rPr>
          <w:rFonts w:ascii="宋体" w:hAnsi="宋体" w:cs="宋体" w:eastAsia="宋体" w:hint="default"/>
          <w:sz w:val="16"/>
          <w:szCs w:val="16"/>
        </w:rPr>
      </w:pPr>
    </w:p>
    <w:p>
      <w:pPr>
        <w:pStyle w:val="BodyText"/>
        <w:spacing w:line="312" w:lineRule="exact"/>
        <w:ind w:right="1013"/>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日，本公司原控股股东河南思达科技（集团）股份有限公司与河南正弘置业有限 公司签订了《股权转让协议》，河南正弘置业有限公司受让河南思达科技（集团）股份有限</w:t>
      </w:r>
      <w:r>
        <w:rPr>
          <w:spacing w:val="-91"/>
        </w:rPr>
        <w:t> </w:t>
      </w:r>
      <w:r>
        <w:rPr>
          <w:spacing w:val="-91"/>
        </w:rPr>
      </w:r>
      <w:r>
        <w:rPr/>
        <w:t>公司持有的本公司</w:t>
      </w:r>
      <w:r>
        <w:rPr>
          <w:rFonts w:ascii="Times New Roman" w:hAnsi="Times New Roman" w:cs="Times New Roman" w:eastAsia="Times New Roman" w:hint="default"/>
        </w:rPr>
        <w:t>29.24%</w:t>
      </w:r>
      <w:r>
        <w:rPr/>
        <w:t>的股权，合计</w:t>
      </w:r>
      <w:r>
        <w:rPr>
          <w:rFonts w:ascii="Times New Roman" w:hAnsi="Times New Roman" w:cs="Times New Roman" w:eastAsia="Times New Roman" w:hint="default"/>
        </w:rPr>
        <w:t>9,200</w:t>
      </w:r>
      <w:r>
        <w:rPr/>
        <w:t>万股，并于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日在中国证券登记结算 </w:t>
      </w:r>
      <w:r>
        <w:rPr>
          <w:spacing w:val="-2"/>
        </w:rPr>
        <w:t>有限公司深圳分公司完成了登记和交割变更，本公司控股股东变更为河南正弘置业有限公司。</w:t>
      </w:r>
    </w:p>
    <w:p>
      <w:pPr>
        <w:spacing w:line="240" w:lineRule="auto" w:before="7"/>
        <w:rPr>
          <w:rFonts w:ascii="宋体" w:hAnsi="宋体" w:cs="宋体" w:eastAsia="宋体" w:hint="default"/>
          <w:sz w:val="16"/>
          <w:szCs w:val="16"/>
        </w:rPr>
      </w:pPr>
    </w:p>
    <w:p>
      <w:pPr>
        <w:pStyle w:val="BodyText"/>
        <w:spacing w:line="312" w:lineRule="exact"/>
        <w:ind w:right="1131"/>
        <w:jc w:val="both"/>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29</w:t>
      </w:r>
      <w:r>
        <w:rPr>
          <w:spacing w:val="-5"/>
        </w:rPr>
        <w:t>日，本公司原控股股东河南正弘置业有限公司与北京智度德普股权投资中心（有</w:t>
      </w:r>
      <w:r>
        <w:rPr>
          <w:spacing w:val="-98"/>
        </w:rPr>
        <w:t> </w:t>
      </w:r>
      <w:r>
        <w:rPr>
          <w:spacing w:val="-98"/>
        </w:rPr>
      </w:r>
      <w:r>
        <w:rPr/>
        <w:t>限合伙）（以下简称</w:t>
      </w:r>
      <w:r>
        <w:rPr>
          <w:rFonts w:ascii="Times New Roman" w:hAnsi="Times New Roman" w:cs="Times New Roman" w:eastAsia="Times New Roman" w:hint="default"/>
        </w:rPr>
        <w:t>“</w:t>
      </w:r>
      <w:r>
        <w:rPr/>
        <w:t>智度德普有限合伙</w:t>
      </w:r>
      <w:r>
        <w:rPr>
          <w:rFonts w:ascii="Times New Roman" w:hAnsi="Times New Roman" w:cs="Times New Roman" w:eastAsia="Times New Roman" w:hint="default"/>
        </w:rPr>
        <w:t>”</w:t>
      </w:r>
      <w:r>
        <w:rPr/>
        <w:t>）签订了《股权转让协议》，智度德普有限合伙受</w:t>
      </w:r>
      <w:r>
        <w:rPr>
          <w:spacing w:val="-60"/>
        </w:rPr>
        <w:t> </w:t>
      </w:r>
      <w:r>
        <w:rPr>
          <w:spacing w:val="-60"/>
        </w:rPr>
      </w:r>
      <w:r>
        <w:rPr>
          <w:spacing w:val="-1"/>
        </w:rPr>
        <w:t>让河南正弘置业有限公司持有的本公司</w:t>
      </w:r>
      <w:r>
        <w:rPr>
          <w:rFonts w:ascii="Times New Roman" w:hAnsi="Times New Roman" w:cs="Times New Roman" w:eastAsia="Times New Roman" w:hint="default"/>
          <w:spacing w:val="-1"/>
        </w:rPr>
        <w:t>20.03%</w:t>
      </w:r>
      <w:r>
        <w:rPr>
          <w:spacing w:val="-1"/>
        </w:rPr>
        <w:t>的股权，合计</w:t>
      </w:r>
      <w:r>
        <w:rPr>
          <w:rFonts w:ascii="Times New Roman" w:hAnsi="Times New Roman" w:cs="Times New Roman" w:eastAsia="Times New Roman" w:hint="default"/>
          <w:spacing w:val="-1"/>
        </w:rPr>
        <w:t>6,300</w:t>
      </w:r>
      <w:r>
        <w:rPr>
          <w:spacing w:val="-1"/>
        </w:rPr>
        <w:t>万股，并于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在中国证券登记结算有限公司深圳分公司完成了登记和交割变更，本公司的控股股东变更为</w:t>
      </w:r>
      <w:r>
        <w:rPr>
          <w:spacing w:val="-91"/>
        </w:rPr>
        <w:t> </w:t>
      </w:r>
      <w:r>
        <w:rPr>
          <w:spacing w:val="-91"/>
        </w:rPr>
      </w:r>
      <w:r>
        <w:rPr/>
        <w:t>智度德普有限合伙。</w:t>
      </w:r>
    </w:p>
    <w:p>
      <w:pPr>
        <w:spacing w:line="240" w:lineRule="auto" w:before="9"/>
        <w:rPr>
          <w:rFonts w:ascii="宋体" w:hAnsi="宋体" w:cs="宋体" w:eastAsia="宋体" w:hint="default"/>
          <w:sz w:val="18"/>
          <w:szCs w:val="18"/>
        </w:rPr>
      </w:pPr>
    </w:p>
    <w:p>
      <w:pPr>
        <w:pStyle w:val="BodyText"/>
        <w:spacing w:line="312" w:lineRule="exact"/>
        <w:ind w:right="1126"/>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28</w:t>
      </w:r>
      <w:r>
        <w:rPr>
          <w:spacing w:val="-2"/>
        </w:rPr>
        <w:t>日，本公司</w:t>
      </w:r>
      <w:r>
        <w:rPr>
          <w:rFonts w:ascii="Times New Roman" w:hAnsi="Times New Roman" w:cs="Times New Roman" w:eastAsia="Times New Roman" w:hint="default"/>
          <w:spacing w:val="-2"/>
        </w:rPr>
        <w:t>2015</w:t>
      </w:r>
      <w:r>
        <w:rPr>
          <w:spacing w:val="-2"/>
        </w:rPr>
        <w:t>年第一次临时股东大会决议公司名称变更为智度投资股份有限公</w:t>
      </w:r>
      <w:r>
        <w:rPr>
          <w:spacing w:val="-111"/>
        </w:rPr>
        <w:t> </w:t>
      </w:r>
      <w:r>
        <w:rPr/>
        <w:t>司，并于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日完成工商变更登记。</w:t>
      </w:r>
    </w:p>
    <w:p>
      <w:pPr>
        <w:pStyle w:val="BodyText"/>
        <w:spacing w:line="225" w:lineRule="auto" w:before="202"/>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日，经中国证券监督管理委员会《关于核准智度投资股份有限公司向北京智度德 </w:t>
      </w:r>
      <w:r>
        <w:rPr>
          <w:spacing w:val="-8"/>
        </w:rPr>
        <w:t>普股权投资中心（有限合伙）等发行股份购买资产并募集配套资金的批复》（证监许可〔</w:t>
      </w:r>
      <w:r>
        <w:rPr>
          <w:rFonts w:ascii="Times New Roman" w:hAnsi="Times New Roman" w:cs="Times New Roman" w:eastAsia="Times New Roman" w:hint="default"/>
          <w:spacing w:val="-8"/>
        </w:rPr>
        <w:t>2016</w:t>
      </w:r>
      <w:r>
        <w:rPr>
          <w:spacing w:val="-8"/>
        </w:rPr>
        <w:t>〕</w:t>
      </w:r>
      <w:r>
        <w:rPr>
          <w:spacing w:val="-89"/>
        </w:rPr>
        <w:t> </w:t>
      </w:r>
      <w:r>
        <w:rPr>
          <w:rFonts w:ascii="Times New Roman" w:hAnsi="Times New Roman" w:cs="Times New Roman" w:eastAsia="Times New Roman" w:hint="default"/>
          <w:spacing w:val="-6"/>
        </w:rPr>
        <w:t>834</w:t>
      </w:r>
      <w:r>
        <w:rPr>
          <w:spacing w:val="-6"/>
        </w:rPr>
        <w:t>号）文件核准，本公司向智度德普有限合伙等以非公开发行股票方式发行人民币普通股（</w:t>
      </w:r>
      <w:r>
        <w:rPr>
          <w:rFonts w:ascii="Times New Roman" w:hAnsi="Times New Roman" w:cs="Times New Roman" w:eastAsia="Times New Roman" w:hint="default"/>
          <w:spacing w:val="-6"/>
        </w:rPr>
        <w:t>A</w:t>
      </w:r>
      <w:r>
        <w:rPr>
          <w:rFonts w:ascii="Times New Roman" w:hAnsi="Times New Roman" w:cs="Times New Roman" w:eastAsia="Times New Roman" w:hint="default"/>
          <w:spacing w:val="-56"/>
        </w:rPr>
        <w:t> </w:t>
      </w:r>
      <w:r>
        <w:rPr>
          <w:spacing w:val="-4"/>
        </w:rPr>
        <w:t>股）</w:t>
      </w:r>
      <w:r>
        <w:rPr>
          <w:rFonts w:ascii="Times New Roman" w:hAnsi="Times New Roman" w:cs="Times New Roman" w:eastAsia="Times New Roman" w:hint="default"/>
          <w:spacing w:val="-4"/>
        </w:rPr>
        <w:t>231,742,395</w:t>
      </w:r>
      <w:r>
        <w:rPr>
          <w:spacing w:val="-4"/>
        </w:rPr>
        <w:t>股用于购买相关资产，每股发行价格</w:t>
      </w:r>
      <w:r>
        <w:rPr>
          <w:rFonts w:ascii="Times New Roman" w:hAnsi="Times New Roman" w:cs="Times New Roman" w:eastAsia="Times New Roman" w:hint="default"/>
          <w:spacing w:val="-4"/>
        </w:rPr>
        <w:t>5.61</w:t>
      </w:r>
      <w:r>
        <w:rPr>
          <w:spacing w:val="-4"/>
        </w:rPr>
        <w:t>元，本公司注册资本由</w:t>
      </w:r>
      <w:r>
        <w:rPr>
          <w:rFonts w:ascii="Times New Roman" w:hAnsi="Times New Roman" w:cs="Times New Roman" w:eastAsia="Times New Roman" w:hint="default"/>
          <w:spacing w:val="-4"/>
        </w:rPr>
        <w:t>314,586,699.00</w:t>
      </w:r>
      <w:r>
        <w:rPr>
          <w:rFonts w:ascii="Times New Roman" w:hAnsi="Times New Roman" w:cs="Times New Roman" w:eastAsia="Times New Roman" w:hint="default"/>
          <w:spacing w:val="-35"/>
        </w:rPr>
        <w:t> </w:t>
      </w:r>
      <w:r>
        <w:rPr/>
        <w:t>元变更为</w:t>
      </w:r>
      <w:r>
        <w:rPr>
          <w:rFonts w:ascii="Times New Roman" w:hAnsi="Times New Roman" w:cs="Times New Roman" w:eastAsia="Times New Roman" w:hint="default"/>
        </w:rPr>
        <w:t>546,329,094.00</w:t>
      </w:r>
      <w:r>
        <w:rPr/>
        <w:t>元。本次增资业经瑞华会计师事务所（特殊普通合伙）审验，并出具 瑞华验字〔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01660007</w:t>
      </w:r>
      <w:r>
        <w:rPr/>
        <w:t>号验资报告。随后，本公司向智度德普有限合伙、西藏智度投资</w:t>
      </w:r>
      <w:r>
        <w:rPr>
          <w:spacing w:val="-91"/>
        </w:rPr>
        <w:t> </w:t>
      </w:r>
      <w:r>
        <w:rPr>
          <w:spacing w:val="-91"/>
        </w:rPr>
      </w:r>
      <w:r>
        <w:rPr/>
        <w:t>有限公司（现已更名为</w:t>
      </w:r>
      <w:r>
        <w:rPr>
          <w:rFonts w:ascii="Times New Roman" w:hAnsi="Times New Roman" w:cs="Times New Roman" w:eastAsia="Times New Roman" w:hint="default"/>
        </w:rPr>
        <w:t>“</w:t>
      </w:r>
      <w:r>
        <w:rPr/>
        <w:t>智度集团有限公司</w:t>
      </w:r>
      <w:r>
        <w:rPr>
          <w:rFonts w:ascii="Times New Roman" w:hAnsi="Times New Roman" w:cs="Times New Roman" w:eastAsia="Times New Roman" w:hint="default"/>
        </w:rPr>
        <w:t>”</w:t>
      </w:r>
      <w:r>
        <w:rPr/>
        <w:t>）非公开发行股份</w:t>
      </w:r>
      <w:r>
        <w:rPr>
          <w:rFonts w:ascii="Times New Roman" w:hAnsi="Times New Roman" w:cs="Times New Roman" w:eastAsia="Times New Roman" w:hint="default"/>
        </w:rPr>
        <w:t>419,381,688</w:t>
      </w:r>
      <w:r>
        <w:rPr/>
        <w:t>股募集发行股份购</w:t>
      </w:r>
      <w:r>
        <w:rPr>
          <w:spacing w:val="-61"/>
        </w:rPr>
        <w:t> </w:t>
      </w:r>
      <w:r>
        <w:rPr>
          <w:spacing w:val="-61"/>
        </w:rPr>
      </w:r>
      <w:r>
        <w:rPr/>
        <w:t>买资产的配套资金，每股发行价格</w:t>
      </w:r>
      <w:r>
        <w:rPr>
          <w:rFonts w:ascii="Times New Roman" w:hAnsi="Times New Roman" w:cs="Times New Roman" w:eastAsia="Times New Roman" w:hint="default"/>
        </w:rPr>
        <w:t>6.72</w:t>
      </w:r>
      <w:r>
        <w:rPr/>
        <w:t>元。本公司注册资本变更为</w:t>
      </w:r>
      <w:r>
        <w:rPr>
          <w:rFonts w:ascii="Times New Roman" w:hAnsi="Times New Roman" w:cs="Times New Roman" w:eastAsia="Times New Roman" w:hint="default"/>
        </w:rPr>
        <w:t>965,710,782.00</w:t>
      </w:r>
      <w:r>
        <w:rPr/>
        <w:t>元。本次增</w:t>
      </w:r>
      <w:r>
        <w:rPr>
          <w:spacing w:val="-88"/>
        </w:rPr>
        <w:t> </w:t>
      </w:r>
      <w:r>
        <w:rPr>
          <w:spacing w:val="-88"/>
        </w:rPr>
      </w:r>
      <w:r>
        <w:rPr/>
        <w:t>资业经瑞华会计师事务所（特殊普通合伙）审验，并出具瑞华验字〔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01660008</w:t>
      </w:r>
      <w:r>
        <w:rPr/>
        <w:t>号、瑞</w:t>
      </w:r>
      <w:r>
        <w:rPr>
          <w:spacing w:val="-84"/>
        </w:rPr>
        <w:t> </w:t>
      </w:r>
      <w:r>
        <w:rPr/>
        <w:t>华验字〔</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01660009</w:t>
      </w:r>
      <w:r>
        <w:rPr/>
        <w:t>号验资报告。上述新增股份已于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月在中国证券登记结算有限 责任公司深圳分公司办理完毕股份登记手续。</w:t>
      </w:r>
    </w:p>
    <w:p>
      <w:pPr>
        <w:spacing w:line="240" w:lineRule="auto" w:before="11"/>
        <w:rPr>
          <w:rFonts w:ascii="宋体" w:hAnsi="宋体" w:cs="宋体" w:eastAsia="宋体" w:hint="default"/>
          <w:sz w:val="18"/>
          <w:szCs w:val="18"/>
        </w:rPr>
      </w:pPr>
    </w:p>
    <w:p>
      <w:pPr>
        <w:pStyle w:val="BodyText"/>
        <w:spacing w:line="312" w:lineRule="exact"/>
        <w:ind w:right="1129"/>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日，本公司</w:t>
      </w:r>
      <w:r>
        <w:rPr>
          <w:rFonts w:ascii="Times New Roman" w:hAnsi="Times New Roman" w:cs="Times New Roman" w:eastAsia="Times New Roman" w:hint="default"/>
          <w:spacing w:val="-2"/>
        </w:rPr>
        <w:t>2016</w:t>
      </w:r>
      <w:r>
        <w:rPr>
          <w:spacing w:val="-2"/>
        </w:rPr>
        <w:t>年第一次临时股东大会审议通过《关于变更公司名称、证券简称</w:t>
      </w:r>
      <w:r>
        <w:rPr>
          <w:spacing w:val="-110"/>
        </w:rPr>
        <w:t> </w:t>
      </w:r>
      <w:r>
        <w:rPr>
          <w:spacing w:val="-110"/>
        </w:rPr>
      </w:r>
      <w:r>
        <w:rPr/>
        <w:t>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的议案》、《关于智度投资股份有限公司重大资产出售暨</w:t>
      </w:r>
      <w:r>
        <w:rPr>
          <w:spacing w:val="-115"/>
        </w:rPr>
        <w:t> </w:t>
      </w:r>
      <w:r>
        <w:rPr>
          <w:spacing w:val="-115"/>
        </w:rPr>
      </w:r>
      <w:r>
        <w:rPr/>
        <w:t>关联交易具体方案的议案》等相关议案，本公司名称由智度投资股份有限公司变更为智度科</w:t>
      </w:r>
      <w:r>
        <w:rPr>
          <w:spacing w:val="-90"/>
        </w:rPr>
        <w:t> </w:t>
      </w:r>
      <w:r>
        <w:rPr>
          <w:spacing w:val="-90"/>
        </w:rPr>
      </w:r>
      <w:r>
        <w:rPr>
          <w:spacing w:val="-2"/>
        </w:rPr>
        <w:t>技股份有限公司，并于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日办理公司名称等相关工商变更登记手续。本公司统一信</w:t>
      </w:r>
      <w:r>
        <w:rPr>
          <w:spacing w:val="-114"/>
        </w:rPr>
        <w:t> </w:t>
      </w:r>
      <w:r>
        <w:rPr>
          <w:spacing w:val="-114"/>
        </w:rPr>
      </w:r>
      <w:r>
        <w:rPr/>
        <w:t>用代码为</w:t>
      </w:r>
      <w:r>
        <w:rPr>
          <w:rFonts w:ascii="Times New Roman" w:hAnsi="Times New Roman" w:cs="Times New Roman" w:eastAsia="Times New Roman" w:hint="default"/>
        </w:rPr>
        <w:t>91410000170000388E</w:t>
      </w:r>
      <w:r>
        <w:rPr/>
        <w:t>。</w:t>
      </w:r>
    </w:p>
    <w:p>
      <w:pPr>
        <w:pStyle w:val="BodyText"/>
        <w:spacing w:line="225" w:lineRule="auto" w:before="202"/>
        <w:ind w:right="999"/>
        <w:jc w:val="left"/>
      </w:pPr>
      <w:r>
        <w:rPr/>
        <w:t>根据本公司</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21</w:t>
      </w:r>
      <w:r>
        <w:rPr/>
        <w:t>日第八届董事会第十次会议审议通过的《关于向</w:t>
      </w:r>
      <w:r>
        <w:rPr>
          <w:rFonts w:ascii="Times New Roman" w:hAnsi="Times New Roman" w:cs="Times New Roman" w:eastAsia="Times New Roman" w:hint="default"/>
        </w:rPr>
        <w:t>2018</w:t>
      </w:r>
      <w:r>
        <w:rPr/>
        <w:t>年度限制性</w:t>
      </w:r>
      <w:r>
        <w:rPr>
          <w:spacing w:val="-91"/>
        </w:rPr>
        <w:t> </w:t>
      </w:r>
      <w:r>
        <w:rPr/>
        <w:t>股票激励计划的激励对象授予限制性股票的议案》及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日第五次临时股东大会审</w:t>
      </w:r>
      <w:r>
        <w:rPr>
          <w:spacing w:val="-88"/>
        </w:rPr>
        <w:t> </w:t>
      </w:r>
      <w:r>
        <w:rPr>
          <w:spacing w:val="-88"/>
        </w:rPr>
      </w:r>
      <w:r>
        <w:rPr>
          <w:spacing w:val="-6"/>
        </w:rPr>
        <w:t>议通过的《关于</w:t>
      </w:r>
      <w:r>
        <w:rPr>
          <w:rFonts w:ascii="Times New Roman" w:hAnsi="Times New Roman" w:cs="Times New Roman" w:eastAsia="Times New Roman" w:hint="default"/>
          <w:spacing w:val="-6"/>
        </w:rPr>
        <w:t>&lt;</w:t>
      </w:r>
      <w:r>
        <w:rPr>
          <w:spacing w:val="-6"/>
        </w:rPr>
        <w:t>公司 </w:t>
      </w:r>
      <w:r>
        <w:rPr>
          <w:rFonts w:ascii="Times New Roman" w:hAnsi="Times New Roman" w:cs="Times New Roman" w:eastAsia="Times New Roman" w:hint="default"/>
          <w:spacing w:val="-5"/>
        </w:rPr>
        <w:t>2018</w:t>
      </w:r>
      <w:r>
        <w:rPr>
          <w:spacing w:val="-5"/>
        </w:rPr>
        <w:t>年度限制性股票激励计划（草案）</w:t>
      </w:r>
      <w:r>
        <w:rPr>
          <w:rFonts w:ascii="Times New Roman" w:hAnsi="Times New Roman" w:cs="Times New Roman" w:eastAsia="Times New Roman" w:hint="default"/>
          <w:spacing w:val="-5"/>
        </w:rPr>
        <w:t>&gt;</w:t>
      </w:r>
      <w:r>
        <w:rPr>
          <w:spacing w:val="-5"/>
        </w:rPr>
        <w:t>及其摘要的议案》等相关议案，</w:t>
      </w:r>
      <w:r>
        <w:rPr/>
        <w:t> </w:t>
      </w:r>
      <w:r>
        <w:rPr>
          <w:spacing w:val="2"/>
        </w:rPr>
        <w:t>同意本公司向</w:t>
      </w:r>
      <w:r>
        <w:rPr>
          <w:rFonts w:ascii="Times New Roman" w:hAnsi="Times New Roman" w:cs="Times New Roman" w:eastAsia="Times New Roman" w:hint="default"/>
          <w:spacing w:val="2"/>
        </w:rPr>
        <w:t>42</w:t>
      </w:r>
      <w:r>
        <w:rPr>
          <w:spacing w:val="2"/>
        </w:rPr>
        <w:t>名激励对象授予</w:t>
      </w:r>
      <w:r>
        <w:rPr>
          <w:rFonts w:ascii="Times New Roman" w:hAnsi="Times New Roman" w:cs="Times New Roman" w:eastAsia="Times New Roman" w:hint="default"/>
          <w:spacing w:val="2"/>
        </w:rPr>
        <w:t>54,289,293</w:t>
      </w:r>
      <w:r>
        <w:rPr>
          <w:spacing w:val="2"/>
        </w:rPr>
        <w:t>股限制性股票，授予价格为</w:t>
      </w:r>
      <w:r>
        <w:rPr>
          <w:rFonts w:ascii="Times New Roman" w:hAnsi="Times New Roman" w:cs="Times New Roman" w:eastAsia="Times New Roman" w:hint="default"/>
          <w:spacing w:val="2"/>
        </w:rPr>
        <w:t>5.39</w:t>
      </w:r>
      <w:r>
        <w:rPr>
          <w:spacing w:val="2"/>
        </w:rPr>
        <w:t>元</w:t>
      </w:r>
      <w:r>
        <w:rPr>
          <w:rFonts w:ascii="Times New Roman" w:hAnsi="Times New Roman" w:cs="Times New Roman" w:eastAsia="Times New Roman" w:hint="default"/>
          <w:spacing w:val="2"/>
        </w:rPr>
        <w:t>/</w:t>
      </w:r>
      <w:r>
        <w:rPr>
          <w:spacing w:val="2"/>
        </w:rPr>
        <w:t>股。截至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日，本公司已收到所有激励对象已缴付的全部限制性股票认购款合计</w:t>
      </w:r>
      <w:r>
        <w:rPr>
          <w:rFonts w:ascii="Times New Roman" w:hAnsi="Times New Roman" w:cs="Times New Roman" w:eastAsia="Times New Roman" w:hint="default"/>
        </w:rPr>
        <w:t>292,619,294.04</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3"/>
        </w:rPr>
        <w:t>元，其中股本</w:t>
      </w:r>
      <w:r>
        <w:rPr>
          <w:spacing w:val="-90"/>
        </w:rPr>
        <w:t> </w:t>
      </w:r>
      <w:r>
        <w:rPr>
          <w:rFonts w:ascii="Times New Roman" w:hAnsi="Times New Roman" w:cs="Times New Roman" w:eastAsia="Times New Roman" w:hint="default"/>
        </w:rPr>
        <w:t>54,289,293.00</w:t>
      </w:r>
      <w:r>
        <w:rPr>
          <w:rFonts w:ascii="Times New Roman" w:hAnsi="Times New Roman" w:cs="Times New Roman" w:eastAsia="Times New Roman" w:hint="default"/>
          <w:spacing w:val="-30"/>
        </w:rPr>
        <w:t> </w:t>
      </w:r>
      <w:r>
        <w:rPr>
          <w:spacing w:val="23"/>
        </w:rPr>
        <w:t>元，资本公积</w:t>
      </w:r>
      <w:r>
        <w:rPr>
          <w:spacing w:val="-91"/>
        </w:rPr>
        <w:t> </w:t>
      </w:r>
      <w:r>
        <w:rPr>
          <w:rFonts w:ascii="Times New Roman" w:hAnsi="Times New Roman" w:cs="Times New Roman" w:eastAsia="Times New Roman" w:hint="default"/>
        </w:rPr>
        <w:t>238,330,001.04</w:t>
      </w:r>
      <w:r>
        <w:rPr>
          <w:rFonts w:ascii="Times New Roman" w:hAnsi="Times New Roman" w:cs="Times New Roman" w:eastAsia="Times New Roman" w:hint="default"/>
          <w:spacing w:val="-30"/>
        </w:rPr>
        <w:t> </w:t>
      </w:r>
      <w:r>
        <w:rPr>
          <w:spacing w:val="14"/>
        </w:rPr>
        <w:t>元，</w:t>
      </w:r>
      <w:r>
        <w:rPr>
          <w:spacing w:val="-91"/>
        </w:rPr>
        <w:t> </w:t>
      </w:r>
      <w:r>
        <w:rPr>
          <w:spacing w:val="14"/>
        </w:rPr>
        <w:t>本公</w:t>
      </w:r>
      <w:r>
        <w:rPr>
          <w:spacing w:val="-89"/>
        </w:rPr>
        <w:t> </w:t>
      </w:r>
      <w:r>
        <w:rPr>
          <w:spacing w:val="24"/>
        </w:rPr>
        <w:t>司的注册资本变更为</w:t>
      </w:r>
      <w:r>
        <w:rPr>
          <w:spacing w:val="-113"/>
        </w:rPr>
        <w:t> </w:t>
      </w:r>
      <w:r>
        <w:rPr>
          <w:spacing w:val="-113"/>
        </w:rPr>
      </w:r>
      <w:r>
        <w:rPr>
          <w:rFonts w:ascii="Times New Roman" w:hAnsi="Times New Roman" w:cs="Times New Roman" w:eastAsia="Times New Roman" w:hint="default"/>
        </w:rPr>
        <w:t>1,020,000,075.00</w:t>
      </w:r>
      <w:r>
        <w:rPr/>
        <w:t>元。本次增资业经致同会计师事务所（特殊普通合伙）审验并出具致同验字</w:t>
      </w:r>
      <w:r>
        <w:rPr>
          <w:spacing w:val="-91"/>
        </w:rPr>
        <w:t> </w:t>
      </w:r>
      <w:r>
        <w:rPr>
          <w:spacing w:val="-91"/>
        </w:rPr>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110ZC0021</w:t>
      </w:r>
      <w:r>
        <w:rPr/>
        <w:t>号验资报告。</w:t>
      </w:r>
    </w:p>
    <w:p>
      <w:pPr>
        <w:spacing w:line="240" w:lineRule="auto" w:before="7"/>
        <w:rPr>
          <w:rFonts w:ascii="宋体" w:hAnsi="宋体" w:cs="宋体" w:eastAsia="宋体" w:hint="default"/>
          <w:sz w:val="17"/>
          <w:szCs w:val="17"/>
        </w:rPr>
      </w:pPr>
    </w:p>
    <w:p>
      <w:pPr>
        <w:pStyle w:val="BodyText"/>
        <w:spacing w:line="312" w:lineRule="exact"/>
        <w:ind w:right="1134"/>
        <w:jc w:val="both"/>
      </w:pPr>
      <w:r>
        <w:rPr/>
        <w:t>根</w:t>
      </w:r>
      <w:r>
        <w:rPr>
          <w:spacing w:val="-90"/>
        </w:rPr>
        <w:t> </w:t>
      </w:r>
      <w:r>
        <w:rPr/>
        <w:t>据</w:t>
      </w:r>
      <w:r>
        <w:rPr>
          <w:spacing w:val="-90"/>
        </w:rPr>
        <w:t> </w:t>
      </w:r>
      <w:r>
        <w:rPr>
          <w:spacing w:val="14"/>
        </w:rPr>
        <w:t>本公</w:t>
      </w:r>
      <w:r>
        <w:rPr>
          <w:spacing w:val="-90"/>
        </w:rPr>
        <w:t> </w:t>
      </w:r>
      <w:r>
        <w:rPr/>
        <w:t>司</w:t>
      </w:r>
      <w:r>
        <w:rPr>
          <w:spacing w:val="-8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t>年</w:t>
      </w:r>
      <w:r>
        <w:rPr>
          <w:spacing w:val="-90"/>
        </w:rPr>
        <w:t> </w:t>
      </w:r>
      <w:r>
        <w:rPr>
          <w:spacing w:val="14"/>
        </w:rPr>
        <w:t>度股</w:t>
      </w:r>
      <w:r>
        <w:rPr>
          <w:spacing w:val="-90"/>
        </w:rPr>
        <w:t> </w:t>
      </w:r>
      <w:r>
        <w:rPr/>
        <w:t>东</w:t>
      </w:r>
      <w:r>
        <w:rPr>
          <w:spacing w:val="-90"/>
        </w:rPr>
        <w:t> </w:t>
      </w:r>
      <w:r>
        <w:rPr>
          <w:spacing w:val="14"/>
        </w:rPr>
        <w:t>大会</w:t>
      </w:r>
      <w:r>
        <w:rPr>
          <w:spacing w:val="-90"/>
        </w:rPr>
        <w:t> </w:t>
      </w:r>
      <w:r>
        <w:rPr/>
        <w:t>审</w:t>
      </w:r>
      <w:r>
        <w:rPr>
          <w:spacing w:val="-90"/>
        </w:rPr>
        <w:t> </w:t>
      </w:r>
      <w:r>
        <w:rPr>
          <w:spacing w:val="14"/>
        </w:rPr>
        <w:t>议通</w:t>
      </w:r>
      <w:r>
        <w:rPr>
          <w:spacing w:val="-90"/>
        </w:rPr>
        <w:t> </w:t>
      </w:r>
      <w:r>
        <w:rPr>
          <w:spacing w:val="14"/>
        </w:rPr>
        <w:t>过的</w:t>
      </w:r>
      <w:r>
        <w:rPr>
          <w:spacing w:val="-8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w:t>
      </w:r>
      <w:r>
        <w:rPr>
          <w:spacing w:val="-90"/>
        </w:rPr>
        <w:t> </w:t>
      </w:r>
      <w:r>
        <w:rPr>
          <w:spacing w:val="14"/>
        </w:rPr>
        <w:t>度权</w:t>
      </w:r>
      <w:r>
        <w:rPr>
          <w:spacing w:val="-90"/>
        </w:rPr>
        <w:t> </w:t>
      </w:r>
      <w:r>
        <w:rPr/>
        <w:t>益</w:t>
      </w:r>
      <w:r>
        <w:rPr>
          <w:spacing w:val="-90"/>
        </w:rPr>
        <w:t> </w:t>
      </w:r>
      <w:r>
        <w:rPr>
          <w:spacing w:val="14"/>
        </w:rPr>
        <w:t>分派</w:t>
      </w:r>
      <w:r>
        <w:rPr>
          <w:spacing w:val="-90"/>
        </w:rPr>
        <w:t> </w:t>
      </w:r>
      <w:r>
        <w:rPr>
          <w:spacing w:val="14"/>
        </w:rPr>
        <w:t>方案</w:t>
      </w:r>
      <w:r>
        <w:rPr>
          <w:spacing w:val="-90"/>
        </w:rPr>
        <w:t> </w:t>
      </w:r>
      <w:r>
        <w:rPr/>
        <w:t>，</w:t>
      </w:r>
      <w:r>
        <w:rPr>
          <w:spacing w:val="-90"/>
        </w:rPr>
        <w:t> </w:t>
      </w:r>
      <w:r>
        <w:rPr>
          <w:spacing w:val="14"/>
        </w:rPr>
        <w:t>以本</w:t>
      </w:r>
      <w:r>
        <w:rPr>
          <w:spacing w:val="-90"/>
        </w:rPr>
        <w:t> </w:t>
      </w:r>
      <w:r>
        <w:rPr/>
        <w:t>公</w:t>
      </w:r>
      <w:r>
        <w:rPr>
          <w:spacing w:val="-90"/>
        </w:rPr>
        <w:t> </w:t>
      </w:r>
      <w:r>
        <w:rPr>
          <w:spacing w:val="14"/>
        </w:rPr>
        <w:t>司总</w:t>
      </w:r>
      <w:r>
        <w:rPr>
          <w:spacing w:val="-90"/>
        </w:rPr>
        <w:t> </w:t>
      </w:r>
      <w:r>
        <w:rPr/>
        <w:t>股</w:t>
      </w:r>
      <w:r>
        <w:rPr>
          <w:spacing w:val="-90"/>
        </w:rPr>
        <w:t> </w:t>
      </w:r>
      <w:r>
        <w:rPr/>
        <w:t>本</w:t>
      </w:r>
      <w:r>
        <w:rPr/>
        <w:t> </w:t>
      </w:r>
      <w:r>
        <w:rPr>
          <w:rFonts w:ascii="Times New Roman" w:hAnsi="Times New Roman" w:cs="Times New Roman" w:eastAsia="Times New Roman" w:hint="default"/>
        </w:rPr>
        <w:t>1,020,000,075 </w:t>
      </w:r>
      <w:r>
        <w:rPr>
          <w:spacing w:val="-8"/>
        </w:rPr>
        <w:t>股为基数，向全体股东每</w:t>
      </w:r>
      <w:r>
        <w:rPr>
          <w:rFonts w:ascii="Times New Roman" w:hAnsi="Times New Roman" w:cs="Times New Roman" w:eastAsia="Times New Roman" w:hint="default"/>
          <w:spacing w:val="-8"/>
        </w:rPr>
        <w:t>10</w:t>
      </w:r>
      <w:r>
        <w:rPr>
          <w:spacing w:val="-8"/>
        </w:rPr>
        <w:t>股派发现金红利</w:t>
      </w:r>
      <w:r>
        <w:rPr>
          <w:rFonts w:ascii="Times New Roman" w:hAnsi="Times New Roman" w:cs="Times New Roman" w:eastAsia="Times New Roman" w:hint="default"/>
          <w:spacing w:val="-8"/>
        </w:rPr>
        <w:t>0.30</w:t>
      </w:r>
      <w:r>
        <w:rPr>
          <w:spacing w:val="-8"/>
        </w:rPr>
        <w:t>元（含税）；向全体股东每</w:t>
      </w:r>
      <w:r>
        <w:rPr>
          <w:rFonts w:ascii="Times New Roman" w:hAnsi="Times New Roman" w:cs="Times New Roman" w:eastAsia="Times New Roman" w:hint="default"/>
          <w:spacing w:val="-8"/>
        </w:rPr>
        <w:t>10</w:t>
      </w:r>
      <w:r>
        <w:rPr>
          <w:rFonts w:ascii="Times New Roman" w:hAnsi="Times New Roman" w:cs="Times New Roman" w:eastAsia="Times New Roman" w:hint="default"/>
          <w:spacing w:val="36"/>
        </w:rPr>
        <w:t> </w:t>
      </w:r>
      <w:r>
        <w:rPr/>
        <w:t>股 派送红股</w:t>
      </w:r>
      <w:r>
        <w:rPr>
          <w:rFonts w:ascii="Times New Roman" w:hAnsi="Times New Roman" w:cs="Times New Roman" w:eastAsia="Times New Roman" w:hint="default"/>
        </w:rPr>
        <w:t>1</w:t>
      </w:r>
      <w:r>
        <w:rPr/>
        <w:t>股，新增股本</w:t>
      </w:r>
      <w:r>
        <w:rPr>
          <w:rFonts w:ascii="Times New Roman" w:hAnsi="Times New Roman" w:cs="Times New Roman" w:eastAsia="Times New Roman" w:hint="default"/>
        </w:rPr>
        <w:t>102,000,007</w:t>
      </w:r>
      <w:r>
        <w:rPr/>
        <w:t>股；同时，以资本公积向全体股东每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股，转增</w:t>
      </w:r>
      <w:r>
        <w:rPr>
          <w:spacing w:val="-88"/>
        </w:rPr>
        <w:t> </w:t>
      </w:r>
      <w:r>
        <w:rPr>
          <w:spacing w:val="-88"/>
        </w:rPr>
      </w:r>
      <w:r>
        <w:rPr/>
        <w:t>股本</w:t>
      </w:r>
      <w:r>
        <w:rPr>
          <w:rFonts w:ascii="Times New Roman" w:hAnsi="Times New Roman" w:cs="Times New Roman" w:eastAsia="Times New Roman" w:hint="default"/>
        </w:rPr>
        <w:t>204,000,015</w:t>
      </w:r>
      <w:r>
        <w:rPr/>
        <w:t>股，本公司注册资本变更为</w:t>
      </w:r>
      <w:r>
        <w:rPr>
          <w:rFonts w:ascii="Times New Roman" w:hAnsi="Times New Roman" w:cs="Times New Roman" w:eastAsia="Times New Roman" w:hint="default"/>
        </w:rPr>
        <w:t>1,326,000,097</w:t>
      </w:r>
      <w:r>
        <w:rPr/>
        <w:t>元。</w:t>
      </w:r>
    </w:p>
    <w:p>
      <w:pPr>
        <w:pStyle w:val="BodyText"/>
        <w:spacing w:line="240" w:lineRule="auto" w:before="186"/>
        <w:ind w:right="1133"/>
        <w:jc w:val="left"/>
      </w:pPr>
      <w:r>
        <w:rPr/>
        <w:t>本公司证券简称</w:t>
      </w:r>
      <w:r>
        <w:rPr>
          <w:rFonts w:ascii="Times New Roman" w:hAnsi="Times New Roman" w:cs="Times New Roman" w:eastAsia="Times New Roman" w:hint="default"/>
        </w:rPr>
        <w:t>“</w:t>
      </w:r>
      <w:r>
        <w:rPr/>
        <w:t>智度股份</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“000676”</w:t>
      </w:r>
      <w:r>
        <w:rPr/>
        <w:t>。</w:t>
      </w:r>
    </w:p>
    <w:p>
      <w:pPr>
        <w:spacing w:line="240" w:lineRule="auto" w:before="4"/>
        <w:rPr>
          <w:rFonts w:ascii="宋体" w:hAnsi="宋体" w:cs="宋体" w:eastAsia="宋体" w:hint="default"/>
          <w:sz w:val="17"/>
          <w:szCs w:val="17"/>
        </w:rPr>
      </w:pPr>
    </w:p>
    <w:p>
      <w:pPr>
        <w:pStyle w:val="BodyText"/>
        <w:spacing w:line="312" w:lineRule="exact"/>
        <w:ind w:right="1133"/>
        <w:jc w:val="left"/>
      </w:pPr>
      <w:r>
        <w:rPr/>
        <w:t>本公司建立了股东大会、董事会、监事会的法人治理结构，目前设财务管理中心、董事会办</w:t>
      </w:r>
      <w:r>
        <w:rPr>
          <w:spacing w:val="-91"/>
        </w:rPr>
        <w:t> </w:t>
      </w:r>
      <w:r>
        <w:rPr>
          <w:spacing w:val="-91"/>
        </w:rPr>
      </w:r>
      <w:r>
        <w:rPr/>
        <w:t>公室、海外事业部、行政中心、审计监察法务部、投资部、证券事务部等部门。</w:t>
      </w:r>
    </w:p>
    <w:p>
      <w:pPr>
        <w:spacing w:line="240" w:lineRule="auto" w:before="7"/>
        <w:rPr>
          <w:rFonts w:ascii="宋体" w:hAnsi="宋体" w:cs="宋体" w:eastAsia="宋体" w:hint="default"/>
          <w:sz w:val="16"/>
          <w:szCs w:val="16"/>
        </w:rPr>
      </w:pPr>
    </w:p>
    <w:p>
      <w:pPr>
        <w:pStyle w:val="BodyText"/>
        <w:spacing w:line="312" w:lineRule="exact"/>
        <w:ind w:right="1123" w:firstLine="2"/>
        <w:jc w:val="left"/>
      </w:pPr>
      <w:r>
        <w:rPr/>
        <w:t>本公司及子公司业务性质和主要经营活动：本公司所属互联网和相关服务行业，主要从事互</w:t>
      </w:r>
      <w:r>
        <w:rPr>
          <w:spacing w:val="-90"/>
        </w:rPr>
        <w:t> </w:t>
      </w:r>
      <w:r>
        <w:rPr>
          <w:spacing w:val="-90"/>
        </w:rPr>
      </w:r>
      <w:r>
        <w:rPr/>
        <w:t>联网媒体业务、数字营销业务及其他业务（包括互联网游戏业务和互联网金融业务）。</w:t>
      </w:r>
    </w:p>
    <w:p>
      <w:pPr>
        <w:pStyle w:val="BodyText"/>
        <w:spacing w:line="240" w:lineRule="auto" w:before="185"/>
        <w:ind w:left="155" w:right="1133"/>
        <w:jc w:val="left"/>
      </w:pPr>
      <w:r>
        <w:rPr/>
        <w:t>本公司注册地址：中国河南郑州高新技术产业开发区玉兰街</w:t>
      </w:r>
      <w:r>
        <w:rPr>
          <w:rFonts w:ascii="Times New Roman" w:hAnsi="Times New Roman" w:cs="Times New Roman" w:eastAsia="Times New Roman" w:hint="default"/>
        </w:rPr>
        <w:t>101</w:t>
      </w:r>
      <w:r>
        <w:rPr/>
        <w:t>号；法定代表人：赵立仁。</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155" w:right="1133"/>
        <w:jc w:val="left"/>
      </w:pPr>
      <w:r>
        <w:rPr/>
        <w:t>本财务报表及财务报表附注业经本公司第八届董事会第</w:t>
      </w:r>
      <w:r>
        <w:rPr>
          <w:rFonts w:ascii="Times New Roman" w:hAnsi="Times New Roman" w:cs="Times New Roman" w:eastAsia="Times New Roman" w:hint="default"/>
        </w:rPr>
        <w:t>29</w:t>
      </w:r>
      <w:r>
        <w:rPr/>
        <w:t>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w:t>
      </w:r>
    </w:p>
    <w:p>
      <w:pPr>
        <w:spacing w:line="240" w:lineRule="auto" w:before="4"/>
        <w:rPr>
          <w:rFonts w:ascii="宋体" w:hAnsi="宋体" w:cs="宋体" w:eastAsia="宋体" w:hint="default"/>
          <w:sz w:val="17"/>
          <w:szCs w:val="17"/>
        </w:rPr>
      </w:pPr>
    </w:p>
    <w:p>
      <w:pPr>
        <w:pStyle w:val="BodyText"/>
        <w:spacing w:line="312" w:lineRule="exact"/>
        <w:ind w:right="1133"/>
        <w:jc w:val="left"/>
      </w:pP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60</w:t>
      </w:r>
      <w:r>
        <w:rPr/>
        <w:t>户，参见附注九、在其他主体中的权益披露。本</w:t>
      </w:r>
      <w:r>
        <w:rPr>
          <w:spacing w:val="-90"/>
        </w:rPr>
        <w:t> </w:t>
      </w:r>
      <w:r>
        <w:rPr>
          <w:spacing w:val="-90"/>
        </w:rPr>
      </w:r>
      <w:r>
        <w:rPr/>
        <w:t>公司本年度合并范围比上年度增加</w:t>
      </w:r>
      <w:r>
        <w:rPr>
          <w:rFonts w:ascii="Times New Roman" w:hAnsi="Times New Roman" w:cs="Times New Roman" w:eastAsia="Times New Roman" w:hint="default"/>
        </w:rPr>
        <w:t>17</w:t>
      </w:r>
      <w:r>
        <w:rPr/>
        <w:t>户，减少</w:t>
      </w:r>
      <w:r>
        <w:rPr>
          <w:rFonts w:ascii="Times New Roman" w:hAnsi="Times New Roman" w:cs="Times New Roman" w:eastAsia="Times New Roman" w:hint="default"/>
        </w:rPr>
        <w:t>3</w:t>
      </w:r>
      <w:r>
        <w:rPr/>
        <w:t>户，参见附注六、合并范围的变动。</w:t>
      </w:r>
    </w:p>
    <w:p>
      <w:pPr>
        <w:spacing w:line="240" w:lineRule="auto" w:before="10"/>
        <w:rPr>
          <w:rFonts w:ascii="宋体" w:hAnsi="宋体" w:cs="宋体" w:eastAsia="宋体" w:hint="default"/>
          <w:sz w:val="20"/>
          <w:szCs w:val="20"/>
        </w:rPr>
      </w:pPr>
    </w:p>
    <w:p>
      <w:pPr>
        <w:pStyle w:val="Heading2"/>
        <w:spacing w:line="240" w:lineRule="auto"/>
        <w:ind w:right="1133"/>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编制基础"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1"/>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w:t>
      </w:r>
      <w:r>
        <w:rPr>
          <w:spacing w:val="-105"/>
        </w:rPr>
        <w:t> </w:t>
      </w:r>
      <w:r>
        <w:rPr>
          <w:spacing w:val="-2"/>
        </w:rPr>
        <w:t>会计准则</w:t>
      </w:r>
      <w:r>
        <w:rPr>
          <w:rFonts w:ascii="Times New Roman" w:hAnsi="Times New Roman" w:cs="Times New Roman" w:eastAsia="Times New Roman" w:hint="default"/>
          <w:spacing w:val="-2"/>
        </w:rPr>
        <w:t>”</w:t>
      </w:r>
      <w:r>
        <w:rPr>
          <w:spacing w:val="-2"/>
        </w:rPr>
        <w:t>）编制。此外，本公司还按照中国证监会《公开发行证券的公司信息披露编报规则</w:t>
      </w:r>
      <w:r>
        <w:rPr>
          <w:spacing w:val="-107"/>
        </w:rPr>
        <w:t> </w:t>
      </w:r>
      <w:r>
        <w:rPr>
          <w:spacing w:val="-107"/>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w:t>
      </w:r>
    </w:p>
    <w:p>
      <w:pPr>
        <w:spacing w:line="240" w:lineRule="auto" w:before="7"/>
        <w:rPr>
          <w:rFonts w:ascii="宋体" w:hAnsi="宋体" w:cs="宋体" w:eastAsia="宋体" w:hint="default"/>
          <w:sz w:val="16"/>
          <w:szCs w:val="16"/>
        </w:rPr>
      </w:pPr>
    </w:p>
    <w:p>
      <w:pPr>
        <w:pStyle w:val="BodyText"/>
        <w:spacing w:line="312" w:lineRule="exact"/>
        <w:ind w:right="1133"/>
        <w:jc w:val="left"/>
      </w:pPr>
      <w:r>
        <w:rPr/>
        <w:t>本公司会计核算以权责发生制为基础。除某些金融工具外，本财务报表均以历史成本为计量</w:t>
      </w:r>
      <w:r>
        <w:rPr>
          <w:spacing w:val="-91"/>
        </w:rPr>
        <w:t> </w:t>
      </w:r>
      <w:r>
        <w:rPr>
          <w:spacing w:val="-91"/>
        </w:rPr>
      </w:r>
      <w:r>
        <w:rPr/>
        <w:t>基础。资产如果发生减值，则按照相关规定计提相应的减值准备。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477" w:lineRule="auto" w:before="197"/>
        <w:ind w:left="152" w:right="6914" w:firstLine="0"/>
        <w:jc w:val="left"/>
        <w:rPr>
          <w:rFonts w:ascii="宋体" w:hAnsi="宋体" w:cs="宋体" w:eastAsia="宋体" w:hint="default"/>
          <w:sz w:val="24"/>
          <w:szCs w:val="24"/>
        </w:rPr>
      </w:pPr>
      <w:bookmarkStart w:name="2、持续经营"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04"/>
          <w:sz w:val="21"/>
          <w:szCs w:val="21"/>
        </w:rPr>
        <w:t> </w:t>
      </w:r>
      <w:r>
        <w:rPr>
          <w:rFonts w:ascii="宋体" w:hAnsi="宋体" w:cs="宋体" w:eastAsia="宋体" w:hint="default"/>
          <w:sz w:val="24"/>
          <w:szCs w:val="24"/>
        </w:rPr>
        <w:t>本财务报表以持续经营为基础列报。 </w:t>
      </w:r>
      <w:bookmarkStart w:name="五、重要会计政策及会计估计" w:id="173"/>
      <w:bookmarkEnd w:id="173"/>
      <w:r>
        <w:rPr>
          <w:rFonts w:ascii="宋体" w:hAnsi="宋体" w:cs="宋体" w:eastAsia="宋体" w:hint="default"/>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106"/>
        <w:ind w:left="152" w:right="1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40" w:lineRule="auto" w:before="69"/>
        <w:ind w:right="1133"/>
        <w:jc w:val="left"/>
      </w:pPr>
      <w:r>
        <w:rPr/>
        <w:t>本公司根据自身生产经营特点，确定收入确认政策，具体会计政策参见附注五、</w:t>
      </w:r>
      <w:r>
        <w:rPr>
          <w:rFonts w:ascii="Times New Roman" w:hAnsi="Times New Roman" w:cs="Times New Roman" w:eastAsia="Times New Roman" w:hint="default"/>
        </w:rPr>
        <w:t>39</w:t>
      </w:r>
      <w:r>
        <w:rPr/>
        <w:t>。</w:t>
      </w:r>
    </w:p>
    <w:p>
      <w:pPr>
        <w:spacing w:line="240" w:lineRule="auto" w:before="7"/>
        <w:rPr>
          <w:rFonts w:ascii="宋体" w:hAnsi="宋体" w:cs="宋体" w:eastAsia="宋体" w:hint="default"/>
          <w:sz w:val="23"/>
          <w:szCs w:val="23"/>
        </w:rPr>
      </w:pPr>
    </w:p>
    <w:p>
      <w:pPr>
        <w:spacing w:before="0"/>
        <w:ind w:left="152" w:right="1133" w:firstLine="0"/>
        <w:jc w:val="left"/>
        <w:rPr>
          <w:rFonts w:ascii="宋体" w:hAnsi="宋体" w:cs="宋体" w:eastAsia="宋体" w:hint="default"/>
          <w:sz w:val="21"/>
          <w:szCs w:val="21"/>
        </w:rPr>
      </w:pPr>
      <w:bookmarkStart w:name="1、遵循企业会计准则的声明" w:id="174"/>
      <w:bookmarkEnd w:id="1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54"/>
        <w:jc w:val="left"/>
      </w:pPr>
      <w:r>
        <w:rPr/>
        <w:t>本财务报表符合企业会计准则的要求，真实、完整地反映了本公司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公司财务状况以及</w:t>
      </w:r>
      <w:r>
        <w:rPr>
          <w:rFonts w:ascii="Times New Roman" w:hAnsi="Times New Roman" w:cs="Times New Roman" w:eastAsia="Times New Roman" w:hint="default"/>
        </w:rPr>
        <w:t>2019</w:t>
      </w:r>
      <w:r>
        <w:rPr/>
        <w:t>年的合并及公司经营成果和合并及公司现金流量等有关信息。</w:t>
      </w:r>
    </w:p>
    <w:p>
      <w:pPr>
        <w:spacing w:line="240" w:lineRule="auto" w:before="9"/>
        <w:rPr>
          <w:rFonts w:ascii="宋体" w:hAnsi="宋体" w:cs="宋体" w:eastAsia="宋体" w:hint="default"/>
          <w:sz w:val="22"/>
          <w:szCs w:val="22"/>
        </w:rPr>
      </w:pPr>
    </w:p>
    <w:p>
      <w:pPr>
        <w:spacing w:line="472" w:lineRule="auto" w:before="0"/>
        <w:ind w:left="152" w:right="3794" w:firstLine="0"/>
        <w:jc w:val="left"/>
        <w:rPr>
          <w:rFonts w:ascii="宋体" w:hAnsi="宋体" w:cs="宋体" w:eastAsia="宋体" w:hint="default"/>
          <w:sz w:val="21"/>
          <w:szCs w:val="21"/>
        </w:rPr>
      </w:pPr>
      <w:bookmarkStart w:name="2、会计期间" w:id="175"/>
      <w:bookmarkEnd w:id="1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24"/>
          <w:szCs w:val="24"/>
        </w:rPr>
        <w:t>本公司会计期间采用公历年度，即每年自</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日起至</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日止。 </w:t>
      </w:r>
      <w:bookmarkStart w:name="3、营业周期" w:id="176"/>
      <w:bookmarkEnd w:id="176"/>
      <w:r>
        <w:rPr>
          <w:rFonts w:ascii="宋体" w:hAnsi="宋体" w:cs="宋体" w:eastAsia="宋体" w:hint="default"/>
          <w:sz w:val="24"/>
          <w:szCs w:val="24"/>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8"/>
        <w:ind w:right="1133"/>
        <w:jc w:val="left"/>
      </w:pPr>
      <w:r>
        <w:rPr/>
        <w:t>本公司的营业周期为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7"/>
        <w:ind w:left="152" w:right="1133" w:firstLine="0"/>
        <w:jc w:val="left"/>
        <w:rPr>
          <w:rFonts w:ascii="宋体" w:hAnsi="宋体" w:cs="宋体" w:eastAsia="宋体" w:hint="default"/>
          <w:sz w:val="21"/>
          <w:szCs w:val="21"/>
        </w:rPr>
      </w:pPr>
      <w:bookmarkStart w:name="4、记账本位币" w:id="177"/>
      <w:bookmarkEnd w:id="17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p>
      <w:pPr>
        <w:pStyle w:val="BodyText"/>
        <w:spacing w:line="312" w:lineRule="exact"/>
        <w:ind w:right="996"/>
        <w:jc w:val="left"/>
      </w:pPr>
      <w:r>
        <w:rPr/>
        <w:t>本公司及境内子公司以人民币为记账本位币。本公司之境外子公司根据其经营所处的主要经</w:t>
      </w:r>
      <w:r>
        <w:rPr>
          <w:spacing w:val="-91"/>
        </w:rPr>
        <w:t> </w:t>
      </w:r>
      <w:r>
        <w:rPr>
          <w:spacing w:val="-91"/>
        </w:rPr>
      </w:r>
      <w:r>
        <w:rPr>
          <w:spacing w:val="-2"/>
        </w:rPr>
        <w:t>济环境中的货币确定美元为其记账本位币。本公司编制本财务报表时所采用的货币为人民币。</w:t>
      </w:r>
    </w:p>
    <w:p>
      <w:pPr>
        <w:spacing w:after="0" w:line="312" w:lineRule="exact"/>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2" w:right="0" w:firstLine="0"/>
        <w:jc w:val="both"/>
        <w:rPr>
          <w:rFonts w:ascii="宋体" w:hAnsi="宋体" w:cs="宋体" w:eastAsia="宋体" w:hint="default"/>
          <w:sz w:val="21"/>
          <w:szCs w:val="21"/>
        </w:rPr>
      </w:pPr>
      <w:bookmarkStart w:name="5、同一控制下和非同一控制下企业合并的会计处理方法" w:id="178"/>
      <w:bookmarkEnd w:id="17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）同一控制下的企业合并</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对于同一控制下的企业合并，合并方在合并中取得的被合并方的资产、负债，除因会计政策</w:t>
      </w:r>
      <w:r>
        <w:rPr>
          <w:spacing w:val="-91"/>
        </w:rPr>
        <w:t> </w:t>
      </w:r>
      <w:r>
        <w:rPr>
          <w:spacing w:val="-91"/>
        </w:rPr>
      </w:r>
      <w:r>
        <w:rPr/>
        <w:t>不同而进行的调整以外，按合并日被合并方在最终控制方合并财务报表中的账面价值计量。</w:t>
      </w:r>
      <w:r>
        <w:rPr>
          <w:spacing w:val="-91"/>
        </w:rPr>
        <w:t> </w:t>
      </w:r>
      <w:r>
        <w:rPr>
          <w:spacing w:val="-91"/>
        </w:rPr>
      </w:r>
      <w:r>
        <w:rPr/>
        <w:t>合并对价的账面价值（或发行股份面值总额）与合并中取得的净资产账面价值的差额调整资</w:t>
      </w:r>
      <w:r>
        <w:rPr>
          <w:spacing w:val="-91"/>
        </w:rPr>
        <w:t> </w:t>
      </w:r>
      <w:r>
        <w:rPr>
          <w:spacing w:val="-91"/>
        </w:rPr>
      </w:r>
      <w:r>
        <w:rPr/>
        <w:t>本公积（股本溢价），资本公积（股本溢价）不足冲减的，调整留存收益。</w:t>
      </w:r>
    </w:p>
    <w:p>
      <w:pPr>
        <w:pStyle w:val="BodyText"/>
        <w:spacing w:line="240" w:lineRule="auto" w:before="185"/>
        <w:ind w:right="0"/>
        <w:jc w:val="both"/>
      </w:pPr>
      <w:r>
        <w:rPr/>
        <w:t>通过多次交易分步实现同一控制下的企业合并</w:t>
      </w:r>
    </w:p>
    <w:p>
      <w:pPr>
        <w:spacing w:line="240" w:lineRule="auto" w:before="10"/>
        <w:rPr>
          <w:rFonts w:ascii="宋体" w:hAnsi="宋体" w:cs="宋体" w:eastAsia="宋体" w:hint="default"/>
          <w:sz w:val="18"/>
          <w:szCs w:val="18"/>
        </w:rPr>
      </w:pPr>
    </w:p>
    <w:p>
      <w:pPr>
        <w:pStyle w:val="BodyText"/>
        <w:spacing w:line="312" w:lineRule="exact"/>
        <w:ind w:right="0"/>
        <w:jc w:val="left"/>
      </w:pPr>
      <w:r>
        <w:rPr/>
        <w:t>在个别财务报表中，以合并日持股比例计算的合并日应享有被合并方净资产在最终控制方合</w:t>
      </w:r>
      <w:r>
        <w:rPr>
          <w:spacing w:val="-86"/>
        </w:rPr>
        <w:t> </w:t>
      </w:r>
      <w:r>
        <w:rPr>
          <w:spacing w:val="-86"/>
        </w:rPr>
      </w:r>
      <w:r>
        <w:rPr/>
        <w:t>并财务报表中的账面价值的份额作为该项投资的初始投资成本；初始投资成本与合并前持有</w:t>
      </w:r>
      <w:r>
        <w:rPr>
          <w:spacing w:val="-91"/>
        </w:rPr>
        <w:t> </w:t>
      </w:r>
      <w:r>
        <w:rPr>
          <w:spacing w:val="-91"/>
        </w:rPr>
      </w:r>
      <w:r>
        <w:rPr>
          <w:spacing w:val="-3"/>
        </w:rPr>
        <w:t>投资的账面价值加上合并日新支付对价的账面价值之和的差额，调整资本公积（股本溢价），</w:t>
      </w:r>
      <w:r>
        <w:rPr>
          <w:spacing w:val="-80"/>
        </w:rPr>
        <w:t> </w:t>
      </w:r>
      <w:r>
        <w:rPr>
          <w:spacing w:val="-80"/>
        </w:rPr>
      </w:r>
      <w:r>
        <w:rPr/>
        <w:t>资本公积不足冲减的，调整留存收益。</w:t>
      </w:r>
    </w:p>
    <w:p>
      <w:pPr>
        <w:pStyle w:val="BodyText"/>
        <w:spacing w:line="312" w:lineRule="exact" w:before="216"/>
        <w:ind w:right="1134"/>
        <w:jc w:val="both"/>
      </w:pPr>
      <w:r>
        <w:rPr/>
        <w:t>在合并财务报表中，合并方在合并中取得的被合并方的资产、负债，除因会计政策不同而进</w:t>
      </w:r>
      <w:r>
        <w:rPr>
          <w:spacing w:val="-91"/>
        </w:rPr>
        <w:t> </w:t>
      </w:r>
      <w:r>
        <w:rPr>
          <w:spacing w:val="-91"/>
        </w:rPr>
      </w:r>
      <w:r>
        <w:rPr/>
        <w:t>行的调整以外，按合并日在最终控制方合并财务报表中的账面价值计量；合并前持有投资的</w:t>
      </w:r>
      <w:r>
        <w:rPr>
          <w:spacing w:val="-91"/>
        </w:rPr>
        <w:t> </w:t>
      </w:r>
      <w:r>
        <w:rPr>
          <w:spacing w:val="-91"/>
        </w:rPr>
      </w:r>
      <w:r>
        <w:rPr/>
        <w:t>账面价值加上合并日新支付对价的账面价值之和，与合并中取得的净资产账面价值的差额，</w:t>
      </w:r>
      <w:r>
        <w:rPr>
          <w:spacing w:val="-91"/>
        </w:rPr>
        <w:t> </w:t>
      </w:r>
      <w:r>
        <w:rPr>
          <w:spacing w:val="-91"/>
        </w:rPr>
      </w:r>
      <w:r>
        <w:rPr/>
        <w:t>调整资本公积（股本溢价），资本公积不足冲减的，调整留存收益。合并方在取得被合并方</w:t>
      </w:r>
      <w:r>
        <w:rPr>
          <w:spacing w:val="-87"/>
        </w:rPr>
        <w:t> </w:t>
      </w:r>
      <w:r>
        <w:rPr>
          <w:spacing w:val="-87"/>
        </w:rPr>
      </w:r>
      <w:r>
        <w:rPr/>
        <w:t>控制权之前持有的长期股权投资，在取得原股权之日与合并方与被合并方同处于同一方最终</w:t>
      </w:r>
      <w:r>
        <w:rPr>
          <w:spacing w:val="-91"/>
        </w:rPr>
        <w:t> </w:t>
      </w:r>
      <w:r>
        <w:rPr>
          <w:spacing w:val="-91"/>
        </w:rPr>
      </w:r>
      <w:r>
        <w:rPr/>
        <w:t>控制之日孰晚日起至合并日之间已确认有关损益、其他综合收益和其他所有者权益变动，应</w:t>
      </w:r>
      <w:r>
        <w:rPr>
          <w:spacing w:val="-91"/>
        </w:rPr>
        <w:t> </w:t>
      </w:r>
      <w:r>
        <w:rPr>
          <w:spacing w:val="-91"/>
        </w:rPr>
      </w:r>
      <w:r>
        <w:rPr/>
        <w:t>分别冲减比较报表期间的期初留存收益或当期损益。</w:t>
      </w:r>
    </w:p>
    <w:p>
      <w:pPr>
        <w:pStyle w:val="BodyText"/>
        <w:spacing w:line="240" w:lineRule="auto" w:before="185"/>
        <w:ind w:right="0"/>
        <w:jc w:val="both"/>
      </w:pPr>
      <w:r>
        <w:rPr/>
        <w:t>（</w:t>
      </w:r>
      <w:r>
        <w:rPr>
          <w:rFonts w:ascii="Times New Roman" w:hAnsi="Times New Roman" w:cs="Times New Roman" w:eastAsia="Times New Roman" w:hint="default"/>
        </w:rPr>
        <w:t>2</w:t>
      </w:r>
      <w:r>
        <w:rPr/>
        <w:t>）非同一控制下的企业合并</w:t>
      </w:r>
    </w:p>
    <w:p>
      <w:pPr>
        <w:spacing w:line="240" w:lineRule="auto" w:before="4"/>
        <w:rPr>
          <w:rFonts w:ascii="宋体" w:hAnsi="宋体" w:cs="宋体" w:eastAsia="宋体" w:hint="default"/>
          <w:sz w:val="17"/>
          <w:szCs w:val="17"/>
        </w:rPr>
      </w:pPr>
    </w:p>
    <w:p>
      <w:pPr>
        <w:pStyle w:val="BodyText"/>
        <w:spacing w:line="312" w:lineRule="exact"/>
        <w:ind w:right="996"/>
        <w:jc w:val="left"/>
      </w:pPr>
      <w:r>
        <w:rPr>
          <w:spacing w:val="-2"/>
        </w:rPr>
        <w:t>对于非同一控制下的企业合并，合并成本为购买日为取得对被购买方的控制权而付出的资产、</w:t>
      </w:r>
      <w:r>
        <w:rPr/>
        <w:t> 发生或承担的负债以及发行的权益性证券的公允价值。在购买日，取得的被购买方的资产、</w:t>
      </w:r>
      <w:r>
        <w:rPr>
          <w:spacing w:val="-91"/>
        </w:rPr>
        <w:t> </w:t>
      </w:r>
      <w:r>
        <w:rPr>
          <w:spacing w:val="-91"/>
        </w:rPr>
      </w:r>
      <w:r>
        <w:rPr/>
        <w:t>负债及或有负债按公允价值确认。</w:t>
      </w:r>
    </w:p>
    <w:p>
      <w:pPr>
        <w:spacing w:line="240" w:lineRule="auto" w:before="7"/>
        <w:rPr>
          <w:rFonts w:ascii="宋体" w:hAnsi="宋体" w:cs="宋体" w:eastAsia="宋体" w:hint="default"/>
          <w:sz w:val="16"/>
          <w:szCs w:val="16"/>
        </w:rPr>
      </w:pPr>
    </w:p>
    <w:p>
      <w:pPr>
        <w:pStyle w:val="BodyText"/>
        <w:spacing w:line="312" w:lineRule="exact"/>
        <w:ind w:right="1134"/>
        <w:jc w:val="both"/>
      </w:pPr>
      <w:r>
        <w:rPr/>
        <w:t>对合并成本大于合并中取得的被购买方可辨认净资产公允价值份额的差额，确认为商誉，按</w:t>
      </w:r>
      <w:r>
        <w:rPr>
          <w:spacing w:val="-87"/>
        </w:rPr>
        <w:t> </w:t>
      </w:r>
      <w:r>
        <w:rPr>
          <w:spacing w:val="-87"/>
        </w:rPr>
      </w:r>
      <w:r>
        <w:rPr/>
        <w:t>成本扣除累计减值准备进行后续计量；对合并成本小于合并中取得的被购买方可辨认净资产</w:t>
      </w:r>
      <w:r>
        <w:rPr>
          <w:spacing w:val="-91"/>
        </w:rPr>
        <w:t> </w:t>
      </w:r>
      <w:r>
        <w:rPr>
          <w:spacing w:val="-91"/>
        </w:rPr>
      </w:r>
      <w:r>
        <w:rPr/>
        <w:t>公允价值份额的差额，经复核后计入当期损益。</w:t>
      </w:r>
    </w:p>
    <w:p>
      <w:pPr>
        <w:pStyle w:val="BodyText"/>
        <w:spacing w:line="240" w:lineRule="auto" w:before="185"/>
        <w:ind w:right="0"/>
        <w:jc w:val="both"/>
      </w:pPr>
      <w:r>
        <w:rPr/>
        <w:t>通过多次交易分步实现非同一控制下的企业合并</w:t>
      </w:r>
    </w:p>
    <w:p>
      <w:pPr>
        <w:spacing w:line="240" w:lineRule="auto" w:before="10"/>
        <w:rPr>
          <w:rFonts w:ascii="宋体" w:hAnsi="宋体" w:cs="宋体" w:eastAsia="宋体" w:hint="default"/>
          <w:sz w:val="18"/>
          <w:szCs w:val="18"/>
        </w:rPr>
      </w:pPr>
    </w:p>
    <w:p>
      <w:pPr>
        <w:pStyle w:val="BodyText"/>
        <w:spacing w:line="312" w:lineRule="exact"/>
        <w:ind w:right="1138"/>
        <w:jc w:val="both"/>
      </w:pPr>
      <w:r>
        <w:rPr/>
        <w:t>在个别财务报表中，以购买日之前所持被购买方的股权投资的账面价值与购买日新增投资成</w:t>
      </w:r>
      <w:r>
        <w:rPr>
          <w:spacing w:val="-91"/>
        </w:rPr>
        <w:t> </w:t>
      </w:r>
      <w:r>
        <w:rPr>
          <w:spacing w:val="-91"/>
        </w:rPr>
      </w:r>
      <w:r>
        <w:rPr/>
        <w:t>本之和，作为该项投资的初始投资成本。购买日之前持有的股权投资因采用权益法核算而确</w:t>
      </w:r>
      <w:r>
        <w:rPr>
          <w:spacing w:val="-91"/>
        </w:rPr>
        <w:t> </w:t>
      </w:r>
      <w:r>
        <w:rPr>
          <w:spacing w:val="-91"/>
        </w:rPr>
      </w:r>
      <w:r>
        <w:rPr/>
        <w:t>认的其他综合收益，购买日对这部分其他综合收益不作处理，在处置该项投资时采用与被投</w:t>
      </w:r>
      <w:r>
        <w:rPr>
          <w:spacing w:val="-91"/>
        </w:rPr>
        <w:t> </w:t>
      </w:r>
      <w:r>
        <w:rPr>
          <w:spacing w:val="-91"/>
        </w:rPr>
      </w:r>
      <w:r>
        <w:rPr/>
        <w:t>资单位直接处置相关资产或负债相同的基础进行会计处理；因被投资方除净损益、其他综合</w:t>
      </w:r>
      <w:r>
        <w:rPr>
          <w:spacing w:val="-91"/>
        </w:rPr>
        <w:t> </w:t>
      </w:r>
      <w:r>
        <w:rPr>
          <w:spacing w:val="-91"/>
        </w:rPr>
      </w:r>
      <w:r>
        <w:rPr/>
        <w:t>收益和利润分配以外的其他所有者权益变动而确认的所有者权益，在处置该项投资时转入处</w:t>
      </w:r>
      <w:r>
        <w:rPr>
          <w:spacing w:val="-91"/>
        </w:rPr>
        <w:t> </w:t>
      </w:r>
      <w:r>
        <w:rPr>
          <w:spacing w:val="-91"/>
        </w:rPr>
      </w:r>
      <w:r>
        <w:rPr/>
        <w:t>置期间的当期损益。购买日之前持有的股权投资采用公允价值计量的，原计入其他综合收益</w:t>
      </w:r>
      <w:r>
        <w:rPr>
          <w:spacing w:val="-91"/>
        </w:rPr>
        <w:t> </w:t>
      </w:r>
      <w:r>
        <w:rPr>
          <w:spacing w:val="-91"/>
        </w:rPr>
      </w:r>
      <w:r>
        <w:rPr/>
        <w:t>的累计公允价值变动在改按成本法核算时转入当期损益。</w:t>
      </w:r>
    </w:p>
    <w:p>
      <w:pPr>
        <w:pStyle w:val="BodyText"/>
        <w:spacing w:line="240" w:lineRule="auto" w:before="185"/>
        <w:ind w:right="0"/>
        <w:jc w:val="both"/>
      </w:pPr>
      <w:r>
        <w:rPr/>
        <w:t>在合并财务报表中，合并成本为购买日支付的对价与购买日之前已经持有的被购买方的股权</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4"/>
        <w:jc w:val="both"/>
      </w:pPr>
      <w:r>
        <w:rPr/>
        <w:t>在购买日的公允价值之和。对于购买日之前已经持有的被购买方的股权，按照该股权在购买</w:t>
      </w:r>
      <w:r>
        <w:rPr>
          <w:spacing w:val="-91"/>
        </w:rPr>
        <w:t> </w:t>
      </w:r>
      <w:r>
        <w:rPr>
          <w:spacing w:val="-91"/>
        </w:rPr>
      </w:r>
      <w:r>
        <w:rPr/>
        <w:t>日的公允价值进行重新计量，公允价值与其账面价值之间的差额计入当期收益；购买日之前</w:t>
      </w:r>
      <w:r>
        <w:rPr>
          <w:spacing w:val="-91"/>
        </w:rPr>
        <w:t> </w:t>
      </w:r>
      <w:r>
        <w:rPr>
          <w:spacing w:val="-91"/>
        </w:rPr>
      </w:r>
      <w:r>
        <w:rPr/>
        <w:t>已经持有的被购买方的股权涉及其他综合收益、其他所有者权益变动转为购买日当期收益，</w:t>
      </w:r>
      <w:r>
        <w:rPr>
          <w:spacing w:val="-86"/>
        </w:rPr>
        <w:t> </w:t>
      </w:r>
      <w:r>
        <w:rPr>
          <w:spacing w:val="-86"/>
        </w:rPr>
      </w:r>
      <w:r>
        <w:rPr/>
        <w:t>由于被投资方重新计量设定收益计划净负债或净资产变动而产生的其他综合收益除外。</w:t>
      </w:r>
    </w:p>
    <w:p>
      <w:pPr>
        <w:pStyle w:val="BodyText"/>
        <w:spacing w:line="240" w:lineRule="auto" w:before="214"/>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17"/>
          <w:szCs w:val="17"/>
        </w:rPr>
      </w:pPr>
    </w:p>
    <w:p>
      <w:pPr>
        <w:pStyle w:val="BodyText"/>
        <w:spacing w:line="312" w:lineRule="exact"/>
        <w:ind w:right="1139"/>
        <w:jc w:val="both"/>
      </w:pPr>
      <w:r>
        <w:rPr/>
        <w:t>为进行企业合并发生的审计、法律服务、评估咨询等中介费用以及其他相关管理费用，于发</w:t>
      </w:r>
      <w:r>
        <w:rPr>
          <w:spacing w:val="-91"/>
        </w:rPr>
        <w:t> </w:t>
      </w:r>
      <w:r>
        <w:rPr>
          <w:spacing w:val="-91"/>
        </w:rPr>
      </w:r>
      <w:r>
        <w:rPr/>
        <w:t>生时计入当期损益。作为合并对价发行的权益性证券或债务性证券的交易费用，计入权益性</w:t>
      </w:r>
      <w:r>
        <w:rPr>
          <w:spacing w:val="-91"/>
        </w:rPr>
        <w:t> </w:t>
      </w:r>
      <w:r>
        <w:rPr>
          <w:spacing w:val="-91"/>
        </w:rPr>
      </w:r>
      <w:r>
        <w:rPr/>
        <w:t>证券或债务性证券的初始确认金额。</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6、合并财务报表的编制方法" w:id="179"/>
      <w:bookmarkEnd w:id="17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spacing w:line="240" w:lineRule="auto" w:before="4"/>
        <w:rPr>
          <w:rFonts w:ascii="宋体" w:hAnsi="宋体" w:cs="宋体" w:eastAsia="宋体" w:hint="default"/>
          <w:sz w:val="17"/>
          <w:szCs w:val="17"/>
        </w:rPr>
      </w:pPr>
    </w:p>
    <w:p>
      <w:pPr>
        <w:pStyle w:val="BodyText"/>
        <w:spacing w:line="312" w:lineRule="exact"/>
        <w:ind w:right="996"/>
        <w:jc w:val="left"/>
      </w:pPr>
      <w:r>
        <w:rPr/>
        <w:t>合并财务报表的合并范围以控制为基础予以确定。控制，是指本公司拥有对被投资单位的权</w:t>
      </w:r>
      <w:r>
        <w:rPr>
          <w:spacing w:val="-91"/>
        </w:rPr>
        <w:t> </w:t>
      </w:r>
      <w:r>
        <w:rPr>
          <w:spacing w:val="-91"/>
        </w:rPr>
      </w:r>
      <w:r>
        <w:rPr/>
        <w:t>力，通过参与被投资单位的相关活动而享有可变回报，并且有能力运用对被投资单位的权力</w:t>
      </w:r>
      <w:r>
        <w:rPr>
          <w:spacing w:val="-86"/>
        </w:rPr>
        <w:t> </w:t>
      </w:r>
      <w:r>
        <w:rPr>
          <w:spacing w:val="-86"/>
        </w:rPr>
      </w:r>
      <w:r>
        <w:rPr>
          <w:spacing w:val="-2"/>
        </w:rPr>
        <w:t>影响其回报金额。子公司，是指被本公司控制的主体（含企业、被投资单位中可分割的部分、</w:t>
      </w:r>
      <w:r>
        <w:rPr/>
        <w:t> 结构化主体等）。</w:t>
      </w:r>
    </w:p>
    <w:p>
      <w:pPr>
        <w:pStyle w:val="BodyText"/>
        <w:spacing w:line="240" w:lineRule="auto" w:before="185"/>
        <w:ind w:right="0"/>
        <w:jc w:val="both"/>
      </w:pPr>
      <w:r>
        <w:rPr/>
        <w:t>（</w:t>
      </w:r>
      <w:r>
        <w:rPr>
          <w:rFonts w:ascii="Times New Roman" w:hAnsi="Times New Roman" w:cs="Times New Roman" w:eastAsia="Times New Roman" w:hint="default"/>
        </w:rPr>
        <w:t>2</w:t>
      </w:r>
      <w:r>
        <w:rPr/>
        <w:t>）合并财务报表的编制方法</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合并财务报表以本公司和子公司的财务报表为基础，根据其他有关资料，由本公司编制。在</w:t>
      </w:r>
      <w:r>
        <w:rPr>
          <w:spacing w:val="-91"/>
        </w:rPr>
        <w:t> </w:t>
      </w:r>
      <w:r>
        <w:rPr>
          <w:spacing w:val="-91"/>
        </w:rPr>
      </w:r>
      <w:r>
        <w:rPr/>
        <w:t>编制合并财务报表时，本公司和子公司的会计政策和会计期间要求保持一致，公司间的重大</w:t>
      </w:r>
      <w:r>
        <w:rPr>
          <w:spacing w:val="-91"/>
        </w:rPr>
        <w:t> </w:t>
      </w:r>
      <w:r>
        <w:rPr>
          <w:spacing w:val="-91"/>
        </w:rPr>
      </w:r>
      <w:r>
        <w:rPr/>
        <w:t>交易和往来余额予以抵销。</w:t>
      </w:r>
    </w:p>
    <w:p>
      <w:pPr>
        <w:spacing w:line="240" w:lineRule="auto" w:before="7"/>
        <w:rPr>
          <w:rFonts w:ascii="宋体" w:hAnsi="宋体" w:cs="宋体" w:eastAsia="宋体" w:hint="default"/>
          <w:sz w:val="16"/>
          <w:szCs w:val="16"/>
        </w:rPr>
      </w:pPr>
    </w:p>
    <w:p>
      <w:pPr>
        <w:pStyle w:val="BodyText"/>
        <w:spacing w:line="312" w:lineRule="exact"/>
        <w:ind w:right="996"/>
        <w:jc w:val="left"/>
      </w:pPr>
      <w:r>
        <w:rPr/>
        <w:t>在报告期内因同一控制下企业合并增加的子公司以及业务，视同该子公司以及业务自同受最</w:t>
      </w:r>
      <w:r>
        <w:rPr>
          <w:spacing w:val="-91"/>
        </w:rPr>
        <w:t> </w:t>
      </w:r>
      <w:r>
        <w:rPr>
          <w:spacing w:val="-91"/>
        </w:rPr>
      </w:r>
      <w:r>
        <w:rPr>
          <w:spacing w:val="-2"/>
        </w:rPr>
        <w:t>终控制方控制之日起纳入本公司的合并范围，将其自同受最终控制方控制之日起的经营成果、</w:t>
      </w:r>
      <w:r>
        <w:rPr/>
        <w:t> 现金流量分别纳入合并利润表、合并现金流量表中。</w:t>
      </w:r>
    </w:p>
    <w:p>
      <w:pPr>
        <w:pStyle w:val="BodyText"/>
        <w:spacing w:line="312" w:lineRule="exact" w:before="216"/>
        <w:ind w:right="1139"/>
        <w:jc w:val="both"/>
      </w:pPr>
      <w:r>
        <w:rPr/>
        <w:t>在报告期内因非同一控制下企业合并增加的子公司以及业务，将该子公司以及业务自购买日</w:t>
      </w:r>
      <w:r>
        <w:rPr>
          <w:spacing w:val="-91"/>
        </w:rPr>
        <w:t> </w:t>
      </w:r>
      <w:r>
        <w:rPr>
          <w:spacing w:val="-91"/>
        </w:rPr>
      </w:r>
      <w:r>
        <w:rPr/>
        <w:t>至报告期末的收入、费用、利润纳入合并利润表，将其现金流量纳入合并现金流量表。</w:t>
      </w:r>
    </w:p>
    <w:p>
      <w:pPr>
        <w:pStyle w:val="BodyText"/>
        <w:spacing w:line="312" w:lineRule="exact" w:before="216"/>
        <w:ind w:right="1136"/>
        <w:jc w:val="both"/>
      </w:pPr>
      <w:r>
        <w:rPr/>
        <w:t>子公司的股东权益中不属于本公司所拥有的部分，作为少数股东权益在合并资产负债表中股</w:t>
      </w:r>
      <w:r>
        <w:rPr>
          <w:spacing w:val="-91"/>
        </w:rPr>
        <w:t> </w:t>
      </w:r>
      <w:r>
        <w:rPr>
          <w:spacing w:val="-91"/>
        </w:rPr>
      </w:r>
      <w:r>
        <w:rPr/>
        <w:t>东权益项下单独列示；子公司当期净损益中属于少数股东权益的份额，在合并利润表中净利</w:t>
      </w:r>
      <w:r>
        <w:rPr>
          <w:spacing w:val="-91"/>
        </w:rPr>
        <w:t> </w:t>
      </w:r>
      <w:r>
        <w:rPr>
          <w:spacing w:val="-91"/>
        </w:rPr>
      </w:r>
      <w:r>
        <w:rPr/>
        <w:t>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w:t>
      </w:r>
      <w:r>
        <w:rPr>
          <w:spacing w:val="-65"/>
        </w:rPr>
        <w:t> </w:t>
      </w:r>
      <w:r>
        <w:rPr>
          <w:spacing w:val="-65"/>
        </w:rPr>
      </w:r>
      <w:r>
        <w:rPr/>
        <w:t>公司期初所有者权益中所享有的份额，其余额仍冲减少数股东权益。</w:t>
      </w:r>
    </w:p>
    <w:p>
      <w:pPr>
        <w:pStyle w:val="BodyText"/>
        <w:spacing w:line="240" w:lineRule="auto" w:before="186"/>
        <w:ind w:right="0"/>
        <w:jc w:val="both"/>
      </w:pPr>
      <w:r>
        <w:rPr/>
        <w:t>（</w:t>
      </w:r>
      <w:r>
        <w:rPr>
          <w:rFonts w:ascii="Times New Roman" w:hAnsi="Times New Roman" w:cs="Times New Roman" w:eastAsia="Times New Roman" w:hint="default"/>
        </w:rPr>
        <w:t>3</w:t>
      </w:r>
      <w:r>
        <w:rPr/>
        <w:t>）购买子公司少数股东股权</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因购买少数股权新取得的长期股权投资成本与按照新增持股比例计算应享有子公司自购买日</w:t>
      </w:r>
      <w:r>
        <w:rPr>
          <w:spacing w:val="-91"/>
        </w:rPr>
        <w:t> </w:t>
      </w:r>
      <w:r>
        <w:rPr>
          <w:spacing w:val="-91"/>
        </w:rPr>
      </w:r>
      <w:r>
        <w:rPr/>
        <w:t>或合并日开始持续计算的净资产份额之间的差额，以及在不丧失控制权的情况下因部分处置</w:t>
      </w:r>
      <w:r>
        <w:rPr>
          <w:spacing w:val="-91"/>
        </w:rPr>
        <w:t> </w:t>
      </w:r>
      <w:r>
        <w:rPr>
          <w:spacing w:val="-91"/>
        </w:rPr>
      </w:r>
      <w:r>
        <w:rPr/>
        <w:t>对子公司的股权投资而取得的处置价款与处置长期股权投资相对应享有子公司自购买日或合</w:t>
      </w:r>
      <w:r>
        <w:rPr>
          <w:spacing w:val="-91"/>
        </w:rPr>
        <w:t> </w:t>
      </w:r>
      <w:r>
        <w:rPr>
          <w:spacing w:val="-91"/>
        </w:rPr>
      </w:r>
      <w:r>
        <w:rPr/>
        <w:t>并日开始持续计算的净资产份额之间的差额，均调整合并资产负债表中的资本公积（股本溢</w:t>
      </w:r>
      <w:r>
        <w:rPr>
          <w:spacing w:val="-91"/>
        </w:rPr>
        <w:t> </w:t>
      </w:r>
      <w:r>
        <w:rPr>
          <w:spacing w:val="-91"/>
        </w:rPr>
      </w:r>
      <w:r>
        <w:rPr/>
        <w:t>价），资本公积不足冲减的，调整留存收益。</w:t>
      </w:r>
    </w:p>
    <w:p>
      <w:pPr>
        <w:pStyle w:val="BodyText"/>
        <w:spacing w:line="240" w:lineRule="auto" w:before="185"/>
        <w:ind w:right="0"/>
        <w:jc w:val="both"/>
      </w:pPr>
      <w:r>
        <w:rPr/>
        <w:t>（</w:t>
      </w:r>
      <w:r>
        <w:rPr>
          <w:rFonts w:ascii="Times New Roman" w:hAnsi="Times New Roman" w:cs="Times New Roman" w:eastAsia="Times New Roman" w:hint="default"/>
        </w:rPr>
        <w:t>4</w:t>
      </w:r>
      <w:r>
        <w:rPr/>
        <w:t>）丧失子公司控制权的处理</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6"/>
        <w:jc w:val="both"/>
      </w:pPr>
      <w:r>
        <w:rPr/>
        <w:t>因处置部分股权投资或其他原因丧失了对原有子公司控制权的，剩余股权按照其在丧失控制</w:t>
      </w:r>
      <w:r>
        <w:rPr>
          <w:spacing w:val="-91"/>
        </w:rPr>
        <w:t> </w:t>
      </w:r>
      <w:r>
        <w:rPr>
          <w:spacing w:val="-91"/>
        </w:rPr>
      </w:r>
      <w:r>
        <w:rPr/>
        <w:t>权日的公允价值进行重新计量；处置股权取得的对价与剩余股权公允价值之和，减去按原持</w:t>
      </w:r>
      <w:r>
        <w:rPr>
          <w:spacing w:val="-89"/>
        </w:rPr>
        <w:t> </w:t>
      </w:r>
      <w:r>
        <w:rPr>
          <w:spacing w:val="-89"/>
        </w:rPr>
      </w:r>
      <w:r>
        <w:rPr/>
        <w:t>股比例计算应享有原有子公司自购买日开始持续计算的净资产账面价值的份额与商誉之和，</w:t>
      </w:r>
      <w:r>
        <w:rPr>
          <w:spacing w:val="-91"/>
        </w:rPr>
        <w:t> </w:t>
      </w:r>
      <w:r>
        <w:rPr>
          <w:spacing w:val="-91"/>
        </w:rPr>
      </w:r>
      <w:r>
        <w:rPr/>
        <w:t>形成的差额计入丧失控制权当期的投资收益。</w:t>
      </w:r>
    </w:p>
    <w:p>
      <w:pPr>
        <w:spacing w:line="240" w:lineRule="auto" w:before="9"/>
        <w:rPr>
          <w:rFonts w:ascii="宋体" w:hAnsi="宋体" w:cs="宋体" w:eastAsia="宋体" w:hint="default"/>
          <w:sz w:val="18"/>
          <w:szCs w:val="18"/>
        </w:rPr>
      </w:pPr>
    </w:p>
    <w:p>
      <w:pPr>
        <w:pStyle w:val="BodyText"/>
        <w:spacing w:line="312" w:lineRule="exact"/>
        <w:ind w:right="1133"/>
        <w:jc w:val="left"/>
      </w:pPr>
      <w:r>
        <w:rPr/>
        <w:t>与原有子公司的股权投资相关的其他综合收益等，在丧失控制权时转入当期损益，由于被投</w:t>
      </w:r>
      <w:r>
        <w:rPr>
          <w:spacing w:val="-91"/>
        </w:rPr>
        <w:t> </w:t>
      </w:r>
      <w:r>
        <w:rPr>
          <w:spacing w:val="-91"/>
        </w:rPr>
      </w:r>
      <w:r>
        <w:rPr/>
        <w:t>资方重新计量设定收益计划净负债或净资产变动而产生的其他综合收益除外。</w:t>
      </w:r>
    </w:p>
    <w:p>
      <w:pPr>
        <w:spacing w:line="240" w:lineRule="auto" w:before="9"/>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7、合营安排分类及共同经营会计处理方法" w:id="180"/>
      <w:bookmarkEnd w:id="18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33"/>
        <w:jc w:val="left"/>
      </w:pPr>
      <w:r>
        <w:rPr/>
        <w:t>合营安排，是指一项由两个或两个以上的参与方共同控制的安排。本公司合营安排分为共同</w:t>
      </w:r>
      <w:r>
        <w:rPr>
          <w:spacing w:val="-91"/>
        </w:rPr>
        <w:t> </w:t>
      </w:r>
      <w:r>
        <w:rPr>
          <w:spacing w:val="-91"/>
        </w:rPr>
      </w:r>
      <w:r>
        <w:rPr/>
        <w:t>经营和合营企业。</w:t>
      </w:r>
    </w:p>
    <w:p>
      <w:pPr>
        <w:pStyle w:val="BodyText"/>
        <w:spacing w:line="381" w:lineRule="auto" w:before="186"/>
        <w:ind w:right="1133"/>
        <w:jc w:val="left"/>
      </w:pPr>
      <w:r>
        <w:rPr/>
        <w:t>（</w:t>
      </w:r>
      <w:r>
        <w:rPr>
          <w:rFonts w:ascii="Times New Roman" w:hAnsi="Times New Roman" w:cs="Times New Roman" w:eastAsia="Times New Roman" w:hint="default"/>
        </w:rPr>
        <w:t>1</w:t>
      </w:r>
      <w:r>
        <w:rPr/>
        <w:t>）共同经营 共同经营是指本公司享有该安排相关资产且承担该安排相关负债的合营安排。</w:t>
      </w:r>
    </w:p>
    <w:p>
      <w:pPr>
        <w:pStyle w:val="BodyText"/>
        <w:spacing w:line="312" w:lineRule="exact" w:before="103"/>
        <w:ind w:right="1133"/>
        <w:jc w:val="left"/>
      </w:pPr>
      <w:r>
        <w:rPr/>
        <w:t>本公司确认与共同经营中利益份额相关的下列项目，并按照相关企业会计准则的规定进行会</w:t>
      </w:r>
      <w:r>
        <w:rPr>
          <w:spacing w:val="-91"/>
        </w:rPr>
        <w:t> </w:t>
      </w:r>
      <w:r>
        <w:rPr>
          <w:spacing w:val="-91"/>
        </w:rPr>
      </w:r>
      <w:r>
        <w:rPr/>
        <w:t>计处理：</w:t>
      </w:r>
    </w:p>
    <w:p>
      <w:pPr>
        <w:pStyle w:val="BodyText"/>
        <w:spacing w:line="381" w:lineRule="auto" w:before="185"/>
        <w:ind w:right="3407"/>
        <w:jc w:val="left"/>
      </w:pP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81" w:lineRule="auto" w:before="39"/>
        <w:ind w:right="4034"/>
        <w:jc w:val="left"/>
      </w:pPr>
      <w:r>
        <w:rPr/>
        <w:t>（</w:t>
      </w:r>
      <w:r>
        <w:rPr>
          <w:rFonts w:ascii="Times New Roman" w:hAnsi="Times New Roman" w:cs="Times New Roman" w:eastAsia="Times New Roman" w:hint="default"/>
        </w:rPr>
        <w:t>2</w:t>
      </w:r>
      <w:r>
        <w:rPr/>
        <w:t>）合营企业 合营企业是指本公司仅对该安排的净资产享有权利的合营安排。</w:t>
      </w:r>
    </w:p>
    <w:p>
      <w:pPr>
        <w:pStyle w:val="BodyText"/>
        <w:spacing w:line="240" w:lineRule="auto" w:before="72"/>
        <w:ind w:right="1133"/>
        <w:jc w:val="left"/>
      </w:pPr>
      <w:r>
        <w:rPr/>
        <w:t>本公司按照长期股权投资有关权益法核算的规定对合营企业的投资进行会计处理。</w:t>
      </w:r>
    </w:p>
    <w:p>
      <w:pPr>
        <w:spacing w:line="240" w:lineRule="auto" w:before="12"/>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bookmarkStart w:name="8、现金及现金等价物的确定标准" w:id="181"/>
      <w:bookmarkEnd w:id="1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133"/>
        <w:jc w:val="left"/>
      </w:pPr>
      <w:r>
        <w:rPr/>
        <w:t>现金是指库存现金以及可以随时用于支付的存款。现金等价物，是指本公司持有的期限短、</w:t>
      </w:r>
      <w:r>
        <w:rPr>
          <w:spacing w:val="-91"/>
        </w:rPr>
        <w:t> </w:t>
      </w:r>
      <w:r>
        <w:rPr>
          <w:spacing w:val="-91"/>
        </w:rPr>
      </w:r>
      <w:r>
        <w:rPr/>
        <w:t>流动性强、易于转换为已知金额现金、价值变动风险很小的投资。</w:t>
      </w:r>
    </w:p>
    <w:p>
      <w:pPr>
        <w:spacing w:line="240" w:lineRule="auto" w:before="12"/>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bookmarkStart w:name="9、外币业务和外币报表折算" w:id="182"/>
      <w:bookmarkEnd w:id="18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381" w:lineRule="auto"/>
        <w:ind w:right="3074"/>
        <w:jc w:val="left"/>
      </w:pPr>
      <w:r>
        <w:rPr/>
        <w:t>（</w:t>
      </w:r>
      <w:r>
        <w:rPr>
          <w:rFonts w:ascii="Times New Roman" w:hAnsi="Times New Roman" w:cs="Times New Roman" w:eastAsia="Times New Roman" w:hint="default"/>
        </w:rPr>
        <w:t>1</w:t>
      </w:r>
      <w:r>
        <w:rPr/>
        <w:t>）外币业务 本公司发生外币业务，按交易发生日的即期汇率折算为记账本位币金额。</w:t>
      </w:r>
    </w:p>
    <w:p>
      <w:pPr>
        <w:pStyle w:val="BodyText"/>
        <w:spacing w:line="312" w:lineRule="exact" w:before="103"/>
        <w:ind w:right="1133"/>
        <w:jc w:val="left"/>
      </w:pPr>
      <w:r>
        <w:rPr/>
        <w:t>资产负债表日，对外币货币性项目，采用资产负债表日即期汇率折算。因资产负债表日即期</w:t>
      </w:r>
      <w:r>
        <w:rPr>
          <w:spacing w:val="-91"/>
        </w:rPr>
        <w:t> </w:t>
      </w:r>
      <w:r>
        <w:rPr>
          <w:spacing w:val="-91"/>
        </w:rPr>
      </w:r>
      <w:r>
        <w:rPr/>
        <w:t>汇率与初始确认时或者前一资产负债表日即期汇率不同而产生的汇兑差额，计入当期损益；</w:t>
      </w:r>
    </w:p>
    <w:p>
      <w:pPr>
        <w:spacing w:after="0" w:line="312" w:lineRule="exact"/>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8"/>
        <w:jc w:val="both"/>
      </w:pPr>
      <w:r>
        <w:rPr/>
        <w:t>对以历史成本计量的外币非货币性项目，仍采用交易发生日的即期汇率折算；对以公允价值</w:t>
      </w:r>
      <w:r>
        <w:rPr>
          <w:spacing w:val="-89"/>
        </w:rPr>
        <w:t> </w:t>
      </w:r>
      <w:r>
        <w:rPr>
          <w:spacing w:val="-89"/>
        </w:rPr>
      </w:r>
      <w:r>
        <w:rPr/>
        <w:t>计量的外币非货币性项目，采用公允价值确定日的即期汇率折算，折算后的记账本位币金额</w:t>
      </w:r>
      <w:r>
        <w:rPr>
          <w:spacing w:val="-91"/>
        </w:rPr>
        <w:t> </w:t>
      </w:r>
      <w:r>
        <w:rPr>
          <w:spacing w:val="-91"/>
        </w:rPr>
      </w:r>
      <w:r>
        <w:rPr/>
        <w:t>与原记账本位币金额的差额，计入当期损益。</w:t>
      </w:r>
    </w:p>
    <w:p>
      <w:pPr>
        <w:pStyle w:val="BodyText"/>
        <w:spacing w:line="240" w:lineRule="auto" w:before="214"/>
        <w:ind w:right="0"/>
        <w:jc w:val="both"/>
      </w:pPr>
      <w:r>
        <w:rPr/>
        <w:t>（</w:t>
      </w:r>
      <w:r>
        <w:rPr>
          <w:rFonts w:ascii="Times New Roman" w:hAnsi="Times New Roman" w:cs="Times New Roman" w:eastAsia="Times New Roman" w:hint="default"/>
        </w:rPr>
        <w:t>2</w:t>
      </w:r>
      <w:r>
        <w:rPr/>
        <w:t>）外币财务报表的折算</w:t>
      </w:r>
    </w:p>
    <w:p>
      <w:pPr>
        <w:spacing w:line="240" w:lineRule="auto" w:before="4"/>
        <w:rPr>
          <w:rFonts w:ascii="宋体" w:hAnsi="宋体" w:cs="宋体" w:eastAsia="宋体" w:hint="default"/>
          <w:sz w:val="17"/>
          <w:szCs w:val="17"/>
        </w:rPr>
      </w:pPr>
    </w:p>
    <w:p>
      <w:pPr>
        <w:pStyle w:val="BodyText"/>
        <w:spacing w:line="312" w:lineRule="exact"/>
        <w:ind w:right="1131"/>
        <w:jc w:val="both"/>
      </w:pPr>
      <w:r>
        <w:rPr/>
        <w:t>资产负债表日，对境外子公司外币财务报表进行折算时，资产负债表中的资产和负债项目，</w:t>
      </w:r>
      <w:r>
        <w:rPr>
          <w:spacing w:val="-91"/>
        </w:rPr>
        <w:t> </w:t>
      </w:r>
      <w:r>
        <w:rPr>
          <w:spacing w:val="-91"/>
        </w:rPr>
      </w:r>
      <w:r>
        <w:rPr/>
        <w:t>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w:t>
      </w:r>
      <w:r>
        <w:rPr>
          <w:spacing w:val="-59"/>
        </w:rPr>
        <w:t> </w:t>
      </w:r>
      <w:r>
        <w:rPr>
          <w:spacing w:val="-59"/>
        </w:rPr>
      </w:r>
      <w:r>
        <w:rPr/>
        <w:t>的即期汇率折算。</w:t>
      </w:r>
    </w:p>
    <w:p>
      <w:pPr>
        <w:pStyle w:val="BodyText"/>
        <w:spacing w:line="240" w:lineRule="auto" w:before="185"/>
        <w:ind w:right="0"/>
        <w:jc w:val="both"/>
      </w:pPr>
      <w:r>
        <w:rPr/>
        <w:t>利润表中的收入和费用项目，采用交易发生当期平均汇率折算。</w:t>
      </w:r>
    </w:p>
    <w:p>
      <w:pPr>
        <w:pStyle w:val="BodyText"/>
        <w:spacing w:line="240" w:lineRule="auto" w:before="214"/>
        <w:ind w:right="1133"/>
        <w:jc w:val="left"/>
      </w:pPr>
      <w:r>
        <w:rPr/>
        <w:t>现金流量表所有项目均按照现金流量发生当期平均汇率折算。汇率变动对现金的影响额作为</w:t>
      </w:r>
      <w:r>
        <w:rPr>
          <w:spacing w:val="-86"/>
        </w:rPr>
        <w:t> </w:t>
      </w:r>
      <w:r>
        <w:rPr>
          <w:spacing w:val="-86"/>
        </w:rPr>
      </w:r>
      <w:r>
        <w:rPr/>
        <w:t>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项目反映。</w:t>
      </w:r>
    </w:p>
    <w:p>
      <w:pPr>
        <w:pStyle w:val="BodyText"/>
        <w:spacing w:line="240" w:lineRule="auto" w:before="195"/>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处置境外经营并丧失控制权时，将资产负债表中股东权益项目下列示的、与该境外经营相关</w:t>
      </w:r>
      <w:r>
        <w:rPr>
          <w:spacing w:val="-91"/>
        </w:rPr>
        <w:t> </w:t>
      </w:r>
      <w:r>
        <w:rPr>
          <w:spacing w:val="-91"/>
        </w:rPr>
      </w:r>
      <w:r>
        <w:rPr/>
        <w:t>的外币报表折算差额，全部或按处置该境外经营的比例转入处置当期损益。</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10、金融工具" w:id="183"/>
      <w:bookmarkEnd w:id="18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金融工具是指形成一方的金融资产，并形成其他方的金融负债或权益工具的合同。</w:t>
      </w:r>
    </w:p>
    <w:p>
      <w:pPr>
        <w:pStyle w:val="BodyText"/>
        <w:spacing w:line="393" w:lineRule="auto" w:before="214"/>
        <w:ind w:right="3554"/>
        <w:jc w:val="left"/>
      </w:pPr>
      <w:r>
        <w:rPr/>
        <w:t>（</w:t>
      </w:r>
      <w:r>
        <w:rPr>
          <w:rFonts w:ascii="Times New Roman" w:hAnsi="Times New Roman" w:cs="Times New Roman" w:eastAsia="Times New Roman"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60"/>
        <w:ind w:right="0"/>
        <w:jc w:val="both"/>
      </w:pPr>
      <w:r>
        <w:rPr/>
        <w:t>①</w:t>
      </w:r>
      <w:r>
        <w:rPr>
          <w:spacing w:val="-24"/>
        </w:rPr>
        <w:t> </w:t>
      </w:r>
      <w:r>
        <w:rPr/>
        <w:t>收取该金融资产现金流量的合同权利终止；</w:t>
      </w:r>
    </w:p>
    <w:p>
      <w:pPr>
        <w:pStyle w:val="BodyText"/>
        <w:spacing w:line="240" w:lineRule="auto" w:before="214"/>
        <w:ind w:right="0"/>
        <w:jc w:val="both"/>
      </w:pPr>
      <w:r>
        <w:rPr/>
        <w:t>②</w:t>
      </w:r>
      <w:r>
        <w:rPr>
          <w:spacing w:val="-24"/>
        </w:rPr>
        <w:t> </w:t>
      </w:r>
      <w:r>
        <w:rPr/>
        <w:t>该金融资产已转移，且符合下述金融资产转移的终止确认条件。</w:t>
      </w:r>
    </w:p>
    <w:p>
      <w:pPr>
        <w:spacing w:line="240" w:lineRule="auto" w:before="9"/>
        <w:rPr>
          <w:rFonts w:ascii="宋体" w:hAnsi="宋体" w:cs="宋体" w:eastAsia="宋体" w:hint="default"/>
          <w:sz w:val="18"/>
          <w:szCs w:val="18"/>
        </w:rPr>
      </w:pPr>
    </w:p>
    <w:p>
      <w:pPr>
        <w:pStyle w:val="BodyText"/>
        <w:spacing w:line="312" w:lineRule="exact"/>
        <w:ind w:right="1139"/>
        <w:jc w:val="both"/>
      </w:pPr>
      <w:r>
        <w:rPr/>
        <w:t>金融负债的现时义务全部或部分已经解除的，终止确认该金融负债或其一部分。本公司（债</w:t>
      </w:r>
      <w:r>
        <w:rPr>
          <w:spacing w:val="-91"/>
        </w:rPr>
        <w:t> </w:t>
      </w:r>
      <w:r>
        <w:rPr>
          <w:spacing w:val="-91"/>
        </w:rPr>
      </w:r>
      <w:r>
        <w:rPr/>
        <w:t>务人）与债权人之间签订协议，以承担新金融负债方式替换现存金融负债，且新金融负债与</w:t>
      </w:r>
      <w:r>
        <w:rPr>
          <w:spacing w:val="-91"/>
        </w:rPr>
        <w:t> </w:t>
      </w:r>
      <w:r>
        <w:rPr>
          <w:spacing w:val="-91"/>
        </w:rPr>
      </w:r>
      <w:r>
        <w:rPr/>
        <w:t>现存金融负债的合同条款实质上不同的，终止确认现存金融负债，并同时确认新金融负债。</w:t>
      </w:r>
    </w:p>
    <w:p>
      <w:pPr>
        <w:pStyle w:val="BodyText"/>
        <w:spacing w:line="240" w:lineRule="auto" w:before="185"/>
        <w:ind w:right="0"/>
        <w:jc w:val="both"/>
      </w:pPr>
      <w:r>
        <w:rPr/>
        <w:t>以常规方式买卖金融资产，按交易日进行会计确认和终止确认。</w:t>
      </w:r>
    </w:p>
    <w:p>
      <w:pPr>
        <w:pStyle w:val="BodyText"/>
        <w:spacing w:line="240" w:lineRule="auto" w:before="214"/>
        <w:ind w:right="0"/>
        <w:jc w:val="both"/>
      </w:pPr>
      <w:r>
        <w:rPr/>
        <w:t>（</w:t>
      </w:r>
      <w:r>
        <w:rPr>
          <w:rFonts w:ascii="Times New Roman" w:hAnsi="Times New Roman" w:cs="Times New Roman" w:eastAsia="Times New Roman" w:hint="default"/>
        </w:rPr>
        <w:t>2</w:t>
      </w:r>
      <w:r>
        <w:rPr/>
        <w:t>）金融资产分类和计量</w:t>
      </w:r>
    </w:p>
    <w:p>
      <w:pPr>
        <w:spacing w:line="240" w:lineRule="auto" w:before="4"/>
        <w:rPr>
          <w:rFonts w:ascii="宋体" w:hAnsi="宋体" w:cs="宋体" w:eastAsia="宋体" w:hint="default"/>
          <w:sz w:val="17"/>
          <w:szCs w:val="17"/>
        </w:rPr>
      </w:pPr>
    </w:p>
    <w:p>
      <w:pPr>
        <w:pStyle w:val="BodyText"/>
        <w:spacing w:line="312" w:lineRule="exact"/>
        <w:ind w:right="1135"/>
        <w:jc w:val="both"/>
      </w:pPr>
      <w:r>
        <w:rPr/>
        <w:t>本公司在初始确认时根据管理金融资产的业务模式和金融资产的合同现金流量特征，将金融</w:t>
      </w:r>
      <w:r>
        <w:rPr>
          <w:spacing w:val="-88"/>
        </w:rPr>
        <w:t> </w:t>
      </w:r>
      <w:r>
        <w:rPr>
          <w:spacing w:val="-88"/>
        </w:rPr>
      </w:r>
      <w:r>
        <w:rPr/>
        <w:t>资产分为以下三类：以摊余成本计量的金融资产、以公允价值计量且其变动计入其他综合收</w:t>
      </w:r>
      <w:r>
        <w:rPr>
          <w:spacing w:val="-91"/>
        </w:rPr>
        <w:t> </w:t>
      </w:r>
      <w:r>
        <w:rPr>
          <w:spacing w:val="-91"/>
        </w:rPr>
      </w:r>
      <w:r>
        <w:rPr/>
        <w:t>益的金融资产、以公允价值计量且其变动计入当期损益的金融资产。</w:t>
      </w:r>
    </w:p>
    <w:p>
      <w:pPr>
        <w:pStyle w:val="Heading2"/>
        <w:spacing w:line="240" w:lineRule="auto" w:before="185"/>
        <w:ind w:right="0"/>
        <w:jc w:val="both"/>
        <w:rPr>
          <w:b w:val="0"/>
          <w:bCs w:val="0"/>
        </w:rPr>
      </w:pPr>
      <w:r>
        <w:rPr/>
        <w:t>以摊余成本计量的金融资产</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1"/>
        <w:jc w:val="both"/>
      </w:pPr>
      <w:r>
        <w:rPr>
          <w:spacing w:val="6"/>
        </w:rPr>
        <w:t>本公司将同时符合下列条件且未被指定为以公允价值计量且其变动计入当期损益的金融资</w:t>
      </w:r>
      <w:r>
        <w:rPr>
          <w:spacing w:val="-84"/>
        </w:rPr>
        <w:t> </w:t>
      </w:r>
      <w:r>
        <w:rPr>
          <w:spacing w:val="-84"/>
        </w:rPr>
      </w:r>
      <w:r>
        <w:rPr/>
        <w:t>产，分类为以摊余成本计量的金融资产：</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left="272" w:right="1133"/>
        <w:jc w:val="left"/>
      </w:pPr>
      <w:r>
        <w:rPr/>
        <w:t>· 本公司管理该金融资产的业务模式是以收取合同现金流量为目标；</w:t>
      </w:r>
    </w:p>
    <w:p>
      <w:pPr>
        <w:spacing w:line="240" w:lineRule="auto" w:before="10"/>
        <w:rPr>
          <w:rFonts w:ascii="宋体" w:hAnsi="宋体" w:cs="宋体" w:eastAsia="宋体" w:hint="default"/>
          <w:sz w:val="18"/>
          <w:szCs w:val="18"/>
        </w:rPr>
      </w:pPr>
    </w:p>
    <w:p>
      <w:pPr>
        <w:pStyle w:val="BodyText"/>
        <w:spacing w:line="312" w:lineRule="exact"/>
        <w:ind w:left="633" w:right="1154" w:hanging="361"/>
        <w:jc w:val="left"/>
      </w:pPr>
      <w:r>
        <w:rPr/>
        <w:t>· 该金融资产的合同条款规定，在特定日期产生的现金流量，仅为对本金和以未偿付本金 金额为基础的利息的支付。</w:t>
      </w:r>
    </w:p>
    <w:p>
      <w:pPr>
        <w:spacing w:line="240" w:lineRule="auto" w:before="7"/>
        <w:rPr>
          <w:rFonts w:ascii="宋体" w:hAnsi="宋体" w:cs="宋体" w:eastAsia="宋体" w:hint="default"/>
          <w:sz w:val="16"/>
          <w:szCs w:val="16"/>
        </w:rPr>
      </w:pPr>
    </w:p>
    <w:p>
      <w:pPr>
        <w:pStyle w:val="BodyText"/>
        <w:spacing w:line="312" w:lineRule="exact"/>
        <w:ind w:right="1137"/>
        <w:jc w:val="both"/>
      </w:pPr>
      <w:r>
        <w:rPr/>
        <w:t>初始确认后，对于该类金融资产采用实际利率法以摊余成本计量。以摊余成本计量且不属于</w:t>
      </w:r>
      <w:r>
        <w:rPr>
          <w:spacing w:val="-90"/>
        </w:rPr>
        <w:t> </w:t>
      </w:r>
      <w:r>
        <w:rPr>
          <w:spacing w:val="-90"/>
        </w:rPr>
      </w:r>
      <w:r>
        <w:rPr/>
        <w:t>任何套期关系的一部分的金融资产所产生的利得或损失，在终止确认、按照实际利率法摊销</w:t>
      </w:r>
      <w:r>
        <w:rPr>
          <w:spacing w:val="-91"/>
        </w:rPr>
        <w:t> </w:t>
      </w:r>
      <w:r>
        <w:rPr>
          <w:spacing w:val="-91"/>
        </w:rPr>
      </w:r>
      <w:r>
        <w:rPr/>
        <w:t>或确认减值时，计入当期损益。</w:t>
      </w:r>
    </w:p>
    <w:p>
      <w:pPr>
        <w:pStyle w:val="Heading2"/>
        <w:spacing w:line="240" w:lineRule="auto" w:before="185"/>
        <w:ind w:right="0"/>
        <w:jc w:val="both"/>
        <w:rPr>
          <w:b w:val="0"/>
          <w:bCs w:val="0"/>
        </w:rPr>
      </w:pPr>
      <w:r>
        <w:rPr/>
        <w:t>以公允价值计量且其变动计入其他综合收益的金融资产</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1"/>
        <w:jc w:val="both"/>
      </w:pPr>
      <w:r>
        <w:rPr>
          <w:spacing w:val="6"/>
        </w:rPr>
        <w:t>本公司将同时符合下列条件且未被指定为以公允价值计量且其变动计入当期损益的金融资</w:t>
      </w:r>
      <w:r>
        <w:rPr>
          <w:spacing w:val="-84"/>
        </w:rPr>
        <w:t> </w:t>
      </w:r>
      <w:r>
        <w:rPr>
          <w:spacing w:val="-84"/>
        </w:rPr>
      </w:r>
      <w:r>
        <w:rPr/>
        <w:t>产，分类为以公允价值计量且其变动计入其他综合收益的金融资产：</w:t>
      </w:r>
    </w:p>
    <w:p>
      <w:pPr>
        <w:spacing w:line="240" w:lineRule="auto" w:before="7"/>
        <w:rPr>
          <w:rFonts w:ascii="宋体" w:hAnsi="宋体" w:cs="宋体" w:eastAsia="宋体" w:hint="default"/>
          <w:sz w:val="16"/>
          <w:szCs w:val="16"/>
        </w:rPr>
      </w:pPr>
    </w:p>
    <w:p>
      <w:pPr>
        <w:pStyle w:val="BodyText"/>
        <w:spacing w:line="312" w:lineRule="exact"/>
        <w:ind w:left="633" w:right="1154" w:hanging="361"/>
        <w:jc w:val="left"/>
      </w:pPr>
      <w:r>
        <w:rPr/>
        <w:t>· 本公司管理该金融资产的业务模式既以收取合同现金流量为目标又以出售该金融资产为 目标；</w:t>
      </w:r>
    </w:p>
    <w:p>
      <w:pPr>
        <w:spacing w:line="240" w:lineRule="auto" w:before="7"/>
        <w:rPr>
          <w:rFonts w:ascii="宋体" w:hAnsi="宋体" w:cs="宋体" w:eastAsia="宋体" w:hint="default"/>
          <w:sz w:val="16"/>
          <w:szCs w:val="16"/>
        </w:rPr>
      </w:pPr>
    </w:p>
    <w:p>
      <w:pPr>
        <w:pStyle w:val="BodyText"/>
        <w:spacing w:line="312" w:lineRule="exact"/>
        <w:ind w:left="633" w:right="1154" w:hanging="361"/>
        <w:jc w:val="left"/>
      </w:pPr>
      <w:r>
        <w:rPr/>
        <w:t>· 该金融资产的合同条款规定，在特定日期产生的现金流量，仅为对本金和以未偿付本金 金额为基础的利息的支付。</w:t>
      </w:r>
    </w:p>
    <w:p>
      <w:pPr>
        <w:pStyle w:val="BodyText"/>
        <w:spacing w:line="312" w:lineRule="exact" w:before="216"/>
        <w:ind w:right="1139"/>
        <w:jc w:val="both"/>
      </w:pPr>
      <w:r>
        <w:rPr/>
        <w:t>初始确认后，对于该类金融资产以公允价值进行后续计量。采用实际利率法计算的利息、减</w:t>
      </w:r>
      <w:r>
        <w:rPr>
          <w:spacing w:val="-91"/>
        </w:rPr>
        <w:t> </w:t>
      </w:r>
      <w:r>
        <w:rPr>
          <w:spacing w:val="-91"/>
        </w:rPr>
      </w:r>
      <w:r>
        <w:rPr/>
        <w:t>值损失或利得及汇兑损益计入当期损益，其他利得或损失计入其他综合收益。终止确认时，</w:t>
      </w:r>
      <w:r>
        <w:rPr>
          <w:spacing w:val="-91"/>
        </w:rPr>
        <w:t> </w:t>
      </w:r>
      <w:r>
        <w:rPr>
          <w:spacing w:val="-91"/>
        </w:rPr>
      </w:r>
      <w:r>
        <w:rPr/>
        <w:t>将之前计入其他综合收益的累计利得或损失从其他综合收益中转出，计入当期损益。</w:t>
      </w:r>
    </w:p>
    <w:p>
      <w:pPr>
        <w:pStyle w:val="Heading2"/>
        <w:spacing w:line="240" w:lineRule="auto" w:before="185"/>
        <w:ind w:right="0"/>
        <w:jc w:val="both"/>
        <w:rPr>
          <w:b w:val="0"/>
          <w:bCs w:val="0"/>
        </w:rPr>
      </w:pPr>
      <w:r>
        <w:rPr/>
        <w:t>以公允价值计量且其变动计入当期损益的金融资产</w:t>
      </w:r>
      <w:r>
        <w:rPr>
          <w:b w:val="0"/>
          <w:bCs w:val="0"/>
        </w:rPr>
      </w:r>
    </w:p>
    <w:p>
      <w:pPr>
        <w:spacing w:line="240" w:lineRule="auto" w:before="10"/>
        <w:rPr>
          <w:rFonts w:ascii="宋体" w:hAnsi="宋体" w:cs="宋体" w:eastAsia="宋体" w:hint="default"/>
          <w:b/>
          <w:bCs/>
          <w:sz w:val="18"/>
          <w:szCs w:val="18"/>
        </w:rPr>
      </w:pPr>
    </w:p>
    <w:p>
      <w:pPr>
        <w:pStyle w:val="BodyText"/>
        <w:spacing w:line="312" w:lineRule="exact"/>
        <w:ind w:right="1138"/>
        <w:jc w:val="both"/>
      </w:pPr>
      <w:r>
        <w:rPr/>
        <w:t>除上述以摊余成本计量和以公允价值计量且其变动计入其他综合收益的金融资产外，本公司</w:t>
      </w:r>
      <w:r>
        <w:rPr>
          <w:spacing w:val="-91"/>
        </w:rPr>
        <w:t> </w:t>
      </w:r>
      <w:r>
        <w:rPr>
          <w:spacing w:val="-91"/>
        </w:rPr>
      </w:r>
      <w:r>
        <w:rPr/>
        <w:t>将其余所有的金融资产分类为以公允价值计量且其变动计入当期损益的金融资产。在初始确</w:t>
      </w:r>
      <w:r>
        <w:rPr>
          <w:spacing w:val="-91"/>
        </w:rPr>
        <w:t> </w:t>
      </w:r>
      <w:r>
        <w:rPr>
          <w:spacing w:val="-91"/>
        </w:rPr>
      </w:r>
      <w:r>
        <w:rPr/>
        <w:t>认时，为消除或显著减少会计错配，本公司将部分本应以摊余成本计量或以公允价值计量且</w:t>
      </w:r>
      <w:r>
        <w:rPr>
          <w:spacing w:val="-89"/>
        </w:rPr>
        <w:t> </w:t>
      </w:r>
      <w:r>
        <w:rPr>
          <w:spacing w:val="-89"/>
        </w:rPr>
      </w:r>
      <w:r>
        <w:rPr/>
        <w:t>其变动计入其他综合收益的金融资产不可撤销地指定为以公允价值计量且其变动计入当期损</w:t>
      </w:r>
      <w:r>
        <w:rPr>
          <w:spacing w:val="-91"/>
        </w:rPr>
        <w:t> </w:t>
      </w:r>
      <w:r>
        <w:rPr>
          <w:spacing w:val="-91"/>
        </w:rPr>
      </w:r>
      <w:r>
        <w:rPr/>
        <w:t>益的金融资产。</w:t>
      </w:r>
    </w:p>
    <w:p>
      <w:pPr>
        <w:pStyle w:val="BodyText"/>
        <w:spacing w:line="312" w:lineRule="exact" w:before="216"/>
        <w:ind w:right="1139"/>
        <w:jc w:val="both"/>
      </w:pPr>
      <w:r>
        <w:rPr/>
        <w:t>初始确认后，对于该类金融资产以公允价值进行后续计量，产生的利得或损失（包括利息和</w:t>
      </w:r>
      <w:r>
        <w:rPr>
          <w:spacing w:val="-91"/>
        </w:rPr>
        <w:t> </w:t>
      </w:r>
      <w:r>
        <w:rPr>
          <w:spacing w:val="-91"/>
        </w:rPr>
      </w:r>
      <w:r>
        <w:rPr/>
        <w:t>股利收入）计入当期损益，除非该金融资产属于套期关系的一部分。</w:t>
      </w:r>
    </w:p>
    <w:p>
      <w:pPr>
        <w:pStyle w:val="BodyText"/>
        <w:spacing w:line="312" w:lineRule="exact" w:before="216"/>
        <w:ind w:right="1137"/>
        <w:jc w:val="both"/>
      </w:pPr>
      <w:r>
        <w:rPr/>
        <w:t>但是，对于非交易性权益工具投资，本公司在初始确认时将其不可撤销地指定为以公允价值</w:t>
      </w:r>
      <w:r>
        <w:rPr>
          <w:spacing w:val="-91"/>
        </w:rPr>
        <w:t> </w:t>
      </w:r>
      <w:r>
        <w:rPr>
          <w:spacing w:val="-91"/>
        </w:rPr>
      </w:r>
      <w:r>
        <w:rPr/>
        <w:t>计量且其变动计入其他综合收益的金融资产。该指定在单项投资的基础上作出，且相关投资</w:t>
      </w:r>
      <w:r>
        <w:rPr>
          <w:spacing w:val="-91"/>
        </w:rPr>
        <w:t> </w:t>
      </w:r>
      <w:r>
        <w:rPr>
          <w:spacing w:val="-91"/>
        </w:rPr>
      </w:r>
      <w:r>
        <w:rPr/>
        <w:t>从发行方的角度符合权益工具的定义。</w:t>
      </w:r>
    </w:p>
    <w:p>
      <w:pPr>
        <w:spacing w:line="240" w:lineRule="auto" w:before="7"/>
        <w:rPr>
          <w:rFonts w:ascii="宋体" w:hAnsi="宋体" w:cs="宋体" w:eastAsia="宋体" w:hint="default"/>
          <w:sz w:val="16"/>
          <w:szCs w:val="16"/>
        </w:rPr>
      </w:pPr>
    </w:p>
    <w:p>
      <w:pPr>
        <w:pStyle w:val="BodyText"/>
        <w:spacing w:line="312" w:lineRule="exact"/>
        <w:ind w:right="1137"/>
        <w:jc w:val="both"/>
      </w:pPr>
      <w:r>
        <w:rPr/>
        <w:t>初始确认后，对于该类金融资产以公允价值进行后续计量。满足条件的股利收入计入损益，</w:t>
      </w:r>
      <w:r>
        <w:rPr>
          <w:spacing w:val="-90"/>
        </w:rPr>
        <w:t> </w:t>
      </w:r>
      <w:r>
        <w:rPr>
          <w:spacing w:val="-90"/>
        </w:rPr>
      </w:r>
      <w:r>
        <w:rPr/>
        <w:t>其他利得或损失及公允价值变动计入其他综合收益。终止确认时，将之前计入其他综合收益</w:t>
      </w:r>
      <w:r>
        <w:rPr>
          <w:spacing w:val="-91"/>
        </w:rPr>
        <w:t> </w:t>
      </w:r>
      <w:r>
        <w:rPr>
          <w:spacing w:val="-91"/>
        </w:rPr>
      </w:r>
      <w:r>
        <w:rPr/>
        <w:t>的累计利得或损失从其他综合收益中转出，计入留存收益。</w:t>
      </w:r>
    </w:p>
    <w:p>
      <w:pPr>
        <w:spacing w:line="240" w:lineRule="auto" w:before="7"/>
        <w:rPr>
          <w:rFonts w:ascii="宋体" w:hAnsi="宋体" w:cs="宋体" w:eastAsia="宋体" w:hint="default"/>
          <w:sz w:val="16"/>
          <w:szCs w:val="16"/>
        </w:rPr>
      </w:pPr>
    </w:p>
    <w:p>
      <w:pPr>
        <w:pStyle w:val="BodyText"/>
        <w:spacing w:line="312" w:lineRule="exact"/>
        <w:ind w:right="996"/>
        <w:jc w:val="left"/>
      </w:pPr>
      <w:r>
        <w:rPr/>
        <w:t>管理金融资产的业务模式，是指本公司如何管理金融资产以产生现金流量。业务模式决定本</w:t>
      </w:r>
      <w:r>
        <w:rPr>
          <w:spacing w:val="-91"/>
        </w:rPr>
        <w:t> </w:t>
      </w:r>
      <w:r>
        <w:rPr>
          <w:spacing w:val="-91"/>
        </w:rPr>
      </w:r>
      <w:r>
        <w:rPr/>
        <w:t>公司所管理金融资产现金流量的来源是收取合同现金流量、出售金融资产还是两者兼有。本</w:t>
      </w:r>
      <w:r>
        <w:rPr>
          <w:spacing w:val="-91"/>
        </w:rPr>
        <w:t> </w:t>
      </w:r>
      <w:r>
        <w:rPr>
          <w:spacing w:val="-91"/>
        </w:rPr>
      </w:r>
      <w:r>
        <w:rPr>
          <w:spacing w:val="-2"/>
        </w:rPr>
        <w:t>公司以客观事实为依据、以关键管理人员决定的对金融资产进行管理的特定业务目标为基础，</w:t>
      </w:r>
      <w:r>
        <w:rPr/>
        <w:t> 确定管理金融资产的业务模式。</w:t>
      </w:r>
    </w:p>
    <w:p>
      <w:pPr>
        <w:pStyle w:val="BodyText"/>
        <w:spacing w:line="240" w:lineRule="auto" w:before="185"/>
        <w:ind w:right="0"/>
        <w:jc w:val="both"/>
      </w:pPr>
      <w:r>
        <w:rPr/>
        <w:t>本公司对金融资产的合同现金流量特征进行评估，以确定相关金融资产在特定日期产生的合</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9"/>
        <w:jc w:val="both"/>
      </w:pPr>
      <w:r>
        <w:rPr/>
        <w:t>同现金流量是否仅为对本金和以未偿付本金金额为基础的利息的支付。其中，本金是指金融</w:t>
      </w:r>
      <w:r>
        <w:rPr>
          <w:spacing w:val="-91"/>
        </w:rPr>
        <w:t> </w:t>
      </w:r>
      <w:r>
        <w:rPr>
          <w:spacing w:val="-91"/>
        </w:rPr>
      </w:r>
      <w:r>
        <w:rPr/>
        <w:t>资产在初始确认时的公允价值；利息包括对货币时间价值、与特定时期未偿付本金金额相关</w:t>
      </w:r>
      <w:r>
        <w:rPr>
          <w:spacing w:val="-91"/>
        </w:rPr>
        <w:t> </w:t>
      </w:r>
      <w:r>
        <w:rPr>
          <w:spacing w:val="-91"/>
        </w:rPr>
      </w:r>
      <w:r>
        <w:rPr/>
        <w:t>的信用风险、以及其他基本借贷风险、成本和利润的对价。此外，本公司对可能导致金融资</w:t>
      </w:r>
      <w:r>
        <w:rPr>
          <w:spacing w:val="-91"/>
        </w:rPr>
        <w:t> </w:t>
      </w:r>
      <w:r>
        <w:rPr>
          <w:spacing w:val="-91"/>
        </w:rPr>
      </w:r>
      <w:r>
        <w:rPr/>
        <w:t>产合同现金流量的时间分布或金额发生变更的合同条款进行评估，以确定其是否满足上述合</w:t>
      </w:r>
      <w:r>
        <w:rPr>
          <w:spacing w:val="-91"/>
        </w:rPr>
        <w:t> </w:t>
      </w:r>
      <w:r>
        <w:rPr>
          <w:spacing w:val="-91"/>
        </w:rPr>
      </w:r>
      <w:r>
        <w:rPr/>
        <w:t>同现金流量特征的要求。</w:t>
      </w:r>
    </w:p>
    <w:p>
      <w:pPr>
        <w:spacing w:line="240" w:lineRule="auto" w:before="9"/>
        <w:rPr>
          <w:rFonts w:ascii="宋体" w:hAnsi="宋体" w:cs="宋体" w:eastAsia="宋体" w:hint="default"/>
          <w:sz w:val="18"/>
          <w:szCs w:val="18"/>
        </w:rPr>
      </w:pPr>
    </w:p>
    <w:p>
      <w:pPr>
        <w:pStyle w:val="BodyText"/>
        <w:spacing w:line="312" w:lineRule="exact"/>
        <w:ind w:right="1139"/>
        <w:jc w:val="both"/>
      </w:pPr>
      <w:r>
        <w:rPr/>
        <w:t>仅在本公司改变管理金融资产的业务模式时，所有受影响的相关金融资产在业务模式发生变</w:t>
      </w:r>
      <w:r>
        <w:rPr>
          <w:spacing w:val="-91"/>
        </w:rPr>
        <w:t> </w:t>
      </w:r>
      <w:r>
        <w:rPr>
          <w:spacing w:val="-91"/>
        </w:rPr>
      </w:r>
      <w:r>
        <w:rPr/>
        <w:t>更后的首个报告期间的第一天进行重分类，否则金融资产在初始确认后不得进行重分类。</w:t>
      </w:r>
    </w:p>
    <w:p>
      <w:pPr>
        <w:spacing w:line="240" w:lineRule="auto" w:before="7"/>
        <w:rPr>
          <w:rFonts w:ascii="宋体" w:hAnsi="宋体" w:cs="宋体" w:eastAsia="宋体" w:hint="default"/>
          <w:sz w:val="16"/>
          <w:szCs w:val="16"/>
        </w:rPr>
      </w:pPr>
    </w:p>
    <w:p>
      <w:pPr>
        <w:pStyle w:val="BodyText"/>
        <w:spacing w:line="312" w:lineRule="exact"/>
        <w:ind w:right="1139"/>
        <w:jc w:val="both"/>
      </w:pPr>
      <w:r>
        <w:rPr/>
        <w:t>金融资产在初始确认时以公允价值计量。对于以公允价值计量且其变动计入当期损益的金融</w:t>
      </w:r>
      <w:r>
        <w:rPr>
          <w:spacing w:val="-91"/>
        </w:rPr>
        <w:t> </w:t>
      </w:r>
      <w:r>
        <w:rPr>
          <w:spacing w:val="-91"/>
        </w:rPr>
      </w:r>
      <w:r>
        <w:rPr/>
        <w:t>资产，相关交易费用直接计入当期损益；对于其他类别的金融资产，相关交易费用计入初始</w:t>
      </w:r>
      <w:r>
        <w:rPr>
          <w:spacing w:val="-91"/>
        </w:rPr>
        <w:t> </w:t>
      </w:r>
      <w:r>
        <w:rPr>
          <w:spacing w:val="-91"/>
        </w:rPr>
      </w:r>
      <w:r>
        <w:rPr/>
        <w:t>确认金额。因销售产品或提供劳务而产生的、未包含或不考虑重大融资成分的应收账款，本</w:t>
      </w:r>
      <w:r>
        <w:rPr>
          <w:spacing w:val="-91"/>
        </w:rPr>
        <w:t> </w:t>
      </w:r>
      <w:r>
        <w:rPr>
          <w:spacing w:val="-91"/>
        </w:rPr>
      </w:r>
      <w:r>
        <w:rPr/>
        <w:t>公司按照预期有权收取的对价金额作为初始确认金额。</w:t>
      </w:r>
    </w:p>
    <w:p>
      <w:pPr>
        <w:pStyle w:val="BodyText"/>
        <w:spacing w:line="240" w:lineRule="auto" w:before="186"/>
        <w:ind w:right="0"/>
        <w:jc w:val="both"/>
      </w:pPr>
      <w:r>
        <w:rPr/>
        <w:t>（</w:t>
      </w:r>
      <w:r>
        <w:rPr>
          <w:rFonts w:ascii="Times New Roman" w:hAnsi="Times New Roman" w:cs="Times New Roman" w:eastAsia="Times New Roman" w:hint="default"/>
        </w:rPr>
        <w:t>3</w:t>
      </w:r>
      <w:r>
        <w:rPr/>
        <w:t>）金融负债分类和计量</w:t>
      </w:r>
    </w:p>
    <w:p>
      <w:pPr>
        <w:spacing w:line="240" w:lineRule="auto" w:before="4"/>
        <w:rPr>
          <w:rFonts w:ascii="宋体" w:hAnsi="宋体" w:cs="宋体" w:eastAsia="宋体" w:hint="default"/>
          <w:sz w:val="17"/>
          <w:szCs w:val="17"/>
        </w:rPr>
      </w:pPr>
    </w:p>
    <w:p>
      <w:pPr>
        <w:pStyle w:val="BodyText"/>
        <w:spacing w:line="312" w:lineRule="exact"/>
        <w:ind w:right="996"/>
        <w:jc w:val="left"/>
      </w:pPr>
      <w:r>
        <w:rPr>
          <w:spacing w:val="-2"/>
        </w:rPr>
        <w:t>本公司的金融负债于初始确认时分类为：以公允价值计量且其变动计入当期损益的金融负债、</w:t>
      </w:r>
      <w:r>
        <w:rPr/>
        <w:t> 以摊余成本计量的金融负债。对于未划分为以公允价值计量且其变动计入当期损益的金融负</w:t>
      </w:r>
      <w:r>
        <w:rPr>
          <w:spacing w:val="-91"/>
        </w:rPr>
        <w:t> </w:t>
      </w:r>
      <w:r>
        <w:rPr>
          <w:spacing w:val="-91"/>
        </w:rPr>
      </w:r>
      <w:r>
        <w:rPr/>
        <w:t>债的，相关交易费用计入其初始确认金额。</w:t>
      </w:r>
    </w:p>
    <w:p>
      <w:pPr>
        <w:pStyle w:val="Heading2"/>
        <w:spacing w:line="240" w:lineRule="auto" w:before="185"/>
        <w:ind w:right="0"/>
        <w:jc w:val="both"/>
        <w:rPr>
          <w:b w:val="0"/>
          <w:bCs w:val="0"/>
        </w:rPr>
      </w:pPr>
      <w:r>
        <w:rPr/>
        <w:t>以公允价值计量且其变动计入当期损益的金融负债</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9"/>
        <w:jc w:val="both"/>
      </w:pPr>
      <w:r>
        <w:rPr/>
        <w:t>以公允价值计量且其变动计入当期损益的金融负债，包括交易性金融负债和初始确认时指定</w:t>
      </w:r>
      <w:r>
        <w:rPr>
          <w:spacing w:val="-91"/>
        </w:rPr>
        <w:t> </w:t>
      </w:r>
      <w:r>
        <w:rPr>
          <w:spacing w:val="-91"/>
        </w:rPr>
      </w:r>
      <w:r>
        <w:rPr/>
        <w:t>为以公允价值计量且其变动计入当期损益的金融负债。对于此类金融负债，按照公允价值进</w:t>
      </w:r>
      <w:r>
        <w:rPr>
          <w:spacing w:val="-91"/>
        </w:rPr>
        <w:t> </w:t>
      </w:r>
      <w:r>
        <w:rPr>
          <w:spacing w:val="-91"/>
        </w:rPr>
      </w:r>
      <w:r>
        <w:rPr/>
        <w:t>行后续计量，公允价值变动形成的利得或损失以及与该等金融负债相关的股利和利息支出计</w:t>
      </w:r>
      <w:r>
        <w:rPr>
          <w:spacing w:val="-91"/>
        </w:rPr>
        <w:t> </w:t>
      </w:r>
      <w:r>
        <w:rPr>
          <w:spacing w:val="-91"/>
        </w:rPr>
      </w:r>
      <w:r>
        <w:rPr/>
        <w:t>入当期损益。</w:t>
      </w:r>
    </w:p>
    <w:p>
      <w:pPr>
        <w:pStyle w:val="Heading2"/>
        <w:spacing w:line="240" w:lineRule="auto" w:before="185"/>
        <w:ind w:right="0"/>
        <w:jc w:val="both"/>
        <w:rPr>
          <w:b w:val="0"/>
          <w:bCs w:val="0"/>
        </w:rPr>
      </w:pPr>
      <w:r>
        <w:rPr/>
        <w:t>以摊余成本计量的金融负债</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9"/>
        <w:jc w:val="both"/>
      </w:pPr>
      <w:r>
        <w:rPr/>
        <w:t>其他金融负债采用实际利率法，按摊余成本进行后续计量，终止确认或摊销产生的利得或损</w:t>
      </w:r>
      <w:r>
        <w:rPr>
          <w:spacing w:val="-91"/>
        </w:rPr>
        <w:t> </w:t>
      </w:r>
      <w:r>
        <w:rPr>
          <w:spacing w:val="-91"/>
        </w:rPr>
      </w:r>
      <w:r>
        <w:rPr/>
        <w:t>失计入当期损益。</w:t>
      </w:r>
    </w:p>
    <w:p>
      <w:pPr>
        <w:spacing w:line="403" w:lineRule="auto" w:before="185"/>
        <w:ind w:left="152" w:right="6194" w:firstLine="0"/>
        <w:jc w:val="left"/>
        <w:rPr>
          <w:rFonts w:ascii="宋体" w:hAnsi="宋体" w:cs="宋体" w:eastAsia="宋体" w:hint="default"/>
          <w:sz w:val="24"/>
          <w:szCs w:val="24"/>
        </w:rPr>
      </w:pPr>
      <w:r>
        <w:rPr>
          <w:rFonts w:ascii="宋体" w:hAnsi="宋体" w:cs="宋体" w:eastAsia="宋体" w:hint="default"/>
          <w:b/>
          <w:bCs/>
          <w:sz w:val="24"/>
          <w:szCs w:val="24"/>
        </w:rPr>
        <w:t>金融负债与权益工具的区分</w:t>
      </w:r>
      <w:r>
        <w:rPr>
          <w:rFonts w:ascii="宋体" w:hAnsi="宋体" w:cs="宋体" w:eastAsia="宋体" w:hint="default"/>
          <w:b/>
          <w:bCs/>
          <w:w w:val="99"/>
          <w:sz w:val="24"/>
          <w:szCs w:val="24"/>
        </w:rPr>
        <w:t> </w:t>
      </w:r>
      <w:r>
        <w:rPr>
          <w:rFonts w:ascii="宋体" w:hAnsi="宋体" w:cs="宋体" w:eastAsia="宋体" w:hint="default"/>
          <w:sz w:val="24"/>
          <w:szCs w:val="24"/>
        </w:rPr>
        <w:t>金融负债，是指符合下列条件之一的负债：</w:t>
      </w:r>
    </w:p>
    <w:p>
      <w:pPr>
        <w:pStyle w:val="BodyText"/>
        <w:spacing w:line="240" w:lineRule="auto" w:before="50"/>
        <w:ind w:right="0"/>
        <w:jc w:val="both"/>
      </w:pPr>
      <w:r>
        <w:rPr/>
        <w:t>①向其他方交付现金或其他金融资产的合同义务。</w:t>
      </w:r>
    </w:p>
    <w:p>
      <w:pPr>
        <w:pStyle w:val="BodyText"/>
        <w:spacing w:line="240" w:lineRule="auto" w:before="214"/>
        <w:ind w:right="0"/>
        <w:jc w:val="both"/>
      </w:pPr>
      <w:r>
        <w:rPr/>
        <w:t>②在潜在不利条件下，与其他方交换金融资产或金融负债的合同义务。</w:t>
      </w:r>
    </w:p>
    <w:p>
      <w:pPr>
        <w:spacing w:line="240" w:lineRule="auto" w:before="10"/>
        <w:rPr>
          <w:rFonts w:ascii="宋体" w:hAnsi="宋体" w:cs="宋体" w:eastAsia="宋体" w:hint="default"/>
          <w:sz w:val="18"/>
          <w:szCs w:val="18"/>
        </w:rPr>
      </w:pPr>
    </w:p>
    <w:p>
      <w:pPr>
        <w:pStyle w:val="BodyText"/>
        <w:spacing w:line="312" w:lineRule="exact"/>
        <w:ind w:right="1139"/>
        <w:jc w:val="both"/>
      </w:pPr>
      <w:r>
        <w:rPr/>
        <w:t>③将来须用或可用企业自身权益工具进行结算的非衍生工具合同，且企业根据该合同将交付</w:t>
      </w:r>
      <w:r>
        <w:rPr>
          <w:spacing w:val="-91"/>
        </w:rPr>
        <w:t> </w:t>
      </w:r>
      <w:r>
        <w:rPr>
          <w:spacing w:val="-91"/>
        </w:rPr>
      </w:r>
      <w:r>
        <w:rPr/>
        <w:t>可变数量的自身权益工具。</w:t>
      </w:r>
    </w:p>
    <w:p>
      <w:pPr>
        <w:pStyle w:val="BodyText"/>
        <w:spacing w:line="312" w:lineRule="exact" w:before="216"/>
        <w:ind w:right="1139"/>
        <w:jc w:val="both"/>
      </w:pPr>
      <w:r>
        <w:rPr/>
        <w:t>④将来须用或可用企业自身权益工具进行结算的衍生工具合同，但以固定数量的自身权益工</w:t>
      </w:r>
      <w:r>
        <w:rPr>
          <w:spacing w:val="-91"/>
        </w:rPr>
        <w:t> </w:t>
      </w:r>
      <w:r>
        <w:rPr>
          <w:spacing w:val="-91"/>
        </w:rPr>
      </w:r>
      <w:r>
        <w:rPr/>
        <w:t>具交换固定金额的现金或其他金融资产的衍生工具合同除外。</w:t>
      </w:r>
    </w:p>
    <w:p>
      <w:pPr>
        <w:pStyle w:val="BodyText"/>
        <w:spacing w:line="403" w:lineRule="auto" w:before="185"/>
        <w:ind w:right="1133"/>
        <w:jc w:val="both"/>
      </w:pPr>
      <w:r>
        <w:rPr/>
        <w:t>权益工具，是指能证明拥有某个企业在扣除所有负债后的资产中剩余权益的合同。 如果本公司不能无条件地避免以交付现金或其他金融资产来履行一项合同义务，则该合同义</w:t>
      </w:r>
    </w:p>
    <w:p>
      <w:pPr>
        <w:spacing w:after="0" w:line="403"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务符合金融负债的定义。</w:t>
      </w:r>
    </w:p>
    <w:p>
      <w:pPr>
        <w:spacing w:line="240" w:lineRule="auto" w:before="10"/>
        <w:rPr>
          <w:rFonts w:ascii="宋体" w:hAnsi="宋体" w:cs="宋体" w:eastAsia="宋体" w:hint="default"/>
          <w:sz w:val="18"/>
          <w:szCs w:val="18"/>
        </w:rPr>
      </w:pPr>
    </w:p>
    <w:p>
      <w:pPr>
        <w:pStyle w:val="BodyText"/>
        <w:spacing w:line="312" w:lineRule="exact"/>
        <w:ind w:right="1139"/>
        <w:jc w:val="both"/>
      </w:pPr>
      <w:r>
        <w:rPr/>
        <w:t>如果一项金融工具须用或可用本公司自身权益工具进行结算，需要考虑用于结算该工具的本</w:t>
      </w:r>
      <w:r>
        <w:rPr>
          <w:spacing w:val="-91"/>
        </w:rPr>
        <w:t> </w:t>
      </w:r>
      <w:r>
        <w:rPr>
          <w:spacing w:val="-91"/>
        </w:rPr>
      </w:r>
      <w:r>
        <w:rPr/>
        <w:t>公司自身权益工具，是作为现金或其他金融资产的替代品，还是为了使该工具持有方享有在</w:t>
      </w:r>
      <w:r>
        <w:rPr>
          <w:spacing w:val="-91"/>
        </w:rPr>
        <w:t> </w:t>
      </w:r>
      <w:r>
        <w:rPr>
          <w:spacing w:val="-91"/>
        </w:rPr>
      </w:r>
      <w:r>
        <w:rPr/>
        <w:t>发行方扣除所有负债后的资产中的剩余权益。如果是前者，该工具是本公司的金融负债；如</w:t>
      </w:r>
      <w:r>
        <w:rPr>
          <w:spacing w:val="-91"/>
        </w:rPr>
        <w:t> </w:t>
      </w:r>
      <w:r>
        <w:rPr>
          <w:spacing w:val="-91"/>
        </w:rPr>
      </w:r>
      <w:r>
        <w:rPr/>
        <w:t>果是后者，该工具是本公司的权益工具。</w:t>
      </w:r>
    </w:p>
    <w:p>
      <w:pPr>
        <w:pStyle w:val="BodyText"/>
        <w:spacing w:line="240" w:lineRule="auto" w:before="185"/>
        <w:ind w:right="0"/>
        <w:jc w:val="both"/>
      </w:pPr>
      <w:r>
        <w:rPr/>
        <w:t>（</w:t>
      </w:r>
      <w:r>
        <w:rPr>
          <w:rFonts w:ascii="Times New Roman" w:hAnsi="Times New Roman" w:cs="Times New Roman" w:eastAsia="Times New Roman" w:hint="default"/>
        </w:rPr>
        <w:t>4</w:t>
      </w:r>
      <w:r>
        <w:rPr/>
        <w:t>）衍生金融工具及嵌入衍生工具</w:t>
      </w:r>
    </w:p>
    <w:p>
      <w:pPr>
        <w:spacing w:line="240" w:lineRule="auto" w:before="4"/>
        <w:rPr>
          <w:rFonts w:ascii="宋体" w:hAnsi="宋体" w:cs="宋体" w:eastAsia="宋体" w:hint="default"/>
          <w:sz w:val="17"/>
          <w:szCs w:val="17"/>
        </w:rPr>
      </w:pPr>
    </w:p>
    <w:p>
      <w:pPr>
        <w:pStyle w:val="BodyText"/>
        <w:spacing w:line="312" w:lineRule="exact"/>
        <w:ind w:right="1138"/>
        <w:jc w:val="both"/>
      </w:pPr>
      <w:r>
        <w:rPr/>
        <w:t>本公司衍生金融工具初始以衍生交易合同签订当日的公允价值进行计量，并以其公允价值进</w:t>
      </w:r>
      <w:r>
        <w:rPr>
          <w:spacing w:val="-91"/>
        </w:rPr>
        <w:t> </w:t>
      </w:r>
      <w:r>
        <w:rPr>
          <w:spacing w:val="-91"/>
        </w:rPr>
      </w:r>
      <w:r>
        <w:rPr/>
        <w:t>行后续计量。公允价值为正数的衍生金融工具确认为一项资产，公允价值为负数的确认为一</w:t>
      </w:r>
      <w:r>
        <w:rPr>
          <w:spacing w:val="-91"/>
        </w:rPr>
        <w:t> </w:t>
      </w:r>
      <w:r>
        <w:rPr>
          <w:spacing w:val="-91"/>
        </w:rPr>
      </w:r>
      <w:r>
        <w:rPr/>
        <w:t>项负债。因公允价值变动而产生的任何不符合套期会计规定的利得或损失，直接计入当期损</w:t>
      </w:r>
      <w:r>
        <w:rPr>
          <w:spacing w:val="-90"/>
        </w:rPr>
        <w:t> </w:t>
      </w:r>
      <w:r>
        <w:rPr>
          <w:spacing w:val="-90"/>
        </w:rPr>
      </w:r>
      <w:r>
        <w:rPr/>
        <w:t>益。</w:t>
      </w:r>
    </w:p>
    <w:p>
      <w:pPr>
        <w:spacing w:line="240" w:lineRule="auto" w:before="7"/>
        <w:rPr>
          <w:rFonts w:ascii="宋体" w:hAnsi="宋体" w:cs="宋体" w:eastAsia="宋体" w:hint="default"/>
          <w:sz w:val="16"/>
          <w:szCs w:val="16"/>
        </w:rPr>
      </w:pPr>
    </w:p>
    <w:p>
      <w:pPr>
        <w:pStyle w:val="BodyText"/>
        <w:spacing w:line="312" w:lineRule="exact"/>
        <w:ind w:right="1136"/>
        <w:jc w:val="both"/>
      </w:pPr>
      <w:r>
        <w:rPr/>
        <w:t>对包含嵌入衍生工具的混合工具，如主合同为金融资产的，混合工具作为一个整体适用金融</w:t>
      </w:r>
      <w:r>
        <w:rPr>
          <w:spacing w:val="-91"/>
        </w:rPr>
        <w:t> </w:t>
      </w:r>
      <w:r>
        <w:rPr>
          <w:spacing w:val="-91"/>
        </w:rPr>
      </w:r>
      <w:r>
        <w:rPr/>
        <w:t>资产分类的相关规定。如主合同并非金融资产，且该混合工具不是以公允价值计量且其变动</w:t>
      </w:r>
      <w:r>
        <w:rPr>
          <w:spacing w:val="-91"/>
        </w:rPr>
        <w:t> </w:t>
      </w:r>
      <w:r>
        <w:rPr>
          <w:spacing w:val="-91"/>
        </w:rPr>
      </w:r>
      <w:r>
        <w:rPr/>
        <w:t>计入当期损益进行会计处理，嵌入衍生工具与该主合同在经济特征及风险方面不存在紧密关</w:t>
      </w:r>
      <w:r>
        <w:rPr>
          <w:spacing w:val="-91"/>
        </w:rPr>
        <w:t> </w:t>
      </w:r>
      <w:r>
        <w:rPr>
          <w:spacing w:val="-91"/>
        </w:rPr>
      </w:r>
      <w:r>
        <w:rPr/>
        <w:t>系，且与嵌入衍生工具条件相同，单独存在的工具符合衍生工具定义的，嵌入衍生工具从混</w:t>
      </w:r>
      <w:r>
        <w:rPr>
          <w:spacing w:val="-91"/>
        </w:rPr>
        <w:t> </w:t>
      </w:r>
      <w:r>
        <w:rPr>
          <w:spacing w:val="-91"/>
        </w:rPr>
      </w:r>
      <w:r>
        <w:rPr/>
        <w:t>合工具中分拆，作为单独的衍生金融工具处理。如果无法在取得时或后续的资产负债表日对</w:t>
      </w:r>
      <w:r>
        <w:rPr>
          <w:spacing w:val="-91"/>
        </w:rPr>
        <w:t> </w:t>
      </w:r>
      <w:r>
        <w:rPr>
          <w:spacing w:val="-91"/>
        </w:rPr>
      </w:r>
      <w:r>
        <w:rPr/>
        <w:t>嵌入衍生工具进行单独计量，则将混合工具整体指定为以公允价值计量且其变动计入当期损</w:t>
      </w:r>
      <w:r>
        <w:rPr>
          <w:spacing w:val="-89"/>
        </w:rPr>
        <w:t> </w:t>
      </w:r>
      <w:r>
        <w:rPr>
          <w:spacing w:val="-89"/>
        </w:rPr>
      </w:r>
      <w:r>
        <w:rPr/>
        <w:t>益的金融资产或金融负债。</w:t>
      </w:r>
    </w:p>
    <w:p>
      <w:pPr>
        <w:pStyle w:val="BodyText"/>
        <w:spacing w:line="381" w:lineRule="auto" w:before="185"/>
        <w:ind w:right="3914"/>
        <w:jc w:val="left"/>
      </w:pPr>
      <w:r>
        <w:rPr/>
        <w:t>（</w:t>
      </w:r>
      <w:r>
        <w:rPr>
          <w:rFonts w:ascii="Times New Roman" w:hAnsi="Times New Roman" w:cs="Times New Roman" w:eastAsia="Times New Roman" w:hint="default"/>
        </w:rPr>
        <w:t>5</w:t>
      </w:r>
      <w:r>
        <w:rPr/>
        <w:t>）金融工具的公允价值 金融资产和金融负债的公允价值确定方法见附注五、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9</w:t>
      </w:r>
      <w:r>
        <w:rPr/>
        <w:t>）。</w:t>
      </w:r>
    </w:p>
    <w:p>
      <w:pPr>
        <w:pStyle w:val="BodyText"/>
        <w:spacing w:line="381" w:lineRule="auto" w:before="39"/>
        <w:ind w:right="2354"/>
        <w:jc w:val="left"/>
      </w:pPr>
      <w:r>
        <w:rPr/>
        <w:t>（</w:t>
      </w:r>
      <w:r>
        <w:rPr>
          <w:rFonts w:ascii="Times New Roman" w:hAnsi="Times New Roman" w:cs="Times New Roman" w:eastAsia="Times New Roman" w:hint="default"/>
        </w:rPr>
        <w:t>6</w:t>
      </w:r>
      <w:r>
        <w:rPr/>
        <w:t>）金融资产减值 本公司以预期信用损失为基础，对下列项目进行减值会计处理并确认损失准备：</w:t>
      </w:r>
    </w:p>
    <w:p>
      <w:pPr>
        <w:pStyle w:val="BodyText"/>
        <w:spacing w:line="240" w:lineRule="auto" w:before="72"/>
        <w:ind w:left="272" w:right="1133"/>
        <w:jc w:val="left"/>
      </w:pPr>
      <w:r>
        <w:rPr/>
        <w:t>· 以摊余成本计量的金融资产；</w:t>
      </w:r>
    </w:p>
    <w:p>
      <w:pPr>
        <w:pStyle w:val="BodyText"/>
        <w:spacing w:line="240" w:lineRule="auto" w:before="214"/>
        <w:ind w:left="272" w:right="1133"/>
        <w:jc w:val="left"/>
      </w:pPr>
      <w:r>
        <w:rPr/>
        <w:t>· 以公允价值计量且其变动计入其他综合收益的应收款项和债权投资；</w:t>
      </w:r>
    </w:p>
    <w:p>
      <w:pPr>
        <w:pStyle w:val="BodyText"/>
        <w:spacing w:line="240" w:lineRule="auto" w:before="214"/>
        <w:ind w:left="272" w:right="1133"/>
        <w:jc w:val="left"/>
      </w:pPr>
      <w:r>
        <w:rPr/>
        <w:t>· 租赁应收款；</w:t>
      </w:r>
    </w:p>
    <w:p>
      <w:pPr>
        <w:spacing w:line="240" w:lineRule="auto" w:before="9"/>
        <w:rPr>
          <w:rFonts w:ascii="宋体" w:hAnsi="宋体" w:cs="宋体" w:eastAsia="宋体" w:hint="default"/>
          <w:sz w:val="18"/>
          <w:szCs w:val="18"/>
        </w:rPr>
      </w:pPr>
    </w:p>
    <w:p>
      <w:pPr>
        <w:pStyle w:val="BodyText"/>
        <w:spacing w:line="312" w:lineRule="exact"/>
        <w:ind w:left="633" w:right="1154" w:hanging="361"/>
        <w:jc w:val="left"/>
      </w:pPr>
      <w:r>
        <w:rPr/>
        <w:t>· 财务担保合同（以公允价值计量且其变动计入当期损益、金融资产转移不符合终止确认 条件或继续涉入被转移金融资产所形成的除外）。</w:t>
      </w:r>
    </w:p>
    <w:p>
      <w:pPr>
        <w:pStyle w:val="Heading2"/>
        <w:spacing w:line="240" w:lineRule="auto" w:before="186"/>
        <w:ind w:right="0"/>
        <w:jc w:val="both"/>
        <w:rPr>
          <w:b w:val="0"/>
          <w:bCs w:val="0"/>
        </w:rPr>
      </w:pPr>
      <w:r>
        <w:rPr/>
        <w:t>预期信用损失的计量</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996"/>
        <w:jc w:val="left"/>
      </w:pPr>
      <w:r>
        <w:rPr>
          <w:spacing w:val="-2"/>
        </w:rPr>
        <w:t>预期信用损失，是指以发生违约的风险为权重的金融工具信用损失的加权平均值。信用损失，</w:t>
      </w:r>
      <w:r>
        <w:rPr/>
        <w:t> 是指本公司按照原实际利率折现的、根据合同应收的所有合同现金流量与预期收取的所有现</w:t>
      </w:r>
      <w:r>
        <w:rPr>
          <w:spacing w:val="-91"/>
        </w:rPr>
        <w:t> </w:t>
      </w:r>
      <w:r>
        <w:rPr>
          <w:spacing w:val="-91"/>
        </w:rPr>
      </w:r>
      <w:r>
        <w:rPr/>
        <w:t>金流量之间的差额，即全部现金短缺的现值。</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本公司考虑有关过去事项、当前状况以及对未来经济状况的预测等合理且有依据的信息，以</w:t>
      </w:r>
      <w:r>
        <w:rPr>
          <w:spacing w:val="-91"/>
        </w:rPr>
        <w:t> </w:t>
      </w:r>
      <w:r>
        <w:rPr>
          <w:spacing w:val="-91"/>
        </w:rPr>
      </w:r>
      <w:r>
        <w:rPr/>
        <w:t>发生违约的风险为权重，计算合同应收的现金流量与预期能收到的现金流量之间差额的现值</w:t>
      </w:r>
      <w:r>
        <w:rPr>
          <w:spacing w:val="-91"/>
        </w:rPr>
        <w:t> </w:t>
      </w:r>
      <w:r>
        <w:rPr>
          <w:spacing w:val="-91"/>
        </w:rPr>
      </w:r>
      <w:r>
        <w:rPr/>
        <w:t>的概率加权金额，确认预期信用损失。</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5" w:lineRule="auto" w:before="31"/>
        <w:ind w:right="1013"/>
        <w:jc w:val="both"/>
      </w:pPr>
      <w:r>
        <w:rPr/>
        <w:t>本公司对于处于不同阶段的金融工具的预期信用损失分别进行计量。金融工具自初始确认后</w:t>
      </w:r>
      <w:r>
        <w:rPr>
          <w:spacing w:val="-91"/>
        </w:rPr>
        <w:t> </w:t>
      </w:r>
      <w:r>
        <w:rPr>
          <w:spacing w:val="-91"/>
        </w:rPr>
      </w:r>
      <w:r>
        <w:rPr/>
        <w:t>信用风险未显著增加的，处于第一阶段，本公司按照未来</w:t>
      </w:r>
      <w:r>
        <w:rPr>
          <w:rFonts w:ascii="Times New Roman" w:hAnsi="Times New Roman" w:cs="Times New Roman" w:eastAsia="Times New Roman" w:hint="default"/>
        </w:rPr>
        <w:t>12</w:t>
      </w:r>
      <w:r>
        <w:rPr/>
        <w:t>个月内的预期信用损失计量损失</w:t>
      </w:r>
      <w:r>
        <w:rPr>
          <w:spacing w:val="-88"/>
        </w:rPr>
        <w:t> </w:t>
      </w:r>
      <w:r>
        <w:rPr>
          <w:spacing w:val="-88"/>
        </w:rPr>
      </w:r>
      <w:r>
        <w:rPr/>
        <w:t>准备；金融工具自初始确认后信用风险已显著增加但尚未发生信用减值的，处于第二阶段，</w:t>
      </w:r>
      <w:r>
        <w:rPr>
          <w:spacing w:val="-91"/>
        </w:rPr>
        <w:t> </w:t>
      </w:r>
      <w:r>
        <w:rPr>
          <w:spacing w:val="-91"/>
        </w:rPr>
      </w:r>
      <w:r>
        <w:rPr/>
        <w:t>本公司按照该工具整个存续期的预期信用损失计量损失准备；金融工具自初始确认后已经发</w:t>
      </w:r>
      <w:r>
        <w:rPr>
          <w:spacing w:val="-91"/>
        </w:rPr>
        <w:t> </w:t>
      </w:r>
      <w:r>
        <w:rPr>
          <w:spacing w:val="-91"/>
        </w:rPr>
      </w:r>
      <w:r>
        <w:rPr>
          <w:spacing w:val="-2"/>
        </w:rPr>
        <w:t>生信用减值的，处于第三阶段，本公司按照该工具整个存续期的预期信用损失计量损失准备。</w:t>
      </w:r>
    </w:p>
    <w:p>
      <w:pPr>
        <w:spacing w:line="240" w:lineRule="auto" w:before="10"/>
        <w:rPr>
          <w:rFonts w:ascii="宋体" w:hAnsi="宋体" w:cs="宋体" w:eastAsia="宋体" w:hint="default"/>
          <w:sz w:val="18"/>
          <w:szCs w:val="18"/>
        </w:rPr>
      </w:pPr>
    </w:p>
    <w:p>
      <w:pPr>
        <w:pStyle w:val="BodyText"/>
        <w:spacing w:line="312" w:lineRule="exact"/>
        <w:ind w:right="1139"/>
        <w:jc w:val="both"/>
      </w:pPr>
      <w:r>
        <w:rPr/>
        <w:t>对于在资产负债表日具有较低信用风险的金融工具，本公司假设其信用风险自初始确认后并</w:t>
      </w:r>
      <w:r>
        <w:rPr>
          <w:spacing w:val="-91"/>
        </w:rPr>
        <w:t> </w:t>
      </w:r>
      <w:r>
        <w:rPr>
          <w:spacing w:val="-91"/>
        </w:rPr>
      </w:r>
      <w:r>
        <w:rPr/>
        <w:t>未显著增加，按照未来</w:t>
      </w:r>
      <w:r>
        <w:rPr>
          <w:rFonts w:ascii="Times New Roman" w:hAnsi="Times New Roman" w:cs="Times New Roman" w:eastAsia="Times New Roman" w:hint="default"/>
        </w:rPr>
        <w:t>12</w:t>
      </w:r>
      <w:r>
        <w:rPr/>
        <w:t>个月内的预期信用损失计量损失准备。</w:t>
      </w:r>
    </w:p>
    <w:p>
      <w:pPr>
        <w:spacing w:line="240" w:lineRule="auto" w:before="7"/>
        <w:rPr>
          <w:rFonts w:ascii="宋体" w:hAnsi="宋体" w:cs="宋体" w:eastAsia="宋体" w:hint="default"/>
          <w:sz w:val="16"/>
          <w:szCs w:val="16"/>
        </w:rPr>
      </w:pPr>
    </w:p>
    <w:p>
      <w:pPr>
        <w:pStyle w:val="BodyText"/>
        <w:spacing w:line="312" w:lineRule="exact"/>
        <w:ind w:right="1134"/>
        <w:jc w:val="both"/>
      </w:pPr>
      <w:r>
        <w:rPr/>
        <w:t>整个存续期预期信用损失，是指因金融工具整个预计存续期内所有可能发生的违约事件而导</w:t>
      </w:r>
      <w:r>
        <w:rPr>
          <w:spacing w:val="-91"/>
        </w:rPr>
        <w:t> </w:t>
      </w:r>
      <w:r>
        <w:rPr>
          <w:spacing w:val="-91"/>
        </w:rPr>
      </w:r>
      <w:r>
        <w:rPr/>
        <w:t>致的预期信用损失。未来</w:t>
      </w:r>
      <w:r>
        <w:rPr>
          <w:rFonts w:ascii="Times New Roman" w:hAnsi="Times New Roman" w:cs="Times New Roman" w:eastAsia="Times New Roman" w:hint="default"/>
        </w:rPr>
        <w:t>12</w:t>
      </w:r>
      <w:r>
        <w:rPr/>
        <w:t>个月内预期信用损失，是指因资产负债表日后</w:t>
      </w:r>
      <w:r>
        <w:rPr>
          <w:rFonts w:ascii="Times New Roman" w:hAnsi="Times New Roman" w:cs="Times New Roman" w:eastAsia="Times New Roman" w:hint="default"/>
        </w:rPr>
        <w:t>12</w:t>
      </w:r>
      <w:r>
        <w:rPr/>
        <w:t>个月内（若金融</w:t>
      </w:r>
      <w:r>
        <w:rPr>
          <w:spacing w:val="-88"/>
        </w:rPr>
        <w:t> </w:t>
      </w:r>
      <w:r>
        <w:rPr>
          <w:spacing w:val="-88"/>
        </w:rPr>
      </w:r>
      <w:r>
        <w:rPr/>
        <w:t>工具的预计存续期少于</w:t>
      </w:r>
      <w:r>
        <w:rPr>
          <w:rFonts w:ascii="Times New Roman" w:hAnsi="Times New Roman" w:cs="Times New Roman" w:eastAsia="Times New Roman" w:hint="default"/>
        </w:rPr>
        <w:t>12</w:t>
      </w:r>
      <w:r>
        <w:rPr/>
        <w:t>个月，则为预计存续期）可能发生的金融工具违约事件而导致的预</w:t>
      </w:r>
      <w:r>
        <w:rPr>
          <w:spacing w:val="-90"/>
        </w:rPr>
        <w:t> </w:t>
      </w:r>
      <w:r>
        <w:rPr>
          <w:spacing w:val="-90"/>
        </w:rPr>
      </w:r>
      <w:r>
        <w:rPr/>
        <w:t>期信用损失，是整个存续期预期信用损失的一部分。</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在计量预期信用损失时，本公司需考虑的最长期限为企业面临信用风险的最长合同期限（包</w:t>
      </w:r>
      <w:r>
        <w:rPr>
          <w:spacing w:val="-91"/>
        </w:rPr>
        <w:t> </w:t>
      </w:r>
      <w:r>
        <w:rPr>
          <w:spacing w:val="-91"/>
        </w:rPr>
      </w:r>
      <w:r>
        <w:rPr/>
        <w:t>括考虑续约选择权）。</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本公司对于处于第一阶段和第二阶段、以及较低信用风险的金融工具，按照其未扣除减值准</w:t>
      </w:r>
      <w:r>
        <w:rPr>
          <w:spacing w:val="-91"/>
        </w:rPr>
        <w:t> </w:t>
      </w:r>
      <w:r>
        <w:rPr>
          <w:spacing w:val="-91"/>
        </w:rPr>
      </w:r>
      <w:r>
        <w:rPr/>
        <w:t>备的账面余额和实际利率计算利息收入。对于处于第三阶段的金融工具，按照其账面余额减</w:t>
      </w:r>
      <w:r>
        <w:rPr>
          <w:spacing w:val="-91"/>
        </w:rPr>
        <w:t> </w:t>
      </w:r>
      <w:r>
        <w:rPr>
          <w:spacing w:val="-91"/>
        </w:rPr>
      </w:r>
      <w:r>
        <w:rPr/>
        <w:t>已计提减值准备后的摊余成本和实际利率计算利息收入。</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对于应收票据、应收账款，无论是否存在重大融资成分，本公司始终按照相当于整个存续期</w:t>
      </w:r>
      <w:r>
        <w:rPr>
          <w:spacing w:val="-91"/>
        </w:rPr>
        <w:t> </w:t>
      </w:r>
      <w:r>
        <w:rPr>
          <w:spacing w:val="-91"/>
        </w:rPr>
      </w:r>
      <w:r>
        <w:rPr/>
        <w:t>内预期信用损失的金额计量其损失准备。</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当单项金融资产无法以合理成本评估预期信用损失的信息时，本公司依据信用风险特征对应</w:t>
      </w:r>
      <w:r>
        <w:rPr>
          <w:spacing w:val="-91"/>
        </w:rPr>
        <w:t> </w:t>
      </w:r>
      <w:r>
        <w:rPr>
          <w:spacing w:val="-91"/>
        </w:rPr>
      </w:r>
      <w:r>
        <w:rPr/>
        <w:t>收票据和应收账款划分组合，在组合基础上计算预期信用损失，确定组合的依据如下：</w:t>
      </w:r>
    </w:p>
    <w:p>
      <w:pPr>
        <w:pStyle w:val="BodyText"/>
        <w:spacing w:line="240" w:lineRule="auto" w:before="185"/>
        <w:ind w:right="0"/>
        <w:jc w:val="both"/>
      </w:pPr>
      <w:r>
        <w:rPr>
          <w:rFonts w:ascii="Times New Roman" w:hAnsi="Times New Roman" w:cs="Times New Roman" w:eastAsia="Times New Roman" w:hint="default"/>
        </w:rPr>
        <w:t>A</w:t>
      </w:r>
      <w:r>
        <w:rPr/>
        <w:t>、应收票据</w:t>
      </w:r>
    </w:p>
    <w:p>
      <w:pPr>
        <w:pStyle w:val="BodyText"/>
        <w:spacing w:line="240" w:lineRule="auto" w:before="195"/>
        <w:ind w:left="272" w:right="1133"/>
        <w:jc w:val="left"/>
      </w:pPr>
      <w:r>
        <w:rPr/>
        <w:t>·</w:t>
      </w:r>
      <w:r>
        <w:rPr>
          <w:spacing w:val="-1"/>
        </w:rPr>
        <w:t> </w:t>
      </w:r>
      <w:r>
        <w:rPr/>
        <w:t>应收票据组合</w:t>
      </w:r>
      <w:r>
        <w:rPr>
          <w:rFonts w:ascii="Times New Roman" w:hAnsi="Times New Roman" w:cs="Times New Roman" w:eastAsia="Times New Roman" w:hint="default"/>
        </w:rPr>
        <w:t>1</w:t>
      </w:r>
      <w:r>
        <w:rPr/>
        <w:t>：银行承兑汇票</w:t>
      </w:r>
    </w:p>
    <w:p>
      <w:pPr>
        <w:pStyle w:val="BodyText"/>
        <w:spacing w:line="240" w:lineRule="auto" w:before="195"/>
        <w:ind w:left="272" w:right="1133"/>
        <w:jc w:val="left"/>
      </w:pPr>
      <w:r>
        <w:rPr/>
        <w:t>·</w:t>
      </w:r>
      <w:r>
        <w:rPr>
          <w:spacing w:val="-1"/>
        </w:rPr>
        <w:t> </w:t>
      </w:r>
      <w:r>
        <w:rPr/>
        <w:t>应收票据组合</w:t>
      </w:r>
      <w:r>
        <w:rPr>
          <w:rFonts w:ascii="Times New Roman" w:hAnsi="Times New Roman" w:cs="Times New Roman" w:eastAsia="Times New Roman" w:hint="default"/>
        </w:rPr>
        <w:t>2</w:t>
      </w:r>
      <w:r>
        <w:rPr/>
        <w:t>：商业承兑汇票</w:t>
      </w:r>
    </w:p>
    <w:p>
      <w:pPr>
        <w:pStyle w:val="BodyText"/>
        <w:spacing w:line="240" w:lineRule="auto" w:before="195"/>
        <w:ind w:right="0"/>
        <w:jc w:val="both"/>
      </w:pPr>
      <w:r>
        <w:rPr>
          <w:rFonts w:ascii="Times New Roman" w:hAnsi="Times New Roman" w:cs="Times New Roman" w:eastAsia="Times New Roman" w:hint="default"/>
        </w:rPr>
        <w:t>B</w:t>
      </w:r>
      <w:r>
        <w:rPr/>
        <w:t>、应收账款</w:t>
      </w:r>
    </w:p>
    <w:p>
      <w:pPr>
        <w:pStyle w:val="BodyText"/>
        <w:spacing w:line="240" w:lineRule="auto" w:before="195"/>
        <w:ind w:left="212" w:right="0"/>
        <w:jc w:val="both"/>
      </w:pPr>
      <w:r>
        <w:rPr/>
        <w:t>·</w:t>
      </w:r>
      <w:r>
        <w:rPr>
          <w:spacing w:val="-1"/>
        </w:rPr>
        <w:t> </w:t>
      </w:r>
      <w:r>
        <w:rPr/>
        <w:t>应收账款组合</w:t>
      </w:r>
      <w:r>
        <w:rPr>
          <w:rFonts w:ascii="Times New Roman" w:hAnsi="Times New Roman" w:cs="Times New Roman" w:eastAsia="Times New Roman" w:hint="default"/>
        </w:rPr>
        <w:t>1</w:t>
      </w:r>
      <w:r>
        <w:rPr/>
        <w:t>：应收境内企业客户</w:t>
      </w:r>
    </w:p>
    <w:p>
      <w:pPr>
        <w:pStyle w:val="BodyText"/>
        <w:spacing w:line="240" w:lineRule="auto" w:before="195"/>
        <w:ind w:left="212" w:right="0"/>
        <w:jc w:val="both"/>
      </w:pPr>
      <w:r>
        <w:rPr/>
        <w:t>·</w:t>
      </w:r>
      <w:r>
        <w:rPr>
          <w:spacing w:val="-1"/>
        </w:rPr>
        <w:t> </w:t>
      </w:r>
      <w:r>
        <w:rPr/>
        <w:t>应收账款组合</w:t>
      </w:r>
      <w:r>
        <w:rPr>
          <w:rFonts w:ascii="Times New Roman" w:hAnsi="Times New Roman" w:cs="Times New Roman" w:eastAsia="Times New Roman" w:hint="default"/>
        </w:rPr>
        <w:t>2</w:t>
      </w:r>
      <w:r>
        <w:rPr/>
        <w:t>：应收境外企业客户</w:t>
      </w:r>
    </w:p>
    <w:p>
      <w:pPr>
        <w:pStyle w:val="BodyText"/>
        <w:spacing w:line="240" w:lineRule="auto" w:before="196"/>
        <w:ind w:left="212" w:right="0"/>
        <w:jc w:val="both"/>
      </w:pPr>
      <w:r>
        <w:rPr/>
        <w:t>·</w:t>
      </w:r>
      <w:r>
        <w:rPr>
          <w:spacing w:val="-1"/>
        </w:rPr>
        <w:t> </w:t>
      </w:r>
      <w:r>
        <w:rPr/>
        <w:t>应收账款组合</w:t>
      </w:r>
      <w:r>
        <w:rPr>
          <w:rFonts w:ascii="Times New Roman" w:hAnsi="Times New Roman" w:cs="Times New Roman" w:eastAsia="Times New Roman" w:hint="default"/>
        </w:rPr>
        <w:t>3</w:t>
      </w:r>
      <w:r>
        <w:rPr/>
        <w:t>：应收合并范围内关联方</w:t>
      </w:r>
    </w:p>
    <w:p>
      <w:pPr>
        <w:spacing w:line="240" w:lineRule="auto" w:before="4"/>
        <w:rPr>
          <w:rFonts w:ascii="宋体" w:hAnsi="宋体" w:cs="宋体" w:eastAsia="宋体" w:hint="default"/>
          <w:sz w:val="17"/>
          <w:szCs w:val="17"/>
        </w:rPr>
      </w:pPr>
    </w:p>
    <w:p>
      <w:pPr>
        <w:pStyle w:val="BodyText"/>
        <w:spacing w:line="312" w:lineRule="exact"/>
        <w:ind w:right="1136"/>
        <w:jc w:val="both"/>
      </w:pPr>
      <w:r>
        <w:rPr/>
        <w:t>对于划分为组合的应收票据，本公司参考历史信用损失经验，结合当前状况以及对未来经济</w:t>
      </w:r>
      <w:r>
        <w:rPr>
          <w:spacing w:val="-89"/>
        </w:rPr>
        <w:t> </w:t>
      </w:r>
      <w:r>
        <w:rPr>
          <w:spacing w:val="-89"/>
        </w:rPr>
      </w:r>
      <w:r>
        <w:rPr/>
        <w:t>状况的预测，通过违约风险敞口和整个存续期预期信用损失率，计算预期信用损失。</w:t>
      </w:r>
    </w:p>
    <w:p>
      <w:pPr>
        <w:spacing w:line="240" w:lineRule="auto" w:before="7"/>
        <w:rPr>
          <w:rFonts w:ascii="宋体" w:hAnsi="宋体" w:cs="宋体" w:eastAsia="宋体" w:hint="default"/>
          <w:sz w:val="16"/>
          <w:szCs w:val="16"/>
        </w:rPr>
      </w:pPr>
    </w:p>
    <w:p>
      <w:pPr>
        <w:pStyle w:val="BodyText"/>
        <w:spacing w:line="312" w:lineRule="exact"/>
        <w:ind w:right="1132"/>
        <w:jc w:val="both"/>
      </w:pPr>
      <w:r>
        <w:rPr/>
        <w:t>对于划分为组合的应收账款，本公司参考历史信用损失经验，结合当前状况以及对未来经济</w:t>
      </w:r>
      <w:r>
        <w:rPr>
          <w:spacing w:val="-91"/>
        </w:rPr>
        <w:t> </w:t>
      </w:r>
      <w:r>
        <w:rPr>
          <w:spacing w:val="-91"/>
        </w:rPr>
      </w:r>
      <w:r>
        <w:rPr>
          <w:spacing w:val="-1"/>
        </w:rPr>
        <w:t>状况的预测，编制应收账款账龄</w:t>
      </w:r>
      <w:r>
        <w:rPr>
          <w:rFonts w:ascii="Times New Roman" w:hAnsi="Times New Roman" w:cs="Times New Roman" w:eastAsia="Times New Roman" w:hint="default"/>
          <w:spacing w:val="-1"/>
        </w:rPr>
        <w:t>/</w:t>
      </w:r>
      <w:r>
        <w:rPr>
          <w:spacing w:val="-1"/>
        </w:rPr>
        <w:t>逾期天数与整个存续期预期信用损失率对照表，计算预期信</w:t>
      </w:r>
      <w:r>
        <w:rPr>
          <w:spacing w:val="-108"/>
        </w:rPr>
        <w:t> </w:t>
      </w:r>
      <w:r>
        <w:rPr>
          <w:spacing w:val="-108"/>
        </w:rPr>
      </w:r>
      <w:r>
        <w:rPr/>
        <w:t>用损失。</w:t>
      </w:r>
    </w:p>
    <w:p>
      <w:pPr>
        <w:pStyle w:val="Heading2"/>
        <w:spacing w:line="240" w:lineRule="auto" w:before="185"/>
        <w:ind w:right="0"/>
        <w:jc w:val="both"/>
        <w:rPr>
          <w:b w:val="0"/>
          <w:bCs w:val="0"/>
        </w:rPr>
      </w:pPr>
      <w:r>
        <w:rPr/>
        <w:t>其他应收款</w:t>
      </w:r>
      <w:r>
        <w:rPr>
          <w:b w:val="0"/>
          <w:bCs w:val="0"/>
        </w:rPr>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b/>
          <w:bCs/>
          <w:sz w:val="23"/>
          <w:szCs w:val="23"/>
        </w:rPr>
      </w:pPr>
    </w:p>
    <w:p>
      <w:pPr>
        <w:pStyle w:val="BodyText"/>
        <w:spacing w:line="240" w:lineRule="auto" w:before="26"/>
        <w:ind w:right="1139"/>
        <w:jc w:val="both"/>
      </w:pPr>
      <w:r>
        <w:rPr/>
        <w:t>本公司依据信用风险特征将其他应收款划分为若干组合，在组合基础上计算预期信用损失，</w:t>
      </w:r>
      <w:r>
        <w:rPr>
          <w:spacing w:val="-91"/>
        </w:rPr>
        <w:t> </w:t>
      </w:r>
      <w:r>
        <w:rPr>
          <w:spacing w:val="-91"/>
        </w:rPr>
      </w:r>
      <w:r>
        <w:rPr/>
        <w:t>确定组合的依据如下：</w:t>
      </w:r>
    </w:p>
    <w:p>
      <w:pPr>
        <w:pStyle w:val="BodyText"/>
        <w:spacing w:line="240" w:lineRule="auto" w:before="214"/>
        <w:ind w:left="212" w:right="0"/>
        <w:jc w:val="both"/>
      </w:pPr>
      <w:r>
        <w:rPr/>
        <w:t>·</w:t>
      </w:r>
      <w:r>
        <w:rPr>
          <w:spacing w:val="-1"/>
        </w:rPr>
        <w:t> </w:t>
      </w:r>
      <w:r>
        <w:rPr/>
        <w:t>其他应收款组合</w:t>
      </w:r>
      <w:r>
        <w:rPr>
          <w:rFonts w:ascii="Times New Roman" w:hAnsi="Times New Roman" w:cs="Times New Roman" w:eastAsia="Times New Roman" w:hint="default"/>
        </w:rPr>
        <w:t>1</w:t>
      </w:r>
      <w:r>
        <w:rPr/>
        <w:t>：应收押金和保证金</w:t>
      </w:r>
    </w:p>
    <w:p>
      <w:pPr>
        <w:pStyle w:val="BodyText"/>
        <w:spacing w:line="240" w:lineRule="auto" w:before="195"/>
        <w:ind w:left="212" w:right="0"/>
        <w:jc w:val="both"/>
      </w:pPr>
      <w:r>
        <w:rPr/>
        <w:t>·</w:t>
      </w:r>
      <w:r>
        <w:rPr>
          <w:spacing w:val="-1"/>
        </w:rPr>
        <w:t> </w:t>
      </w:r>
      <w:r>
        <w:rPr/>
        <w:t>其他应收款组合</w:t>
      </w:r>
      <w:r>
        <w:rPr>
          <w:rFonts w:ascii="Times New Roman" w:hAnsi="Times New Roman" w:cs="Times New Roman" w:eastAsia="Times New Roman" w:hint="default"/>
        </w:rPr>
        <w:t>2</w:t>
      </w:r>
      <w:r>
        <w:rPr/>
        <w:t>：应收合并范围内关联方</w:t>
      </w:r>
    </w:p>
    <w:p>
      <w:pPr>
        <w:pStyle w:val="BodyText"/>
        <w:spacing w:line="240" w:lineRule="auto" w:before="195"/>
        <w:ind w:left="212" w:right="0"/>
        <w:jc w:val="both"/>
      </w:pPr>
      <w:r>
        <w:rPr/>
        <w:t>·</w:t>
      </w:r>
      <w:r>
        <w:rPr>
          <w:spacing w:val="-1"/>
        </w:rPr>
        <w:t> </w:t>
      </w:r>
      <w:r>
        <w:rPr/>
        <w:t>其他应收款组合</w:t>
      </w:r>
      <w:r>
        <w:rPr>
          <w:rFonts w:ascii="Times New Roman" w:hAnsi="Times New Roman" w:cs="Times New Roman" w:eastAsia="Times New Roman" w:hint="default"/>
        </w:rPr>
        <w:t>3</w:t>
      </w:r>
      <w:r>
        <w:rPr/>
        <w:t>：应收其他款项</w:t>
      </w:r>
    </w:p>
    <w:p>
      <w:pPr>
        <w:spacing w:line="240" w:lineRule="auto" w:before="4"/>
        <w:rPr>
          <w:rFonts w:ascii="宋体" w:hAnsi="宋体" w:cs="宋体" w:eastAsia="宋体" w:hint="default"/>
          <w:sz w:val="17"/>
          <w:szCs w:val="17"/>
        </w:rPr>
      </w:pPr>
    </w:p>
    <w:p>
      <w:pPr>
        <w:pStyle w:val="BodyText"/>
        <w:spacing w:line="312" w:lineRule="exact"/>
        <w:ind w:right="1135"/>
        <w:jc w:val="both"/>
      </w:pPr>
      <w:r>
        <w:rPr/>
        <w:t>对划分为组合的其他应收款，本公司通过违约风险敞口和未来</w:t>
      </w:r>
      <w:r>
        <w:rPr>
          <w:rFonts w:ascii="Times New Roman" w:hAnsi="Times New Roman" w:cs="Times New Roman" w:eastAsia="Times New Roman" w:hint="default"/>
        </w:rPr>
        <w:t>12</w:t>
      </w:r>
      <w:r>
        <w:rPr/>
        <w:t>个月内或整个存续期预期信</w:t>
      </w:r>
      <w:r>
        <w:rPr>
          <w:spacing w:val="-88"/>
        </w:rPr>
        <w:t> </w:t>
      </w:r>
      <w:r>
        <w:rPr>
          <w:spacing w:val="-88"/>
        </w:rPr>
      </w:r>
      <w:r>
        <w:rPr/>
        <w:t>用损失率，计算预期信用损失。</w:t>
      </w:r>
    </w:p>
    <w:p>
      <w:pPr>
        <w:pStyle w:val="Heading2"/>
        <w:spacing w:line="240" w:lineRule="auto" w:before="185"/>
        <w:ind w:right="0"/>
        <w:jc w:val="both"/>
        <w:rPr>
          <w:b w:val="0"/>
          <w:bCs w:val="0"/>
        </w:rPr>
      </w:pPr>
      <w:r>
        <w:rPr/>
        <w:t>债权投资、其他债权投资</w:t>
      </w:r>
      <w:r>
        <w:rPr>
          <w:b w:val="0"/>
          <w:bCs w:val="0"/>
        </w:rPr>
      </w:r>
    </w:p>
    <w:p>
      <w:pPr>
        <w:spacing w:line="240" w:lineRule="auto" w:before="10"/>
        <w:rPr>
          <w:rFonts w:ascii="宋体" w:hAnsi="宋体" w:cs="宋体" w:eastAsia="宋体" w:hint="default"/>
          <w:b/>
          <w:bCs/>
          <w:sz w:val="18"/>
          <w:szCs w:val="18"/>
        </w:rPr>
      </w:pPr>
    </w:p>
    <w:p>
      <w:pPr>
        <w:pStyle w:val="BodyText"/>
        <w:spacing w:line="312" w:lineRule="exact"/>
        <w:ind w:right="1139"/>
        <w:jc w:val="both"/>
      </w:pPr>
      <w:r>
        <w:rPr/>
        <w:t>对于债权投资和其他债权投资，本公司按照投资的性质，根据交易对手和风险敞口的各种类</w:t>
      </w:r>
      <w:r>
        <w:rPr>
          <w:spacing w:val="-91"/>
        </w:rPr>
        <w:t> </w:t>
      </w:r>
      <w:r>
        <w:rPr>
          <w:spacing w:val="-91"/>
        </w:rPr>
      </w:r>
      <w:r>
        <w:rPr/>
        <w:t>型，通过违约风险敞口和未来</w:t>
      </w:r>
      <w:r>
        <w:rPr>
          <w:rFonts w:ascii="Times New Roman" w:hAnsi="Times New Roman" w:cs="Times New Roman" w:eastAsia="Times New Roman" w:hint="default"/>
        </w:rPr>
        <w:t>12</w:t>
      </w:r>
      <w:r>
        <w:rPr/>
        <w:t>个月内或整个存续期预期信用损失率，计算预期信用损失。</w:t>
      </w:r>
    </w:p>
    <w:p>
      <w:pPr>
        <w:pStyle w:val="Heading2"/>
        <w:spacing w:line="240" w:lineRule="auto" w:before="185"/>
        <w:ind w:right="0"/>
        <w:jc w:val="both"/>
        <w:rPr>
          <w:b w:val="0"/>
          <w:bCs w:val="0"/>
        </w:rPr>
      </w:pPr>
      <w:r>
        <w:rPr/>
        <w:t>信用风险显著增加的评估</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139"/>
        <w:jc w:val="both"/>
      </w:pPr>
      <w:r>
        <w:rPr/>
        <w:t>本公司通过比较金融工具在资产负债表日发生违约的风险与在初始确认日发生违约的风险，</w:t>
      </w:r>
      <w:r>
        <w:rPr>
          <w:spacing w:val="-91"/>
        </w:rPr>
        <w:t> </w:t>
      </w:r>
      <w:r>
        <w:rPr>
          <w:spacing w:val="-91"/>
        </w:rPr>
      </w:r>
      <w:r>
        <w:rPr/>
        <w:t>以确定金融工具预计存续期内发生违约风险的相对变化，以评估金融工具的信用风险自初始</w:t>
      </w:r>
      <w:r>
        <w:rPr>
          <w:spacing w:val="-91"/>
        </w:rPr>
        <w:t> </w:t>
      </w:r>
      <w:r>
        <w:rPr>
          <w:spacing w:val="-91"/>
        </w:rPr>
      </w:r>
      <w:r>
        <w:rPr/>
        <w:t>确认后是否已显著增加。</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在确定信用风险自初始确认后是否显著增加时，本公司考虑无须付出不必要的额外成本或努</w:t>
      </w:r>
      <w:r>
        <w:rPr>
          <w:spacing w:val="-91"/>
        </w:rPr>
        <w:t> </w:t>
      </w:r>
      <w:r>
        <w:rPr>
          <w:spacing w:val="-91"/>
        </w:rPr>
      </w:r>
      <w:r>
        <w:rPr/>
        <w:t>力即可获得的合理且有依据的信息，包括前瞻性信息。本公司考虑的信息包括：</w:t>
      </w:r>
    </w:p>
    <w:p>
      <w:pPr>
        <w:pStyle w:val="BodyText"/>
        <w:spacing w:line="240" w:lineRule="auto" w:before="185"/>
        <w:ind w:left="272" w:right="1133"/>
        <w:jc w:val="left"/>
      </w:pPr>
      <w:r>
        <w:rPr/>
        <w:t>· 债务人未能按合同到期日支付本金和利息的情况；</w:t>
      </w:r>
    </w:p>
    <w:p>
      <w:pPr>
        <w:pStyle w:val="BodyText"/>
        <w:spacing w:line="240" w:lineRule="auto" w:before="214"/>
        <w:ind w:left="272" w:right="1133"/>
        <w:jc w:val="left"/>
      </w:pPr>
      <w:r>
        <w:rPr/>
        <w:t>· 已发生的或预期的金融工具的外部或内部信用评级（如有）的严重恶化；</w:t>
      </w:r>
    </w:p>
    <w:p>
      <w:pPr>
        <w:pStyle w:val="BodyText"/>
        <w:spacing w:line="240" w:lineRule="auto" w:before="214"/>
        <w:ind w:left="272" w:right="1133"/>
        <w:jc w:val="left"/>
      </w:pPr>
      <w:r>
        <w:rPr/>
        <w:t>· 已发生的或预期的债务人经营成果的严重恶化；</w:t>
      </w:r>
    </w:p>
    <w:p>
      <w:pPr>
        <w:spacing w:line="240" w:lineRule="auto" w:before="9"/>
        <w:rPr>
          <w:rFonts w:ascii="宋体" w:hAnsi="宋体" w:cs="宋体" w:eastAsia="宋体" w:hint="default"/>
          <w:sz w:val="18"/>
          <w:szCs w:val="18"/>
        </w:rPr>
      </w:pPr>
    </w:p>
    <w:p>
      <w:pPr>
        <w:pStyle w:val="BodyText"/>
        <w:spacing w:line="312" w:lineRule="exact"/>
        <w:ind w:left="633" w:right="1154" w:hanging="361"/>
        <w:jc w:val="left"/>
      </w:pPr>
      <w:r>
        <w:rPr/>
        <w:t>· 现存的或预期的技术、市场、经济或法律环境变化，并将对债务人对本公司的还款能力 产生重大不利影响。</w:t>
      </w:r>
    </w:p>
    <w:p>
      <w:pPr>
        <w:spacing w:line="240" w:lineRule="auto" w:before="7"/>
        <w:rPr>
          <w:rFonts w:ascii="宋体" w:hAnsi="宋体" w:cs="宋体" w:eastAsia="宋体" w:hint="default"/>
          <w:sz w:val="16"/>
          <w:szCs w:val="16"/>
        </w:rPr>
      </w:pPr>
    </w:p>
    <w:p>
      <w:pPr>
        <w:pStyle w:val="BodyText"/>
        <w:spacing w:line="312" w:lineRule="exact"/>
        <w:ind w:right="1138"/>
        <w:jc w:val="both"/>
      </w:pPr>
      <w:r>
        <w:rPr/>
        <w:t>根据金融工具的性质，本公司以单项金融工具或金融工具组合为基础评估信用风险是否显著</w:t>
      </w:r>
      <w:r>
        <w:rPr>
          <w:spacing w:val="-91"/>
        </w:rPr>
        <w:t> </w:t>
      </w:r>
      <w:r>
        <w:rPr>
          <w:spacing w:val="-91"/>
        </w:rPr>
      </w:r>
      <w:r>
        <w:rPr/>
        <w:t>增加。以金融工具组合为基础进行评估时，本公司可基于共同信用风险特征对金融工具进行</w:t>
      </w:r>
      <w:r>
        <w:rPr>
          <w:spacing w:val="-91"/>
        </w:rPr>
        <w:t> </w:t>
      </w:r>
      <w:r>
        <w:rPr>
          <w:spacing w:val="-91"/>
        </w:rPr>
      </w:r>
      <w:r>
        <w:rPr/>
        <w:t>分类，例如逾期信息和信用风险评级。</w:t>
      </w:r>
    </w:p>
    <w:p>
      <w:pPr>
        <w:pStyle w:val="BodyText"/>
        <w:spacing w:line="381" w:lineRule="auto" w:before="185"/>
        <w:ind w:right="3554"/>
        <w:jc w:val="left"/>
      </w:pPr>
      <w:r>
        <w:rPr/>
        <w:t>如果逾期超过</w:t>
      </w:r>
      <w:r>
        <w:rPr>
          <w:rFonts w:ascii="Times New Roman" w:hAnsi="Times New Roman" w:cs="Times New Roman" w:eastAsia="Times New Roman" w:hint="default"/>
        </w:rPr>
        <w:t>30</w:t>
      </w:r>
      <w:r>
        <w:rPr/>
        <w:t>日，本公司确定金融工具的信用风险已经显著增加。 本公司认为金融资产在下列情况发生违约：</w:t>
      </w:r>
    </w:p>
    <w:p>
      <w:pPr>
        <w:pStyle w:val="BodyText"/>
        <w:spacing w:line="313" w:lineRule="exact" w:before="72"/>
        <w:ind w:left="272" w:right="1133"/>
        <w:jc w:val="left"/>
      </w:pPr>
      <w:r>
        <w:rPr/>
        <w:t>· 借款人不大可能全额支付其对本公司的欠款，该评估不考虑本公司采取例如变现抵押品</w:t>
      </w:r>
    </w:p>
    <w:p>
      <w:pPr>
        <w:pStyle w:val="BodyText"/>
        <w:spacing w:line="313" w:lineRule="exact"/>
        <w:ind w:left="633" w:right="1133"/>
        <w:jc w:val="left"/>
      </w:pPr>
      <w:r>
        <w:rPr/>
        <w:t>（如果持有）等追索行动；或</w:t>
      </w:r>
    </w:p>
    <w:p>
      <w:pPr>
        <w:spacing w:line="381" w:lineRule="auto" w:before="214"/>
        <w:ind w:left="152" w:right="7635" w:firstLine="1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金融资产逾期超过</w:t>
      </w:r>
      <w:r>
        <w:rPr>
          <w:rFonts w:ascii="Times New Roman" w:hAnsi="Times New Roman" w:cs="Times New Roman" w:eastAsia="Times New Roman" w:hint="default"/>
          <w:sz w:val="24"/>
          <w:szCs w:val="24"/>
        </w:rPr>
        <w:t>90</w:t>
      </w:r>
      <w:r>
        <w:rPr>
          <w:rFonts w:ascii="宋体" w:hAnsi="宋体" w:cs="宋体" w:eastAsia="宋体" w:hint="default"/>
          <w:sz w:val="24"/>
          <w:szCs w:val="24"/>
        </w:rPr>
        <w:t>天。 </w:t>
      </w:r>
      <w:r>
        <w:rPr>
          <w:rFonts w:ascii="宋体" w:hAnsi="宋体" w:cs="宋体" w:eastAsia="宋体" w:hint="default"/>
          <w:b/>
          <w:bCs/>
          <w:sz w:val="24"/>
          <w:szCs w:val="24"/>
        </w:rPr>
        <w:t>已发生信用减值的金融资产</w:t>
      </w:r>
      <w:r>
        <w:rPr>
          <w:rFonts w:ascii="宋体" w:hAnsi="宋体" w:cs="宋体" w:eastAsia="宋体" w:hint="default"/>
          <w:sz w:val="24"/>
          <w:szCs w:val="24"/>
        </w:rPr>
      </w:r>
    </w:p>
    <w:p>
      <w:pPr>
        <w:spacing w:after="0" w:line="381"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b/>
          <w:bCs/>
          <w:sz w:val="23"/>
          <w:szCs w:val="23"/>
        </w:rPr>
      </w:pPr>
    </w:p>
    <w:p>
      <w:pPr>
        <w:pStyle w:val="BodyText"/>
        <w:spacing w:line="237" w:lineRule="auto" w:before="28"/>
        <w:ind w:right="1134"/>
        <w:jc w:val="both"/>
      </w:pPr>
      <w:r>
        <w:rPr/>
        <w:t>本公司在资产负债表日评估以摊余成本计量的金融资产和以公允价值计量且其变动计入其他</w:t>
      </w:r>
      <w:r>
        <w:rPr>
          <w:spacing w:val="-91"/>
        </w:rPr>
        <w:t> </w:t>
      </w:r>
      <w:r>
        <w:rPr>
          <w:spacing w:val="-91"/>
        </w:rPr>
      </w:r>
      <w:r>
        <w:rPr/>
        <w:t>综合收益的债权投资是否已发生信用减值。当对金融资产预期未来现金流量具有不利影响的</w:t>
      </w:r>
      <w:r>
        <w:rPr>
          <w:spacing w:val="-86"/>
        </w:rPr>
        <w:t> </w:t>
      </w:r>
      <w:r>
        <w:rPr>
          <w:spacing w:val="-86"/>
        </w:rPr>
      </w:r>
      <w:r>
        <w:rPr/>
        <w:t>一项或多项事件发生时，该金融资产成为已发生信用减值的金融资产。金融资产已发生信用</w:t>
      </w:r>
      <w:r>
        <w:rPr>
          <w:spacing w:val="-91"/>
        </w:rPr>
        <w:t> </w:t>
      </w:r>
      <w:r>
        <w:rPr>
          <w:spacing w:val="-91"/>
        </w:rPr>
      </w:r>
      <w:r>
        <w:rPr/>
        <w:t>减值的证据包括下列可观察信息：</w:t>
      </w:r>
    </w:p>
    <w:p>
      <w:pPr>
        <w:pStyle w:val="BodyText"/>
        <w:spacing w:line="240" w:lineRule="auto" w:before="214"/>
        <w:ind w:left="272" w:right="1133"/>
        <w:jc w:val="left"/>
      </w:pPr>
      <w:r>
        <w:rPr/>
        <w:t>· 发行方或债务人发生重大财务困难；</w:t>
      </w:r>
    </w:p>
    <w:p>
      <w:pPr>
        <w:pStyle w:val="BodyText"/>
        <w:spacing w:line="240" w:lineRule="auto" w:before="214"/>
        <w:ind w:left="272" w:right="1133"/>
        <w:jc w:val="left"/>
      </w:pPr>
      <w:r>
        <w:rPr/>
        <w:t>· 债务人违反合同，如偿付利息或本金违约或逾期等；</w:t>
      </w:r>
    </w:p>
    <w:p>
      <w:pPr>
        <w:spacing w:line="240" w:lineRule="auto" w:before="9"/>
        <w:rPr>
          <w:rFonts w:ascii="宋体" w:hAnsi="宋体" w:cs="宋体" w:eastAsia="宋体" w:hint="default"/>
          <w:sz w:val="18"/>
          <w:szCs w:val="18"/>
        </w:rPr>
      </w:pPr>
    </w:p>
    <w:p>
      <w:pPr>
        <w:pStyle w:val="BodyText"/>
        <w:spacing w:line="312" w:lineRule="exact"/>
        <w:ind w:left="633" w:right="1154" w:hanging="361"/>
        <w:jc w:val="left"/>
      </w:pPr>
      <w:r>
        <w:rPr/>
        <w:t>· 本公司出于与债务人财务困难有关的经济或合同考虑，给予债务人在任何其他情况下都 不会做出的让步；</w:t>
      </w:r>
    </w:p>
    <w:p>
      <w:pPr>
        <w:pStyle w:val="BodyText"/>
        <w:spacing w:line="240" w:lineRule="auto" w:before="185"/>
        <w:ind w:left="272" w:right="1133"/>
        <w:jc w:val="left"/>
      </w:pPr>
      <w:r>
        <w:rPr/>
        <w:t>· 债务人很可能破产或进行其他财务重组；</w:t>
      </w:r>
    </w:p>
    <w:p>
      <w:pPr>
        <w:spacing w:line="403" w:lineRule="auto" w:before="214"/>
        <w:ind w:left="152" w:right="4034" w:firstLine="120"/>
        <w:jc w:val="left"/>
        <w:rPr>
          <w:rFonts w:ascii="宋体" w:hAnsi="宋体" w:cs="宋体" w:eastAsia="宋体" w:hint="default"/>
          <w:sz w:val="24"/>
          <w:szCs w:val="24"/>
        </w:rPr>
      </w:pPr>
      <w:r>
        <w:rPr>
          <w:rFonts w:ascii="宋体" w:hAnsi="宋体" w:cs="宋体" w:eastAsia="宋体" w:hint="default"/>
          <w:sz w:val="24"/>
          <w:szCs w:val="24"/>
        </w:rPr>
        <w:t>· 发行方或债务人财务困难导致该金融资产的活跃市场消失。 </w:t>
      </w:r>
      <w:r>
        <w:rPr>
          <w:rFonts w:ascii="宋体" w:hAnsi="宋体" w:cs="宋体" w:eastAsia="宋体" w:hint="default"/>
          <w:b/>
          <w:bCs/>
          <w:sz w:val="24"/>
          <w:szCs w:val="24"/>
        </w:rPr>
        <w:t>预期信用损失准备的列报</w:t>
      </w:r>
      <w:r>
        <w:rPr>
          <w:rFonts w:ascii="宋体" w:hAnsi="宋体" w:cs="宋体" w:eastAsia="宋体" w:hint="default"/>
          <w:sz w:val="24"/>
          <w:szCs w:val="24"/>
        </w:rPr>
      </w:r>
    </w:p>
    <w:p>
      <w:pPr>
        <w:pStyle w:val="BodyText"/>
        <w:spacing w:line="312" w:lineRule="exact" w:before="81"/>
        <w:ind w:right="996"/>
        <w:jc w:val="left"/>
      </w:pPr>
      <w:r>
        <w:rPr/>
        <w:t>为反映金融工具的信用风险自初始确认后的变化，本公司在每个资产负债表日重新计量预期</w:t>
      </w:r>
      <w:r>
        <w:rPr>
          <w:spacing w:val="-91"/>
        </w:rPr>
        <w:t> </w:t>
      </w:r>
      <w:r>
        <w:rPr>
          <w:spacing w:val="-91"/>
        </w:rPr>
      </w:r>
      <w:r>
        <w:rPr>
          <w:spacing w:val="-2"/>
        </w:rPr>
        <w:t>信用损失，由此形成的损失准备的增加或转回金额，应当作为减值损失或利得计入当期损益。</w:t>
      </w:r>
      <w:r>
        <w:rPr/>
        <w:t> </w:t>
      </w:r>
      <w:r>
        <w:rPr>
          <w:spacing w:val="-2"/>
        </w:rPr>
        <w:t>对于以摊余成本计量的金融资产，损失准备抵减该金融资产在资产负债表中列示的账面价值；</w:t>
      </w:r>
      <w:r>
        <w:rPr/>
        <w:t> 对于以公允价值计量且其变动计入其他综合收益的债权投资，本公司在其他综合收益中确认</w:t>
      </w:r>
      <w:r>
        <w:rPr>
          <w:spacing w:val="-91"/>
        </w:rPr>
        <w:t> </w:t>
      </w:r>
      <w:r>
        <w:rPr>
          <w:spacing w:val="-91"/>
        </w:rPr>
      </w:r>
      <w:r>
        <w:rPr/>
        <w:t>其损失准备，不抵减该金融资产的账面价值。</w:t>
      </w:r>
    </w:p>
    <w:p>
      <w:pPr>
        <w:pStyle w:val="Heading2"/>
        <w:spacing w:line="240" w:lineRule="auto" w:before="185"/>
        <w:ind w:right="0"/>
        <w:jc w:val="both"/>
        <w:rPr>
          <w:b w:val="0"/>
          <w:bCs w:val="0"/>
        </w:rPr>
      </w:pPr>
      <w:r>
        <w:rPr/>
        <w:t>核销</w:t>
      </w:r>
      <w:r>
        <w:rPr>
          <w:b w:val="0"/>
          <w:bCs w:val="0"/>
        </w:rPr>
      </w:r>
    </w:p>
    <w:p>
      <w:pPr>
        <w:spacing w:line="240" w:lineRule="auto" w:before="10"/>
        <w:rPr>
          <w:rFonts w:ascii="宋体" w:hAnsi="宋体" w:cs="宋体" w:eastAsia="宋体" w:hint="default"/>
          <w:b/>
          <w:bCs/>
          <w:sz w:val="18"/>
          <w:szCs w:val="18"/>
        </w:rPr>
      </w:pPr>
    </w:p>
    <w:p>
      <w:pPr>
        <w:pStyle w:val="BodyText"/>
        <w:spacing w:line="312" w:lineRule="exact"/>
        <w:ind w:right="1134"/>
        <w:jc w:val="both"/>
      </w:pPr>
      <w:r>
        <w:rPr/>
        <w:t>如果本公司不再合理预期金融资产合同现金流量能够全部或部分收回，则直接减记该金融资</w:t>
      </w:r>
      <w:r>
        <w:rPr>
          <w:spacing w:val="-91"/>
        </w:rPr>
        <w:t> </w:t>
      </w:r>
      <w:r>
        <w:rPr>
          <w:spacing w:val="-91"/>
        </w:rPr>
      </w:r>
      <w:r>
        <w:rPr/>
        <w:t>产的账面余额。这种减记构成相关金融资产的终止确认。这种情况通常发生在本公司确定债</w:t>
      </w:r>
      <w:r>
        <w:rPr>
          <w:spacing w:val="-91"/>
        </w:rPr>
        <w:t> </w:t>
      </w:r>
      <w:r>
        <w:rPr>
          <w:spacing w:val="-91"/>
        </w:rPr>
      </w:r>
      <w:r>
        <w:rPr/>
        <w:t>务人没有资产或收入来源可产生足够的现金流量以偿还将被减记的金额。但是，按照本公司</w:t>
      </w:r>
      <w:r>
        <w:rPr>
          <w:spacing w:val="-87"/>
        </w:rPr>
        <w:t> </w:t>
      </w:r>
      <w:r>
        <w:rPr>
          <w:spacing w:val="-87"/>
        </w:rPr>
      </w:r>
      <w:r>
        <w:rPr/>
        <w:t>收回到期款项的程序，被减记的金融资产仍可能受到执行活动的影响。</w:t>
      </w:r>
    </w:p>
    <w:p>
      <w:pPr>
        <w:pStyle w:val="BodyText"/>
        <w:spacing w:line="240" w:lineRule="auto" w:before="185"/>
        <w:ind w:right="0"/>
        <w:jc w:val="both"/>
      </w:pPr>
      <w:r>
        <w:rPr/>
        <w:t>已减记的金融资产以后又收回的，作为减值损失的转回计入收回当期的损益。</w:t>
      </w:r>
    </w:p>
    <w:p>
      <w:pPr>
        <w:pStyle w:val="BodyText"/>
        <w:spacing w:line="381" w:lineRule="auto" w:before="214"/>
        <w:ind w:right="1133"/>
        <w:jc w:val="left"/>
      </w:pPr>
      <w:r>
        <w:rPr/>
        <w:t>（</w:t>
      </w:r>
      <w:r>
        <w:rPr>
          <w:rFonts w:ascii="Times New Roman" w:hAnsi="Times New Roman" w:cs="Times New Roman" w:eastAsia="Times New Roman" w:hint="default"/>
        </w:rPr>
        <w:t>7</w:t>
      </w:r>
      <w:r>
        <w:rPr/>
        <w:t>）金融资产转移 金融资产转移，是指将金融资产让与或交付给该金融资产发行方以外的另一方（转入方）。</w:t>
      </w:r>
    </w:p>
    <w:p>
      <w:pPr>
        <w:pStyle w:val="BodyText"/>
        <w:spacing w:line="312" w:lineRule="exact" w:before="103"/>
        <w:ind w:right="996"/>
        <w:jc w:val="left"/>
      </w:pPr>
      <w:r>
        <w:rPr>
          <w:spacing w:val="-2"/>
        </w:rPr>
        <w:t>本公司已将金融资产所有权上几乎所有的风险和报酬转移给转入方的，终止确认该金融资产；</w:t>
      </w:r>
      <w:r>
        <w:rPr/>
        <w:t> 保留了金融资产所有权上几乎所有的风险和报酬的，不终止确认该金融资产。</w:t>
      </w:r>
    </w:p>
    <w:p>
      <w:pPr>
        <w:spacing w:line="240" w:lineRule="auto" w:before="7"/>
        <w:rPr>
          <w:rFonts w:ascii="宋体" w:hAnsi="宋体" w:cs="宋体" w:eastAsia="宋体" w:hint="default"/>
          <w:sz w:val="16"/>
          <w:szCs w:val="16"/>
        </w:rPr>
      </w:pPr>
    </w:p>
    <w:p>
      <w:pPr>
        <w:pStyle w:val="BodyText"/>
        <w:spacing w:line="312" w:lineRule="exact"/>
        <w:ind w:right="1137"/>
        <w:jc w:val="both"/>
      </w:pPr>
      <w:r>
        <w:rPr/>
        <w:t>本公司既没有转移也没有保留金融资产所有权上几乎所有的风险和报酬的，分别下列情况处</w:t>
      </w:r>
      <w:r>
        <w:rPr>
          <w:spacing w:val="-91"/>
        </w:rPr>
        <w:t> </w:t>
      </w:r>
      <w:r>
        <w:rPr>
          <w:spacing w:val="-91"/>
        </w:rPr>
      </w:r>
      <w:r>
        <w:rPr/>
        <w:t>理：放弃了对该金融资产控制的，终止确认该金融资产并确认产生的资产和负债；未放弃对</w:t>
      </w:r>
      <w:r>
        <w:rPr>
          <w:spacing w:val="-90"/>
        </w:rPr>
        <w:t> </w:t>
      </w:r>
      <w:r>
        <w:rPr>
          <w:spacing w:val="-90"/>
        </w:rPr>
      </w:r>
      <w:r>
        <w:rPr/>
        <w:t>该金融资产控制的，按照其继续涉入所转移金融资产的程度确认有关金融资产，并相应确认</w:t>
      </w:r>
      <w:r>
        <w:rPr>
          <w:spacing w:val="-91"/>
        </w:rPr>
        <w:t> </w:t>
      </w:r>
      <w:r>
        <w:rPr>
          <w:spacing w:val="-91"/>
        </w:rPr>
      </w:r>
      <w:r>
        <w:rPr/>
        <w:t>有关负债。</w:t>
      </w:r>
    </w:p>
    <w:p>
      <w:pPr>
        <w:pStyle w:val="BodyText"/>
        <w:spacing w:line="240" w:lineRule="auto" w:before="185"/>
        <w:ind w:right="0"/>
        <w:jc w:val="both"/>
      </w:pPr>
      <w:r>
        <w:rPr/>
        <w:t>（</w:t>
      </w:r>
      <w:r>
        <w:rPr>
          <w:rFonts w:ascii="Times New Roman" w:hAnsi="Times New Roman" w:cs="Times New Roman" w:eastAsia="Times New Roman" w:hint="default"/>
        </w:rPr>
        <w:t>8</w:t>
      </w:r>
      <w:r>
        <w:rPr/>
        <w:t>）金融资产和金融负债的抵销</w:t>
      </w:r>
    </w:p>
    <w:p>
      <w:pPr>
        <w:spacing w:line="240" w:lineRule="auto" w:before="4"/>
        <w:rPr>
          <w:rFonts w:ascii="宋体" w:hAnsi="宋体" w:cs="宋体" w:eastAsia="宋体" w:hint="default"/>
          <w:sz w:val="17"/>
          <w:szCs w:val="17"/>
        </w:rPr>
      </w:pPr>
    </w:p>
    <w:p>
      <w:pPr>
        <w:pStyle w:val="BodyText"/>
        <w:spacing w:line="312" w:lineRule="exact"/>
        <w:ind w:right="1139"/>
        <w:jc w:val="both"/>
      </w:pPr>
      <w:r>
        <w:rPr/>
        <w:t>当本公司具有抵销已确认金融资产和金融负债的法定权利，且目前可执行该种法定权利，同</w:t>
      </w:r>
      <w:r>
        <w:rPr>
          <w:spacing w:val="-91"/>
        </w:rPr>
        <w:t> </w:t>
      </w:r>
      <w:r>
        <w:rPr>
          <w:spacing w:val="-91"/>
        </w:rPr>
      </w:r>
      <w:r>
        <w:rPr/>
        <w:t>时本公司计划以净额结算或同时变现该金融资产和清偿该金融负债时，金融资产和金融负债</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9"/>
        <w:jc w:val="both"/>
      </w:pPr>
      <w:r>
        <w:rPr/>
        <w:t>以相互抵销后的金额在资产负债表内列示。除此以外，金融资产和金融负债在资产负债表内</w:t>
      </w:r>
      <w:r>
        <w:rPr>
          <w:spacing w:val="-91"/>
        </w:rPr>
        <w:t> </w:t>
      </w:r>
      <w:r>
        <w:rPr>
          <w:spacing w:val="-91"/>
        </w:rPr>
      </w:r>
      <w:r>
        <w:rPr/>
        <w:t>分别列示，不予相互抵销。</w:t>
      </w:r>
    </w:p>
    <w:p>
      <w:pPr>
        <w:pStyle w:val="BodyText"/>
        <w:spacing w:line="240" w:lineRule="auto" w:before="214"/>
        <w:ind w:right="0"/>
        <w:jc w:val="both"/>
      </w:pPr>
      <w:r>
        <w:rPr/>
        <w:t>（</w:t>
      </w:r>
      <w:r>
        <w:rPr>
          <w:rFonts w:ascii="Times New Roman" w:hAnsi="Times New Roman" w:cs="Times New Roman" w:eastAsia="Times New Roman" w:hint="default"/>
        </w:rPr>
        <w:t>9</w:t>
      </w:r>
      <w:r>
        <w:rPr/>
        <w:t>）公允价值计量</w:t>
      </w:r>
    </w:p>
    <w:p>
      <w:pPr>
        <w:spacing w:line="240" w:lineRule="auto" w:before="4"/>
        <w:rPr>
          <w:rFonts w:ascii="宋体" w:hAnsi="宋体" w:cs="宋体" w:eastAsia="宋体" w:hint="default"/>
          <w:sz w:val="17"/>
          <w:szCs w:val="17"/>
        </w:rPr>
      </w:pPr>
    </w:p>
    <w:p>
      <w:pPr>
        <w:pStyle w:val="BodyText"/>
        <w:spacing w:line="312" w:lineRule="exact"/>
        <w:ind w:right="1135"/>
        <w:jc w:val="both"/>
      </w:pPr>
      <w:r>
        <w:rPr/>
        <w:t>公允价值是指市场参与者在计量日发生的有序交易中，出售一项资产所能收到或者转移一项</w:t>
      </w:r>
      <w:r>
        <w:rPr>
          <w:spacing w:val="-88"/>
        </w:rPr>
        <w:t> </w:t>
      </w:r>
      <w:r>
        <w:rPr>
          <w:spacing w:val="-88"/>
        </w:rPr>
      </w:r>
      <w:r>
        <w:rPr/>
        <w:t>负债所需支付的价格。</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本公司以公允价值计量相关资产或负债，假定出售资产或者转移负债的有序交易在相关资产</w:t>
      </w:r>
      <w:r>
        <w:rPr>
          <w:spacing w:val="-91"/>
        </w:rPr>
        <w:t> </w:t>
      </w:r>
      <w:r>
        <w:rPr>
          <w:spacing w:val="-91"/>
        </w:rPr>
      </w:r>
      <w:r>
        <w:rPr/>
        <w:t>或负债的主要市场进行；不存在主要市场的，本公司假定该交易在相关资产或负债的最有利</w:t>
      </w:r>
      <w:r>
        <w:rPr>
          <w:spacing w:val="-91"/>
        </w:rPr>
        <w:t> </w:t>
      </w:r>
      <w:r>
        <w:rPr>
          <w:spacing w:val="-91"/>
        </w:rPr>
      </w:r>
      <w:r>
        <w:rPr/>
        <w:t>市场进行。主要市场（或最有利市场）是本公司在计量日能够进入的交易市场。本公司采用</w:t>
      </w:r>
      <w:r>
        <w:rPr>
          <w:spacing w:val="-91"/>
        </w:rPr>
        <w:t> </w:t>
      </w:r>
      <w:r>
        <w:rPr>
          <w:spacing w:val="-91"/>
        </w:rPr>
      </w:r>
      <w:r>
        <w:rPr/>
        <w:t>市场参与者在对该资产或负债定价时为实现其经济利益最大化所使用的假设。</w:t>
      </w:r>
    </w:p>
    <w:p>
      <w:pPr>
        <w:spacing w:line="240" w:lineRule="auto" w:before="7"/>
        <w:rPr>
          <w:rFonts w:ascii="宋体" w:hAnsi="宋体" w:cs="宋体" w:eastAsia="宋体" w:hint="default"/>
          <w:sz w:val="16"/>
          <w:szCs w:val="16"/>
        </w:rPr>
      </w:pPr>
    </w:p>
    <w:p>
      <w:pPr>
        <w:pStyle w:val="BodyText"/>
        <w:spacing w:line="312" w:lineRule="exact"/>
        <w:ind w:right="1133"/>
        <w:jc w:val="left"/>
      </w:pPr>
      <w:r>
        <w:rPr/>
        <w:t>存在活跃市场的金融资产或金融负债，本公司采用活跃市场中的报价确定其公允价值。金融</w:t>
      </w:r>
      <w:r>
        <w:rPr>
          <w:spacing w:val="-91"/>
        </w:rPr>
        <w:t> </w:t>
      </w:r>
      <w:r>
        <w:rPr>
          <w:spacing w:val="-91"/>
        </w:rPr>
      </w:r>
      <w:r>
        <w:rPr/>
        <w:t>工具不存在活跃市场的，本公司采用估值技术确定其公允价值。</w:t>
      </w:r>
    </w:p>
    <w:p>
      <w:pPr>
        <w:pStyle w:val="BodyText"/>
        <w:spacing w:line="312" w:lineRule="exact" w:before="216"/>
        <w:ind w:right="996"/>
        <w:jc w:val="left"/>
      </w:pPr>
      <w:r>
        <w:rPr>
          <w:spacing w:val="-2"/>
        </w:rPr>
        <w:t>以公允价值计量非金融资产的，考虑市场参与者将该资产用于最佳用途产生经济利益的能力，</w:t>
      </w:r>
      <w:r>
        <w:rPr/>
        <w:t> 或者将该资产出售给能够用于最佳用途的其他市场参与者产生经济利益的能力。</w:t>
      </w:r>
    </w:p>
    <w:p>
      <w:pPr>
        <w:pStyle w:val="BodyText"/>
        <w:spacing w:line="312" w:lineRule="exact" w:before="216"/>
        <w:ind w:right="1139"/>
        <w:jc w:val="both"/>
      </w:pPr>
      <w:r>
        <w:rPr/>
        <w:t>本公司采用在当前情况下适用并且有足够可利用数据和其他信息支持的估值技术，优先使用</w:t>
      </w:r>
      <w:r>
        <w:rPr>
          <w:spacing w:val="-91"/>
        </w:rPr>
        <w:t> </w:t>
      </w:r>
      <w:r>
        <w:rPr>
          <w:spacing w:val="-91"/>
        </w:rPr>
      </w:r>
      <w:r>
        <w:rPr/>
        <w:t>相关可观察输入值，只有在可观察输入值无法取得或取得不切实可行的情况下，才使用不可</w:t>
      </w:r>
      <w:r>
        <w:rPr>
          <w:spacing w:val="-91"/>
        </w:rPr>
        <w:t> </w:t>
      </w:r>
      <w:r>
        <w:rPr>
          <w:spacing w:val="-91"/>
        </w:rPr>
      </w:r>
      <w:r>
        <w:rPr/>
        <w:t>观察输入值。</w:t>
      </w:r>
    </w:p>
    <w:p>
      <w:pPr>
        <w:pStyle w:val="BodyText"/>
        <w:spacing w:line="237" w:lineRule="auto" w:before="188"/>
        <w:ind w:right="1136"/>
        <w:jc w:val="both"/>
      </w:pPr>
      <w:r>
        <w:rPr/>
        <w:t>在财务报表中以公允价值计量或披露的资产和负债，根据对公允价值计量整体而言具有重要</w:t>
      </w:r>
      <w:r>
        <w:rPr>
          <w:spacing w:val="-91"/>
        </w:rPr>
        <w:t> </w:t>
      </w:r>
      <w:r>
        <w:rPr>
          <w:spacing w:val="-91"/>
        </w:rPr>
      </w:r>
      <w:r>
        <w:rPr/>
        <w:t>意义的最低层次输入值，确定所属的公允价值层次：第一层次输入值，是在计量日能够取得</w:t>
      </w:r>
      <w:r>
        <w:rPr>
          <w:spacing w:val="-91"/>
        </w:rPr>
        <w:t> </w:t>
      </w:r>
      <w:r>
        <w:rPr>
          <w:spacing w:val="-91"/>
        </w:rPr>
      </w:r>
      <w:r>
        <w:rPr/>
        <w:t>的相同资产或负债在活跃市场上未经调整的报价；第二层次输入值，是除第一层次输入值外</w:t>
      </w:r>
      <w:r>
        <w:rPr>
          <w:spacing w:val="-89"/>
        </w:rPr>
        <w:t> </w:t>
      </w:r>
      <w:r>
        <w:rPr>
          <w:spacing w:val="-89"/>
        </w:rPr>
      </w:r>
      <w:r>
        <w:rPr/>
        <w:t>相关资产或负债直接或间接可观察的输入值；第三层次输入值，是相关资产或负债的不可观</w:t>
      </w:r>
      <w:r>
        <w:rPr>
          <w:spacing w:val="-91"/>
        </w:rPr>
        <w:t> </w:t>
      </w:r>
      <w:r>
        <w:rPr>
          <w:spacing w:val="-91"/>
        </w:rPr>
      </w:r>
      <w:r>
        <w:rPr/>
        <w:t>察输入值。</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每个资产负债表日，本公司对在财务报表中确认的持续以公允价值计量的资产和负债进行重</w:t>
      </w:r>
      <w:r>
        <w:rPr>
          <w:spacing w:val="-91"/>
        </w:rPr>
        <w:t> </w:t>
      </w:r>
      <w:r>
        <w:rPr>
          <w:spacing w:val="-91"/>
        </w:rPr>
      </w:r>
      <w:r>
        <w:rPr/>
        <w:t>新评估，以确定是否在公允价值计量层次之间发生转换。</w:t>
      </w:r>
    </w:p>
    <w:p>
      <w:pPr>
        <w:spacing w:line="240" w:lineRule="auto" w:before="9"/>
        <w:rPr>
          <w:rFonts w:ascii="宋体" w:hAnsi="宋体" w:cs="宋体" w:eastAsia="宋体" w:hint="default"/>
          <w:sz w:val="22"/>
          <w:szCs w:val="22"/>
        </w:rPr>
      </w:pPr>
    </w:p>
    <w:p>
      <w:pPr>
        <w:spacing w:line="472" w:lineRule="auto" w:before="0"/>
        <w:ind w:left="152" w:right="7874" w:firstLine="0"/>
        <w:jc w:val="left"/>
        <w:rPr>
          <w:rFonts w:ascii="宋体" w:hAnsi="宋体" w:cs="宋体" w:eastAsia="宋体" w:hint="default"/>
          <w:sz w:val="21"/>
          <w:szCs w:val="21"/>
        </w:rPr>
      </w:pPr>
      <w:bookmarkStart w:name="11、应收票据" w:id="184"/>
      <w:bookmarkEnd w:id="18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24"/>
          <w:szCs w:val="24"/>
        </w:rPr>
        <w:t>详见附注五、</w:t>
      </w:r>
      <w:r>
        <w:rPr>
          <w:rFonts w:ascii="Times New Roman" w:hAnsi="Times New Roman" w:cs="Times New Roman" w:eastAsia="Times New Roman" w:hint="default"/>
          <w:sz w:val="24"/>
          <w:szCs w:val="24"/>
        </w:rPr>
        <w:t>10</w:t>
      </w:r>
      <w:r>
        <w:rPr>
          <w:rFonts w:ascii="宋体" w:hAnsi="宋体" w:cs="宋体" w:eastAsia="宋体" w:hint="default"/>
          <w:sz w:val="24"/>
          <w:szCs w:val="24"/>
        </w:rPr>
        <w:t>、金融工具 </w:t>
      </w:r>
      <w:bookmarkStart w:name="12、应收账款" w:id="185"/>
      <w:bookmarkEnd w:id="185"/>
      <w:r>
        <w:rPr>
          <w:rFonts w:ascii="宋体" w:hAnsi="宋体" w:cs="宋体" w:eastAsia="宋体" w:hint="default"/>
          <w:sz w:val="24"/>
          <w:szCs w:val="24"/>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sz w:val="24"/>
          <w:szCs w:val="24"/>
        </w:rPr>
        <w:t>详见附注五、</w:t>
      </w:r>
      <w:r>
        <w:rPr>
          <w:rFonts w:ascii="Times New Roman" w:hAnsi="Times New Roman" w:cs="Times New Roman" w:eastAsia="Times New Roman" w:hint="default"/>
          <w:sz w:val="24"/>
          <w:szCs w:val="24"/>
        </w:rPr>
        <w:t>10</w:t>
      </w:r>
      <w:r>
        <w:rPr>
          <w:rFonts w:ascii="宋体" w:hAnsi="宋体" w:cs="宋体" w:eastAsia="宋体" w:hint="default"/>
          <w:sz w:val="24"/>
          <w:szCs w:val="24"/>
        </w:rPr>
        <w:t>、金融工具 </w:t>
      </w:r>
      <w:bookmarkStart w:name="13、应收款项融资" w:id="186"/>
      <w:bookmarkEnd w:id="186"/>
      <w:r>
        <w:rPr>
          <w:rFonts w:ascii="宋体" w:hAnsi="宋体" w:cs="宋体" w:eastAsia="宋体" w:hint="default"/>
          <w:sz w:val="24"/>
          <w:szCs w:val="24"/>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b/>
          <w:bCs/>
          <w:w w:val="100"/>
          <w:sz w:val="21"/>
          <w:szCs w:val="21"/>
        </w:rPr>
        <w:t> </w:t>
      </w:r>
      <w:r>
        <w:rPr>
          <w:rFonts w:ascii="宋体" w:hAnsi="宋体" w:cs="宋体" w:eastAsia="宋体" w:hint="default"/>
          <w:sz w:val="24"/>
          <w:szCs w:val="24"/>
        </w:rPr>
        <w:t>详见附注五、</w:t>
      </w:r>
      <w:r>
        <w:rPr>
          <w:rFonts w:ascii="Times New Roman" w:hAnsi="Times New Roman" w:cs="Times New Roman" w:eastAsia="Times New Roman" w:hint="default"/>
          <w:sz w:val="24"/>
          <w:szCs w:val="24"/>
        </w:rPr>
        <w:t>10</w:t>
      </w:r>
      <w:r>
        <w:rPr>
          <w:rFonts w:ascii="宋体" w:hAnsi="宋体" w:cs="宋体" w:eastAsia="宋体" w:hint="default"/>
          <w:sz w:val="24"/>
          <w:szCs w:val="24"/>
        </w:rPr>
        <w:t>、金融工具 </w:t>
      </w:r>
      <w:bookmarkStart w:name="14、其他应收款" w:id="187"/>
      <w:bookmarkEnd w:id="187"/>
      <w:r>
        <w:rPr>
          <w:rFonts w:ascii="宋体" w:hAnsi="宋体" w:cs="宋体" w:eastAsia="宋体" w:hint="default"/>
          <w:sz w:val="24"/>
          <w:szCs w:val="24"/>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16"/>
        <w:ind w:left="152" w:right="0" w:firstLine="0"/>
        <w:jc w:val="both"/>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详见附注五、</w:t>
      </w:r>
      <w:r>
        <w:rPr>
          <w:rFonts w:ascii="Times New Roman" w:hAnsi="Times New Roman" w:cs="Times New Roman" w:eastAsia="Times New Roman" w:hint="default"/>
        </w:rPr>
        <w:t>10</w:t>
      </w:r>
      <w:r>
        <w:rPr/>
        <w:t>、金融工具</w:t>
      </w:r>
    </w:p>
    <w:p>
      <w:pPr>
        <w:spacing w:line="240" w:lineRule="auto" w:before="7"/>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bookmarkStart w:name="15、存货" w:id="188"/>
      <w:bookmarkEnd w:id="18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381" w:lineRule="auto"/>
        <w:ind w:right="5234"/>
        <w:jc w:val="left"/>
      </w:pPr>
      <w:r>
        <w:rPr/>
        <w:t>（</w:t>
      </w:r>
      <w:r>
        <w:rPr>
          <w:rFonts w:ascii="Times New Roman" w:hAnsi="Times New Roman" w:cs="Times New Roman" w:eastAsia="Times New Roman" w:hint="default"/>
        </w:rPr>
        <w:t>1</w:t>
      </w:r>
      <w:r>
        <w:rPr/>
        <w:t>）存货的分类 本公司存货分为库存商品、发出商品及低值易耗品。</w:t>
      </w:r>
    </w:p>
    <w:p>
      <w:pPr>
        <w:pStyle w:val="BodyText"/>
        <w:spacing w:line="381" w:lineRule="auto" w:before="72"/>
        <w:ind w:right="1634"/>
        <w:jc w:val="left"/>
      </w:pPr>
      <w:r>
        <w:rPr/>
        <w:t>（</w:t>
      </w:r>
      <w:r>
        <w:rPr>
          <w:rFonts w:ascii="Times New Roman" w:hAnsi="Times New Roman" w:cs="Times New Roman" w:eastAsia="Times New Roman" w:hint="default"/>
        </w:rPr>
        <w:t>2</w:t>
      </w:r>
      <w:r>
        <w:rPr/>
        <w:t>）发出存货的计价方法 本公司存货取得时按实际成本计价。库存商品、发出商品发出时采用先进先出法计价。</w:t>
      </w:r>
    </w:p>
    <w:p>
      <w:pPr>
        <w:pStyle w:val="BodyText"/>
        <w:spacing w:line="240" w:lineRule="auto" w:before="72"/>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5"/>
        <w:rPr>
          <w:rFonts w:ascii="宋体" w:hAnsi="宋体" w:cs="宋体" w:eastAsia="宋体" w:hint="default"/>
          <w:sz w:val="17"/>
          <w:szCs w:val="17"/>
        </w:rPr>
      </w:pPr>
    </w:p>
    <w:p>
      <w:pPr>
        <w:pStyle w:val="BodyText"/>
        <w:spacing w:line="312" w:lineRule="exact"/>
        <w:ind w:right="1133"/>
        <w:jc w:val="both"/>
      </w:pPr>
      <w:r>
        <w:rPr/>
        <w:t>存货可变现净值是按存货的估计售价减去至完工时估计将要发生的成本、估计的销售费用以</w:t>
      </w:r>
      <w:r>
        <w:rPr>
          <w:spacing w:val="-91"/>
        </w:rPr>
        <w:t> </w:t>
      </w:r>
      <w:r>
        <w:rPr>
          <w:spacing w:val="-91"/>
        </w:rPr>
      </w:r>
      <w:r>
        <w:rPr/>
        <w:t>及相关税费后的金额。在确定存货的可变现净值时，以取得的确凿证据为基础，同时考虑持</w:t>
      </w:r>
      <w:r>
        <w:rPr>
          <w:spacing w:val="-91"/>
        </w:rPr>
        <w:t> </w:t>
      </w:r>
      <w:r>
        <w:rPr>
          <w:spacing w:val="-91"/>
        </w:rPr>
      </w:r>
      <w:r>
        <w:rPr/>
        <w:t>有存货的目的以及资产负债表日后事项的影响。</w:t>
      </w:r>
    </w:p>
    <w:p>
      <w:pPr>
        <w:pStyle w:val="BodyText"/>
        <w:spacing w:line="312" w:lineRule="exact" w:before="216"/>
        <w:ind w:right="1133"/>
        <w:jc w:val="both"/>
      </w:pPr>
      <w:r>
        <w:rPr/>
        <w:t>资产负债表日，存货成本高于其可变现净值的，计提存货跌价准备。本公司通常按照类别存</w:t>
      </w:r>
      <w:r>
        <w:rPr>
          <w:spacing w:val="-86"/>
        </w:rPr>
        <w:t> </w:t>
      </w:r>
      <w:r>
        <w:rPr>
          <w:spacing w:val="-86"/>
        </w:rPr>
      </w:r>
      <w:r>
        <w:rPr/>
        <w:t>货项目计提存货跌价准备，资产负债表日，以前减记存货价值的影响因素已经消失的，存货</w:t>
      </w:r>
      <w:r>
        <w:rPr>
          <w:spacing w:val="-91"/>
        </w:rPr>
        <w:t> </w:t>
      </w:r>
      <w:r>
        <w:rPr>
          <w:spacing w:val="-91"/>
        </w:rPr>
      </w:r>
      <w:r>
        <w:rPr/>
        <w:t>跌价准备在原已计提的金额内转回。</w:t>
      </w:r>
    </w:p>
    <w:p>
      <w:pPr>
        <w:pStyle w:val="BodyText"/>
        <w:spacing w:line="381" w:lineRule="auto" w:before="185"/>
        <w:ind w:right="6674"/>
        <w:jc w:val="left"/>
      </w:pPr>
      <w:r>
        <w:rPr/>
        <w:t>（</w:t>
      </w:r>
      <w:r>
        <w:rPr>
          <w:rFonts w:ascii="Times New Roman" w:hAnsi="Times New Roman" w:cs="Times New Roman" w:eastAsia="Times New Roman" w:hint="default"/>
        </w:rPr>
        <w:t>4</w:t>
      </w:r>
      <w:r>
        <w:rPr/>
        <w:t>）存货的盘存制度 本公司存货盘存制度采用永续盘存制。</w:t>
      </w:r>
    </w:p>
    <w:p>
      <w:pPr>
        <w:pStyle w:val="BodyText"/>
        <w:spacing w:line="381" w:lineRule="auto" w:before="72"/>
        <w:ind w:right="5714"/>
        <w:jc w:val="left"/>
      </w:pPr>
      <w:r>
        <w:rPr/>
        <w:t>（</w:t>
      </w:r>
      <w:r>
        <w:rPr>
          <w:rFonts w:ascii="Times New Roman" w:hAnsi="Times New Roman" w:cs="Times New Roman" w:eastAsia="Times New Roman" w:hint="default"/>
        </w:rPr>
        <w:t>5</w:t>
      </w:r>
      <w:r>
        <w:rPr/>
        <w:t>）低值易耗品和的摊销方法 本公司低值易耗品领用时采用一次转销法摊销。</w:t>
      </w:r>
    </w:p>
    <w:p>
      <w:pPr>
        <w:spacing w:before="184"/>
        <w:ind w:left="152" w:right="0" w:firstLine="0"/>
        <w:jc w:val="both"/>
        <w:rPr>
          <w:rFonts w:ascii="宋体" w:hAnsi="宋体" w:cs="宋体" w:eastAsia="宋体" w:hint="default"/>
          <w:sz w:val="21"/>
          <w:szCs w:val="21"/>
        </w:rPr>
      </w:pPr>
      <w:bookmarkStart w:name="16、合同资产" w:id="189"/>
      <w:bookmarkEnd w:id="18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7、合同成本" w:id="190"/>
      <w:bookmarkEnd w:id="190"/>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8、持有待售资产" w:id="191"/>
      <w:bookmarkEnd w:id="191"/>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9、债权投资" w:id="192"/>
      <w:bookmarkEnd w:id="192"/>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0、其他债权投资" w:id="193"/>
      <w:bookmarkEnd w:id="193"/>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1、长期应收款" w:id="194"/>
      <w:bookmarkEnd w:id="194"/>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2、长期股权投资" w:id="195"/>
      <w:bookmarkEnd w:id="195"/>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3"/>
        <w:jc w:val="left"/>
      </w:pPr>
      <w:r>
        <w:rPr/>
        <w:t>长期股权投资包括对子公司和联营企业的权益性投资。本公司能够对被投资单位施加重大影</w:t>
      </w:r>
      <w:r>
        <w:rPr>
          <w:spacing w:val="-91"/>
        </w:rPr>
        <w:t> </w:t>
      </w:r>
      <w:r>
        <w:rPr>
          <w:spacing w:val="-91"/>
        </w:rPr>
      </w:r>
      <w:r>
        <w:rPr/>
        <w:t>响的，为本公司的联营企业。</w:t>
      </w:r>
    </w:p>
    <w:p>
      <w:pPr>
        <w:pStyle w:val="BodyText"/>
        <w:spacing w:line="240" w:lineRule="auto" w:before="185"/>
        <w:ind w:right="0"/>
        <w:jc w:val="both"/>
      </w:pPr>
      <w:r>
        <w:rPr/>
        <w:t>（</w:t>
      </w:r>
      <w:r>
        <w:rPr>
          <w:rFonts w:ascii="Times New Roman" w:hAnsi="Times New Roman" w:cs="Times New Roman" w:eastAsia="Times New Roman" w:hint="default"/>
        </w:rPr>
        <w:t>1</w:t>
      </w:r>
      <w:r>
        <w:rPr/>
        <w:t>）初始投资成本确定</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8"/>
        <w:jc w:val="both"/>
      </w:pPr>
      <w:r>
        <w:rPr/>
        <w:t>形成企业合并的长期股权投资：同一控制下企业合并取得的长期股权投资，在合并日按照取</w:t>
      </w:r>
      <w:r>
        <w:rPr>
          <w:spacing w:val="-91"/>
        </w:rPr>
        <w:t> </w:t>
      </w:r>
      <w:r>
        <w:rPr>
          <w:spacing w:val="-91"/>
        </w:rPr>
      </w:r>
      <w:r>
        <w:rPr/>
        <w:t>得被合并方所有者权益在最终控制方合并财务报表中的账面价值份额作为投资成本；非同一</w:t>
      </w:r>
      <w:r>
        <w:rPr>
          <w:spacing w:val="-91"/>
        </w:rPr>
        <w:t> </w:t>
      </w:r>
      <w:r>
        <w:rPr>
          <w:spacing w:val="-91"/>
        </w:rPr>
      </w:r>
      <w:r>
        <w:rPr/>
        <w:t>控制下企业合并取得的长期股权投资，按照合并成本作为长期股权投资的投资成本。</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对于其他方式取得的长期股权投资：支付现金取得的长期股权投资，按照实际支付的购买价</w:t>
      </w:r>
      <w:r>
        <w:rPr>
          <w:spacing w:val="-91"/>
        </w:rPr>
        <w:t> </w:t>
      </w:r>
      <w:r>
        <w:rPr>
          <w:spacing w:val="-91"/>
        </w:rPr>
      </w:r>
      <w:r>
        <w:rPr/>
        <w:t>款作为初始投资成本；发行权益性证券取得的长期股权投资，以发行权益性证券的公允价值</w:t>
      </w:r>
      <w:r>
        <w:rPr>
          <w:spacing w:val="-91"/>
        </w:rPr>
        <w:t> </w:t>
      </w:r>
      <w:r>
        <w:rPr>
          <w:spacing w:val="-91"/>
        </w:rPr>
      </w:r>
      <w:r>
        <w:rPr/>
        <w:t>作为初始投资成本。</w:t>
      </w:r>
    </w:p>
    <w:p>
      <w:pPr>
        <w:pStyle w:val="BodyText"/>
        <w:spacing w:line="240" w:lineRule="auto" w:before="185"/>
        <w:ind w:right="0"/>
        <w:jc w:val="both"/>
      </w:pPr>
      <w:r>
        <w:rPr/>
        <w:t>（</w:t>
      </w:r>
      <w:r>
        <w:rPr>
          <w:rFonts w:ascii="Times New Roman" w:hAnsi="Times New Roman" w:cs="Times New Roman" w:eastAsia="Times New Roman" w:hint="default"/>
        </w:rPr>
        <w:t>2</w:t>
      </w:r>
      <w:r>
        <w:rPr/>
        <w:t>）后续计量及损益确认方法</w:t>
      </w:r>
    </w:p>
    <w:p>
      <w:pPr>
        <w:spacing w:line="240" w:lineRule="auto" w:before="4"/>
        <w:rPr>
          <w:rFonts w:ascii="宋体" w:hAnsi="宋体" w:cs="宋体" w:eastAsia="宋体" w:hint="default"/>
          <w:sz w:val="17"/>
          <w:szCs w:val="17"/>
        </w:rPr>
      </w:pPr>
    </w:p>
    <w:p>
      <w:pPr>
        <w:pStyle w:val="BodyText"/>
        <w:spacing w:line="312" w:lineRule="exact"/>
        <w:ind w:right="1133"/>
        <w:jc w:val="both"/>
      </w:pPr>
      <w:r>
        <w:rPr/>
        <w:t>对子公司的投资，采用成本法核算，除非投资符合持有待售的条件；对联营企业的投资，采</w:t>
      </w:r>
      <w:r>
        <w:rPr>
          <w:spacing w:val="-86"/>
        </w:rPr>
        <w:t> </w:t>
      </w:r>
      <w:r>
        <w:rPr>
          <w:spacing w:val="-86"/>
        </w:rPr>
      </w:r>
      <w:r>
        <w:rPr/>
        <w:t>用权益法核算。</w:t>
      </w:r>
    </w:p>
    <w:p>
      <w:pPr>
        <w:spacing w:line="240" w:lineRule="auto" w:before="7"/>
        <w:rPr>
          <w:rFonts w:ascii="宋体" w:hAnsi="宋体" w:cs="宋体" w:eastAsia="宋体" w:hint="default"/>
          <w:sz w:val="16"/>
          <w:szCs w:val="16"/>
        </w:rPr>
      </w:pPr>
    </w:p>
    <w:p>
      <w:pPr>
        <w:pStyle w:val="BodyText"/>
        <w:spacing w:line="312" w:lineRule="exact"/>
        <w:ind w:right="1139"/>
        <w:jc w:val="both"/>
      </w:pPr>
      <w:r>
        <w:rPr/>
        <w:t>采用成本法核算的长期股权投资，除取得投资时实际支付的价款或对价中包含的已宣告但尚</w:t>
      </w:r>
      <w:r>
        <w:rPr>
          <w:spacing w:val="-91"/>
        </w:rPr>
        <w:t> </w:t>
      </w:r>
      <w:r>
        <w:rPr>
          <w:spacing w:val="-91"/>
        </w:rPr>
      </w:r>
      <w:r>
        <w:rPr/>
        <w:t>未发放的现金股利或利润外，被投资单位宣告分派的现金股利或利润，确认为投资收益计入</w:t>
      </w:r>
      <w:r>
        <w:rPr>
          <w:spacing w:val="-91"/>
        </w:rPr>
        <w:t> </w:t>
      </w:r>
      <w:r>
        <w:rPr>
          <w:spacing w:val="-91"/>
        </w:rPr>
      </w:r>
      <w:r>
        <w:rPr/>
        <w:t>当期损益。</w:t>
      </w:r>
    </w:p>
    <w:p>
      <w:pPr>
        <w:spacing w:line="240" w:lineRule="auto" w:before="7"/>
        <w:rPr>
          <w:rFonts w:ascii="宋体" w:hAnsi="宋体" w:cs="宋体" w:eastAsia="宋体" w:hint="default"/>
          <w:sz w:val="16"/>
          <w:szCs w:val="16"/>
        </w:rPr>
      </w:pPr>
    </w:p>
    <w:p>
      <w:pPr>
        <w:pStyle w:val="BodyText"/>
        <w:spacing w:line="312" w:lineRule="exact"/>
        <w:ind w:right="1011"/>
        <w:jc w:val="both"/>
      </w:pPr>
      <w:r>
        <w:rPr/>
        <w:t>采用权益法核算的长期股权投资，初始投资成本大于投资时应享有被投资单位可辨认净资产</w:t>
      </w:r>
      <w:r>
        <w:rPr>
          <w:spacing w:val="-91"/>
        </w:rPr>
        <w:t> </w:t>
      </w:r>
      <w:r>
        <w:rPr>
          <w:spacing w:val="-91"/>
        </w:rPr>
      </w:r>
      <w:r>
        <w:rPr/>
        <w:t>公允价值份额的，不调整长期股权投资的投资成本；初始投资成本小于投资时应享有被投资</w:t>
      </w:r>
      <w:r>
        <w:rPr>
          <w:spacing w:val="-91"/>
        </w:rPr>
        <w:t> </w:t>
      </w:r>
      <w:r>
        <w:rPr>
          <w:spacing w:val="-91"/>
        </w:rPr>
      </w:r>
      <w:r>
        <w:rPr/>
        <w:t>单位可辨认净资产公允价值份额的，对长期股权投资的账面价值进行调整，差额计入投资当</w:t>
      </w:r>
      <w:r>
        <w:rPr>
          <w:spacing w:val="-91"/>
        </w:rPr>
        <w:t> </w:t>
      </w:r>
      <w:r>
        <w:rPr>
          <w:spacing w:val="-91"/>
        </w:rPr>
      </w:r>
      <w:r>
        <w:rPr/>
        <w:t>期的损益。</w:t>
      </w:r>
    </w:p>
    <w:p>
      <w:pPr>
        <w:pStyle w:val="BodyText"/>
        <w:spacing w:line="237" w:lineRule="auto" w:before="188"/>
        <w:ind w:right="996"/>
        <w:jc w:val="left"/>
      </w:pPr>
      <w:r>
        <w:rPr>
          <w:spacing w:val="-2"/>
        </w:rPr>
        <w:t>采用权益法核算时，按照应享有或应分担的被投资单位实现的净损益和其他综合收益的份额，</w:t>
      </w:r>
      <w:r>
        <w:rPr/>
        <w:t> 分别确认投资收益和其他综合收益，同时调整长期股权投资的账面价值；按照被投资单位宣</w:t>
      </w:r>
      <w:r>
        <w:rPr>
          <w:spacing w:val="-91"/>
        </w:rPr>
        <w:t> </w:t>
      </w:r>
      <w:r>
        <w:rPr>
          <w:spacing w:val="-91"/>
        </w:rPr>
      </w:r>
      <w:r>
        <w:rPr/>
        <w:t>告分派的利润或现金股利计算应享有的部分，相应减少长期股权投资的账面价值；被投资单</w:t>
      </w:r>
      <w:r>
        <w:rPr>
          <w:spacing w:val="-91"/>
        </w:rPr>
        <w:t> </w:t>
      </w:r>
      <w:r>
        <w:rPr>
          <w:spacing w:val="-91"/>
        </w:rPr>
      </w:r>
      <w:r>
        <w:rPr/>
        <w:t>位除净损益、其他综合收益和利润分配以外所有者权益的其他变动，调整长期股权投资的账</w:t>
      </w:r>
      <w:r>
        <w:rPr>
          <w:spacing w:val="-91"/>
        </w:rPr>
        <w:t> </w:t>
      </w:r>
      <w:r>
        <w:rPr>
          <w:spacing w:val="-91"/>
        </w:rPr>
      </w:r>
      <w:r>
        <w:rPr/>
        <w:t>面价值并计入资本公积（其他资本公积）。在确认应享有被投资单位净损益的份额时，以取</w:t>
      </w:r>
      <w:r>
        <w:rPr>
          <w:spacing w:val="-91"/>
        </w:rPr>
        <w:t> </w:t>
      </w:r>
      <w:r>
        <w:rPr>
          <w:spacing w:val="-91"/>
        </w:rPr>
      </w:r>
      <w:r>
        <w:rPr/>
        <w:t>得投资时被投资单位各项可辨认资产等的公允价值为基础，并按照本公司的会计政策及会计</w:t>
      </w:r>
      <w:r>
        <w:rPr>
          <w:spacing w:val="-91"/>
        </w:rPr>
        <w:t> </w:t>
      </w:r>
      <w:r>
        <w:rPr>
          <w:spacing w:val="-91"/>
        </w:rPr>
      </w:r>
      <w:r>
        <w:rPr/>
        <w:t>期间，对被投资单位的净利润进行调整后确认。</w:t>
      </w:r>
    </w:p>
    <w:p>
      <w:pPr>
        <w:spacing w:line="240" w:lineRule="auto" w:before="9"/>
        <w:rPr>
          <w:rFonts w:ascii="宋体" w:hAnsi="宋体" w:cs="宋体" w:eastAsia="宋体" w:hint="default"/>
          <w:sz w:val="18"/>
          <w:szCs w:val="18"/>
        </w:rPr>
      </w:pPr>
    </w:p>
    <w:p>
      <w:pPr>
        <w:pStyle w:val="BodyText"/>
        <w:spacing w:line="312" w:lineRule="exact"/>
        <w:ind w:right="1135"/>
        <w:jc w:val="both"/>
      </w:pPr>
      <w:r>
        <w:rPr/>
        <w:t>因追加投资等原因能够对被投资单位施加重大影响或实施共同控制但不构成控制的，在转换</w:t>
      </w:r>
      <w:r>
        <w:rPr>
          <w:spacing w:val="-88"/>
        </w:rPr>
        <w:t> </w:t>
      </w:r>
      <w:r>
        <w:rPr>
          <w:spacing w:val="-88"/>
        </w:rPr>
      </w:r>
      <w:r>
        <w:rPr/>
        <w:t>日，按照原股权的公允价值加上新增投资成本之和，作为改按权益法核算的初始投资成本。</w:t>
      </w:r>
      <w:r>
        <w:rPr>
          <w:spacing w:val="-91"/>
        </w:rPr>
        <w:t> </w:t>
      </w:r>
      <w:r>
        <w:rPr>
          <w:spacing w:val="-91"/>
        </w:rPr>
      </w:r>
      <w:r>
        <w:rPr/>
        <w:t>原股权于转换日的公允价值与账面价值之间的差额，以及原计入其他综合收益的累计公允价</w:t>
      </w:r>
      <w:r>
        <w:rPr>
          <w:spacing w:val="-91"/>
        </w:rPr>
        <w:t> </w:t>
      </w:r>
      <w:r>
        <w:rPr>
          <w:spacing w:val="-91"/>
        </w:rPr>
      </w:r>
      <w:r>
        <w:rPr/>
        <w:t>值变动转入改按权益法核算的当期损益。</w:t>
      </w:r>
    </w:p>
    <w:p>
      <w:pPr>
        <w:pStyle w:val="BodyText"/>
        <w:spacing w:line="235" w:lineRule="auto" w:before="191"/>
        <w:ind w:right="1135"/>
        <w:jc w:val="both"/>
      </w:pPr>
      <w:r>
        <w:rPr/>
        <w:t>因处置部分股权投资等原因丧失了对被投资单位的共同控制或重大影响的，处置后的剩余股</w:t>
      </w:r>
      <w:r>
        <w:rPr>
          <w:spacing w:val="-91"/>
        </w:rPr>
        <w:t> </w:t>
      </w:r>
      <w:r>
        <w:rPr>
          <w:spacing w:val="-91"/>
        </w:rPr>
      </w:r>
      <w:r>
        <w:rPr/>
        <w:t>权在丧失共同控制或重大影响之日改按《企业会计准则第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金融工具确认和计量》进行</w:t>
      </w:r>
      <w:r>
        <w:rPr>
          <w:spacing w:val="-88"/>
        </w:rPr>
        <w:t> </w:t>
      </w:r>
      <w:r>
        <w:rPr>
          <w:spacing w:val="-88"/>
        </w:rPr>
      </w:r>
      <w:r>
        <w:rPr/>
        <w:t>会计处理，公允价值与账面价值之间的差额计入当期损益。原股权投资因采用权益法核算而</w:t>
      </w:r>
      <w:r>
        <w:rPr>
          <w:spacing w:val="-91"/>
        </w:rPr>
        <w:t> </w:t>
      </w:r>
      <w:r>
        <w:rPr>
          <w:spacing w:val="-91"/>
        </w:rPr>
      </w:r>
      <w:r>
        <w:rPr/>
        <w:t>确认的其他综合收益，在终止采用权益法核算时采用与被投资单位直接处置相关资产或负债</w:t>
      </w:r>
      <w:r>
        <w:rPr>
          <w:spacing w:val="-88"/>
        </w:rPr>
        <w:t> </w:t>
      </w:r>
      <w:r>
        <w:rPr>
          <w:spacing w:val="-88"/>
        </w:rPr>
      </w:r>
      <w:r>
        <w:rPr/>
        <w:t>相同的基础进行会计处理；原股权投资相关的其他所有者权益变动转入当期损益。</w:t>
      </w:r>
    </w:p>
    <w:p>
      <w:pPr>
        <w:spacing w:line="240" w:lineRule="auto" w:before="10"/>
        <w:rPr>
          <w:rFonts w:ascii="宋体" w:hAnsi="宋体" w:cs="宋体" w:eastAsia="宋体" w:hint="default"/>
          <w:sz w:val="18"/>
          <w:szCs w:val="18"/>
        </w:rPr>
      </w:pPr>
    </w:p>
    <w:p>
      <w:pPr>
        <w:pStyle w:val="BodyText"/>
        <w:spacing w:line="312" w:lineRule="exact"/>
        <w:ind w:right="1138"/>
        <w:jc w:val="both"/>
      </w:pPr>
      <w:r>
        <w:rPr/>
        <w:t>因处置部分股权投资等原因丧失了对被投资单位的控制的，处置后的剩余股权能够对被投资</w:t>
      </w:r>
      <w:r>
        <w:rPr>
          <w:spacing w:val="-91"/>
        </w:rPr>
        <w:t> </w:t>
      </w:r>
      <w:r>
        <w:rPr>
          <w:spacing w:val="-91"/>
        </w:rPr>
      </w:r>
      <w:r>
        <w:rPr/>
        <w:t>单位实施共同控制或施加重大影响的，改按权益法核算，并对该剩余股权视同自取得时即采</w:t>
      </w:r>
      <w:r>
        <w:rPr>
          <w:spacing w:val="-91"/>
        </w:rPr>
        <w:t> </w:t>
      </w:r>
      <w:r>
        <w:rPr>
          <w:spacing w:val="-91"/>
        </w:rPr>
      </w:r>
      <w:r>
        <w:rPr/>
        <w:t>用权益法核算进行调整；处置后的剩余股权不能对被投资单位实施共同控制或施加重大影响</w:t>
      </w:r>
      <w:r>
        <w:rPr>
          <w:spacing w:val="-91"/>
        </w:rPr>
        <w:t> </w:t>
      </w:r>
      <w:r>
        <w:rPr>
          <w:spacing w:val="-91"/>
        </w:rPr>
      </w:r>
      <w:r>
        <w:rPr/>
        <w:t>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金融工具确认和计量》的有关规定进行会计处理，其在丧</w:t>
      </w:r>
      <w:r>
        <w:rPr>
          <w:spacing w:val="-90"/>
        </w:rPr>
        <w:t> </w:t>
      </w:r>
      <w:r>
        <w:rPr>
          <w:spacing w:val="-90"/>
        </w:rPr>
      </w:r>
      <w:r>
        <w:rPr/>
        <w:t>失控制之日的公允价值与账面价值之间的差额计入当期损益。</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7"/>
        <w:jc w:val="both"/>
      </w:pPr>
      <w:r>
        <w:rPr/>
        <w:t>因其他投资方增资而导致本公司持股比例下降、从而丧失控制权但能对被投资单位实施共同</w:t>
      </w:r>
      <w:r>
        <w:rPr>
          <w:spacing w:val="-90"/>
        </w:rPr>
        <w:t> </w:t>
      </w:r>
      <w:r>
        <w:rPr>
          <w:spacing w:val="-90"/>
        </w:rPr>
      </w:r>
      <w:r>
        <w:rPr/>
        <w:t>控制或施加重大影响的，按照新的持股比例确认本公司应享有的被投资单位因增资扩股而增</w:t>
      </w:r>
      <w:r>
        <w:rPr>
          <w:spacing w:val="-91"/>
        </w:rPr>
        <w:t> </w:t>
      </w:r>
      <w:r>
        <w:rPr>
          <w:spacing w:val="-91"/>
        </w:rPr>
      </w:r>
      <w:r>
        <w:rPr/>
        <w:t>加净资产的份额，与应结转持股比例下降部分所对应的长期股权投资原账面价值之间的差额</w:t>
      </w:r>
      <w:r>
        <w:rPr>
          <w:spacing w:val="-91"/>
        </w:rPr>
        <w:t> </w:t>
      </w:r>
      <w:r>
        <w:rPr>
          <w:spacing w:val="-91"/>
        </w:rPr>
      </w:r>
      <w:r>
        <w:rPr/>
        <w:t>计入当期损益；然后，按照新的持股比例视同自取得投资时即采用权益法核算进行调整。</w:t>
      </w:r>
    </w:p>
    <w:p>
      <w:pPr>
        <w:spacing w:line="240" w:lineRule="auto" w:before="9"/>
        <w:rPr>
          <w:rFonts w:ascii="宋体" w:hAnsi="宋体" w:cs="宋体" w:eastAsia="宋体" w:hint="default"/>
          <w:sz w:val="18"/>
          <w:szCs w:val="18"/>
        </w:rPr>
      </w:pPr>
    </w:p>
    <w:p>
      <w:pPr>
        <w:pStyle w:val="BodyText"/>
        <w:spacing w:line="312" w:lineRule="exact"/>
        <w:ind w:right="1139"/>
        <w:jc w:val="both"/>
      </w:pPr>
      <w:r>
        <w:rPr/>
        <w:t>本公司与联营企业之间发生的未实现内部交易损益按照持股比例计算归属于本公司的部分，</w:t>
      </w:r>
      <w:r>
        <w:rPr>
          <w:spacing w:val="-91"/>
        </w:rPr>
        <w:t> </w:t>
      </w:r>
      <w:r>
        <w:rPr>
          <w:spacing w:val="-91"/>
        </w:rPr>
      </w:r>
      <w:r>
        <w:rPr/>
        <w:t>在抵销基础上确认投资损益。但本公司与被投资单位发生的未实现内部交易损失，属于所转</w:t>
      </w:r>
      <w:r>
        <w:rPr>
          <w:spacing w:val="-91"/>
        </w:rPr>
        <w:t> </w:t>
      </w:r>
      <w:r>
        <w:rPr>
          <w:spacing w:val="-91"/>
        </w:rPr>
      </w:r>
      <w:r>
        <w:rPr/>
        <w:t>让资产减值损失的，不予以抵销。</w:t>
      </w:r>
    </w:p>
    <w:p>
      <w:pPr>
        <w:pStyle w:val="BodyText"/>
        <w:spacing w:line="240" w:lineRule="auto" w:before="185"/>
        <w:ind w:right="0"/>
        <w:jc w:val="both"/>
      </w:pPr>
      <w:r>
        <w:rPr/>
        <w:t>（</w:t>
      </w:r>
      <w:r>
        <w:rPr>
          <w:rFonts w:ascii="Times New Roman" w:hAnsi="Times New Roman" w:cs="Times New Roman" w:eastAsia="Times New Roman" w:hint="default"/>
        </w:rPr>
        <w:t>3</w:t>
      </w:r>
      <w:r>
        <w:rPr/>
        <w:t>）确定对被投资单位具有共同控制、重大影响的依据</w:t>
      </w:r>
    </w:p>
    <w:p>
      <w:pPr>
        <w:pStyle w:val="BodyText"/>
        <w:spacing w:line="237" w:lineRule="auto" w:before="198"/>
        <w:ind w:right="1139"/>
        <w:jc w:val="both"/>
      </w:pPr>
      <w:r>
        <w:rPr/>
        <w:t>共同控制，是指按照相关约定对某项安排所共有的控制，并且该安排的相关活动必须经过分</w:t>
      </w:r>
      <w:r>
        <w:rPr>
          <w:spacing w:val="-91"/>
        </w:rPr>
        <w:t> </w:t>
      </w:r>
      <w:r>
        <w:rPr>
          <w:spacing w:val="-91"/>
        </w:rPr>
      </w:r>
      <w:r>
        <w:rPr/>
        <w:t>享控制权的参与方一致同意后才能决策。在判断是否存在共同控制时，首先判断是否由所有</w:t>
      </w:r>
      <w:r>
        <w:rPr>
          <w:spacing w:val="-91"/>
        </w:rPr>
        <w:t> </w:t>
      </w:r>
      <w:r>
        <w:rPr>
          <w:spacing w:val="-91"/>
        </w:rPr>
      </w:r>
      <w:r>
        <w:rPr/>
        <w:t>参与方或参与方组合集体控制该安排，其次再判断该安排相关活动的决策是否必须经过这些</w:t>
      </w:r>
      <w:r>
        <w:rPr>
          <w:spacing w:val="-91"/>
        </w:rPr>
        <w:t> </w:t>
      </w:r>
      <w:r>
        <w:rPr>
          <w:spacing w:val="-91"/>
        </w:rPr>
      </w:r>
      <w:r>
        <w:rPr/>
        <w:t>集体控制该安排的参与方一致同意。如果所有参与方或一组参与方必须一致行动才能决定某</w:t>
      </w:r>
      <w:r>
        <w:rPr>
          <w:spacing w:val="-91"/>
        </w:rPr>
        <w:t> </w:t>
      </w:r>
      <w:r>
        <w:rPr>
          <w:spacing w:val="-91"/>
        </w:rPr>
      </w:r>
      <w:r>
        <w:rPr/>
        <w:t>项安排的相关活动，则认为所有参与方或一组参与方集体控制该安排；如果存在两个或两个</w:t>
      </w:r>
      <w:r>
        <w:rPr>
          <w:spacing w:val="-91"/>
        </w:rPr>
        <w:t> </w:t>
      </w:r>
      <w:r>
        <w:rPr>
          <w:spacing w:val="-91"/>
        </w:rPr>
      </w:r>
      <w:r>
        <w:rPr/>
        <w:t>以上的参与方组合能够集体控制某项安排的，不构成共同控制。判断是否存在共同控制时，</w:t>
      </w:r>
      <w:r>
        <w:rPr>
          <w:spacing w:val="-91"/>
        </w:rPr>
        <w:t> </w:t>
      </w:r>
      <w:r>
        <w:rPr>
          <w:spacing w:val="-91"/>
        </w:rPr>
      </w:r>
      <w:r>
        <w:rPr/>
        <w:t>不考虑享有的保护性权利。</w:t>
      </w:r>
    </w:p>
    <w:p>
      <w:pPr>
        <w:spacing w:line="240" w:lineRule="auto" w:before="9"/>
        <w:rPr>
          <w:rFonts w:ascii="宋体" w:hAnsi="宋体" w:cs="宋体" w:eastAsia="宋体" w:hint="default"/>
          <w:sz w:val="18"/>
          <w:szCs w:val="18"/>
        </w:rPr>
      </w:pPr>
    </w:p>
    <w:p>
      <w:pPr>
        <w:pStyle w:val="BodyText"/>
        <w:spacing w:line="312" w:lineRule="exact"/>
        <w:ind w:right="1131"/>
        <w:jc w:val="both"/>
      </w:pPr>
      <w:r>
        <w:rPr/>
        <w:t>重大影响，是指投资方对被投资单位的财务和经营政策有参与决策的权力，但并不能够控制</w:t>
      </w:r>
      <w:r>
        <w:rPr>
          <w:spacing w:val="-91"/>
        </w:rPr>
        <w:t> </w:t>
      </w:r>
      <w:r>
        <w:rPr>
          <w:spacing w:val="-91"/>
        </w:rPr>
      </w:r>
      <w:r>
        <w:rPr/>
        <w:t>或者与其他方一起共同控制这些政策的制定。在确定能否对被投资单位施加重大影响时，考</w:t>
      </w:r>
      <w:r>
        <w:rPr>
          <w:spacing w:val="-91"/>
        </w:rPr>
        <w:t> </w:t>
      </w:r>
      <w:r>
        <w:rPr>
          <w:spacing w:val="-91"/>
        </w:rPr>
      </w:r>
      <w:r>
        <w:rPr/>
        <w:t>虑投资方直接或间接持有被投资单位的表决权股份以及投资方及其他方持有的当期可执行潜</w:t>
      </w:r>
      <w:r>
        <w:rPr>
          <w:spacing w:val="-91"/>
        </w:rPr>
        <w:t> </w:t>
      </w:r>
      <w:r>
        <w:rPr>
          <w:spacing w:val="-91"/>
        </w:rPr>
      </w:r>
      <w:r>
        <w:rPr/>
        <w:t>在表决权在假定转换为对被投资方单位的股权后产生的影响，包括被投资单位发行的当期可</w:t>
      </w:r>
      <w:r>
        <w:rPr>
          <w:spacing w:val="-91"/>
        </w:rPr>
        <w:t> </w:t>
      </w:r>
      <w:r>
        <w:rPr>
          <w:spacing w:val="-91"/>
        </w:rPr>
      </w:r>
      <w:r>
        <w:rPr/>
        <w:t>转换的认股权证、股份期权及可转换公司债券等的影响。</w:t>
      </w:r>
    </w:p>
    <w:p>
      <w:pPr>
        <w:spacing w:line="240" w:lineRule="auto" w:before="7"/>
        <w:rPr>
          <w:rFonts w:ascii="宋体" w:hAnsi="宋体" w:cs="宋体" w:eastAsia="宋体" w:hint="default"/>
          <w:sz w:val="16"/>
          <w:szCs w:val="16"/>
        </w:rPr>
      </w:pPr>
    </w:p>
    <w:p>
      <w:pPr>
        <w:pStyle w:val="BodyText"/>
        <w:spacing w:line="312" w:lineRule="exact"/>
        <w:ind w:right="1124"/>
        <w:jc w:val="both"/>
      </w:pPr>
      <w:r>
        <w:rPr>
          <w:spacing w:val="-2"/>
        </w:rPr>
        <w:t>当本公司直接或通过子公司间接拥有被投资单位</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的表决权股份</w:t>
      </w:r>
      <w:r>
        <w:rPr>
          <w:spacing w:val="-114"/>
        </w:rPr>
        <w:t> </w:t>
      </w:r>
      <w:r>
        <w:rPr/>
        <w:t>时，一般认为对被投资单位具有重大影响，除非有明确证据表明该种情况下不能参与被投资</w:t>
      </w:r>
      <w:r>
        <w:rPr>
          <w:spacing w:val="-89"/>
        </w:rPr>
        <w:t> </w:t>
      </w:r>
      <w:r>
        <w:rPr>
          <w:spacing w:val="-89"/>
        </w:rPr>
      </w:r>
      <w:r>
        <w:rPr/>
        <w:t>单位的生产经营决策，不形成重大影响；本公司拥有被投资单位</w:t>
      </w:r>
      <w:r>
        <w:rPr>
          <w:rFonts w:ascii="Times New Roman" w:hAnsi="Times New Roman" w:cs="Times New Roman" w:eastAsia="Times New Roman" w:hint="default"/>
        </w:rPr>
        <w:t>20%</w:t>
      </w:r>
      <w:r>
        <w:rPr/>
        <w:t>（不含）以下的表决权</w:t>
      </w:r>
      <w:r>
        <w:rPr>
          <w:spacing w:val="-49"/>
        </w:rPr>
        <w:t> </w:t>
      </w:r>
      <w:r>
        <w:rPr/>
        <w:t>股份时，一般不认为对被投资单位具有重大影响，除非有明确证据表明该种情况下能够参与</w:t>
      </w:r>
      <w:r>
        <w:rPr>
          <w:spacing w:val="-91"/>
        </w:rPr>
        <w:t> </w:t>
      </w:r>
      <w:r>
        <w:rPr>
          <w:spacing w:val="-91"/>
        </w:rPr>
      </w:r>
      <w:r>
        <w:rPr/>
        <w:t>被投资单位的生产经营决策，形成重大影响。</w:t>
      </w:r>
    </w:p>
    <w:p>
      <w:pPr>
        <w:pStyle w:val="BodyText"/>
        <w:spacing w:line="381" w:lineRule="auto" w:before="185"/>
        <w:ind w:right="3794"/>
        <w:jc w:val="left"/>
      </w:pPr>
      <w:r>
        <w:rPr/>
        <w:t>（</w:t>
      </w:r>
      <w:r>
        <w:rPr>
          <w:rFonts w:ascii="Times New Roman" w:hAnsi="Times New Roman" w:cs="Times New Roman" w:eastAsia="Times New Roman" w:hint="default"/>
        </w:rPr>
        <w:t>4</w:t>
      </w:r>
      <w:r>
        <w:rPr/>
        <w:t>）减值测试方法及减值准备计提方法 对子公司及联营企业的投资，计提资产减值的方法见附注五、</w:t>
      </w:r>
      <w:r>
        <w:rPr>
          <w:rFonts w:ascii="Times New Roman" w:hAnsi="Times New Roman" w:cs="Times New Roman" w:eastAsia="Times New Roman" w:hint="default"/>
        </w:rPr>
        <w:t>31</w:t>
      </w:r>
      <w:r>
        <w:rPr/>
        <w:t>。</w:t>
      </w:r>
    </w:p>
    <w:p>
      <w:pPr>
        <w:spacing w:line="240" w:lineRule="auto" w:before="5"/>
        <w:rPr>
          <w:rFonts w:ascii="宋体" w:hAnsi="宋体" w:cs="宋体" w:eastAsia="宋体" w:hint="default"/>
          <w:sz w:val="35"/>
          <w:szCs w:val="35"/>
        </w:rPr>
      </w:pPr>
    </w:p>
    <w:p>
      <w:pPr>
        <w:spacing w:before="0"/>
        <w:ind w:left="152" w:right="0" w:firstLine="0"/>
        <w:jc w:val="both"/>
        <w:rPr>
          <w:rFonts w:ascii="宋体" w:hAnsi="宋体" w:cs="宋体" w:eastAsia="宋体" w:hint="default"/>
          <w:sz w:val="21"/>
          <w:szCs w:val="21"/>
        </w:rPr>
      </w:pPr>
      <w:bookmarkStart w:name="23、投资性房地产" w:id="196"/>
      <w:bookmarkEnd w:id="19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bookmarkStart w:name="24、固定资产" w:id="197"/>
      <w:bookmarkEnd w:id="19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确认条件"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本公司固定资产是指为生产商品、提供劳务、出租或经营管理而持有的，使用寿命超过一个会计年度的有形资产。与该固定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资产有关的经济利益很可能流入企业，并且该固定资产的成本能够可靠地计量时，固定资产才能予以确认。本公司固定资产</w:t>
      </w:r>
    </w:p>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按照取得时的实际成本进行初始计量。</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2）折旧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19.00-9.50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9.50</w:t>
            </w:r>
          </w:p>
        </w:tc>
      </w:tr>
    </w:tbl>
    <w:p>
      <w:pPr>
        <w:pStyle w:val="BodyText"/>
        <w:spacing w:line="282" w:lineRule="exact"/>
        <w:ind w:right="1133"/>
        <w:jc w:val="left"/>
        <w:rPr>
          <w:rFonts w:ascii="Times New Roman" w:hAnsi="Times New Roman" w:cs="Times New Roman" w:eastAsia="Times New Roman" w:hint="default"/>
        </w:rPr>
      </w:pPr>
      <w:r>
        <w:rPr/>
        <w:t>固定资产的减值测试方法、减值准备计提方法见附注五、</w:t>
      </w:r>
      <w:r>
        <w:rPr>
          <w:rFonts w:ascii="Times New Roman" w:hAnsi="Times New Roman" w:cs="Times New Roman" w:eastAsia="Times New Roman" w:hint="default"/>
        </w:rPr>
        <w:t>31</w:t>
      </w:r>
    </w:p>
    <w:p>
      <w:pPr>
        <w:pStyle w:val="BodyText"/>
        <w:spacing w:line="237" w:lineRule="auto"/>
        <w:ind w:right="1133"/>
        <w:jc w:val="left"/>
      </w:pPr>
      <w:r>
        <w:rPr/>
        <w:t>每年年度终了，本公司对固定资产的使用寿命、预计净残值和折旧方法进行复核，使用寿命 预计数与原先估计数有差异的，调整固定资产使用寿命；预计净残值预计数与原先估计数有 差异的，调整预计净残值</w:t>
      </w:r>
      <w:r>
        <w:rPr>
          <w:sz w:val="18"/>
          <w:szCs w:val="18"/>
        </w:rPr>
        <w:t>。</w:t>
      </w:r>
      <w:r>
        <w:rPr>
          <w:sz w:val="18"/>
          <w:szCs w:val="18"/>
        </w:rPr>
        <w:t> </w:t>
      </w:r>
      <w:r>
        <w:rPr/>
        <w:t>本公司对固定资产进行定期检查发生的大修理费用，有确凿证据表明符合固定资产确认条件</w:t>
      </w:r>
      <w:r>
        <w:rPr>
          <w:spacing w:val="-91"/>
        </w:rPr>
        <w:t> </w:t>
      </w:r>
      <w:r>
        <w:rPr>
          <w:spacing w:val="-91"/>
        </w:rPr>
      </w:r>
      <w:r>
        <w:rPr/>
        <w:t>的部分，计入固定资产成本，不符合固定资产确认条件的计入当期损益。固定资产在定期大</w:t>
      </w:r>
      <w:r>
        <w:rPr>
          <w:spacing w:val="-91"/>
        </w:rPr>
        <w:t> </w:t>
      </w:r>
      <w:r>
        <w:rPr>
          <w:spacing w:val="-91"/>
        </w:rPr>
      </w:r>
      <w:r>
        <w:rPr/>
        <w:t>修理间隔期间，照提折旧。</w:t>
      </w:r>
    </w:p>
    <w:p>
      <w:pPr>
        <w:spacing w:line="240" w:lineRule="auto" w:before="12"/>
        <w:rPr>
          <w:rFonts w:ascii="宋体" w:hAnsi="宋体" w:cs="宋体" w:eastAsia="宋体" w:hint="default"/>
          <w:sz w:val="24"/>
          <w:szCs w:val="24"/>
        </w:rPr>
      </w:pPr>
    </w:p>
    <w:p>
      <w:pPr>
        <w:spacing w:before="0"/>
        <w:ind w:left="152" w:right="1133" w:firstLine="0"/>
        <w:jc w:val="left"/>
        <w:rPr>
          <w:rFonts w:ascii="宋体" w:hAnsi="宋体" w:cs="宋体" w:eastAsia="宋体" w:hint="default"/>
          <w:sz w:val="21"/>
          <w:szCs w:val="21"/>
        </w:rPr>
      </w:pPr>
      <w:bookmarkStart w:name="（3）融资租入固定资产的认定依据、计价和折旧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1034" w:firstLine="0"/>
        <w:jc w:val="left"/>
        <w:rPr>
          <w:rFonts w:ascii="宋体" w:hAnsi="宋体" w:cs="宋体" w:eastAsia="宋体" w:hint="default"/>
          <w:sz w:val="18"/>
          <w:szCs w:val="18"/>
        </w:rPr>
      </w:pPr>
      <w:r>
        <w:rPr>
          <w:rFonts w:ascii="宋体" w:hAnsi="宋体" w:cs="宋体" w:eastAsia="宋体" w:hint="default"/>
          <w:spacing w:val="-2"/>
          <w:sz w:val="18"/>
          <w:szCs w:val="18"/>
        </w:rPr>
        <w:t>当本公司租入的固定资产符合下列一项或数项标准时，确认为融资租入固定资产：①在租赁期届满时，租赁资产的所有权转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移给本公司。②本公司有购买租赁资产的选择权，所订立的购买价款预计将远低于行使选择权时租赁资产的公允价值，因而</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在租赁开始日就可以合理确定本公司将会行使这种选择权。③即使资产的所有权不转移，但租赁期占租赁资产使用寿命的大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部分。④本公司在租赁开始日的最低租赁付款额现值，几乎相当于租赁开始日租赁资产公允价值。⑤租赁资产性质特殊，如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果不作较大改造，只有本公司才能使用。融资租赁租入的固定资产，按租赁开始日租赁资产公允价值与最低租赁付款额的现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值两者中较低者，作为入账价值。最低租赁付款额作为长期应付款的入账价值，其差额作为未确认融资费用。在租赁谈判和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签订租赁合同过程中发生的，可归属于租赁项目的手续费、律师费、差旅费、印花税等初始直接费用，计入租入资产价值。</w:t>
      </w:r>
      <w:r>
        <w:rPr>
          <w:rFonts w:ascii="宋体" w:hAnsi="宋体" w:cs="宋体" w:eastAsia="宋体" w:hint="default"/>
          <w:sz w:val="18"/>
          <w:szCs w:val="18"/>
        </w:rPr>
        <w:t> </w:t>
      </w:r>
      <w:r>
        <w:rPr>
          <w:rFonts w:ascii="宋体" w:hAnsi="宋体" w:cs="宋体" w:eastAsia="宋体" w:hint="default"/>
          <w:spacing w:val="-2"/>
          <w:sz w:val="18"/>
          <w:szCs w:val="18"/>
        </w:rPr>
        <w:t>未确认融资费用在租赁期内各个期间采用实际利率法进行分摊。融资租入的固定资产采用与自有固定资产一致的政策计提租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赁资产折旧。能够合理确定租赁期届满时将会取得租赁资产所有权的，在租赁资产尚可使用年限内计提折旧；无法合理确定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租赁期届满时能够取得租赁资产所有权的，在租赁期与租赁资产尚可使用年限两者中较短的期间内计提折旧。</w:t>
      </w:r>
    </w:p>
    <w:p>
      <w:pPr>
        <w:spacing w:line="240" w:lineRule="auto" w:before="8"/>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25、在建工程" w:id="201"/>
      <w:bookmarkEnd w:id="201"/>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26、借款费用" w:id="202"/>
      <w:bookmarkEnd w:id="20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1133"/>
        <w:jc w:val="left"/>
      </w:pPr>
      <w:r>
        <w:rPr/>
        <w:t>（</w:t>
      </w:r>
      <w:r>
        <w:rPr>
          <w:rFonts w:ascii="Times New Roman" w:hAnsi="Times New Roman" w:cs="Times New Roman" w:eastAsia="Times New Roman" w:hint="default"/>
        </w:rPr>
        <w:t>1</w:t>
      </w:r>
      <w:r>
        <w:rPr/>
        <w:t>）借款费用资本化的确认原则</w:t>
      </w:r>
    </w:p>
    <w:p>
      <w:pPr>
        <w:pStyle w:val="BodyText"/>
        <w:spacing w:line="237" w:lineRule="auto" w:before="198"/>
        <w:ind w:right="996"/>
        <w:jc w:val="left"/>
      </w:pPr>
      <w:r>
        <w:rPr/>
        <w:t>本公司发生的借款费用，可直接归属于符合资本化条件的资产的购建或者生产的，予以资本</w:t>
      </w:r>
      <w:r>
        <w:rPr>
          <w:spacing w:val="-91"/>
        </w:rPr>
        <w:t> </w:t>
      </w:r>
      <w:r>
        <w:rPr>
          <w:spacing w:val="-91"/>
        </w:rPr>
      </w:r>
      <w:r>
        <w:rPr>
          <w:spacing w:val="-2"/>
        </w:rPr>
        <w:t>化，计入相关资产成本；其他借款费用，在发生时根据其发生额确认为费用，计入当期损益。</w:t>
      </w:r>
      <w:r>
        <w:rPr/>
        <w:t> 借款费用同时满足下列条件的，开始资本化：</w:t>
      </w:r>
    </w:p>
    <w:p>
      <w:pPr>
        <w:spacing w:line="240" w:lineRule="auto" w:before="9"/>
        <w:rPr>
          <w:rFonts w:ascii="宋体" w:hAnsi="宋体" w:cs="宋体" w:eastAsia="宋体" w:hint="default"/>
          <w:sz w:val="18"/>
          <w:szCs w:val="18"/>
        </w:rPr>
      </w:pPr>
    </w:p>
    <w:p>
      <w:pPr>
        <w:pStyle w:val="BodyText"/>
        <w:spacing w:line="312" w:lineRule="exact"/>
        <w:ind w:right="1058"/>
        <w:jc w:val="left"/>
      </w:pPr>
      <w:r>
        <w:rPr/>
        <w:t>①</w:t>
      </w:r>
      <w:r>
        <w:rPr>
          <w:spacing w:val="-24"/>
        </w:rPr>
        <w:t> </w:t>
      </w:r>
      <w:r>
        <w:rPr/>
        <w:t>资产支出已经发生，资产支出包括为购建或者生产符合资本化条件的资产而以支付现金、</w:t>
      </w:r>
      <w:r>
        <w:rPr/>
        <w:t> 转移非现金资产或者承担带息债务形式发生的支出；</w:t>
      </w:r>
    </w:p>
    <w:p>
      <w:pPr>
        <w:pStyle w:val="BodyText"/>
        <w:spacing w:line="240" w:lineRule="auto" w:before="185"/>
        <w:ind w:right="1133"/>
        <w:jc w:val="left"/>
      </w:pPr>
      <w:r>
        <w:rPr/>
        <w:t>②</w:t>
      </w:r>
      <w:r>
        <w:rPr>
          <w:spacing w:val="-24"/>
        </w:rPr>
        <w:t> </w:t>
      </w:r>
      <w:r>
        <w:rPr/>
        <w:t>借款费用已经发生；</w:t>
      </w:r>
    </w:p>
    <w:p>
      <w:pPr>
        <w:pStyle w:val="BodyText"/>
        <w:spacing w:line="240" w:lineRule="auto" w:before="214"/>
        <w:ind w:right="1133"/>
        <w:jc w:val="left"/>
      </w:pPr>
      <w:r>
        <w:rPr/>
        <w:t>③</w:t>
      </w:r>
      <w:r>
        <w:rPr>
          <w:spacing w:val="-24"/>
        </w:rPr>
        <w:t> </w:t>
      </w:r>
      <w:r>
        <w:rPr/>
        <w:t>为使资产达到预定可使用或者可销售状态所必要的购建或者生产活动已经开始。</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17"/>
          <w:szCs w:val="17"/>
        </w:rPr>
      </w:pPr>
    </w:p>
    <w:p>
      <w:pPr>
        <w:pStyle w:val="BodyText"/>
        <w:spacing w:line="312" w:lineRule="exact"/>
        <w:ind w:right="996"/>
        <w:jc w:val="left"/>
      </w:pPr>
      <w:r>
        <w:rPr/>
        <w:t>本公司购建或者生产符合资本化条件的资产达到预定可使用或者可销售状态时，借款费用停</w:t>
      </w:r>
      <w:r>
        <w:rPr>
          <w:spacing w:val="-91"/>
        </w:rPr>
        <w:t> </w:t>
      </w:r>
      <w:r>
        <w:rPr>
          <w:spacing w:val="-91"/>
        </w:rPr>
      </w:r>
      <w:r>
        <w:rPr>
          <w:spacing w:val="-2"/>
        </w:rPr>
        <w:t>止资本化。在符合资本化条件的资产达到预定可使用或者可销售状态之后所发生的借款费用，</w:t>
      </w:r>
      <w:r>
        <w:rPr/>
        <w:t> 在发生时根据其发生额确认为费用，计入当期损益。</w:t>
      </w:r>
    </w:p>
    <w:p>
      <w:pPr>
        <w:pStyle w:val="BodyText"/>
        <w:spacing w:line="312" w:lineRule="exact" w:before="216"/>
        <w:ind w:right="1133"/>
        <w:jc w:val="left"/>
      </w:pPr>
      <w:r>
        <w:rPr>
          <w:spacing w:val="3"/>
        </w:rPr>
        <w:t>符合资本化条件的资产在购建或者生产过程中发生非正常中断、且中断时间连续超过</w:t>
      </w:r>
      <w:r>
        <w:rPr>
          <w:rFonts w:ascii="Times New Roman" w:hAnsi="Times New Roman" w:cs="Times New Roman" w:eastAsia="Times New Roman" w:hint="default"/>
          <w:spacing w:val="3"/>
        </w:rPr>
        <w:t>3</w:t>
      </w:r>
      <w:r>
        <w:rPr>
          <w:spacing w:val="3"/>
        </w:rPr>
        <w:t>个月</w:t>
      </w:r>
      <w:r>
        <w:rPr>
          <w:spacing w:val="-92"/>
        </w:rPr>
        <w:t> </w:t>
      </w:r>
      <w:r>
        <w:rPr/>
        <w:t>的，暂停借款费用的资本化；正常中断期间的借款费用继续资本化。</w:t>
      </w:r>
    </w:p>
    <w:p>
      <w:pPr>
        <w:pStyle w:val="BodyText"/>
        <w:spacing w:line="240" w:lineRule="auto" w:before="185"/>
        <w:ind w:right="0"/>
        <w:jc w:val="both"/>
      </w:pPr>
      <w:r>
        <w:rPr/>
        <w:t>（</w:t>
      </w:r>
      <w:r>
        <w:rPr>
          <w:rFonts w:ascii="Times New Roman" w:hAnsi="Times New Roman" w:cs="Times New Roman" w:eastAsia="Times New Roman" w:hint="default"/>
        </w:rPr>
        <w:t>3</w:t>
      </w:r>
      <w:r>
        <w:rPr/>
        <w:t>）借款费用资本化率以及资本化金额的计算方法</w:t>
      </w:r>
    </w:p>
    <w:p>
      <w:pPr>
        <w:pStyle w:val="BodyText"/>
        <w:spacing w:line="237" w:lineRule="auto" w:before="198"/>
        <w:ind w:right="1139"/>
        <w:jc w:val="both"/>
      </w:pPr>
      <w:r>
        <w:rPr/>
        <w:t>专门借款当期实际发生的利息费用，减去尚未动用的借款资金存入银行取得的利息收入或进</w:t>
      </w:r>
      <w:r>
        <w:rPr>
          <w:spacing w:val="-91"/>
        </w:rPr>
        <w:t> </w:t>
      </w:r>
      <w:r>
        <w:rPr>
          <w:spacing w:val="-91"/>
        </w:rPr>
      </w:r>
      <w:r>
        <w:rPr/>
        <w:t>行暂时性投资取得的投资收益后的金额予以资本化；一般借款根据累计资产支出超过专门借</w:t>
      </w:r>
      <w:r>
        <w:rPr>
          <w:spacing w:val="-91"/>
        </w:rPr>
        <w:t> </w:t>
      </w:r>
      <w:r>
        <w:rPr>
          <w:spacing w:val="-91"/>
        </w:rPr>
      </w:r>
      <w:r>
        <w:rPr/>
        <w:t>款部分的资产支出加权平均数乘以所占用一般借款的资本化率，确定资本化金额。资本化率</w:t>
      </w:r>
      <w:r>
        <w:rPr>
          <w:spacing w:val="-91"/>
        </w:rPr>
        <w:t> </w:t>
      </w:r>
      <w:r>
        <w:rPr>
          <w:spacing w:val="-91"/>
        </w:rPr>
      </w:r>
      <w:r>
        <w:rPr/>
        <w:t>根据一般借款的加权平均利率计算确定。</w:t>
      </w:r>
    </w:p>
    <w:p>
      <w:pPr>
        <w:spacing w:line="240" w:lineRule="auto" w:before="9"/>
        <w:rPr>
          <w:rFonts w:ascii="宋体" w:hAnsi="宋体" w:cs="宋体" w:eastAsia="宋体" w:hint="default"/>
          <w:sz w:val="18"/>
          <w:szCs w:val="18"/>
        </w:rPr>
      </w:pPr>
    </w:p>
    <w:p>
      <w:pPr>
        <w:pStyle w:val="BodyText"/>
        <w:spacing w:line="312" w:lineRule="exact"/>
        <w:ind w:right="1133"/>
        <w:jc w:val="left"/>
      </w:pPr>
      <w:r>
        <w:rPr/>
        <w:t>资本化期间内，外币专门借款的汇兑差额全部予以资本化；外币一般借款的汇兑差额计入当</w:t>
      </w:r>
      <w:r>
        <w:rPr>
          <w:spacing w:val="-91"/>
        </w:rPr>
        <w:t> </w:t>
      </w:r>
      <w:r>
        <w:rPr>
          <w:spacing w:val="-91"/>
        </w:rPr>
      </w:r>
      <w:r>
        <w:rPr/>
        <w:t>期损益。</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27、生物资产" w:id="203"/>
      <w:bookmarkEnd w:id="20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8、油气资产" w:id="204"/>
      <w:bookmarkEnd w:id="204"/>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9、使用权资产" w:id="205"/>
      <w:bookmarkEnd w:id="205"/>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0、无形资产" w:id="206"/>
      <w:bookmarkEnd w:id="20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计价方法、使用寿命、减值测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33"/>
        <w:jc w:val="left"/>
      </w:pPr>
      <w:r>
        <w:rPr/>
        <w:t>本公司无形资产包括专利权、非专利技术、域名、商标、客户关系、技术研发、特许权和软</w:t>
      </w:r>
      <w:r>
        <w:rPr>
          <w:spacing w:val="-91"/>
        </w:rPr>
        <w:t> </w:t>
      </w:r>
      <w:r>
        <w:rPr>
          <w:spacing w:val="-91"/>
        </w:rPr>
      </w:r>
      <w:r>
        <w:rPr/>
        <w:t>件等。</w:t>
      </w:r>
    </w:p>
    <w:p>
      <w:pPr>
        <w:pStyle w:val="BodyText"/>
        <w:spacing w:line="312" w:lineRule="exact" w:before="216"/>
        <w:ind w:right="1136"/>
        <w:jc w:val="both"/>
      </w:pPr>
      <w:r>
        <w:rPr/>
        <w:t>无形资产按照成本进行初始计量，并于取得无形资产时分析判断其使用寿命。使用寿命为有</w:t>
      </w:r>
      <w:r>
        <w:rPr>
          <w:spacing w:val="-91"/>
        </w:rPr>
        <w:t> </w:t>
      </w:r>
      <w:r>
        <w:rPr>
          <w:spacing w:val="-91"/>
        </w:rPr>
      </w:r>
      <w:r>
        <w:rPr/>
        <w:t>限的，自无形资产可供使用时起，采用能反映与该资产有关的经济利益的预期实现方式的摊</w:t>
      </w:r>
      <w:r>
        <w:rPr>
          <w:spacing w:val="-91"/>
        </w:rPr>
        <w:t> </w:t>
      </w:r>
      <w:r>
        <w:rPr>
          <w:spacing w:val="-91"/>
        </w:rPr>
      </w:r>
      <w:r>
        <w:rPr/>
        <w:t>销方法，在预计使用年限内摊销；无法可靠确定预期实现方式的，采用直线法摊销；使用寿</w:t>
      </w:r>
      <w:r>
        <w:rPr>
          <w:spacing w:val="-88"/>
        </w:rPr>
        <w:t> </w:t>
      </w:r>
      <w:r>
        <w:rPr>
          <w:spacing w:val="-88"/>
        </w:rPr>
      </w:r>
      <w:r>
        <w:rPr/>
        <w:t>命不确定的无形资产，不作摊销。</w:t>
      </w:r>
    </w:p>
    <w:p>
      <w:pPr>
        <w:pStyle w:val="BodyText"/>
        <w:spacing w:line="240" w:lineRule="auto" w:before="186"/>
        <w:ind w:right="0"/>
        <w:jc w:val="both"/>
      </w:pPr>
      <w:r>
        <w:rPr/>
        <w:t>使用寿命有限的无形资产摊销方法如下：</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3282"/>
        <w:gridCol w:w="4032"/>
        <w:gridCol w:w="1969"/>
      </w:tblGrid>
      <w:tr>
        <w:trPr>
          <w:trHeight w:val="348" w:hRule="exact"/>
        </w:trPr>
        <w:tc>
          <w:tcPr>
            <w:tcW w:w="3282"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4032"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995"/>
              <w:jc w:val="right"/>
              <w:rPr>
                <w:rFonts w:ascii="宋体" w:hAnsi="宋体" w:cs="宋体" w:eastAsia="宋体" w:hint="default"/>
                <w:sz w:val="24"/>
                <w:szCs w:val="24"/>
              </w:rPr>
            </w:pPr>
            <w:r>
              <w:rPr>
                <w:rFonts w:ascii="宋体" w:hAnsi="宋体" w:cs="宋体" w:eastAsia="宋体" w:hint="default"/>
                <w:b/>
                <w:bCs/>
                <w:sz w:val="24"/>
                <w:szCs w:val="24"/>
              </w:rPr>
              <w:t>使用寿命</w:t>
            </w:r>
            <w:r>
              <w:rPr>
                <w:rFonts w:ascii="宋体" w:hAnsi="宋体" w:cs="宋体" w:eastAsia="宋体" w:hint="default"/>
                <w:sz w:val="24"/>
                <w:szCs w:val="24"/>
              </w:rPr>
            </w:r>
          </w:p>
        </w:tc>
        <w:tc>
          <w:tcPr>
            <w:tcW w:w="1969"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5"/>
              <w:jc w:val="right"/>
              <w:rPr>
                <w:rFonts w:ascii="宋体" w:hAnsi="宋体" w:cs="宋体" w:eastAsia="宋体" w:hint="default"/>
                <w:sz w:val="24"/>
                <w:szCs w:val="24"/>
              </w:rPr>
            </w:pPr>
            <w:r>
              <w:rPr>
                <w:rFonts w:ascii="宋体" w:hAnsi="宋体" w:cs="宋体" w:eastAsia="宋体" w:hint="default"/>
                <w:b/>
                <w:bCs/>
                <w:sz w:val="24"/>
                <w:szCs w:val="24"/>
              </w:rPr>
              <w:t>摊销方法</w:t>
            </w:r>
            <w:r>
              <w:rPr>
                <w:rFonts w:ascii="宋体" w:hAnsi="宋体" w:cs="宋体" w:eastAsia="宋体" w:hint="default"/>
                <w:sz w:val="24"/>
                <w:szCs w:val="24"/>
              </w:rPr>
            </w:r>
          </w:p>
        </w:tc>
      </w:tr>
      <w:tr>
        <w:trPr>
          <w:trHeight w:val="348"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995"/>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3-20</w:t>
            </w:r>
            <w:r>
              <w:rPr>
                <w:rFonts w:ascii="宋体" w:hAnsi="宋体" w:cs="宋体" w:eastAsia="宋体" w:hint="default"/>
                <w:spacing w:val="-1"/>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r>
        <w:trPr>
          <w:trHeight w:val="346"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非专利技术</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995"/>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3-5</w:t>
            </w:r>
            <w:r>
              <w:rPr>
                <w:rFonts w:ascii="宋体" w:hAnsi="宋体" w:cs="宋体" w:eastAsia="宋体" w:hint="default"/>
                <w:spacing w:val="-1"/>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r>
        <w:trPr>
          <w:trHeight w:val="348"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域名</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995"/>
              <w:jc w:val="right"/>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r>
        <w:trPr>
          <w:trHeight w:val="348"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商标</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995"/>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8-10</w:t>
            </w:r>
            <w:r>
              <w:rPr>
                <w:rFonts w:ascii="宋体" w:hAnsi="宋体" w:cs="宋体" w:eastAsia="宋体" w:hint="default"/>
                <w:spacing w:val="-1"/>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r>
        <w:trPr>
          <w:trHeight w:val="346"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客户关系</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995"/>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8-10</w:t>
            </w:r>
            <w:r>
              <w:rPr>
                <w:rFonts w:ascii="宋体" w:hAnsi="宋体" w:cs="宋体" w:eastAsia="宋体" w:hint="default"/>
                <w:spacing w:val="-1"/>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r>
        <w:trPr>
          <w:trHeight w:val="348" w:hRule="exact"/>
        </w:trPr>
        <w:tc>
          <w:tcPr>
            <w:tcW w:w="328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技术研发</w:t>
            </w:r>
          </w:p>
        </w:tc>
        <w:tc>
          <w:tcPr>
            <w:tcW w:w="4032" w:type="dxa"/>
            <w:tcBorders>
              <w:top w:val="single" w:sz="8" w:space="0" w:color="000000"/>
              <w:left w:val="nil" w:sz="6" w:space="0" w:color="auto"/>
              <w:bottom w:val="single" w:sz="8" w:space="0" w:color="000000"/>
              <w:right w:val="nil" w:sz="6" w:space="0" w:color="auto"/>
            </w:tcBorders>
          </w:tcPr>
          <w:p>
            <w:pPr>
              <w:pStyle w:val="TableParagraph"/>
              <w:spacing w:line="299" w:lineRule="exact"/>
              <w:ind w:right="995"/>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5-10</w:t>
            </w:r>
            <w:r>
              <w:rPr>
                <w:rFonts w:ascii="宋体" w:hAnsi="宋体" w:cs="宋体" w:eastAsia="宋体" w:hint="default"/>
                <w:spacing w:val="-1"/>
                <w:sz w:val="24"/>
                <w:szCs w:val="24"/>
              </w:rPr>
              <w:t>年</w:t>
            </w:r>
          </w:p>
        </w:tc>
        <w:tc>
          <w:tcPr>
            <w:tcW w:w="196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r>
    </w:tbl>
    <w:p>
      <w:pPr>
        <w:spacing w:after="0" w:line="281" w:lineRule="exact"/>
        <w:jc w:val="right"/>
        <w:rPr>
          <w:rFonts w:ascii="宋体" w:hAnsi="宋体" w:cs="宋体" w:eastAsia="宋体" w:hint="default"/>
          <w:sz w:val="24"/>
          <w:szCs w:val="24"/>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13"/>
        <w:gridCol w:w="4251"/>
        <w:gridCol w:w="1847"/>
        <w:gridCol w:w="387"/>
      </w:tblGrid>
      <w:tr>
        <w:trPr>
          <w:trHeight w:val="336" w:hRule="exact"/>
        </w:trPr>
        <w:tc>
          <w:tcPr>
            <w:tcW w:w="3213" w:type="dxa"/>
            <w:tcBorders>
              <w:top w:val="single" w:sz="6" w:space="0" w:color="000000"/>
              <w:left w:val="nil" w:sz="6" w:space="0" w:color="auto"/>
              <w:bottom w:val="single" w:sz="6" w:space="0" w:color="000000"/>
              <w:right w:val="nil" w:sz="6" w:space="0" w:color="auto"/>
            </w:tcBorders>
          </w:tcPr>
          <w:p>
            <w:pPr/>
          </w:p>
        </w:tc>
        <w:tc>
          <w:tcPr>
            <w:tcW w:w="4251" w:type="dxa"/>
            <w:tcBorders>
              <w:top w:val="single" w:sz="6" w:space="0" w:color="000000"/>
              <w:left w:val="nil" w:sz="6" w:space="0" w:color="auto"/>
              <w:bottom w:val="single" w:sz="6" w:space="0" w:color="000000"/>
              <w:right w:val="nil" w:sz="6" w:space="0" w:color="auto"/>
            </w:tcBorders>
          </w:tcPr>
          <w:p>
            <w:pPr/>
          </w:p>
        </w:tc>
        <w:tc>
          <w:tcPr>
            <w:tcW w:w="1847" w:type="dxa"/>
            <w:tcBorders>
              <w:top w:val="single" w:sz="6" w:space="0" w:color="000000"/>
              <w:left w:val="nil" w:sz="6" w:space="0" w:color="auto"/>
              <w:bottom w:val="single" w:sz="6" w:space="0" w:color="000000"/>
              <w:right w:val="nil" w:sz="6" w:space="0" w:color="auto"/>
            </w:tcBorders>
          </w:tcPr>
          <w:p>
            <w:pPr/>
          </w:p>
        </w:tc>
        <w:tc>
          <w:tcPr>
            <w:tcW w:w="387" w:type="dxa"/>
            <w:tcBorders>
              <w:top w:val="single" w:sz="6" w:space="0" w:color="000000"/>
              <w:left w:val="nil" w:sz="6" w:space="0" w:color="auto"/>
              <w:bottom w:val="nil" w:sz="6" w:space="0" w:color="auto"/>
              <w:right w:val="nil" w:sz="6" w:space="0" w:color="auto"/>
            </w:tcBorders>
          </w:tcPr>
          <w:p>
            <w:pPr/>
          </w:p>
        </w:tc>
      </w:tr>
      <w:tr>
        <w:trPr>
          <w:trHeight w:val="351" w:hRule="exact"/>
        </w:trPr>
        <w:tc>
          <w:tcPr>
            <w:tcW w:w="3213"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40" w:right="0"/>
              <w:jc w:val="left"/>
              <w:rPr>
                <w:rFonts w:ascii="宋体" w:hAnsi="宋体" w:cs="宋体" w:eastAsia="宋体" w:hint="default"/>
                <w:sz w:val="24"/>
                <w:szCs w:val="24"/>
              </w:rPr>
            </w:pPr>
            <w:r>
              <w:rPr>
                <w:rFonts w:ascii="宋体" w:hAnsi="宋体" w:cs="宋体" w:eastAsia="宋体" w:hint="default"/>
                <w:sz w:val="24"/>
                <w:szCs w:val="24"/>
              </w:rPr>
              <w:t>特许权</w:t>
            </w:r>
          </w:p>
        </w:tc>
        <w:tc>
          <w:tcPr>
            <w:tcW w:w="4251" w:type="dxa"/>
            <w:tcBorders>
              <w:top w:val="single" w:sz="6" w:space="0" w:color="000000"/>
              <w:left w:val="nil" w:sz="6" w:space="0" w:color="auto"/>
              <w:bottom w:val="single" w:sz="8" w:space="0" w:color="000000"/>
              <w:right w:val="nil" w:sz="6" w:space="0" w:color="auto"/>
            </w:tcBorders>
          </w:tcPr>
          <w:p>
            <w:pPr>
              <w:pStyle w:val="TableParagraph"/>
              <w:spacing w:line="302" w:lineRule="exact"/>
              <w:ind w:right="1117"/>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1-10</w:t>
            </w:r>
            <w:r>
              <w:rPr>
                <w:rFonts w:ascii="宋体" w:hAnsi="宋体" w:cs="宋体" w:eastAsia="宋体" w:hint="default"/>
                <w:spacing w:val="-1"/>
                <w:sz w:val="24"/>
                <w:szCs w:val="24"/>
              </w:rPr>
              <w:t>年</w:t>
            </w:r>
          </w:p>
        </w:tc>
        <w:tc>
          <w:tcPr>
            <w:tcW w:w="1847"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c>
          <w:tcPr>
            <w:tcW w:w="387" w:type="dxa"/>
            <w:tcBorders>
              <w:top w:val="nil" w:sz="6" w:space="0" w:color="auto"/>
              <w:left w:val="nil" w:sz="6" w:space="0" w:color="auto"/>
              <w:bottom w:val="nil" w:sz="6" w:space="0" w:color="auto"/>
              <w:right w:val="nil" w:sz="6" w:space="0" w:color="auto"/>
            </w:tcBorders>
          </w:tcPr>
          <w:p>
            <w:pPr/>
          </w:p>
        </w:tc>
      </w:tr>
      <w:tr>
        <w:trPr>
          <w:trHeight w:val="346" w:hRule="exact"/>
        </w:trPr>
        <w:tc>
          <w:tcPr>
            <w:tcW w:w="3213"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4251"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1117"/>
              <w:jc w:val="right"/>
              <w:rPr>
                <w:rFonts w:ascii="宋体" w:hAnsi="宋体" w:cs="宋体" w:eastAsia="宋体" w:hint="default"/>
                <w:sz w:val="24"/>
                <w:szCs w:val="24"/>
              </w:rPr>
            </w:pPr>
            <w:r>
              <w:rPr>
                <w:rFonts w:ascii="Times New Roman" w:hAnsi="Times New Roman" w:cs="Times New Roman" w:eastAsia="Times New Roman" w:hint="default"/>
                <w:spacing w:val="-1"/>
                <w:sz w:val="24"/>
                <w:szCs w:val="24"/>
              </w:rPr>
              <w:t>1-10</w:t>
            </w:r>
            <w:r>
              <w:rPr>
                <w:rFonts w:ascii="宋体" w:hAnsi="宋体" w:cs="宋体" w:eastAsia="宋体" w:hint="default"/>
                <w:spacing w:val="-1"/>
                <w:sz w:val="24"/>
                <w:szCs w:val="24"/>
              </w:rPr>
              <w:t>年</w:t>
            </w:r>
          </w:p>
        </w:tc>
        <w:tc>
          <w:tcPr>
            <w:tcW w:w="1847"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6"/>
              <w:jc w:val="right"/>
              <w:rPr>
                <w:rFonts w:ascii="宋体" w:hAnsi="宋体" w:cs="宋体" w:eastAsia="宋体" w:hint="default"/>
                <w:sz w:val="24"/>
                <w:szCs w:val="24"/>
              </w:rPr>
            </w:pPr>
            <w:r>
              <w:rPr>
                <w:rFonts w:ascii="宋体" w:hAnsi="宋体" w:cs="宋体" w:eastAsia="宋体" w:hint="default"/>
                <w:sz w:val="24"/>
                <w:szCs w:val="24"/>
              </w:rPr>
              <w:t>直线法</w:t>
            </w:r>
          </w:p>
        </w:tc>
        <w:tc>
          <w:tcPr>
            <w:tcW w:w="387" w:type="dxa"/>
            <w:tcBorders>
              <w:top w:val="nil" w:sz="6" w:space="0" w:color="auto"/>
              <w:left w:val="nil" w:sz="6" w:space="0" w:color="auto"/>
              <w:bottom w:val="nil" w:sz="6" w:space="0" w:color="auto"/>
              <w:right w:val="nil" w:sz="6" w:space="0" w:color="auto"/>
            </w:tcBorders>
          </w:tcPr>
          <w:p>
            <w:pPr/>
          </w:p>
        </w:tc>
      </w:tr>
    </w:tbl>
    <w:p>
      <w:pPr>
        <w:pStyle w:val="BodyText"/>
        <w:spacing w:line="312" w:lineRule="exact" w:before="110"/>
        <w:ind w:left="132" w:right="1138"/>
        <w:jc w:val="both"/>
      </w:pPr>
      <w:r>
        <w:rPr/>
        <w:t>本公司于每年年度终了，对使用寿命有限的无形资产的使用寿命及摊销方法进行复核，与以</w:t>
      </w:r>
      <w:r>
        <w:rPr>
          <w:spacing w:val="-91"/>
        </w:rPr>
        <w:t> </w:t>
      </w:r>
      <w:r>
        <w:rPr>
          <w:spacing w:val="-91"/>
        </w:rPr>
      </w:r>
      <w:r>
        <w:rPr/>
        <w:t>前估计不同的，调整原先估计数，并按会计估计变更处理。</w:t>
      </w:r>
    </w:p>
    <w:p>
      <w:pPr>
        <w:pStyle w:val="BodyText"/>
        <w:spacing w:line="312" w:lineRule="exact" w:before="216"/>
        <w:ind w:left="132" w:right="1138"/>
        <w:jc w:val="both"/>
      </w:pPr>
      <w:r>
        <w:rPr/>
        <w:t>资产负债表日预计某项无形资产已经不能给企业带来未来经济利益的，将该项无形资产的账</w:t>
      </w:r>
      <w:r>
        <w:rPr>
          <w:spacing w:val="-91"/>
        </w:rPr>
        <w:t> </w:t>
      </w:r>
      <w:r>
        <w:rPr>
          <w:spacing w:val="-91"/>
        </w:rPr>
      </w:r>
      <w:r>
        <w:rPr/>
        <w:t>面价值全部转入当期损益。</w:t>
      </w:r>
    </w:p>
    <w:p>
      <w:pPr>
        <w:pStyle w:val="BodyText"/>
        <w:spacing w:line="240" w:lineRule="auto" w:before="185"/>
        <w:ind w:left="132" w:right="0"/>
        <w:jc w:val="both"/>
      </w:pPr>
      <w:r>
        <w:rPr/>
        <w:t>无形资产计提资产减值方法见附注五、</w:t>
      </w:r>
      <w:r>
        <w:rPr>
          <w:rFonts w:ascii="Times New Roman" w:hAnsi="Times New Roman" w:cs="Times New Roman" w:eastAsia="Times New Roman" w:hint="default"/>
        </w:rPr>
        <w:t>31</w:t>
      </w:r>
      <w:r>
        <w:rPr/>
        <w:t>。</w:t>
      </w:r>
    </w:p>
    <w:p>
      <w:pPr>
        <w:spacing w:line="240" w:lineRule="auto" w:before="7"/>
        <w:rPr>
          <w:rFonts w:ascii="宋体" w:hAnsi="宋体" w:cs="宋体" w:eastAsia="宋体" w:hint="default"/>
          <w:sz w:val="23"/>
          <w:szCs w:val="23"/>
        </w:rPr>
      </w:pPr>
    </w:p>
    <w:p>
      <w:pPr>
        <w:spacing w:before="0"/>
        <w:ind w:left="132" w:right="0" w:firstLine="0"/>
        <w:jc w:val="both"/>
        <w:rPr>
          <w:rFonts w:ascii="宋体" w:hAnsi="宋体" w:cs="宋体" w:eastAsia="宋体" w:hint="default"/>
          <w:sz w:val="21"/>
          <w:szCs w:val="21"/>
        </w:rPr>
      </w:pPr>
      <w:bookmarkStart w:name="（2）内部研究开发支出会计政策"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403" w:lineRule="auto"/>
        <w:ind w:left="132" w:right="1139"/>
        <w:jc w:val="both"/>
      </w:pPr>
      <w:r>
        <w:rPr/>
        <w:t>本公司将内部研究开发项目的支出，区分为研究阶段支出和开发阶段支出。 研究阶段的支出，于发生时计入当期损益。</w:t>
      </w:r>
    </w:p>
    <w:p>
      <w:pPr>
        <w:pStyle w:val="BodyText"/>
        <w:spacing w:line="312" w:lineRule="exact" w:before="81"/>
        <w:ind w:left="132" w:right="1013"/>
        <w:jc w:val="both"/>
      </w:pPr>
      <w:r>
        <w:rPr/>
        <w:t>开发阶段的支出，同时满足下列条件的，才能予以资本化，即：完成该无形资产以使其能够</w:t>
      </w:r>
      <w:r>
        <w:rPr>
          <w:spacing w:val="-91"/>
        </w:rPr>
        <w:t> </w:t>
      </w:r>
      <w:r>
        <w:rPr>
          <w:spacing w:val="-91"/>
        </w:rPr>
      </w:r>
      <w:r>
        <w:rPr/>
        <w:t>使用或出售在技术上具有可行性；具有完成该无形资产并使用或出售的意图；无形资产产生</w:t>
      </w:r>
      <w:r>
        <w:rPr>
          <w:spacing w:val="-91"/>
        </w:rPr>
        <w:t> </w:t>
      </w:r>
      <w:r>
        <w:rPr>
          <w:spacing w:val="-91"/>
        </w:rPr>
      </w:r>
      <w:r>
        <w:rPr/>
        <w:t>经济利益的方式，包括能够证明运用该无形资产生产的产品存在市场或无形资产自身存在市</w:t>
      </w:r>
      <w:r>
        <w:rPr>
          <w:spacing w:val="-86"/>
        </w:rPr>
        <w:t> </w:t>
      </w:r>
      <w:r>
        <w:rPr>
          <w:spacing w:val="-86"/>
        </w:rPr>
      </w:r>
      <w:r>
        <w:rPr/>
        <w:t>场，无形资产将在内部使用的，能够证明其有用性；有足够的技术、财务资源和其他资源支</w:t>
      </w:r>
      <w:r>
        <w:rPr>
          <w:spacing w:val="-91"/>
        </w:rPr>
        <w:t> </w:t>
      </w:r>
      <w:r>
        <w:rPr>
          <w:spacing w:val="-91"/>
        </w:rPr>
      </w:r>
      <w:r>
        <w:rPr/>
        <w:t>持，以完成该无形资产的开发，并有能力使用或出售该无形资产；归属于该无形资产开发阶</w:t>
      </w:r>
      <w:r>
        <w:rPr>
          <w:spacing w:val="-91"/>
        </w:rPr>
        <w:t> </w:t>
      </w:r>
      <w:r>
        <w:rPr>
          <w:spacing w:val="-91"/>
        </w:rPr>
      </w:r>
      <w:r>
        <w:rPr/>
        <w:t>段的支出能够可靠地计量。不满足上述条件的开发支出计入当期损益。</w:t>
      </w:r>
    </w:p>
    <w:p>
      <w:pPr>
        <w:pStyle w:val="BodyText"/>
        <w:spacing w:line="312" w:lineRule="exact" w:before="216"/>
        <w:ind w:left="132" w:right="996"/>
        <w:jc w:val="left"/>
      </w:pPr>
      <w:r>
        <w:rPr>
          <w:spacing w:val="-2"/>
        </w:rPr>
        <w:t>本公司研究开发项目在满足上述条件，通过技术可行性及经济可行性研究，形成项目立项后，</w:t>
      </w:r>
      <w:r>
        <w:rPr/>
        <w:t> 进入开发阶段。</w:t>
      </w:r>
    </w:p>
    <w:p>
      <w:pPr>
        <w:spacing w:line="240" w:lineRule="auto" w:before="7"/>
        <w:rPr>
          <w:rFonts w:ascii="宋体" w:hAnsi="宋体" w:cs="宋体" w:eastAsia="宋体" w:hint="default"/>
          <w:sz w:val="16"/>
          <w:szCs w:val="16"/>
        </w:rPr>
      </w:pPr>
    </w:p>
    <w:p>
      <w:pPr>
        <w:pStyle w:val="BodyText"/>
        <w:spacing w:line="312" w:lineRule="exact"/>
        <w:ind w:left="132" w:right="1139"/>
        <w:jc w:val="both"/>
      </w:pPr>
      <w:r>
        <w:rPr/>
        <w:t>已资本化的开发阶段的支出在资产负债表上列示为开发支出，自该项目达到预定用途之日转</w:t>
      </w:r>
      <w:r>
        <w:rPr>
          <w:spacing w:val="-91"/>
        </w:rPr>
        <w:t> </w:t>
      </w:r>
      <w:r>
        <w:rPr>
          <w:spacing w:val="-91"/>
        </w:rPr>
      </w:r>
      <w:r>
        <w:rPr/>
        <w:t>为无形资产。</w:t>
      </w:r>
    </w:p>
    <w:p>
      <w:pPr>
        <w:spacing w:line="240" w:lineRule="auto" w:before="9"/>
        <w:rPr>
          <w:rFonts w:ascii="宋体" w:hAnsi="宋体" w:cs="宋体" w:eastAsia="宋体" w:hint="default"/>
          <w:sz w:val="22"/>
          <w:szCs w:val="22"/>
        </w:rPr>
      </w:pPr>
    </w:p>
    <w:p>
      <w:pPr>
        <w:spacing w:before="0"/>
        <w:ind w:left="132" w:right="0" w:firstLine="0"/>
        <w:jc w:val="both"/>
        <w:rPr>
          <w:rFonts w:ascii="宋体" w:hAnsi="宋体" w:cs="宋体" w:eastAsia="宋体" w:hint="default"/>
          <w:sz w:val="21"/>
          <w:szCs w:val="21"/>
        </w:rPr>
      </w:pPr>
      <w:bookmarkStart w:name="31、长期资产减值" w:id="209"/>
      <w:bookmarkEnd w:id="20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left="132" w:right="1134"/>
        <w:jc w:val="both"/>
      </w:pPr>
      <w:r>
        <w:rPr/>
        <w:t>对子公司、联营企业的长期股权投资、固定资产、无形资产和商誉等（存货、递延所得税资</w:t>
      </w:r>
      <w:r>
        <w:rPr>
          <w:spacing w:val="-87"/>
        </w:rPr>
        <w:t> </w:t>
      </w:r>
      <w:r>
        <w:rPr>
          <w:spacing w:val="-87"/>
        </w:rPr>
      </w:r>
      <w:r>
        <w:rPr/>
        <w:t>产、金融资产除外）的资产减值，按以下方法确定：</w:t>
      </w:r>
    </w:p>
    <w:p>
      <w:pPr>
        <w:spacing w:line="240" w:lineRule="auto" w:before="7"/>
        <w:rPr>
          <w:rFonts w:ascii="宋体" w:hAnsi="宋体" w:cs="宋体" w:eastAsia="宋体" w:hint="default"/>
          <w:sz w:val="16"/>
          <w:szCs w:val="16"/>
        </w:rPr>
      </w:pPr>
    </w:p>
    <w:p>
      <w:pPr>
        <w:pStyle w:val="BodyText"/>
        <w:spacing w:line="312" w:lineRule="exact"/>
        <w:ind w:left="132" w:right="1139"/>
        <w:jc w:val="both"/>
      </w:pPr>
      <w:r>
        <w:rPr/>
        <w:t>于资产负债表日判断资产是否存在可能发生减值的迹象，存在减值迹象的，本公司将估计其</w:t>
      </w:r>
      <w:r>
        <w:rPr>
          <w:spacing w:val="-91"/>
        </w:rPr>
        <w:t> </w:t>
      </w:r>
      <w:r>
        <w:rPr>
          <w:spacing w:val="-91"/>
        </w:rPr>
      </w:r>
      <w:r>
        <w:rPr/>
        <w:t>可收回金额，进行减值测试。对因企业合并所形成的商誉、使用寿命不确定的无形资产和尚</w:t>
      </w:r>
      <w:r>
        <w:rPr>
          <w:spacing w:val="-91"/>
        </w:rPr>
        <w:t> </w:t>
      </w:r>
      <w:r>
        <w:rPr>
          <w:spacing w:val="-91"/>
        </w:rPr>
      </w:r>
      <w:r>
        <w:rPr/>
        <w:t>未达到可使用状态的无形资产无论是否存在减值迹象，每年都进行减值测试。</w:t>
      </w:r>
    </w:p>
    <w:p>
      <w:pPr>
        <w:spacing w:line="240" w:lineRule="auto" w:before="7"/>
        <w:rPr>
          <w:rFonts w:ascii="宋体" w:hAnsi="宋体" w:cs="宋体" w:eastAsia="宋体" w:hint="default"/>
          <w:sz w:val="16"/>
          <w:szCs w:val="16"/>
        </w:rPr>
      </w:pPr>
    </w:p>
    <w:p>
      <w:pPr>
        <w:pStyle w:val="BodyText"/>
        <w:spacing w:line="312" w:lineRule="exact"/>
        <w:ind w:left="132" w:right="1135"/>
        <w:jc w:val="both"/>
      </w:pPr>
      <w:r>
        <w:rPr/>
        <w:t>可收回金额根据资产的公允价值减去处置费用后的净额与资产预计未来现金流量的现值两者</w:t>
      </w:r>
      <w:r>
        <w:rPr>
          <w:spacing w:val="-91"/>
        </w:rPr>
        <w:t> </w:t>
      </w:r>
      <w:r>
        <w:rPr>
          <w:spacing w:val="-91"/>
        </w:rPr>
      </w:r>
      <w:r>
        <w:rPr/>
        <w:t>之间较高者确定。本公司以单项资产为基础估计其可收回金额；难以对单项资产的可收回金</w:t>
      </w:r>
      <w:r>
        <w:rPr>
          <w:spacing w:val="-91"/>
        </w:rPr>
        <w:t> </w:t>
      </w:r>
      <w:r>
        <w:rPr>
          <w:spacing w:val="-91"/>
        </w:rPr>
      </w:r>
      <w:r>
        <w:rPr/>
        <w:t>额进行估计的，以该资产所属的资产组为基础确定资产组的可收回金额。资产组的认定，以</w:t>
      </w:r>
      <w:r>
        <w:rPr>
          <w:spacing w:val="-87"/>
        </w:rPr>
        <w:t> </w:t>
      </w:r>
      <w:r>
        <w:rPr>
          <w:spacing w:val="-87"/>
        </w:rPr>
      </w:r>
      <w:r>
        <w:rPr/>
        <w:t>资产组产生的主要现金流入是否独立于其他资产或者资产组的现金流入为依据。</w:t>
      </w:r>
    </w:p>
    <w:p>
      <w:pPr>
        <w:pStyle w:val="BodyText"/>
        <w:spacing w:line="312" w:lineRule="exact" w:before="216"/>
        <w:ind w:left="132" w:right="1139"/>
        <w:jc w:val="both"/>
      </w:pPr>
      <w:r>
        <w:rPr/>
        <w:t>当资产或资产组的可收回金额低于其账面价值时，本公司将其账面价值减记至可收回金额，</w:t>
      </w:r>
      <w:r>
        <w:rPr>
          <w:spacing w:val="-91"/>
        </w:rPr>
        <w:t> </w:t>
      </w:r>
      <w:r>
        <w:rPr>
          <w:spacing w:val="-91"/>
        </w:rPr>
      </w:r>
      <w:r>
        <w:rPr/>
        <w:t>减记的金额计入当期损益，同时计提相应的资产减值准备。</w:t>
      </w:r>
    </w:p>
    <w:p>
      <w:pPr>
        <w:pStyle w:val="BodyText"/>
        <w:spacing w:line="240" w:lineRule="auto" w:before="185"/>
        <w:ind w:left="132" w:right="0"/>
        <w:jc w:val="both"/>
      </w:pPr>
      <w:r>
        <w:rPr/>
        <w:t>就商誉的减值测试而言，对于因企业合并形成的商誉的账面价值，自购买日起按照合理的方</w:t>
      </w:r>
    </w:p>
    <w:p>
      <w:pPr>
        <w:spacing w:after="0" w:line="240" w:lineRule="auto"/>
        <w:jc w:val="both"/>
        <w:sectPr>
          <w:pgSz w:w="11910" w:h="16840"/>
          <w:pgMar w:header="745"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237" w:lineRule="auto" w:before="28"/>
        <w:ind w:right="1138"/>
        <w:jc w:val="both"/>
      </w:pPr>
      <w:r>
        <w:rPr/>
        <w:t>法分摊至相关的资产组；难以分摊至相关的资产组的，将其分摊至相关的资产组组合。相关</w:t>
      </w:r>
      <w:r>
        <w:rPr>
          <w:spacing w:val="-91"/>
        </w:rPr>
        <w:t> </w:t>
      </w:r>
      <w:r>
        <w:rPr>
          <w:spacing w:val="-91"/>
        </w:rPr>
      </w:r>
      <w:r>
        <w:rPr/>
        <w:t>的资产组或资产组组合，是能够从企业合并的协同效应中受益的资产组或者资产组组合，且</w:t>
      </w:r>
      <w:r>
        <w:rPr>
          <w:spacing w:val="-91"/>
        </w:rPr>
        <w:t> </w:t>
      </w:r>
      <w:r>
        <w:rPr>
          <w:spacing w:val="-91"/>
        </w:rPr>
      </w:r>
      <w:r>
        <w:rPr/>
        <w:t>不大于本公司确定的报告分部。</w:t>
      </w:r>
    </w:p>
    <w:p>
      <w:pPr>
        <w:spacing w:line="240" w:lineRule="auto" w:before="9"/>
        <w:rPr>
          <w:rFonts w:ascii="宋体" w:hAnsi="宋体" w:cs="宋体" w:eastAsia="宋体" w:hint="default"/>
          <w:sz w:val="18"/>
          <w:szCs w:val="18"/>
        </w:rPr>
      </w:pPr>
    </w:p>
    <w:p>
      <w:pPr>
        <w:pStyle w:val="BodyText"/>
        <w:spacing w:line="312" w:lineRule="exact"/>
        <w:ind w:right="1138"/>
        <w:jc w:val="both"/>
      </w:pPr>
      <w:r>
        <w:rPr/>
        <w:t>减值测试时，如与商誉相关的资产组或者资产组组合存在减值迹象的，首先对不包含商誉的</w:t>
      </w:r>
      <w:r>
        <w:rPr>
          <w:spacing w:val="-91"/>
        </w:rPr>
        <w:t> </w:t>
      </w:r>
      <w:r>
        <w:rPr>
          <w:spacing w:val="-91"/>
        </w:rPr>
      </w:r>
      <w:r>
        <w:rPr/>
        <w:t>资产组或者资产组组合进行减值测试，计算可收回金额，确认相应的减值损失。然后对包含</w:t>
      </w:r>
      <w:r>
        <w:rPr>
          <w:spacing w:val="-91"/>
        </w:rPr>
        <w:t> </w:t>
      </w:r>
      <w:r>
        <w:rPr>
          <w:spacing w:val="-91"/>
        </w:rPr>
      </w:r>
      <w:r>
        <w:rPr/>
        <w:t>商誉的资产组或者资产组组合进行减值测试，比较其账面价值与可收回金额，如可收回金额</w:t>
      </w:r>
      <w:r>
        <w:rPr>
          <w:spacing w:val="-91"/>
        </w:rPr>
        <w:t> </w:t>
      </w:r>
      <w:r>
        <w:rPr>
          <w:spacing w:val="-91"/>
        </w:rPr>
      </w:r>
      <w:r>
        <w:rPr/>
        <w:t>低于账面价值的，确认商誉的减值损失。</w:t>
      </w:r>
    </w:p>
    <w:p>
      <w:pPr>
        <w:pStyle w:val="BodyText"/>
        <w:spacing w:line="240" w:lineRule="auto" w:before="185"/>
        <w:ind w:right="0"/>
        <w:jc w:val="both"/>
      </w:pPr>
      <w:r>
        <w:rPr/>
        <w:t>资产减值损失一经确认，在以后会计期间不再转回。</w:t>
      </w:r>
    </w:p>
    <w:p>
      <w:pPr>
        <w:spacing w:line="240" w:lineRule="auto" w:before="1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32、长期待摊费用" w:id="210"/>
      <w:bookmarkEnd w:id="21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5"/>
          <w:szCs w:val="25"/>
        </w:rPr>
      </w:pPr>
    </w:p>
    <w:p>
      <w:pPr>
        <w:pStyle w:val="BodyText"/>
        <w:spacing w:line="312" w:lineRule="exact"/>
        <w:ind w:right="1139"/>
        <w:jc w:val="both"/>
      </w:pPr>
      <w:r>
        <w:rPr/>
        <w:t>本公司发生的长期待摊费用按实际成本计价，并按预计受益期限分期摊销。对不能使以后会</w:t>
      </w:r>
      <w:r>
        <w:rPr>
          <w:spacing w:val="-91"/>
        </w:rPr>
        <w:t> </w:t>
      </w:r>
      <w:r>
        <w:rPr>
          <w:spacing w:val="-91"/>
        </w:rPr>
      </w:r>
      <w:r>
        <w:rPr/>
        <w:t>计期间受益的长期待摊费用项目，其摊余价值全部计入当期损益。</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33、合同负债" w:id="211"/>
      <w:bookmarkEnd w:id="211"/>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4、职工薪酬" w:id="212"/>
      <w:bookmarkEnd w:id="21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短期薪酬的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013"/>
        <w:jc w:val="both"/>
      </w:pPr>
      <w:r>
        <w:rPr>
          <w:spacing w:val="-2"/>
        </w:rPr>
        <w:t>职工薪酬，是指企业为获得职工提供的服务或解除劳动关系而给予的各种形式的报酬或补偿。</w:t>
      </w:r>
      <w:r>
        <w:rPr/>
        <w:t> </w:t>
      </w:r>
      <w:r>
        <w:rPr>
          <w:spacing w:val="-3"/>
        </w:rPr>
        <w:t>职工薪酬包括短期薪酬、离职后福利、辞退福利和其他长期职工福利。企业提供给职工配偶、</w:t>
      </w:r>
      <w:r>
        <w:rPr>
          <w:spacing w:val="-81"/>
        </w:rPr>
        <w:t> </w:t>
      </w:r>
      <w:r>
        <w:rPr>
          <w:spacing w:val="-81"/>
        </w:rPr>
      </w:r>
      <w:r>
        <w:rPr/>
        <w:t>子女、受赡养人、已故员工遗属及其他受益人等的福利，也属于职工薪酬。</w:t>
      </w:r>
    </w:p>
    <w:p>
      <w:pPr>
        <w:pStyle w:val="BodyText"/>
        <w:spacing w:line="312" w:lineRule="exact" w:before="216"/>
        <w:ind w:right="1132"/>
        <w:jc w:val="both"/>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项目。</w:t>
      </w:r>
    </w:p>
    <w:p>
      <w:pPr>
        <w:pStyle w:val="BodyText"/>
        <w:spacing w:line="312" w:lineRule="exact" w:before="216"/>
        <w:ind w:right="996"/>
        <w:jc w:val="left"/>
      </w:pPr>
      <w:r>
        <w:rPr/>
        <w:t>本公司在职工提供服务的会计期间，将实际发生的职工工资、奖金、按规定的基准和比例为</w:t>
      </w:r>
      <w:r>
        <w:rPr>
          <w:spacing w:val="-91"/>
        </w:rPr>
        <w:t> </w:t>
      </w:r>
      <w:r>
        <w:rPr>
          <w:spacing w:val="-91"/>
        </w:rPr>
      </w:r>
      <w:r>
        <w:rPr>
          <w:spacing w:val="-2"/>
        </w:rPr>
        <w:t>职工缴纳的医疗保险费、工伤保险费和生育保险费等社会保险费和住房公积金，确认为负债，</w:t>
      </w:r>
      <w:r>
        <w:rPr/>
        <w:t> 并计入当期损益或相关资产成本。如果该负债预期在职工提供相关服务的年度报告期结束后</w:t>
      </w:r>
      <w:r>
        <w:rPr>
          <w:spacing w:val="-91"/>
        </w:rPr>
        <w:t> </w:t>
      </w:r>
      <w:r>
        <w:rPr>
          <w:spacing w:val="-91"/>
        </w:rPr>
      </w:r>
      <w:r>
        <w:rPr/>
        <w:t>十二个月内不能完全支付，且财务影响重大的，则该负债将以折现后的金额计量。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2" w:right="0" w:firstLine="0"/>
        <w:jc w:val="both"/>
        <w:rPr>
          <w:rFonts w:ascii="宋体" w:hAnsi="宋体" w:cs="宋体" w:eastAsia="宋体" w:hint="default"/>
          <w:sz w:val="21"/>
          <w:szCs w:val="21"/>
        </w:rPr>
      </w:pPr>
      <w:bookmarkStart w:name="（2）离职后福利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5"/>
          <w:szCs w:val="25"/>
        </w:rPr>
      </w:pPr>
    </w:p>
    <w:p>
      <w:pPr>
        <w:pStyle w:val="BodyText"/>
        <w:spacing w:line="312" w:lineRule="exact"/>
        <w:ind w:right="1139"/>
        <w:jc w:val="both"/>
      </w:pPr>
      <w:r>
        <w:rPr/>
        <w:t>离职后福利计划包括设定提存计划和设定受益计划。其中，设定提存计划，是指向独立的基</w:t>
      </w:r>
      <w:r>
        <w:rPr>
          <w:spacing w:val="-91"/>
        </w:rPr>
        <w:t> </w:t>
      </w:r>
      <w:r>
        <w:rPr>
          <w:spacing w:val="-91"/>
        </w:rPr>
      </w:r>
      <w:r>
        <w:rPr/>
        <w:t>金缴存固定费用后，企业不再承担进一步支付义务的离职后福利计划；设定受益计划，是指</w:t>
      </w:r>
      <w:r>
        <w:rPr>
          <w:spacing w:val="-91"/>
        </w:rPr>
        <w:t> </w:t>
      </w:r>
      <w:r>
        <w:rPr>
          <w:spacing w:val="-91"/>
        </w:rPr>
      </w:r>
      <w:r>
        <w:rPr/>
        <w:t>除设定提存计划以外的离职后福利计划。</w:t>
      </w:r>
    </w:p>
    <w:p>
      <w:pPr>
        <w:pStyle w:val="BodyText"/>
        <w:spacing w:line="403" w:lineRule="auto" w:before="185"/>
        <w:ind w:right="5714"/>
        <w:jc w:val="left"/>
      </w:pPr>
      <w:r>
        <w:rPr/>
        <w:t>设定提存计划 设定提存计划包括基本养老保险、失业保险等。</w:t>
      </w:r>
    </w:p>
    <w:p>
      <w:pPr>
        <w:pStyle w:val="BodyText"/>
        <w:spacing w:line="240" w:lineRule="auto" w:before="50"/>
        <w:ind w:right="0"/>
        <w:jc w:val="both"/>
      </w:pPr>
      <w:r>
        <w:rPr/>
        <w:t>在职工提供服务的会计期间，根据设定提存计划计算的应缴存金额确认为负债，并计入当期</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403" w:lineRule="auto" w:before="26"/>
        <w:ind w:right="7634"/>
        <w:jc w:val="left"/>
      </w:pPr>
      <w:r>
        <w:rPr/>
        <w:t>损益或相关资产成本。 设定受益计划 本公司目前无设定受益计划。</w:t>
      </w:r>
    </w:p>
    <w:p>
      <w:pPr>
        <w:spacing w:before="162"/>
        <w:ind w:left="152" w:right="0" w:firstLine="0"/>
        <w:jc w:val="both"/>
        <w:rPr>
          <w:rFonts w:ascii="宋体" w:hAnsi="宋体" w:cs="宋体" w:eastAsia="宋体" w:hint="default"/>
          <w:sz w:val="21"/>
          <w:szCs w:val="21"/>
        </w:rPr>
      </w:pPr>
      <w:bookmarkStart w:name="（3）辞退福利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39"/>
        <w:jc w:val="both"/>
      </w:pPr>
      <w:r>
        <w:rPr/>
        <w:t>本公司向职工提供辞退福利的，在下列两者孰早日确认辞退福利产生的职工薪酬负债，并计</w:t>
      </w:r>
      <w:r>
        <w:rPr>
          <w:spacing w:val="-91"/>
        </w:rPr>
        <w:t> </w:t>
      </w:r>
      <w:r>
        <w:rPr>
          <w:spacing w:val="-91"/>
        </w:rPr>
      </w:r>
      <w:r>
        <w:rPr/>
        <w:t>入当期损益：本公司不能单方面撤回因解除劳动关系计划或裁减建议所提供的辞退福利时；</w:t>
      </w:r>
      <w:r>
        <w:rPr>
          <w:spacing w:val="-91"/>
        </w:rPr>
        <w:t> </w:t>
      </w:r>
      <w:r>
        <w:rPr>
          <w:spacing w:val="-91"/>
        </w:rPr>
      </w:r>
      <w:r>
        <w:rPr/>
        <w:t>本公司确认与涉及支付辞退福利的重组相关的成本或费用时。</w:t>
      </w:r>
    </w:p>
    <w:p>
      <w:pPr>
        <w:pStyle w:val="BodyText"/>
        <w:spacing w:line="237" w:lineRule="auto" w:before="188"/>
        <w:ind w:right="1139"/>
        <w:jc w:val="both"/>
      </w:pPr>
      <w:r>
        <w:rPr/>
        <w:t>实行职工内部退休计划的，在正式退休日之前的经济补偿，属于辞退福利，自职工停止提供</w:t>
      </w:r>
      <w:r>
        <w:rPr>
          <w:spacing w:val="-91"/>
        </w:rPr>
        <w:t> </w:t>
      </w:r>
      <w:r>
        <w:rPr>
          <w:spacing w:val="-91"/>
        </w:rPr>
      </w:r>
      <w:r>
        <w:rPr/>
        <w:t>服务日至正常退休日期间，拟支付的内退职工工资和缴纳的社会保险费等一次性计入当期损</w:t>
      </w:r>
      <w:r>
        <w:rPr>
          <w:spacing w:val="-91"/>
        </w:rPr>
        <w:t> </w:t>
      </w:r>
      <w:r>
        <w:rPr>
          <w:spacing w:val="-91"/>
        </w:rPr>
      </w:r>
      <w:r>
        <w:rPr/>
        <w:t>益。正式退休日期之后的经济补偿（如正常养老退休金），按照离职后福利处理。</w:t>
      </w:r>
    </w:p>
    <w:p>
      <w:pPr>
        <w:spacing w:line="240" w:lineRule="auto" w:before="1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4）其他长期职工福利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3"/>
        <w:jc w:val="left"/>
      </w:pPr>
      <w:r>
        <w:rPr/>
        <w:t>本公司向职工提供的其他长期职工福利，符合设定提存计划条件的，按照上述关于设定提存</w:t>
      </w:r>
      <w:r>
        <w:rPr>
          <w:spacing w:val="-91"/>
        </w:rPr>
        <w:t> </w:t>
      </w:r>
      <w:r>
        <w:rPr>
          <w:spacing w:val="-91"/>
        </w:rPr>
      </w:r>
      <w:r>
        <w:rPr/>
        <w:t>计划的有关规定进行处理。</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35、租赁负债" w:id="217"/>
      <w:bookmarkEnd w:id="217"/>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6、预计负债" w:id="218"/>
      <w:bookmarkEnd w:id="218"/>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如果与或有事项相关的义务同时符合以下条件，本公司将其确认为预计负债：</w:t>
      </w:r>
    </w:p>
    <w:p>
      <w:pPr>
        <w:pStyle w:val="BodyText"/>
        <w:spacing w:line="240" w:lineRule="auto" w:before="214"/>
        <w:ind w:right="0"/>
        <w:jc w:val="both"/>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95"/>
        <w:ind w:right="0"/>
        <w:jc w:val="both"/>
      </w:pPr>
      <w:r>
        <w:rPr/>
        <w:t>（</w:t>
      </w: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195"/>
        <w:ind w:right="0"/>
        <w:jc w:val="both"/>
      </w:pPr>
      <w:r>
        <w:rPr/>
        <w:t>（</w:t>
      </w:r>
      <w:r>
        <w:rPr>
          <w:rFonts w:ascii="Times New Roman" w:hAnsi="Times New Roman" w:cs="Times New Roman" w:eastAsia="Times New Roman" w:hint="default"/>
        </w:rPr>
        <w:t>3</w:t>
      </w:r>
      <w:r>
        <w:rPr/>
        <w:t>）该义务的金额能够可靠地计量。</w:t>
      </w:r>
    </w:p>
    <w:p>
      <w:pPr>
        <w:spacing w:line="240" w:lineRule="auto" w:before="4"/>
        <w:rPr>
          <w:rFonts w:ascii="宋体" w:hAnsi="宋体" w:cs="宋体" w:eastAsia="宋体" w:hint="default"/>
          <w:sz w:val="17"/>
          <w:szCs w:val="17"/>
        </w:rPr>
      </w:pPr>
    </w:p>
    <w:p>
      <w:pPr>
        <w:pStyle w:val="BodyText"/>
        <w:spacing w:line="312" w:lineRule="exact"/>
        <w:ind w:right="1137"/>
        <w:jc w:val="both"/>
      </w:pPr>
      <w:r>
        <w:rPr/>
        <w:t>预计负债按照履行相关现时义务所需支出的最佳估计数进行初始计量，并综合考虑与或有事</w:t>
      </w:r>
      <w:r>
        <w:rPr>
          <w:spacing w:val="-91"/>
        </w:rPr>
        <w:t> </w:t>
      </w:r>
      <w:r>
        <w:rPr>
          <w:spacing w:val="-91"/>
        </w:rPr>
      </w:r>
      <w:r>
        <w:rPr/>
        <w:t>项有关的风险、不确定性和货币时间价值等因素。货币时间价值影响重大的，通过对相关未</w:t>
      </w:r>
      <w:r>
        <w:rPr>
          <w:spacing w:val="-90"/>
        </w:rPr>
        <w:t> </w:t>
      </w:r>
      <w:r>
        <w:rPr>
          <w:spacing w:val="-90"/>
        </w:rPr>
      </w:r>
      <w:r>
        <w:rPr/>
        <w:t>来现金流出进行折现后确定最佳估计数。本公司于资产负债表日对预计负债的账面价值进行</w:t>
      </w:r>
      <w:r>
        <w:rPr>
          <w:spacing w:val="-91"/>
        </w:rPr>
        <w:t> </w:t>
      </w:r>
      <w:r>
        <w:rPr>
          <w:spacing w:val="-91"/>
        </w:rPr>
      </w:r>
      <w:r>
        <w:rPr/>
        <w:t>复核，并对账面价值进行调整以反映当前最佳估计数。</w:t>
      </w:r>
    </w:p>
    <w:p>
      <w:pPr>
        <w:spacing w:line="240" w:lineRule="auto" w:before="7"/>
        <w:rPr>
          <w:rFonts w:ascii="宋体" w:hAnsi="宋体" w:cs="宋体" w:eastAsia="宋体" w:hint="default"/>
          <w:sz w:val="16"/>
          <w:szCs w:val="16"/>
        </w:rPr>
      </w:pPr>
    </w:p>
    <w:p>
      <w:pPr>
        <w:pStyle w:val="BodyText"/>
        <w:spacing w:line="312" w:lineRule="exact"/>
        <w:ind w:right="1133"/>
        <w:jc w:val="left"/>
      </w:pPr>
      <w:r>
        <w:rPr/>
        <w:t>如果清偿已确认预计负债所需支出全部或部分预期由第三方或其他方补偿，则补偿金额只能</w:t>
      </w:r>
      <w:r>
        <w:rPr>
          <w:spacing w:val="-91"/>
        </w:rPr>
        <w:t> </w:t>
      </w:r>
      <w:r>
        <w:rPr>
          <w:spacing w:val="-91"/>
        </w:rPr>
      </w:r>
      <w:r>
        <w:rPr/>
        <w:t>在基本确定能收到时，作为资产单独确认。确认的补偿金额不超过所确认负债的账面价值。</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37、股份支付" w:id="219"/>
      <w:bookmarkEnd w:id="219"/>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381" w:lineRule="auto"/>
        <w:ind w:right="3314"/>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72"/>
        <w:ind w:right="0"/>
        <w:jc w:val="both"/>
      </w:pPr>
      <w:r>
        <w:rPr/>
        <w:t>（</w:t>
      </w:r>
      <w:r>
        <w:rPr>
          <w:rFonts w:ascii="Times New Roman" w:hAnsi="Times New Roman" w:cs="Times New Roman" w:eastAsia="Times New Roman" w:hint="default"/>
        </w:rPr>
        <w:t>2</w:t>
      </w:r>
      <w:r>
        <w:rPr/>
        <w:t>）权益工具公允价值的确定方法</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5" w:lineRule="auto" w:before="31"/>
        <w:ind w:right="996"/>
        <w:jc w:val="left"/>
      </w:pPr>
      <w:r>
        <w:rPr>
          <w:spacing w:val="-2"/>
        </w:rPr>
        <w:t>本公司对于授予的存在活跃市场的期权等权益工具，按照活跃市场中的报价确定其公允价值。</w:t>
      </w:r>
      <w:r>
        <w:rPr/>
        <w:t> 对于授予的不存在活跃市场的期权等权益工具，采用期权定价模型等确定其公允价值。选用</w:t>
      </w:r>
      <w:r>
        <w:rPr>
          <w:spacing w:val="-91"/>
        </w:rPr>
        <w:t> </w:t>
      </w:r>
      <w:r>
        <w:rPr>
          <w:spacing w:val="-91"/>
        </w:rPr>
      </w:r>
      <w:r>
        <w:rPr/>
        <w:t>的期权定价模型考虑以下因素：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w:t>
      </w:r>
      <w:r>
        <w:rPr>
          <w:spacing w:val="-98"/>
        </w:rPr>
        <w:t> </w:t>
      </w:r>
      <w:r>
        <w:rPr>
          <w:spacing w:val="-98"/>
        </w:rPr>
      </w:r>
      <w:r>
        <w:rPr/>
        <w:t>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97"/>
        <w:ind w:right="0"/>
        <w:jc w:val="both"/>
      </w:pPr>
      <w:r>
        <w:rPr/>
        <w:t>（</w:t>
      </w:r>
      <w:r>
        <w:rPr>
          <w:rFonts w:ascii="Times New Roman" w:hAnsi="Times New Roman" w:cs="Times New Roman" w:eastAsia="Times New Roman" w:hint="default"/>
        </w:rPr>
        <w:t>3</w:t>
      </w:r>
      <w:r>
        <w:rPr/>
        <w:t>）确认可行权权益工具最佳估计的依据</w:t>
      </w:r>
    </w:p>
    <w:p>
      <w:pPr>
        <w:spacing w:line="240" w:lineRule="auto" w:before="4"/>
        <w:rPr>
          <w:rFonts w:ascii="宋体" w:hAnsi="宋体" w:cs="宋体" w:eastAsia="宋体" w:hint="default"/>
          <w:sz w:val="17"/>
          <w:szCs w:val="17"/>
        </w:rPr>
      </w:pPr>
    </w:p>
    <w:p>
      <w:pPr>
        <w:pStyle w:val="BodyText"/>
        <w:spacing w:line="312" w:lineRule="exact"/>
        <w:ind w:right="1139"/>
        <w:jc w:val="both"/>
      </w:pPr>
      <w:r>
        <w:rPr/>
        <w:t>等待期内每个资产负债表日，本公司根据最新取得的可行权职工人数变动等后续信息作出最</w:t>
      </w:r>
      <w:r>
        <w:rPr>
          <w:spacing w:val="-91"/>
        </w:rPr>
        <w:t> </w:t>
      </w:r>
      <w:r>
        <w:rPr>
          <w:spacing w:val="-91"/>
        </w:rPr>
      </w:r>
      <w:r>
        <w:rPr/>
        <w:t>佳估计，修正预计可行权的权益工具数量。在可行权日，最终预计可行权权益工具的数量应</w:t>
      </w:r>
      <w:r>
        <w:rPr>
          <w:spacing w:val="-91"/>
        </w:rPr>
        <w:t> </w:t>
      </w:r>
      <w:r>
        <w:rPr>
          <w:spacing w:val="-91"/>
        </w:rPr>
      </w:r>
      <w:r>
        <w:rPr/>
        <w:t>当与实际可行权数量一致。</w:t>
      </w:r>
    </w:p>
    <w:p>
      <w:pPr>
        <w:pStyle w:val="BodyText"/>
        <w:spacing w:line="240" w:lineRule="auto" w:before="185"/>
        <w:ind w:right="0"/>
        <w:jc w:val="both"/>
      </w:pPr>
      <w:r>
        <w:rPr/>
        <w:t>（</w:t>
      </w:r>
      <w:r>
        <w:rPr>
          <w:rFonts w:ascii="Times New Roman" w:hAnsi="Times New Roman" w:cs="Times New Roman" w:eastAsia="Times New Roman" w:hint="default"/>
        </w:rPr>
        <w:t>4</w:t>
      </w:r>
      <w:r>
        <w:rPr/>
        <w:t>）实施、修改、终止股份支付计划的相关会计处理</w:t>
      </w:r>
    </w:p>
    <w:p>
      <w:pPr>
        <w:spacing w:line="240" w:lineRule="auto" w:before="5"/>
        <w:rPr>
          <w:rFonts w:ascii="宋体" w:hAnsi="宋体" w:cs="宋体" w:eastAsia="宋体" w:hint="default"/>
          <w:sz w:val="17"/>
          <w:szCs w:val="17"/>
        </w:rPr>
      </w:pPr>
    </w:p>
    <w:p>
      <w:pPr>
        <w:pStyle w:val="BodyText"/>
        <w:spacing w:line="312" w:lineRule="exact"/>
        <w:ind w:right="1136"/>
        <w:jc w:val="both"/>
      </w:pPr>
      <w:r>
        <w:rPr/>
        <w:t>以权益结算的股份支付，按授予职工权益工具的公允价值计量。授予后立即可行权的，在授</w:t>
      </w:r>
      <w:r>
        <w:rPr>
          <w:spacing w:val="-91"/>
        </w:rPr>
        <w:t> </w:t>
      </w:r>
      <w:r>
        <w:rPr>
          <w:spacing w:val="-91"/>
        </w:rPr>
      </w:r>
      <w:r>
        <w:rPr/>
        <w:t>予日按照权益工具的公允价值计入相关成本或费用，相应增加资本公积。在完成等待期内的</w:t>
      </w:r>
      <w:r>
        <w:rPr>
          <w:spacing w:val="-91"/>
        </w:rPr>
        <w:t> </w:t>
      </w:r>
      <w:r>
        <w:rPr>
          <w:spacing w:val="-91"/>
        </w:rPr>
      </w:r>
      <w:r>
        <w:rPr/>
        <w:t>服务或达到规定业绩条件才可行权的，在等待期内的每个资产负债表日，以对可行权权益工</w:t>
      </w:r>
      <w:r>
        <w:rPr>
          <w:spacing w:val="-91"/>
        </w:rPr>
        <w:t> </w:t>
      </w:r>
      <w:r>
        <w:rPr>
          <w:spacing w:val="-91"/>
        </w:rPr>
      </w:r>
      <w:r>
        <w:rPr/>
        <w:t>具数量的最佳估计为基础，按照权益工具授予日的公允价值，将当期取得的服务计入相关成</w:t>
      </w:r>
      <w:r>
        <w:rPr>
          <w:spacing w:val="-91"/>
        </w:rPr>
        <w:t> </w:t>
      </w:r>
      <w:r>
        <w:rPr>
          <w:spacing w:val="-91"/>
        </w:rPr>
      </w:r>
      <w:r>
        <w:rPr/>
        <w:t>本或费用和资本公积。在可行权日之后不再对已确认的相关成本或费用和所有者权益总额进</w:t>
      </w:r>
      <w:r>
        <w:rPr>
          <w:spacing w:val="-91"/>
        </w:rPr>
        <w:t> </w:t>
      </w:r>
      <w:r>
        <w:rPr>
          <w:spacing w:val="-91"/>
        </w:rPr>
      </w:r>
      <w:r>
        <w:rPr/>
        <w:t>行调整。</w:t>
      </w:r>
    </w:p>
    <w:p>
      <w:pPr>
        <w:pStyle w:val="BodyText"/>
        <w:spacing w:line="237" w:lineRule="auto" w:before="188"/>
        <w:ind w:right="1134"/>
        <w:jc w:val="both"/>
      </w:pPr>
      <w:r>
        <w:rPr/>
        <w:t>以现金结算的股份支付，按照本公司承担的以股份或其他权益工具为基础计算确定的负债的</w:t>
      </w:r>
      <w:r>
        <w:rPr>
          <w:spacing w:val="-89"/>
        </w:rPr>
        <w:t> </w:t>
      </w:r>
      <w:r>
        <w:rPr>
          <w:spacing w:val="-89"/>
        </w:rPr>
      </w:r>
      <w:r>
        <w:rPr/>
        <w:t>公允价值计量。授予后立即可行权的，在授予日以本公司承担负债的公允价值计入相关成本</w:t>
      </w:r>
      <w:r>
        <w:rPr>
          <w:spacing w:val="-91"/>
        </w:rPr>
        <w:t> </w:t>
      </w:r>
      <w:r>
        <w:rPr>
          <w:spacing w:val="-91"/>
        </w:rPr>
      </w:r>
      <w:r>
        <w:rPr/>
        <w:t>或费用，相应增加负债。在完成等待期内的服务或达到规定业绩条件以后才可行权的以现金</w:t>
      </w:r>
      <w:r>
        <w:rPr>
          <w:spacing w:val="-91"/>
        </w:rPr>
        <w:t> </w:t>
      </w:r>
      <w:r>
        <w:rPr>
          <w:spacing w:val="-91"/>
        </w:rPr>
      </w:r>
      <w:r>
        <w:rPr/>
        <w:t>结算的股份支付，在等待期内的每个资产负债表日，以对可行权情况的最佳估计为基础，按</w:t>
      </w:r>
      <w:r>
        <w:rPr>
          <w:spacing w:val="-91"/>
        </w:rPr>
        <w:t> </w:t>
      </w:r>
      <w:r>
        <w:rPr>
          <w:spacing w:val="-91"/>
        </w:rPr>
      </w:r>
      <w:r>
        <w:rPr/>
        <w:t>照本公司承担负债的公允价值金额，将当期取得的服务计入成本或费用和相应的负债。在相</w:t>
      </w:r>
      <w:r>
        <w:rPr>
          <w:spacing w:val="-91"/>
        </w:rPr>
        <w:t> </w:t>
      </w:r>
      <w:r>
        <w:rPr>
          <w:spacing w:val="-91"/>
        </w:rPr>
      </w:r>
      <w:r>
        <w:rPr/>
        <w:t>关负债结算前的每个资产负债表日以及结算日，对负债的公允价值重新计量，其变动计入当</w:t>
      </w:r>
      <w:r>
        <w:rPr>
          <w:spacing w:val="-91"/>
        </w:rPr>
        <w:t> </w:t>
      </w:r>
      <w:r>
        <w:rPr>
          <w:spacing w:val="-91"/>
        </w:rPr>
      </w:r>
      <w:r>
        <w:rPr/>
        <w:t>期损益。</w:t>
      </w:r>
    </w:p>
    <w:p>
      <w:pPr>
        <w:spacing w:line="240" w:lineRule="auto" w:before="9"/>
        <w:rPr>
          <w:rFonts w:ascii="宋体" w:hAnsi="宋体" w:cs="宋体" w:eastAsia="宋体" w:hint="default"/>
          <w:sz w:val="18"/>
          <w:szCs w:val="18"/>
        </w:rPr>
      </w:pPr>
    </w:p>
    <w:p>
      <w:pPr>
        <w:pStyle w:val="BodyText"/>
        <w:spacing w:line="312" w:lineRule="exact"/>
        <w:ind w:right="1134"/>
        <w:jc w:val="both"/>
      </w:pPr>
      <w:r>
        <w:rPr/>
        <w:t>本公司对股份支付计划进行修改时，若修改增加了所授予权益工具的公允价值，按照权益工</w:t>
      </w:r>
      <w:r>
        <w:rPr>
          <w:spacing w:val="-87"/>
        </w:rPr>
        <w:t> </w:t>
      </w:r>
      <w:r>
        <w:rPr>
          <w:spacing w:val="-87"/>
        </w:rPr>
      </w:r>
      <w:r>
        <w:rPr/>
        <w:t>具公允价值的增加相应地确认取得服务的增加；若修改增加了所授予权益工具的数量，则将</w:t>
      </w:r>
      <w:r>
        <w:rPr>
          <w:spacing w:val="-91"/>
        </w:rPr>
        <w:t> </w:t>
      </w:r>
      <w:r>
        <w:rPr>
          <w:spacing w:val="-91"/>
        </w:rPr>
      </w:r>
      <w:r>
        <w:rPr/>
        <w:t>增加的权益工具的公允价值相应地确认为取得服务的增加。权益工具公允价值的增加是指修</w:t>
      </w:r>
      <w:r>
        <w:rPr>
          <w:spacing w:val="-91"/>
        </w:rPr>
        <w:t> </w:t>
      </w:r>
      <w:r>
        <w:rPr>
          <w:spacing w:val="-91"/>
        </w:rPr>
      </w:r>
      <w:r>
        <w:rPr/>
        <w:t>改前后的权益工具在修改日的公允价值之间的差额。若修改减少了股份支付公允价值总额或</w:t>
      </w:r>
      <w:r>
        <w:rPr>
          <w:spacing w:val="-91"/>
        </w:rPr>
        <w:t> </w:t>
      </w:r>
      <w:r>
        <w:rPr>
          <w:spacing w:val="-91"/>
        </w:rPr>
      </w:r>
      <w:r>
        <w:rPr/>
        <w:t>采用了其他不利于职工的方式修改股份支付计划的条款和条件，则仍继续对取得的服务进行</w:t>
      </w:r>
      <w:r>
        <w:rPr>
          <w:spacing w:val="-91"/>
        </w:rPr>
        <w:t> </w:t>
      </w:r>
      <w:r>
        <w:rPr>
          <w:spacing w:val="-91"/>
        </w:rPr>
      </w:r>
      <w:r>
        <w:rPr/>
        <w:t>会计处理，视同该变更从未发生，除非本公司取消了部分或全部已授予的权益工具。</w:t>
      </w:r>
    </w:p>
    <w:p>
      <w:pPr>
        <w:pStyle w:val="BodyText"/>
        <w:spacing w:line="237" w:lineRule="auto" w:before="188"/>
        <w:ind w:right="1138"/>
        <w:jc w:val="both"/>
      </w:pPr>
      <w:r>
        <w:rPr/>
        <w:t>在等待期内，如果取消了授予的权益工具（因未满足可行权条件的非市场条件而被取消的除</w:t>
      </w:r>
      <w:r>
        <w:rPr>
          <w:spacing w:val="-91"/>
        </w:rPr>
        <w:t> </w:t>
      </w:r>
      <w:r>
        <w:rPr>
          <w:spacing w:val="-91"/>
        </w:rPr>
      </w:r>
      <w:r>
        <w:rPr/>
        <w:t>外），本公司对取消所授予的权益性工具作为加速行权处理，将剩余等待期内应确认的金额</w:t>
      </w:r>
      <w:r>
        <w:rPr>
          <w:spacing w:val="-90"/>
        </w:rPr>
        <w:t> </w:t>
      </w:r>
      <w:r>
        <w:rPr>
          <w:spacing w:val="-90"/>
        </w:rPr>
      </w:r>
      <w:r>
        <w:rPr/>
        <w:t>立即计入当期损益，同时确认资本公积。职工或其他方能够选择满足非可行权条件但在等待</w:t>
      </w:r>
      <w:r>
        <w:rPr>
          <w:spacing w:val="-91"/>
        </w:rPr>
        <w:t> </w:t>
      </w:r>
      <w:r>
        <w:rPr>
          <w:spacing w:val="-91"/>
        </w:rPr>
      </w:r>
      <w:r>
        <w:rPr/>
        <w:t>期内未满足的，本公司将其作为授予权益工具的取消处理。</w:t>
      </w:r>
    </w:p>
    <w:p>
      <w:pPr>
        <w:spacing w:line="240" w:lineRule="auto" w:before="1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38、优先股、永续债等其他金融工具" w:id="220"/>
      <w:bookmarkEnd w:id="220"/>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9、收入" w:id="221"/>
      <w:bookmarkEnd w:id="221"/>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w:t>
      </w:r>
      <w:r>
        <w:rPr>
          <w:rFonts w:ascii="Times New Roman" w:hAnsi="Times New Roman" w:cs="Times New Roman" w:eastAsia="Times New Roman" w:hint="default"/>
        </w:rPr>
        <w:t>1</w:t>
      </w:r>
      <w:r>
        <w:rPr/>
        <w:t>）一般原则</w:t>
      </w:r>
    </w:p>
    <w:p>
      <w:pPr>
        <w:pStyle w:val="BodyText"/>
        <w:spacing w:line="240" w:lineRule="auto" w:before="196"/>
        <w:ind w:right="0"/>
        <w:jc w:val="both"/>
      </w:pPr>
      <w:r>
        <w:rPr/>
        <w:t>①销售商品</w:t>
      </w:r>
    </w:p>
    <w:p>
      <w:pPr>
        <w:spacing w:line="240" w:lineRule="auto" w:before="9"/>
        <w:rPr>
          <w:rFonts w:ascii="宋体" w:hAnsi="宋体" w:cs="宋体" w:eastAsia="宋体" w:hint="default"/>
          <w:sz w:val="18"/>
          <w:szCs w:val="18"/>
        </w:rPr>
      </w:pPr>
    </w:p>
    <w:p>
      <w:pPr>
        <w:pStyle w:val="BodyText"/>
        <w:spacing w:line="312" w:lineRule="exact"/>
        <w:ind w:right="1136"/>
        <w:jc w:val="both"/>
      </w:pPr>
      <w:r>
        <w:rPr/>
        <w:t>在已将商品所有权上的主要风险和报酬转移给购货方，既没有保留通常与所有权相联系的继</w:t>
      </w:r>
      <w:r>
        <w:rPr>
          <w:spacing w:val="-91"/>
        </w:rPr>
        <w:t> </w:t>
      </w:r>
      <w:r>
        <w:rPr>
          <w:spacing w:val="-91"/>
        </w:rPr>
      </w:r>
      <w:r>
        <w:rPr/>
        <w:t>续管理权，也没有对已售商品实施有效控制，收入的金额能够可靠地计量，相关的经济利益</w:t>
      </w:r>
      <w:r>
        <w:rPr>
          <w:spacing w:val="-91"/>
        </w:rPr>
        <w:t> </w:t>
      </w:r>
      <w:r>
        <w:rPr>
          <w:spacing w:val="-91"/>
        </w:rPr>
      </w:r>
      <w:r>
        <w:rPr/>
        <w:t>很可能流入企业，相关的已发生或将发生的成本能够可靠地计量时，确认商品销售收入的实</w:t>
      </w:r>
      <w:r>
        <w:rPr>
          <w:spacing w:val="-89"/>
        </w:rPr>
        <w:t> </w:t>
      </w:r>
      <w:r>
        <w:rPr>
          <w:spacing w:val="-89"/>
        </w:rPr>
      </w:r>
      <w:r>
        <w:rPr/>
        <w:t>现。</w:t>
      </w:r>
    </w:p>
    <w:p>
      <w:pPr>
        <w:pStyle w:val="BodyText"/>
        <w:spacing w:line="240" w:lineRule="auto" w:before="185"/>
        <w:ind w:right="0"/>
        <w:jc w:val="both"/>
      </w:pPr>
      <w:r>
        <w:rPr/>
        <w:t>②提供劳务</w:t>
      </w:r>
    </w:p>
    <w:p>
      <w:pPr>
        <w:spacing w:line="240" w:lineRule="auto" w:before="9"/>
        <w:rPr>
          <w:rFonts w:ascii="宋体" w:hAnsi="宋体" w:cs="宋体" w:eastAsia="宋体" w:hint="default"/>
          <w:sz w:val="18"/>
          <w:szCs w:val="18"/>
        </w:rPr>
      </w:pPr>
    </w:p>
    <w:p>
      <w:pPr>
        <w:pStyle w:val="BodyText"/>
        <w:spacing w:line="312" w:lineRule="exact"/>
        <w:ind w:right="1139"/>
        <w:jc w:val="both"/>
      </w:pPr>
      <w:r>
        <w:rPr/>
        <w:t>对在提供劳务交易的结果能够可靠估计的情况下，本公司于资产负债表日按完工百分比法确</w:t>
      </w:r>
      <w:r>
        <w:rPr>
          <w:spacing w:val="-91"/>
        </w:rPr>
        <w:t> </w:t>
      </w:r>
      <w:r>
        <w:rPr>
          <w:spacing w:val="-91"/>
        </w:rPr>
      </w:r>
      <w:r>
        <w:rPr/>
        <w:t>认收入。</w:t>
      </w:r>
    </w:p>
    <w:p>
      <w:pPr>
        <w:pStyle w:val="BodyText"/>
        <w:spacing w:line="240" w:lineRule="auto" w:before="186"/>
        <w:ind w:right="0"/>
        <w:jc w:val="both"/>
      </w:pPr>
      <w:r>
        <w:rPr/>
        <w:t>劳务交易的完工进度按已经发生的劳务成本占估计总成本的比例确定。</w:t>
      </w:r>
    </w:p>
    <w:p>
      <w:pPr>
        <w:spacing w:line="240" w:lineRule="auto" w:before="9"/>
        <w:rPr>
          <w:rFonts w:ascii="宋体" w:hAnsi="宋体" w:cs="宋体" w:eastAsia="宋体" w:hint="default"/>
          <w:sz w:val="18"/>
          <w:szCs w:val="18"/>
        </w:rPr>
      </w:pPr>
    </w:p>
    <w:p>
      <w:pPr>
        <w:pStyle w:val="BodyText"/>
        <w:spacing w:line="312" w:lineRule="exact"/>
        <w:ind w:right="1131"/>
        <w:jc w:val="both"/>
      </w:pPr>
      <w:r>
        <w:rPr>
          <w:spacing w:val="-2"/>
        </w:rPr>
        <w:t>提供劳务交易的结果能够可靠估计是指同时满足：</w:t>
      </w:r>
      <w:r>
        <w:rPr>
          <w:rFonts w:ascii="Times New Roman" w:hAnsi="Times New Roman" w:cs="Times New Roman" w:eastAsia="Times New Roman" w:hint="default"/>
          <w:spacing w:val="-2"/>
        </w:rPr>
        <w:t>A</w:t>
      </w:r>
      <w:r>
        <w:rPr>
          <w:spacing w:val="-2"/>
        </w:rPr>
        <w:t>、收入的金额能够可靠地计量；</w:t>
      </w:r>
      <w:r>
        <w:rPr>
          <w:rFonts w:ascii="Times New Roman" w:hAnsi="Times New Roman" w:cs="Times New Roman" w:eastAsia="Times New Roman" w:hint="default"/>
          <w:spacing w:val="-2"/>
        </w:rPr>
        <w:t>B</w:t>
      </w:r>
      <w:r>
        <w:rPr>
          <w:spacing w:val="-2"/>
        </w:rPr>
        <w:t>、相关</w:t>
      </w:r>
      <w:r>
        <w:rPr>
          <w:spacing w:val="-94"/>
        </w:rPr>
        <w:t> </w:t>
      </w:r>
      <w:r>
        <w:rPr>
          <w:spacing w:val="-94"/>
        </w:rPr>
      </w:r>
      <w:r>
        <w:rPr>
          <w:spacing w:val="-2"/>
        </w:rPr>
        <w:t>的经济利益很可能流入企业；</w:t>
      </w:r>
      <w:r>
        <w:rPr>
          <w:rFonts w:ascii="Times New Roman" w:hAnsi="Times New Roman" w:cs="Times New Roman" w:eastAsia="Times New Roman" w:hint="default"/>
          <w:spacing w:val="-2"/>
        </w:rPr>
        <w:t>C</w:t>
      </w:r>
      <w:r>
        <w:rPr>
          <w:spacing w:val="-2"/>
        </w:rPr>
        <w:t>、交易的完工程度能够可靠地确定；</w:t>
      </w:r>
      <w:r>
        <w:rPr>
          <w:rFonts w:ascii="Times New Roman" w:hAnsi="Times New Roman" w:cs="Times New Roman" w:eastAsia="Times New Roman" w:hint="default"/>
          <w:spacing w:val="-2"/>
        </w:rPr>
        <w:t>D</w:t>
      </w:r>
      <w:r>
        <w:rPr>
          <w:spacing w:val="-2"/>
        </w:rPr>
        <w:t>、交易中已发生和将发</w:t>
      </w:r>
      <w:r>
        <w:rPr>
          <w:spacing w:val="-95"/>
        </w:rPr>
        <w:t> </w:t>
      </w:r>
      <w:r>
        <w:rPr>
          <w:spacing w:val="-95"/>
        </w:rPr>
      </w:r>
      <w:r>
        <w:rPr/>
        <w:t>生的成本能够可靠地计量。</w:t>
      </w:r>
    </w:p>
    <w:p>
      <w:pPr>
        <w:pStyle w:val="BodyText"/>
        <w:spacing w:line="312" w:lineRule="exact" w:before="216"/>
        <w:ind w:right="1138"/>
        <w:jc w:val="both"/>
      </w:pPr>
      <w:r>
        <w:rPr/>
        <w:t>如果提供劳务交易的结果不能够可靠估计，则按已经发生并预计能够得到补偿的劳务成本金</w:t>
      </w:r>
      <w:r>
        <w:rPr>
          <w:spacing w:val="-91"/>
        </w:rPr>
        <w:t> </w:t>
      </w:r>
      <w:r>
        <w:rPr>
          <w:spacing w:val="-91"/>
        </w:rPr>
      </w:r>
      <w:r>
        <w:rPr/>
        <w:t>额确认提供的劳务收入，并将已发生的劳务成本作为当期费用。已经发生的劳务成本如预计</w:t>
      </w:r>
      <w:r>
        <w:rPr>
          <w:spacing w:val="-89"/>
        </w:rPr>
        <w:t> </w:t>
      </w:r>
      <w:r>
        <w:rPr>
          <w:spacing w:val="-89"/>
        </w:rPr>
      </w:r>
      <w:r>
        <w:rPr/>
        <w:t>不能得到补偿的，则不确认收入。</w:t>
      </w:r>
    </w:p>
    <w:p>
      <w:pPr>
        <w:pStyle w:val="BodyText"/>
        <w:spacing w:line="240" w:lineRule="auto" w:before="185"/>
        <w:ind w:right="0"/>
        <w:jc w:val="both"/>
      </w:pPr>
      <w:r>
        <w:rPr/>
        <w:t>③让渡资产使用权</w:t>
      </w:r>
    </w:p>
    <w:p>
      <w:pPr>
        <w:spacing w:line="240" w:lineRule="auto" w:before="10"/>
        <w:rPr>
          <w:rFonts w:ascii="宋体" w:hAnsi="宋体" w:cs="宋体" w:eastAsia="宋体" w:hint="default"/>
          <w:sz w:val="18"/>
          <w:szCs w:val="18"/>
        </w:rPr>
      </w:pPr>
    </w:p>
    <w:p>
      <w:pPr>
        <w:pStyle w:val="BodyText"/>
        <w:spacing w:line="312" w:lineRule="exact"/>
        <w:ind w:right="1139"/>
        <w:jc w:val="both"/>
      </w:pPr>
      <w:r>
        <w:rPr/>
        <w:t>与资产使用权让渡相关的经济利益能够流入及收入的金额能够可靠地计量时，本公司确认收</w:t>
      </w:r>
      <w:r>
        <w:rPr>
          <w:spacing w:val="-91"/>
        </w:rPr>
        <w:t> </w:t>
      </w:r>
      <w:r>
        <w:rPr>
          <w:spacing w:val="-91"/>
        </w:rPr>
      </w:r>
      <w:r>
        <w:rPr/>
        <w:t>入。</w:t>
      </w:r>
    </w:p>
    <w:p>
      <w:pPr>
        <w:pStyle w:val="BodyText"/>
        <w:spacing w:line="403" w:lineRule="auto" w:before="185"/>
        <w:ind w:right="5714"/>
        <w:jc w:val="left"/>
      </w:pPr>
      <w:r>
        <w:rPr/>
        <w:t>④使用费收入 根据有关合同或协议，按权责发生制确认收入。</w:t>
      </w:r>
    </w:p>
    <w:p>
      <w:pPr>
        <w:pStyle w:val="BodyText"/>
        <w:spacing w:line="403" w:lineRule="auto" w:before="50"/>
        <w:ind w:right="4514"/>
        <w:jc w:val="left"/>
      </w:pPr>
      <w:r>
        <w:rPr/>
        <w:t>⑤利息收入 按照他人使用本公司货币资金的时间和实际利率计算确定。</w:t>
      </w:r>
    </w:p>
    <w:p>
      <w:pPr>
        <w:pStyle w:val="BodyText"/>
        <w:spacing w:line="381" w:lineRule="auto" w:before="50"/>
        <w:ind w:right="7154"/>
        <w:jc w:val="left"/>
      </w:pPr>
      <w:r>
        <w:rPr/>
        <w:t>（</w:t>
      </w:r>
      <w:r>
        <w:rPr>
          <w:rFonts w:ascii="Times New Roman" w:hAnsi="Times New Roman" w:cs="Times New Roman" w:eastAsia="Times New Roman" w:hint="default"/>
        </w:rPr>
        <w:t>2</w:t>
      </w:r>
      <w:r>
        <w:rPr/>
        <w:t>）具体方法 本公司收入确认的具体方法如下：</w:t>
      </w:r>
    </w:p>
    <w:p>
      <w:pPr>
        <w:pStyle w:val="BodyText"/>
        <w:spacing w:line="240" w:lineRule="auto" w:before="73"/>
        <w:ind w:right="0"/>
        <w:jc w:val="both"/>
      </w:pPr>
      <w:r>
        <w:rPr/>
        <w:t>①互联网媒体业务</w:t>
      </w:r>
    </w:p>
    <w:p>
      <w:pPr>
        <w:spacing w:line="240" w:lineRule="auto" w:before="9"/>
        <w:rPr>
          <w:rFonts w:ascii="宋体" w:hAnsi="宋体" w:cs="宋体" w:eastAsia="宋体" w:hint="default"/>
          <w:sz w:val="18"/>
          <w:szCs w:val="18"/>
        </w:rPr>
      </w:pPr>
    </w:p>
    <w:p>
      <w:pPr>
        <w:pStyle w:val="BodyText"/>
        <w:spacing w:line="312" w:lineRule="exact"/>
        <w:ind w:right="1135"/>
        <w:jc w:val="both"/>
      </w:pPr>
      <w:r>
        <w:rPr/>
        <w:t>本公司依托自有流量和技术平台提供广告投放及互联网应用分发服务，营业收入基于广告实</w:t>
      </w:r>
      <w:r>
        <w:rPr>
          <w:spacing w:val="-91"/>
        </w:rPr>
        <w:t> </w:t>
      </w:r>
      <w:r>
        <w:rPr>
          <w:spacing w:val="-91"/>
        </w:rPr>
      </w:r>
      <w:r>
        <w:rPr/>
        <w:t>际投放量及互联网应用分发量，按照合同约定的计算方式（通常包括点击、下载、激活、展</w:t>
      </w:r>
      <w:r>
        <w:rPr>
          <w:spacing w:val="-88"/>
        </w:rPr>
        <w:t> </w:t>
      </w:r>
      <w:r>
        <w:rPr>
          <w:spacing w:val="-88"/>
        </w:rPr>
      </w:r>
      <w:r>
        <w:rPr/>
        <w:t>示等）经与客户（广告主或代理商）核对后，依据双方确认的结算单确认收入；营业成本按</w:t>
      </w:r>
      <w:r>
        <w:rPr>
          <w:spacing w:val="-91"/>
        </w:rPr>
        <w:t> </w:t>
      </w:r>
      <w:r>
        <w:rPr>
          <w:spacing w:val="-91"/>
        </w:rPr>
      </w:r>
      <w:r>
        <w:rPr/>
        <w:t>合同约定的结算方式（通常包括分成、点击、下载、激活、展示等）经与媒体核对后，依据</w:t>
      </w:r>
      <w:r>
        <w:rPr>
          <w:spacing w:val="-91"/>
        </w:rPr>
        <w:t> </w:t>
      </w:r>
      <w:r>
        <w:rPr>
          <w:spacing w:val="-91"/>
        </w:rPr>
      </w:r>
      <w:r>
        <w:rPr/>
        <w:t>双方确认的结算金额确认成本。</w:t>
      </w:r>
    </w:p>
    <w:p>
      <w:pPr>
        <w:pStyle w:val="BodyText"/>
        <w:spacing w:line="240" w:lineRule="auto" w:before="185"/>
        <w:ind w:right="0"/>
        <w:jc w:val="both"/>
      </w:pPr>
      <w:r>
        <w:rPr/>
        <w:t>②数字营销业务</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9"/>
        <w:jc w:val="both"/>
      </w:pPr>
      <w:r>
        <w:rPr/>
        <w:t>本公司提供广告投放代理服务，本公司分别与媒体和客户核对该媒体的广告有效投放量，并</w:t>
      </w:r>
      <w:r>
        <w:rPr>
          <w:spacing w:val="-91"/>
        </w:rPr>
        <w:t> </w:t>
      </w:r>
      <w:r>
        <w:rPr>
          <w:spacing w:val="-91"/>
        </w:rPr>
      </w:r>
      <w:r>
        <w:rPr/>
        <w:t>结合合同条款预估媒体返点和客户返点。根据合同的约定，需经双方确认具体结算数量的，</w:t>
      </w:r>
      <w:r>
        <w:rPr>
          <w:spacing w:val="-91"/>
        </w:rPr>
        <w:t> </w:t>
      </w:r>
      <w:r>
        <w:rPr>
          <w:spacing w:val="-91"/>
        </w:rPr>
      </w:r>
      <w:r>
        <w:rPr/>
        <w:t>以结算数量乘以合同中约定的单价确认收入；固定费用结算的，按照公司已提供服务并经客</w:t>
      </w:r>
      <w:r>
        <w:rPr>
          <w:spacing w:val="-91"/>
        </w:rPr>
        <w:t> </w:t>
      </w:r>
      <w:r>
        <w:rPr>
          <w:spacing w:val="-91"/>
        </w:rPr>
      </w:r>
      <w:r>
        <w:rPr/>
        <w:t>户确认的进度确认收入。涉及商业折扣的，按照扣除商业折扣后的金额确认收入。</w:t>
      </w:r>
    </w:p>
    <w:p>
      <w:pPr>
        <w:pStyle w:val="BodyText"/>
        <w:spacing w:line="403" w:lineRule="auto" w:before="214"/>
        <w:ind w:right="9074"/>
        <w:jc w:val="left"/>
      </w:pPr>
      <w:r>
        <w:rPr/>
        <w:t>③其他业务 互联网游戏业务</w:t>
      </w:r>
    </w:p>
    <w:p>
      <w:pPr>
        <w:pStyle w:val="BodyText"/>
        <w:spacing w:line="312" w:lineRule="exact" w:before="81"/>
        <w:ind w:right="996"/>
        <w:jc w:val="left"/>
      </w:pPr>
      <w:r>
        <w:rPr/>
        <w:t>自主运营模式下的游戏服务收入，公司通过自主研发获得网络游戏产品的经营权后，利用其</w:t>
      </w:r>
      <w:r>
        <w:rPr>
          <w:spacing w:val="-91"/>
        </w:rPr>
        <w:t> </w:t>
      </w:r>
      <w:r>
        <w:rPr>
          <w:spacing w:val="-91"/>
        </w:rPr>
      </w:r>
      <w:r>
        <w:rPr/>
        <w:t>自有游戏平台发布并运营游戏产品，全面负责游戏产品的推广、客户服务、技术支持和维护</w:t>
      </w:r>
      <w:r>
        <w:rPr>
          <w:spacing w:val="-91"/>
        </w:rPr>
        <w:t> </w:t>
      </w:r>
      <w:r>
        <w:rPr>
          <w:spacing w:val="-91"/>
        </w:rPr>
      </w:r>
      <w:r>
        <w:rPr>
          <w:spacing w:val="-2"/>
        </w:rPr>
        <w:t>等工作。游戏玩家直接在上述平台注册并进入游戏，通过对游戏充值获得游戏内的虚拟货币，</w:t>
      </w:r>
      <w:r>
        <w:rPr/>
        <w:t> </w:t>
      </w:r>
      <w:r>
        <w:rPr>
          <w:spacing w:val="-2"/>
        </w:rPr>
        <w:t>使用虚拟货币进行游戏道具的购买，公司将游戏玩家实际充值并消费的金额确认为营业收入。</w:t>
      </w:r>
    </w:p>
    <w:p>
      <w:pPr>
        <w:spacing w:line="240" w:lineRule="auto" w:before="7"/>
        <w:rPr>
          <w:rFonts w:ascii="宋体" w:hAnsi="宋体" w:cs="宋体" w:eastAsia="宋体" w:hint="default"/>
          <w:sz w:val="16"/>
          <w:szCs w:val="16"/>
        </w:rPr>
      </w:pPr>
    </w:p>
    <w:p>
      <w:pPr>
        <w:pStyle w:val="BodyText"/>
        <w:spacing w:line="312" w:lineRule="exact"/>
        <w:ind w:right="1135"/>
        <w:jc w:val="both"/>
      </w:pPr>
      <w:r>
        <w:rPr/>
        <w:t>联合运营模式下的游戏服务收入，联合运营模式指将网络游戏产品与第三方游戏平台公司进</w:t>
      </w:r>
      <w:r>
        <w:rPr>
          <w:spacing w:val="-91"/>
        </w:rPr>
        <w:t> </w:t>
      </w:r>
      <w:r>
        <w:rPr>
          <w:spacing w:val="-91"/>
        </w:rPr>
      </w:r>
      <w:r>
        <w:rPr/>
        <w:t>行合作，共同联合运营的一种网络游戏运营方式。游戏玩家需要注册成为第三方游戏平台公</w:t>
      </w:r>
      <w:r>
        <w:rPr>
          <w:spacing w:val="-88"/>
        </w:rPr>
        <w:t> </w:t>
      </w:r>
      <w:r>
        <w:rPr>
          <w:spacing w:val="-88"/>
        </w:rPr>
      </w:r>
      <w:r>
        <w:rPr/>
        <w:t>司的用户，在第三方平台公司的充值系统中进行充值从而获得虚拟货币后，再在游戏中购买</w:t>
      </w:r>
      <w:r>
        <w:rPr>
          <w:spacing w:val="-91"/>
        </w:rPr>
        <w:t> </w:t>
      </w:r>
      <w:r>
        <w:rPr>
          <w:spacing w:val="-91"/>
        </w:rPr>
      </w:r>
      <w:r>
        <w:rPr/>
        <w:t>虚拟道具。在联合运营模式下，通常第三方游戏平台公司负责网络游戏平台的提供和推广、</w:t>
      </w:r>
      <w:r>
        <w:rPr>
          <w:spacing w:val="-91"/>
        </w:rPr>
        <w:t> </w:t>
      </w:r>
      <w:r>
        <w:rPr>
          <w:spacing w:val="-91"/>
        </w:rPr>
      </w:r>
      <w:r>
        <w:rPr/>
        <w:t>充值服务以及计费系统的管理，公司负责游戏版本的更新及技术支持和维护，并提供客户服</w:t>
      </w:r>
      <w:r>
        <w:rPr>
          <w:spacing w:val="-91"/>
        </w:rPr>
        <w:t> </w:t>
      </w:r>
      <w:r>
        <w:rPr>
          <w:spacing w:val="-91"/>
        </w:rPr>
      </w:r>
      <w:r>
        <w:rPr/>
        <w:t>务。公司同时与多个游戏平台公司合作，这些平台的折扣力度各不相同，公司无法追踪这些</w:t>
      </w:r>
      <w:r>
        <w:rPr>
          <w:spacing w:val="-91"/>
        </w:rPr>
        <w:t> </w:t>
      </w:r>
      <w:r>
        <w:rPr>
          <w:spacing w:val="-91"/>
        </w:rPr>
      </w:r>
      <w:r>
        <w:rPr/>
        <w:t>玩家在平台实际支付的金额，公司按照与第三方游戏平台公司合作协议所计算的分成金额确</w:t>
      </w:r>
      <w:r>
        <w:rPr>
          <w:spacing w:val="-91"/>
        </w:rPr>
        <w:t> </w:t>
      </w:r>
      <w:r>
        <w:rPr>
          <w:spacing w:val="-91"/>
        </w:rPr>
      </w:r>
      <w:r>
        <w:rPr/>
        <w:t>认收入。</w:t>
      </w:r>
    </w:p>
    <w:p>
      <w:pPr>
        <w:pStyle w:val="BodyText"/>
        <w:spacing w:line="403" w:lineRule="auto" w:before="185"/>
        <w:ind w:right="7154"/>
        <w:jc w:val="left"/>
      </w:pPr>
      <w:r>
        <w:rPr/>
        <w:t>互联网金融业务 利息收入，按照实际利率法确认。</w:t>
      </w:r>
    </w:p>
    <w:p>
      <w:pPr>
        <w:pStyle w:val="BodyText"/>
        <w:spacing w:line="312" w:lineRule="exact" w:before="82"/>
        <w:ind w:right="1138"/>
        <w:jc w:val="both"/>
      </w:pPr>
      <w:r>
        <w:rPr/>
        <w:t>实际利率法，是指按照金融资产或金融负债的实际利率计算其摊余成本及各期利息收入或利</w:t>
      </w:r>
      <w:r>
        <w:rPr>
          <w:spacing w:val="-90"/>
        </w:rPr>
        <w:t> </w:t>
      </w:r>
      <w:r>
        <w:rPr>
          <w:spacing w:val="-90"/>
        </w:rPr>
      </w:r>
      <w:r>
        <w:rPr/>
        <w:t>息支出的方法。实际利率，是指将金融资产或金融负债在预期存续期间或适用的更短期间内</w:t>
      </w:r>
      <w:r>
        <w:rPr>
          <w:spacing w:val="-91"/>
        </w:rPr>
        <w:t> </w:t>
      </w:r>
      <w:r>
        <w:rPr>
          <w:spacing w:val="-91"/>
        </w:rPr>
      </w:r>
      <w:r>
        <w:rPr/>
        <w:t>的未来现金流量，折现为该金融资产或金融负债当前账面价值所使用的利率。在确定实际利</w:t>
      </w:r>
      <w:r>
        <w:rPr>
          <w:spacing w:val="-91"/>
        </w:rPr>
        <w:t> </w:t>
      </w:r>
      <w:r>
        <w:rPr>
          <w:spacing w:val="-91"/>
        </w:rPr>
      </w:r>
      <w:r>
        <w:rPr/>
        <w:t>率时，本公司在考虑金融资产或金融负债所有合同条款的基础上预计未来现金流量，但不考</w:t>
      </w:r>
      <w:r>
        <w:rPr>
          <w:spacing w:val="-91"/>
        </w:rPr>
        <w:t> </w:t>
      </w:r>
      <w:r>
        <w:rPr>
          <w:spacing w:val="-91"/>
        </w:rPr>
      </w:r>
      <w:r>
        <w:rPr/>
        <w:t>虑未来信用损失。本公司支付或收取的、属于实际利率组成部分的各项收费、交易费用及溢</w:t>
      </w:r>
      <w:r>
        <w:rPr>
          <w:spacing w:val="-91"/>
        </w:rPr>
        <w:t> </w:t>
      </w:r>
      <w:r>
        <w:rPr>
          <w:spacing w:val="-91"/>
        </w:rPr>
      </w:r>
      <w:r>
        <w:rPr/>
        <w:t>价或折价等，在确定实际利率时予以考虑。</w:t>
      </w:r>
    </w:p>
    <w:p>
      <w:pPr>
        <w:pStyle w:val="BodyText"/>
        <w:spacing w:line="312" w:lineRule="exact" w:before="216"/>
        <w:ind w:right="1133"/>
        <w:jc w:val="left"/>
      </w:pPr>
      <w:r>
        <w:rPr/>
        <w:t>金融资产发生减值后，利息收入应当按照确定减值损失时对未来现金流量进行折现采用的折</w:t>
      </w:r>
      <w:r>
        <w:rPr>
          <w:spacing w:val="-91"/>
        </w:rPr>
        <w:t> </w:t>
      </w:r>
      <w:r>
        <w:rPr>
          <w:spacing w:val="-91"/>
        </w:rPr>
      </w:r>
      <w:r>
        <w:rPr/>
        <w:t>现率作为利率计算确认。</w:t>
      </w:r>
    </w:p>
    <w:p>
      <w:pPr>
        <w:pStyle w:val="BodyText"/>
        <w:spacing w:line="403" w:lineRule="auto" w:before="185"/>
        <w:ind w:right="3314"/>
        <w:jc w:val="left"/>
      </w:pPr>
      <w:r>
        <w:rPr/>
        <w:t>手续费及佣金收入，按权责发生制原则在提供相关服务时确认。 新零售销售业务 代销收入，本公司在收到代销清单且商品被终端客户签收时确认收入。</w:t>
      </w:r>
    </w:p>
    <w:p>
      <w:pPr>
        <w:pStyle w:val="BodyText"/>
        <w:spacing w:line="312" w:lineRule="exact" w:before="81"/>
        <w:ind w:right="1133"/>
        <w:jc w:val="left"/>
      </w:pPr>
      <w:r>
        <w:rPr/>
        <w:t>包销收入，本公司在商品经过经销商验收合格并取得经销商出具的商品采购入库单时确认收</w:t>
      </w:r>
      <w:r>
        <w:rPr>
          <w:spacing w:val="-91"/>
        </w:rPr>
        <w:t> </w:t>
      </w:r>
      <w:r>
        <w:rPr>
          <w:spacing w:val="-91"/>
        </w:rPr>
      </w:r>
      <w:r>
        <w:rPr/>
        <w:t>入。</w:t>
      </w:r>
    </w:p>
    <w:p>
      <w:pPr>
        <w:spacing w:after="0" w:line="312" w:lineRule="exact"/>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40、政府补助" w:id="222"/>
      <w:bookmarkEnd w:id="222"/>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政府补助在满足政府补助所附条件并能够收到时确认。</w:t>
      </w:r>
    </w:p>
    <w:p>
      <w:pPr>
        <w:spacing w:line="240" w:lineRule="auto" w:before="9"/>
        <w:rPr>
          <w:rFonts w:ascii="宋体" w:hAnsi="宋体" w:cs="宋体" w:eastAsia="宋体" w:hint="default"/>
          <w:sz w:val="18"/>
          <w:szCs w:val="18"/>
        </w:rPr>
      </w:pPr>
    </w:p>
    <w:p>
      <w:pPr>
        <w:pStyle w:val="BodyText"/>
        <w:spacing w:line="312" w:lineRule="exact"/>
        <w:ind w:right="1134"/>
        <w:jc w:val="both"/>
      </w:pPr>
      <w:r>
        <w:rPr/>
        <w:t>对于货币性资产的政府补助，按照收到或应收的金额计量。对于非货币性资产的政府补助，</w:t>
      </w:r>
      <w:r>
        <w:rPr>
          <w:spacing w:val="-91"/>
        </w:rPr>
        <w:t> </w:t>
      </w:r>
      <w:r>
        <w:rPr>
          <w:spacing w:val="-91"/>
        </w:rPr>
      </w:r>
      <w:r>
        <w:rPr/>
        <w:t>按照公允价值计量；公允价值不能够可靠取得的，按照名义金额</w:t>
      </w:r>
      <w:r>
        <w:rPr>
          <w:rFonts w:ascii="Times New Roman" w:hAnsi="Times New Roman" w:cs="Times New Roman" w:eastAsia="Times New Roman" w:hint="default"/>
        </w:rPr>
        <w:t>1</w:t>
      </w:r>
      <w:r>
        <w:rPr/>
        <w:t>元计量。</w:t>
      </w:r>
    </w:p>
    <w:p>
      <w:pPr>
        <w:pStyle w:val="BodyText"/>
        <w:spacing w:line="312" w:lineRule="exact" w:before="216"/>
        <w:ind w:right="1134"/>
        <w:jc w:val="both"/>
      </w:pPr>
      <w:r>
        <w:rPr/>
        <w:t>与资产相关的政府补助，是指本公司取得的、用于购建或以其他方式形成长期资产的政府补</w:t>
      </w:r>
      <w:r>
        <w:rPr>
          <w:spacing w:val="-87"/>
        </w:rPr>
        <w:t> </w:t>
      </w:r>
      <w:r>
        <w:rPr>
          <w:spacing w:val="-87"/>
        </w:rPr>
      </w:r>
      <w:r>
        <w:rPr/>
        <w:t>助；除此之外，作为与收益相关的政府补助。</w:t>
      </w:r>
    </w:p>
    <w:p>
      <w:pPr>
        <w:pStyle w:val="BodyText"/>
        <w:spacing w:line="312" w:lineRule="exact" w:before="216"/>
        <w:ind w:right="1139"/>
        <w:jc w:val="both"/>
      </w:pPr>
      <w:r>
        <w:rPr/>
        <w:t>对于政府文件未明确规定补助对象的，能够形成长期资产的，与资产价值相对应的政府补助</w:t>
      </w:r>
      <w:r>
        <w:rPr>
          <w:spacing w:val="-91"/>
        </w:rPr>
        <w:t> </w:t>
      </w:r>
      <w:r>
        <w:rPr>
          <w:spacing w:val="-91"/>
        </w:rPr>
      </w:r>
      <w:r>
        <w:rPr/>
        <w:t>部分作为与资产相关的政府补助，其余部分作为与收益相关的政府补助；难以区分的，将政</w:t>
      </w:r>
      <w:r>
        <w:rPr>
          <w:spacing w:val="-91"/>
        </w:rPr>
        <w:t> </w:t>
      </w:r>
      <w:r>
        <w:rPr>
          <w:spacing w:val="-91"/>
        </w:rPr>
      </w:r>
      <w:r>
        <w:rPr/>
        <w:t>府补助整体作为与收益相关的政府补助。</w:t>
      </w:r>
    </w:p>
    <w:p>
      <w:pPr>
        <w:spacing w:line="240" w:lineRule="auto" w:before="7"/>
        <w:rPr>
          <w:rFonts w:ascii="宋体" w:hAnsi="宋体" w:cs="宋体" w:eastAsia="宋体" w:hint="default"/>
          <w:sz w:val="16"/>
          <w:szCs w:val="16"/>
        </w:rPr>
      </w:pPr>
    </w:p>
    <w:p>
      <w:pPr>
        <w:pStyle w:val="BodyText"/>
        <w:spacing w:line="312" w:lineRule="exact"/>
        <w:ind w:right="1138"/>
        <w:jc w:val="both"/>
      </w:pPr>
      <w:r>
        <w:rPr/>
        <w:t>与资产相关的政府补助，确认为递延收益在相关资产使用期限内按照合理、系统的方法分期</w:t>
      </w:r>
      <w:r>
        <w:rPr>
          <w:spacing w:val="-91"/>
        </w:rPr>
        <w:t> </w:t>
      </w:r>
      <w:r>
        <w:rPr>
          <w:spacing w:val="-91"/>
        </w:rPr>
      </w:r>
      <w:r>
        <w:rPr/>
        <w:t>计入损益。与收益相关的政府补助，用于补偿已发生的相关成本费用或损失的，计入当期损</w:t>
      </w:r>
      <w:r>
        <w:rPr>
          <w:spacing w:val="-91"/>
        </w:rPr>
        <w:t> </w:t>
      </w:r>
      <w:r>
        <w:rPr>
          <w:spacing w:val="-91"/>
        </w:rPr>
      </w:r>
      <w:r>
        <w:rPr/>
        <w:t>益；用于补偿以后期间的相关成本费用或损失的，则计入递延收益，于相关成本费用或损失</w:t>
      </w:r>
      <w:r>
        <w:rPr>
          <w:spacing w:val="-91"/>
        </w:rPr>
        <w:t> </w:t>
      </w:r>
      <w:r>
        <w:rPr>
          <w:spacing w:val="-91"/>
        </w:rPr>
      </w:r>
      <w:r>
        <w:rPr/>
        <w:t>确认期间计入当期损益。按照名义金额计量的政府补助，直接计入当期损益。本公司对相同</w:t>
      </w:r>
      <w:r>
        <w:rPr>
          <w:spacing w:val="-90"/>
        </w:rPr>
        <w:t> </w:t>
      </w:r>
      <w:r>
        <w:rPr>
          <w:spacing w:val="-90"/>
        </w:rPr>
      </w:r>
      <w:r>
        <w:rPr/>
        <w:t>或类似的政府补助业务，采用一致的方法处理。</w:t>
      </w:r>
    </w:p>
    <w:p>
      <w:pPr>
        <w:pStyle w:val="BodyText"/>
        <w:spacing w:line="312" w:lineRule="exact" w:before="216"/>
        <w:ind w:right="1139"/>
        <w:jc w:val="both"/>
      </w:pPr>
      <w:r>
        <w:rPr/>
        <w:t>与日常活动相关的政府补助，按照经济业务实质，计入其他收益。与日常活动无关的政府补</w:t>
      </w:r>
      <w:r>
        <w:rPr>
          <w:spacing w:val="-91"/>
        </w:rPr>
        <w:t> </w:t>
      </w:r>
      <w:r>
        <w:rPr>
          <w:spacing w:val="-91"/>
        </w:rPr>
      </w:r>
      <w:r>
        <w:rPr/>
        <w:t>助，计入营业外收支。</w:t>
      </w:r>
    </w:p>
    <w:p>
      <w:pPr>
        <w:pStyle w:val="BodyText"/>
        <w:spacing w:line="312" w:lineRule="exact" w:before="216"/>
        <w:ind w:right="1139"/>
        <w:jc w:val="both"/>
      </w:pPr>
      <w:r>
        <w:rPr/>
        <w:t>已确认的政府补助需要返还时，存在相关递延收益余额的，冲减相关递延收益账面余额，超</w:t>
      </w:r>
      <w:r>
        <w:rPr>
          <w:spacing w:val="-91"/>
        </w:rPr>
        <w:t> </w:t>
      </w:r>
      <w:r>
        <w:rPr>
          <w:spacing w:val="-91"/>
        </w:rPr>
      </w:r>
      <w:r>
        <w:rPr/>
        <w:t>出部分计入当期损益；属于其他情况的，直接计入当期损益。</w:t>
      </w:r>
    </w:p>
    <w:p>
      <w:pPr>
        <w:spacing w:line="240" w:lineRule="auto" w:before="10"/>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41、递延所得税资产/递延所得税负债" w:id="223"/>
      <w:bookmarkEnd w:id="223"/>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5"/>
        <w:jc w:val="both"/>
      </w:pPr>
      <w:r>
        <w:rPr/>
        <w:t>所得税包括当期所得税和递延所得税。除由于企业合并产生的调整商誉，或与直接计入所有</w:t>
      </w:r>
      <w:r>
        <w:rPr>
          <w:spacing w:val="-91"/>
        </w:rPr>
        <w:t> </w:t>
      </w:r>
      <w:r>
        <w:rPr>
          <w:spacing w:val="-91"/>
        </w:rPr>
      </w:r>
      <w:r>
        <w:rPr/>
        <w:t>者权益的交易或者事项相关的递延所得税计入所有者权益外，均作为所得税费用计入当期损</w:t>
      </w:r>
      <w:r>
        <w:rPr>
          <w:spacing w:val="-88"/>
        </w:rPr>
        <w:t> </w:t>
      </w:r>
      <w:r>
        <w:rPr>
          <w:spacing w:val="-88"/>
        </w:rPr>
      </w:r>
      <w:r>
        <w:rPr/>
        <w:t>益。</w:t>
      </w:r>
    </w:p>
    <w:p>
      <w:pPr>
        <w:pStyle w:val="BodyText"/>
        <w:spacing w:line="312" w:lineRule="exact" w:before="216"/>
        <w:ind w:right="1139"/>
        <w:jc w:val="both"/>
      </w:pPr>
      <w:r>
        <w:rPr/>
        <w:t>本公司根据资产、负债于资产负债表日的账面价值与计税基础之间的暂时性差异，采用资产</w:t>
      </w:r>
      <w:r>
        <w:rPr>
          <w:spacing w:val="-91"/>
        </w:rPr>
        <w:t> </w:t>
      </w:r>
      <w:r>
        <w:rPr>
          <w:spacing w:val="-91"/>
        </w:rPr>
      </w:r>
      <w:r>
        <w:rPr/>
        <w:t>负债表债务法确认递延所得税。</w:t>
      </w:r>
    </w:p>
    <w:p>
      <w:pPr>
        <w:pStyle w:val="BodyText"/>
        <w:spacing w:line="312" w:lineRule="exact" w:before="216"/>
        <w:ind w:right="1139"/>
        <w:jc w:val="both"/>
      </w:pPr>
      <w:r>
        <w:rPr/>
        <w:t>各项应纳税暂时性差异均确认相关的递延所得税负债，除非该应纳税暂时性差异是在以下交</w:t>
      </w:r>
      <w:r>
        <w:rPr>
          <w:spacing w:val="-91"/>
        </w:rPr>
        <w:t> </w:t>
      </w:r>
      <w:r>
        <w:rPr>
          <w:spacing w:val="-91"/>
        </w:rPr>
      </w:r>
      <w:r>
        <w:rPr/>
        <w:t>易中产生的：</w:t>
      </w:r>
    </w:p>
    <w:p>
      <w:pPr>
        <w:spacing w:line="240" w:lineRule="auto" w:before="7"/>
        <w:rPr>
          <w:rFonts w:ascii="宋体" w:hAnsi="宋体" w:cs="宋体" w:eastAsia="宋体" w:hint="default"/>
          <w:sz w:val="16"/>
          <w:szCs w:val="16"/>
        </w:rPr>
      </w:pPr>
    </w:p>
    <w:p>
      <w:pPr>
        <w:pStyle w:val="BodyText"/>
        <w:spacing w:line="312" w:lineRule="exact"/>
        <w:ind w:right="1130"/>
        <w:jc w:val="both"/>
      </w:pPr>
      <w:r>
        <w:rPr>
          <w:spacing w:val="-2"/>
        </w:rPr>
        <w:t>（</w:t>
      </w:r>
      <w:r>
        <w:rPr>
          <w:rFonts w:ascii="Times New Roman" w:hAnsi="Times New Roman" w:cs="Times New Roman" w:eastAsia="Times New Roman" w:hint="default"/>
          <w:spacing w:val="-2"/>
        </w:rPr>
        <w:t>1</w:t>
      </w:r>
      <w:r>
        <w:rPr>
          <w:spacing w:val="-2"/>
        </w:rPr>
        <w:t>）商誉的初始确认，或者具有以下特征的交易中产生的资产或负债的初始确认：该交易不</w:t>
      </w:r>
      <w:r>
        <w:rPr/>
        <w:t> 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right="1132"/>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）对于与子公司、合营企业及联营企业投资相关的应纳税暂时性差异，该暂时性差异转回</w:t>
      </w:r>
      <w:r>
        <w:rPr>
          <w:spacing w:val="-80"/>
        </w:rPr>
        <w:t> </w:t>
      </w:r>
      <w:r>
        <w:rPr>
          <w:spacing w:val="-80"/>
        </w:rPr>
      </w:r>
      <w:r>
        <w:rPr/>
        <w:t>的时间能够控制并且该暂时性差异在可预见的未来很可能不会转回。</w:t>
      </w:r>
    </w:p>
    <w:p>
      <w:pPr>
        <w:spacing w:line="240" w:lineRule="auto" w:before="7"/>
        <w:rPr>
          <w:rFonts w:ascii="宋体" w:hAnsi="宋体" w:cs="宋体" w:eastAsia="宋体" w:hint="default"/>
          <w:sz w:val="16"/>
          <w:szCs w:val="16"/>
        </w:rPr>
      </w:pPr>
    </w:p>
    <w:p>
      <w:pPr>
        <w:pStyle w:val="BodyText"/>
        <w:spacing w:line="312" w:lineRule="exact"/>
        <w:ind w:right="1139"/>
        <w:jc w:val="both"/>
      </w:pPr>
      <w:r>
        <w:rPr/>
        <w:t>对于可抵扣暂时性差异、能够结转以后年度的可抵扣亏损和税款抵减，本公司以很可能取得</w:t>
      </w:r>
      <w:r>
        <w:rPr>
          <w:spacing w:val="-91"/>
        </w:rPr>
        <w:t> </w:t>
      </w:r>
      <w:r>
        <w:rPr>
          <w:spacing w:val="-91"/>
        </w:rPr>
      </w:r>
      <w:r>
        <w:rPr/>
        <w:t>用来抵扣可抵扣暂时性差异、可抵扣亏损和税款抵减的未来应纳税所得额为限，确认由此产</w:t>
      </w:r>
      <w:r>
        <w:rPr>
          <w:spacing w:val="-91"/>
        </w:rPr>
        <w:t> </w:t>
      </w:r>
      <w:r>
        <w:rPr>
          <w:spacing w:val="-91"/>
        </w:rPr>
      </w:r>
      <w:r>
        <w:rPr/>
        <w:t>生的递延所得税资产，除非该可抵扣暂时性差异是在以下交易中产生的：</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17"/>
          <w:szCs w:val="17"/>
        </w:rPr>
      </w:pPr>
    </w:p>
    <w:p>
      <w:pPr>
        <w:pStyle w:val="BodyText"/>
        <w:spacing w:line="312" w:lineRule="exact"/>
        <w:ind w:right="1132"/>
        <w:jc w:val="both"/>
      </w:pPr>
      <w:r>
        <w:rPr>
          <w:spacing w:val="-3"/>
        </w:rPr>
        <w:t>（</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）对于与子公司、合营企业及联营企业投资相关的可抵扣暂时性差异，同时满足下列条件</w:t>
      </w:r>
      <w:r>
        <w:rPr>
          <w:spacing w:val="-80"/>
        </w:rPr>
        <w:t> </w:t>
      </w:r>
      <w:r>
        <w:rPr>
          <w:spacing w:val="-80"/>
        </w:rPr>
      </w:r>
      <w:r>
        <w:rPr/>
        <w:t>的，确认相应的递延所得税资产：暂时性差异在可预见的未来很可能转回，且未来很可能获</w:t>
      </w:r>
      <w:r>
        <w:rPr>
          <w:spacing w:val="-91"/>
        </w:rPr>
        <w:t> </w:t>
      </w:r>
      <w:r>
        <w:rPr>
          <w:spacing w:val="-91"/>
        </w:rPr>
      </w:r>
      <w:r>
        <w:rPr/>
        <w:t>得用来抵扣可抵扣暂时性差异的应纳税所得额。</w:t>
      </w:r>
    </w:p>
    <w:p>
      <w:pPr>
        <w:pStyle w:val="BodyText"/>
        <w:spacing w:line="312" w:lineRule="exact" w:before="216"/>
        <w:ind w:right="1139"/>
        <w:jc w:val="both"/>
      </w:pPr>
      <w:r>
        <w:rPr/>
        <w:t>于资产负债表日，本公司对递延所得税资产和递延所得税负债，按照预期收回该资产或清偿</w:t>
      </w:r>
      <w:r>
        <w:rPr>
          <w:spacing w:val="-91"/>
        </w:rPr>
        <w:t> </w:t>
      </w:r>
      <w:r>
        <w:rPr>
          <w:spacing w:val="-91"/>
        </w:rPr>
      </w:r>
      <w:r>
        <w:rPr/>
        <w:t>该负债期间的适用税率计量，并反映资产负债表日预期收回资产或清偿负债方式的所得税影</w:t>
      </w:r>
      <w:r>
        <w:rPr>
          <w:spacing w:val="-91"/>
        </w:rPr>
        <w:t> </w:t>
      </w:r>
      <w:r>
        <w:rPr>
          <w:spacing w:val="-91"/>
        </w:rPr>
      </w:r>
      <w:r>
        <w:rPr/>
        <w:t>响。</w:t>
      </w:r>
    </w:p>
    <w:p>
      <w:pPr>
        <w:spacing w:line="240" w:lineRule="auto" w:before="7"/>
        <w:rPr>
          <w:rFonts w:ascii="宋体" w:hAnsi="宋体" w:cs="宋体" w:eastAsia="宋体" w:hint="default"/>
          <w:sz w:val="16"/>
          <w:szCs w:val="16"/>
        </w:rPr>
      </w:pPr>
    </w:p>
    <w:p>
      <w:pPr>
        <w:pStyle w:val="BodyText"/>
        <w:spacing w:line="312" w:lineRule="exact"/>
        <w:ind w:right="996"/>
        <w:jc w:val="left"/>
      </w:pPr>
      <w:r>
        <w:rPr/>
        <w:t>于资产负债表日，本公司对递延所得税资产的账面价值进行复核。如果未来期间很可能无法</w:t>
      </w:r>
      <w:r>
        <w:rPr>
          <w:spacing w:val="-91"/>
        </w:rPr>
        <w:t> </w:t>
      </w:r>
      <w:r>
        <w:rPr>
          <w:spacing w:val="-91"/>
        </w:rPr>
      </w:r>
      <w:r>
        <w:rPr>
          <w:spacing w:val="-2"/>
        </w:rPr>
        <w:t>获得足够的应纳税所得额用以抵扣递延所得税资产的利益，减记递延所得税资产的账面价值。</w:t>
      </w:r>
      <w:r>
        <w:rPr/>
        <w:t> 在很可能获得足够的应纳税所得额时，减记的金额予以转回。</w:t>
      </w:r>
    </w:p>
    <w:p>
      <w:pPr>
        <w:spacing w:line="240" w:lineRule="auto" w:before="10"/>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42、租赁" w:id="224"/>
      <w:bookmarkEnd w:id="22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经营租赁的会计处理方法"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4"/>
        <w:jc w:val="both"/>
      </w:pPr>
      <w:r>
        <w:rPr/>
        <w:t>本公司将实质上转移了与资产所有权有关的全部风险和报酬的租赁确认为融资租赁，除融资</w:t>
      </w:r>
      <w:r>
        <w:rPr>
          <w:spacing w:val="-87"/>
        </w:rPr>
        <w:t> </w:t>
      </w:r>
      <w:r>
        <w:rPr>
          <w:spacing w:val="-87"/>
        </w:rPr>
      </w:r>
      <w:r>
        <w:rPr/>
        <w:t>租赁之外的其他租赁确认为经营租赁。</w:t>
      </w:r>
    </w:p>
    <w:p>
      <w:pPr>
        <w:pStyle w:val="BodyText"/>
        <w:spacing w:line="240" w:lineRule="auto" w:before="185"/>
        <w:ind w:right="0"/>
        <w:jc w:val="both"/>
      </w:pPr>
      <w:r>
        <w:rPr/>
        <w:t>本公司作为承租人</w:t>
      </w:r>
    </w:p>
    <w:p>
      <w:pPr>
        <w:spacing w:line="240" w:lineRule="auto" w:before="9"/>
        <w:rPr>
          <w:rFonts w:ascii="宋体" w:hAnsi="宋体" w:cs="宋体" w:eastAsia="宋体" w:hint="default"/>
          <w:sz w:val="18"/>
          <w:szCs w:val="18"/>
        </w:rPr>
      </w:pPr>
    </w:p>
    <w:p>
      <w:pPr>
        <w:pStyle w:val="BodyText"/>
        <w:spacing w:line="312" w:lineRule="exact"/>
        <w:ind w:right="1139"/>
        <w:jc w:val="both"/>
      </w:pPr>
      <w:r>
        <w:rPr/>
        <w:t>经营租赁中的租金，本公司在租赁期内各个期间按照直线法计入相关资产成本或当期损益；</w:t>
      </w:r>
      <w:r>
        <w:rPr>
          <w:spacing w:val="-91"/>
        </w:rPr>
        <w:t> </w:t>
      </w:r>
      <w:r>
        <w:rPr>
          <w:spacing w:val="-91"/>
        </w:rPr>
      </w:r>
      <w:r>
        <w:rPr/>
        <w:t>发生的初始直接费用，计入当期损益。</w:t>
      </w:r>
    </w:p>
    <w:p>
      <w:pPr>
        <w:spacing w:line="240" w:lineRule="auto" w:before="10"/>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2）融资租赁的会计处理方法"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39"/>
        <w:jc w:val="both"/>
      </w:pPr>
      <w:r>
        <w:rPr/>
        <w:t>本公司将实质上转移了与资产所有权有关的全部风险和报酬的租赁确认为融资租赁，除融资</w:t>
      </w:r>
      <w:r>
        <w:rPr>
          <w:spacing w:val="-91"/>
        </w:rPr>
        <w:t> </w:t>
      </w:r>
      <w:r>
        <w:rPr>
          <w:spacing w:val="-91"/>
        </w:rPr>
      </w:r>
      <w:r>
        <w:rPr/>
        <w:t>租赁之外的其他租赁确认为经营租赁。</w:t>
      </w:r>
    </w:p>
    <w:p>
      <w:pPr>
        <w:pStyle w:val="BodyText"/>
        <w:spacing w:line="240" w:lineRule="auto" w:before="185"/>
        <w:ind w:right="0"/>
        <w:jc w:val="both"/>
      </w:pPr>
      <w:r>
        <w:rPr/>
        <w:t>本公司作为承租人</w:t>
      </w:r>
    </w:p>
    <w:p>
      <w:pPr>
        <w:spacing w:line="240" w:lineRule="auto" w:before="7"/>
        <w:rPr>
          <w:rFonts w:ascii="宋体" w:hAnsi="宋体" w:cs="宋体" w:eastAsia="宋体" w:hint="default"/>
          <w:sz w:val="16"/>
          <w:szCs w:val="16"/>
        </w:rPr>
      </w:pPr>
    </w:p>
    <w:p>
      <w:pPr>
        <w:pStyle w:val="BodyText"/>
        <w:spacing w:line="237" w:lineRule="auto"/>
        <w:ind w:right="1133"/>
        <w:jc w:val="both"/>
      </w:pPr>
      <w:r>
        <w:rPr/>
        <w:t>融资租赁中，在租赁期开始日本公司将租赁资产公允价值与最低租赁付款额现值两者中较低</w:t>
      </w:r>
      <w:r>
        <w:rPr>
          <w:spacing w:val="-91"/>
        </w:rPr>
        <w:t> </w:t>
      </w:r>
      <w:r>
        <w:rPr>
          <w:spacing w:val="-91"/>
        </w:rPr>
      </w:r>
      <w:r>
        <w:rPr/>
        <w:t>者作为租入资产的入账价值，将最低租赁付款额作为长期应付款的入账价值，其差额作为未</w:t>
      </w:r>
      <w:r>
        <w:rPr>
          <w:spacing w:val="-86"/>
        </w:rPr>
        <w:t> </w:t>
      </w:r>
      <w:r>
        <w:rPr>
          <w:spacing w:val="-86"/>
        </w:rPr>
      </w:r>
      <w:r>
        <w:rPr/>
        <w:t>确认融资费用。初始直接费用计入租入资产价值。未确认融资费用在租赁期内各个期间采用</w:t>
      </w:r>
      <w:r>
        <w:rPr>
          <w:spacing w:val="-91"/>
        </w:rPr>
        <w:t> </w:t>
      </w:r>
      <w:r>
        <w:rPr>
          <w:spacing w:val="-91"/>
        </w:rPr>
      </w:r>
      <w:r>
        <w:rPr/>
        <w:t>实际利率法计算确认当期的融资费用。本公司采用与自有固定资产相一致的折旧政策计提租</w:t>
      </w:r>
      <w:r>
        <w:rPr>
          <w:spacing w:val="-91"/>
        </w:rPr>
        <w:t> </w:t>
      </w:r>
      <w:r>
        <w:rPr>
          <w:spacing w:val="-91"/>
        </w:rPr>
      </w:r>
      <w:r>
        <w:rPr/>
        <w:t>赁资产折旧。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43、其他重要的会计政策和会计估计" w:id="227"/>
      <w:bookmarkEnd w:id="227"/>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9"/>
        <w:jc w:val="both"/>
      </w:pPr>
      <w:r>
        <w:rPr/>
        <w:t>本公司根据历史经验和其它因素，包括对未来事项的合理预期，对所采用的重要会计估计和</w:t>
      </w:r>
      <w:r>
        <w:rPr>
          <w:spacing w:val="-91"/>
        </w:rPr>
        <w:t> </w:t>
      </w:r>
      <w:r>
        <w:rPr>
          <w:spacing w:val="-91"/>
        </w:rPr>
      </w:r>
      <w:r>
        <w:rPr/>
        <w:t>关键假设进行持续的评价。</w:t>
      </w:r>
    </w:p>
    <w:p>
      <w:pPr>
        <w:pStyle w:val="BodyText"/>
        <w:spacing w:line="240" w:lineRule="auto" w:before="185"/>
        <w:ind w:right="0"/>
        <w:jc w:val="both"/>
      </w:pPr>
      <w:r>
        <w:rPr/>
        <w:t>很可能导致下一会计年度资产和负债的账面价值出现重大调整风险的重要会计估计和关键假</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设列示如下：</w:t>
      </w:r>
    </w:p>
    <w:p>
      <w:pPr>
        <w:pStyle w:val="BodyText"/>
        <w:spacing w:line="240" w:lineRule="auto" w:before="214"/>
        <w:ind w:right="0"/>
        <w:jc w:val="both"/>
      </w:pPr>
      <w:r>
        <w:rPr/>
        <w:t>（</w:t>
      </w:r>
      <w:r>
        <w:rPr>
          <w:rFonts w:ascii="Times New Roman" w:hAnsi="Times New Roman" w:cs="Times New Roman" w:eastAsia="Times New Roman" w:hint="default"/>
        </w:rPr>
        <w:t>1</w:t>
      </w:r>
      <w:r>
        <w:rPr/>
        <w:t>）资产减值</w:t>
      </w:r>
    </w:p>
    <w:p>
      <w:pPr>
        <w:spacing w:line="240" w:lineRule="auto" w:before="4"/>
        <w:rPr>
          <w:rFonts w:ascii="宋体" w:hAnsi="宋体" w:cs="宋体" w:eastAsia="宋体" w:hint="default"/>
          <w:sz w:val="17"/>
          <w:szCs w:val="17"/>
        </w:rPr>
      </w:pPr>
    </w:p>
    <w:p>
      <w:pPr>
        <w:pStyle w:val="BodyText"/>
        <w:spacing w:line="312" w:lineRule="exact"/>
        <w:ind w:right="1138"/>
        <w:jc w:val="both"/>
      </w:pPr>
      <w:r>
        <w:rPr/>
        <w:t>本公司于资产负债表日对除金融资产之外的非流动资产判断是否存在可能发生减值的迹象。</w:t>
      </w:r>
      <w:r>
        <w:rPr>
          <w:spacing w:val="-91"/>
        </w:rPr>
        <w:t> </w:t>
      </w:r>
      <w:r>
        <w:rPr>
          <w:spacing w:val="-91"/>
        </w:rPr>
      </w:r>
      <w:r>
        <w:rPr/>
        <w:t>对使用寿命不确定的无形资产，除每年进行的减值测试外，当其存在减值迹象时，也进行减</w:t>
      </w:r>
      <w:r>
        <w:rPr>
          <w:spacing w:val="-91"/>
        </w:rPr>
        <w:t> </w:t>
      </w:r>
      <w:r>
        <w:rPr>
          <w:spacing w:val="-91"/>
        </w:rPr>
      </w:r>
      <w:r>
        <w:rPr/>
        <w:t>值测试。其他除金融资产之外的非流动资产，当存在迹象表明其账面金额不可收回时，进行</w:t>
      </w:r>
      <w:r>
        <w:rPr>
          <w:spacing w:val="-91"/>
        </w:rPr>
        <w:t> </w:t>
      </w:r>
      <w:r>
        <w:rPr>
          <w:spacing w:val="-91"/>
        </w:rPr>
      </w:r>
      <w:r>
        <w:rPr/>
        <w:t>减值测试。</w:t>
      </w:r>
    </w:p>
    <w:p>
      <w:pPr>
        <w:pStyle w:val="BodyText"/>
        <w:spacing w:line="312" w:lineRule="exact" w:before="216"/>
        <w:ind w:right="1139"/>
        <w:jc w:val="both"/>
      </w:pPr>
      <w:r>
        <w:rPr/>
        <w:t>当资产或资产组的账面价值高于可收回金额，即公允价值减去处置费用后的净额和预计未来</w:t>
      </w:r>
      <w:r>
        <w:rPr>
          <w:spacing w:val="-91"/>
        </w:rPr>
        <w:t> </w:t>
      </w:r>
      <w:r>
        <w:rPr>
          <w:spacing w:val="-91"/>
        </w:rPr>
      </w:r>
      <w:r>
        <w:rPr/>
        <w:t>现金流量的现值中的较高者，表明发生了减值。</w:t>
      </w:r>
    </w:p>
    <w:p>
      <w:pPr>
        <w:pStyle w:val="BodyText"/>
        <w:spacing w:line="240" w:lineRule="auto" w:before="185"/>
        <w:ind w:right="1139"/>
        <w:jc w:val="both"/>
      </w:pPr>
      <w:r>
        <w:rPr/>
        <w:t>公允价值减去处置费用后的净额，参考公平交易中类似资产的销售协议价格或可观察到的市</w:t>
      </w:r>
      <w:r>
        <w:rPr>
          <w:spacing w:val="-91"/>
        </w:rPr>
        <w:t> </w:t>
      </w:r>
      <w:r>
        <w:rPr>
          <w:spacing w:val="-91"/>
        </w:rPr>
      </w:r>
      <w:r>
        <w:rPr/>
        <w:t>场价格，减去可直接归属于该资产处置的增量成本确定。</w:t>
      </w:r>
    </w:p>
    <w:p>
      <w:pPr>
        <w:spacing w:line="240" w:lineRule="auto" w:before="9"/>
        <w:rPr>
          <w:rFonts w:ascii="宋体" w:hAnsi="宋体" w:cs="宋体" w:eastAsia="宋体" w:hint="default"/>
          <w:sz w:val="18"/>
          <w:szCs w:val="18"/>
        </w:rPr>
      </w:pPr>
    </w:p>
    <w:p>
      <w:pPr>
        <w:pStyle w:val="BodyText"/>
        <w:spacing w:line="312" w:lineRule="exact"/>
        <w:ind w:right="1138"/>
        <w:jc w:val="both"/>
      </w:pPr>
      <w:r>
        <w:rPr/>
        <w:t>在预计未来现金流量现值时，需要对该资产（或资产组）售价、相关经营成本以及计算现值</w:t>
      </w:r>
      <w:r>
        <w:rPr>
          <w:spacing w:val="-91"/>
        </w:rPr>
        <w:t> </w:t>
      </w:r>
      <w:r>
        <w:rPr>
          <w:spacing w:val="-91"/>
        </w:rPr>
      </w:r>
      <w:r>
        <w:rPr/>
        <w:t>时使用的折现率等作出重大判断。本公司在估计可收回金额时会采用所有能够获得的相关资</w:t>
      </w:r>
      <w:r>
        <w:rPr>
          <w:spacing w:val="-91"/>
        </w:rPr>
        <w:t> </w:t>
      </w:r>
      <w:r>
        <w:rPr>
          <w:spacing w:val="-91"/>
        </w:rPr>
      </w:r>
      <w:r>
        <w:rPr/>
        <w:t>料，包括根据合理和可支持的假设所作出有关售价和相关经营成本的预测。</w:t>
      </w:r>
    </w:p>
    <w:p>
      <w:pPr>
        <w:pStyle w:val="BodyText"/>
        <w:spacing w:line="312" w:lineRule="exact" w:before="216"/>
        <w:ind w:right="1139"/>
        <w:jc w:val="both"/>
      </w:pPr>
      <w:r>
        <w:rPr/>
        <w:t>本公司至少每年测试商誉是否发生减值。这要求对分配了商誉的资产组或者资产组组合的未</w:t>
      </w:r>
      <w:r>
        <w:rPr>
          <w:spacing w:val="-91"/>
        </w:rPr>
        <w:t> </w:t>
      </w:r>
      <w:r>
        <w:rPr>
          <w:spacing w:val="-91"/>
        </w:rPr>
      </w:r>
      <w:r>
        <w:rPr/>
        <w:t>来现金流量的现值进行预计。对未来现金流量的现值进行预计时，本公司需要预计未来资产</w:t>
      </w:r>
      <w:r>
        <w:rPr>
          <w:spacing w:val="-91"/>
        </w:rPr>
        <w:t> </w:t>
      </w:r>
      <w:r>
        <w:rPr>
          <w:spacing w:val="-91"/>
        </w:rPr>
      </w:r>
      <w:r>
        <w:rPr/>
        <w:t>组或者资产组组合产生的现金流量，同时选择恰当的折现率确定未来现金流量的现值。</w:t>
      </w:r>
    </w:p>
    <w:p>
      <w:pPr>
        <w:pStyle w:val="BodyText"/>
        <w:spacing w:line="240" w:lineRule="auto" w:before="185"/>
        <w:ind w:right="0"/>
        <w:jc w:val="both"/>
      </w:pPr>
      <w:r>
        <w:rPr/>
        <w:t>（</w:t>
      </w:r>
      <w:r>
        <w:rPr>
          <w:rFonts w:ascii="Times New Roman" w:hAnsi="Times New Roman" w:cs="Times New Roman" w:eastAsia="Times New Roman" w:hint="default"/>
        </w:rPr>
        <w:t>2</w:t>
      </w:r>
      <w:r>
        <w:rPr/>
        <w:t>）递延所得税资产</w:t>
      </w:r>
    </w:p>
    <w:p>
      <w:pPr>
        <w:spacing w:line="240" w:lineRule="auto" w:before="4"/>
        <w:rPr>
          <w:rFonts w:ascii="宋体" w:hAnsi="宋体" w:cs="宋体" w:eastAsia="宋体" w:hint="default"/>
          <w:sz w:val="17"/>
          <w:szCs w:val="17"/>
        </w:rPr>
      </w:pPr>
    </w:p>
    <w:p>
      <w:pPr>
        <w:pStyle w:val="BodyText"/>
        <w:spacing w:line="312" w:lineRule="exact"/>
        <w:ind w:right="1138"/>
        <w:jc w:val="both"/>
      </w:pPr>
      <w:r>
        <w:rPr/>
        <w:t>在很有可能有足够的应纳税利润来抵扣亏损的限度内，应就所有未利用的税务亏损确认递延</w:t>
      </w:r>
      <w:r>
        <w:rPr>
          <w:spacing w:val="-91"/>
        </w:rPr>
        <w:t> </w:t>
      </w:r>
      <w:r>
        <w:rPr>
          <w:spacing w:val="-91"/>
        </w:rPr>
      </w:r>
      <w:r>
        <w:rPr/>
        <w:t>所得税资产。这需要管理层运用大量的判断来估计未来应纳税利润发生的时间和金额，结合</w:t>
      </w:r>
      <w:r>
        <w:rPr>
          <w:spacing w:val="-89"/>
        </w:rPr>
        <w:t> </w:t>
      </w:r>
      <w:r>
        <w:rPr>
          <w:spacing w:val="-89"/>
        </w:rPr>
      </w:r>
      <w:r>
        <w:rPr/>
        <w:t>纳税筹划策略，以决定应确认的递延所得税资产的金额。</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44、重要会计政策和会计估计变更" w:id="228"/>
      <w:bookmarkEnd w:id="228"/>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重要会计政策变更"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22" w:lineRule="exact" w:before="79"/>
        <w:ind w:right="0"/>
        <w:jc w:val="both"/>
      </w:pPr>
      <w:r>
        <w:rPr/>
        <w:t>①财政部于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月发布了《财政部关于修订印发</w:t>
      </w:r>
      <w:r>
        <w:rPr>
          <w:rFonts w:ascii="Times New Roman" w:hAnsi="Times New Roman" w:cs="Times New Roman" w:eastAsia="Times New Roman" w:hint="default"/>
        </w:rPr>
        <w:t>2019</w:t>
      </w:r>
      <w:r>
        <w:rPr/>
        <w:t>年度一般企业财务报表格式的通知》</w:t>
      </w:r>
    </w:p>
    <w:p>
      <w:pPr>
        <w:pStyle w:val="BodyText"/>
        <w:spacing w:line="225" w:lineRule="auto" w:before="6"/>
        <w:ind w:right="1129"/>
        <w:jc w:val="both"/>
      </w:pPr>
      <w:r>
        <w:rPr>
          <w:spacing w:val="2"/>
        </w:rPr>
        <w:t>（财会</w:t>
      </w:r>
      <w:r>
        <w:rPr>
          <w:rFonts w:ascii="Times New Roman" w:hAnsi="Times New Roman" w:cs="Times New Roman" w:eastAsia="Times New Roman" w:hint="default"/>
          <w:spacing w:val="2"/>
        </w:rPr>
        <w:t>[2019]6</w:t>
      </w:r>
      <w:r>
        <w:rPr>
          <w:spacing w:val="2"/>
        </w:rPr>
        <w:t>号），</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月发布的《财政部关于修订印发</w:t>
      </w:r>
      <w:r>
        <w:rPr>
          <w:rFonts w:ascii="Times New Roman" w:hAnsi="Times New Roman" w:cs="Times New Roman" w:eastAsia="Times New Roman" w:hint="default"/>
          <w:spacing w:val="2"/>
        </w:rPr>
        <w:t>2018</w:t>
      </w:r>
      <w:r>
        <w:rPr>
          <w:spacing w:val="2"/>
        </w:rPr>
        <w:t>年度一般企业财务报表格</w:t>
      </w:r>
      <w:r>
        <w:rPr>
          <w:spacing w:val="-115"/>
        </w:rPr>
        <w:t> </w:t>
      </w:r>
      <w:r>
        <w:rPr>
          <w:spacing w:val="-115"/>
        </w:rPr>
      </w:r>
      <w:r>
        <w:rPr/>
        <w:t>式的通知》（财会</w:t>
      </w:r>
      <w:r>
        <w:rPr>
          <w:rFonts w:ascii="Times New Roman" w:hAnsi="Times New Roman" w:cs="Times New Roman" w:eastAsia="Times New Roman" w:hint="default"/>
        </w:rPr>
        <w:t>[2018]15</w:t>
      </w:r>
      <w:r>
        <w:rPr/>
        <w:t>号）同时废止；财政部于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月发布了《财政部关于修订印发 </w:t>
      </w:r>
      <w:r>
        <w:rPr>
          <w:spacing w:val="2"/>
        </w:rPr>
        <w:t>合并财务报表格式（</w:t>
      </w:r>
      <w:r>
        <w:rPr>
          <w:rFonts w:ascii="Times New Roman" w:hAnsi="Times New Roman" w:cs="Times New Roman" w:eastAsia="Times New Roman" w:hint="default"/>
          <w:spacing w:val="2"/>
        </w:rPr>
        <w:t>2019</w:t>
      </w:r>
      <w:r>
        <w:rPr>
          <w:spacing w:val="2"/>
        </w:rPr>
        <w:t>版）的通知》（财会</w:t>
      </w:r>
      <w:r>
        <w:rPr>
          <w:rFonts w:ascii="Times New Roman" w:hAnsi="Times New Roman" w:cs="Times New Roman" w:eastAsia="Times New Roman" w:hint="default"/>
          <w:spacing w:val="2"/>
        </w:rPr>
        <w:t>[2019]16</w:t>
      </w:r>
      <w:r>
        <w:rPr>
          <w:spacing w:val="2"/>
        </w:rPr>
        <w:t>号），《财政部关于修订印发</w:t>
      </w:r>
      <w:r>
        <w:rPr>
          <w:rFonts w:ascii="Times New Roman" w:hAnsi="Times New Roman" w:cs="Times New Roman" w:eastAsia="Times New Roman" w:hint="default"/>
          <w:spacing w:val="2"/>
        </w:rPr>
        <w:t>2018</w:t>
      </w:r>
      <w:r>
        <w:rPr>
          <w:spacing w:val="2"/>
        </w:rPr>
        <w:t>年</w:t>
      </w:r>
      <w:r>
        <w:rPr>
          <w:spacing w:val="-111"/>
        </w:rPr>
        <w:t> </w:t>
      </w:r>
      <w:r>
        <w:rPr>
          <w:spacing w:val="-4"/>
        </w:rPr>
        <w:t>度合并财务报表格式的通知》（财会</w:t>
      </w:r>
      <w:r>
        <w:rPr>
          <w:rFonts w:ascii="Times New Roman" w:hAnsi="Times New Roman" w:cs="Times New Roman" w:eastAsia="Times New Roman" w:hint="default"/>
          <w:spacing w:val="-4"/>
        </w:rPr>
        <w:t>[2019]1</w:t>
      </w:r>
      <w:r>
        <w:rPr>
          <w:spacing w:val="-4"/>
        </w:rPr>
        <w:t>号）同时废止。根据财会</w:t>
      </w:r>
      <w:r>
        <w:rPr>
          <w:rFonts w:ascii="Times New Roman" w:hAnsi="Times New Roman" w:cs="Times New Roman" w:eastAsia="Times New Roman" w:hint="default"/>
          <w:spacing w:val="-4"/>
        </w:rPr>
        <w:t>[2019]6</w:t>
      </w:r>
      <w:r>
        <w:rPr>
          <w:spacing w:val="-4"/>
        </w:rPr>
        <w:t>号和财会</w:t>
      </w:r>
      <w:r>
        <w:rPr>
          <w:rFonts w:ascii="Times New Roman" w:hAnsi="Times New Roman" w:cs="Times New Roman" w:eastAsia="Times New Roman" w:hint="default"/>
          <w:spacing w:val="-4"/>
        </w:rPr>
        <w:t>[2019]16</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t>号，本公司对财务报表格式进行了以下修订：</w:t>
      </w:r>
    </w:p>
    <w:p>
      <w:pPr>
        <w:spacing w:line="240" w:lineRule="auto" w:before="11"/>
        <w:rPr>
          <w:rFonts w:ascii="宋体" w:hAnsi="宋体" w:cs="宋体" w:eastAsia="宋体" w:hint="default"/>
          <w:sz w:val="18"/>
          <w:szCs w:val="18"/>
        </w:rPr>
      </w:pPr>
    </w:p>
    <w:p>
      <w:pPr>
        <w:pStyle w:val="BodyText"/>
        <w:spacing w:line="312" w:lineRule="exact"/>
        <w:ind w:right="1129"/>
        <w:jc w:val="both"/>
      </w:pPr>
      <w:r>
        <w:rPr/>
        <w:t>资产负债表，将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w:t>
      </w:r>
      <w:r>
        <w:rPr>
          <w:spacing w:val="-108"/>
        </w:rPr>
        <w:t> </w:t>
      </w:r>
      <w:r>
        <w:rPr>
          <w:spacing w:val="-108"/>
        </w:rPr>
      </w:r>
      <w:r>
        <w:rPr/>
        <w:t>及应付账款</w:t>
      </w:r>
      <w:r>
        <w:rPr>
          <w:rFonts w:ascii="Times New Roman" w:hAnsi="Times New Roman" w:cs="Times New Roman" w:eastAsia="Times New Roman" w:hint="default"/>
        </w:rPr>
        <w:t>”</w:t>
      </w:r>
      <w:r>
        <w:rPr/>
        <w:t>行项目拆分为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pStyle w:val="BodyText"/>
        <w:spacing w:line="240" w:lineRule="auto" w:before="185"/>
        <w:ind w:right="0"/>
        <w:jc w:val="both"/>
      </w:pPr>
      <w:r>
        <w:rPr/>
        <w:t>本公司对可比期间的比较数据按照财会</w:t>
      </w:r>
      <w:r>
        <w:rPr>
          <w:rFonts w:ascii="Times New Roman" w:hAnsi="Times New Roman" w:cs="Times New Roman" w:eastAsia="Times New Roman" w:hint="default"/>
        </w:rPr>
        <w:t>[2019]6</w:t>
      </w:r>
      <w:r>
        <w:rPr/>
        <w:t>号文进行调整。</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财务报表格式的修订对本公司的资产总额、负债总额、净利润、其他综合收益等无影响。</w:t>
      </w:r>
    </w:p>
    <w:p>
      <w:pPr>
        <w:pStyle w:val="BodyText"/>
        <w:spacing w:line="240" w:lineRule="auto" w:before="214"/>
        <w:ind w:right="0"/>
        <w:jc w:val="both"/>
      </w:pPr>
      <w:r>
        <w:rPr/>
        <w:t>②新金融工具准则</w:t>
      </w:r>
    </w:p>
    <w:p>
      <w:pPr>
        <w:spacing w:line="240" w:lineRule="auto" w:before="9"/>
        <w:rPr>
          <w:rFonts w:ascii="宋体" w:hAnsi="宋体" w:cs="宋体" w:eastAsia="宋体" w:hint="default"/>
          <w:sz w:val="18"/>
          <w:szCs w:val="18"/>
        </w:rPr>
      </w:pPr>
    </w:p>
    <w:p>
      <w:pPr>
        <w:pStyle w:val="BodyText"/>
        <w:spacing w:line="312" w:lineRule="exact"/>
        <w:ind w:right="0"/>
        <w:jc w:val="left"/>
      </w:pPr>
      <w:r>
        <w:rPr/>
        <w:t>财政部于</w:t>
      </w:r>
      <w:r>
        <w:rPr>
          <w:rFonts w:ascii="Times New Roman" w:hAnsi="Times New Roman" w:cs="Times New Roman" w:eastAsia="Times New Roman" w:hint="default"/>
        </w:rPr>
        <w:t>2017</w:t>
      </w:r>
      <w:r>
        <w:rPr/>
        <w:t>年颁布了《企业会计准则第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金融工具确认和计量（修订）》、《企业</w:t>
      </w:r>
      <w:r>
        <w:rPr>
          <w:spacing w:val="-90"/>
        </w:rPr>
        <w:t> </w:t>
      </w:r>
      <w:r>
        <w:rPr>
          <w:spacing w:val="-90"/>
        </w:rPr>
      </w:r>
      <w:r>
        <w:rPr>
          <w:spacing w:val="-8"/>
        </w:rPr>
        <w:t>会计准则第</w:t>
      </w:r>
      <w:r>
        <w:rPr>
          <w:rFonts w:ascii="Times New Roman" w:hAnsi="Times New Roman" w:cs="Times New Roman" w:eastAsia="Times New Roman" w:hint="default"/>
          <w:spacing w:val="-8"/>
        </w:rPr>
        <w:t>23</w:t>
      </w:r>
      <w:r>
        <w:rPr>
          <w:spacing w:val="-8"/>
        </w:rPr>
        <w:t>号</w:t>
      </w:r>
      <w:r>
        <w:rPr>
          <w:rFonts w:ascii="Times New Roman" w:hAnsi="Times New Roman" w:cs="Times New Roman" w:eastAsia="Times New Roman" w:hint="default"/>
          <w:spacing w:val="-8"/>
        </w:rPr>
        <w:t>——</w:t>
      </w:r>
      <w:r>
        <w:rPr>
          <w:spacing w:val="-8"/>
        </w:rPr>
        <w:t>金融资产转移（修订）》、《企业会计准则第</w:t>
      </w:r>
      <w:r>
        <w:rPr>
          <w:rFonts w:ascii="Times New Roman" w:hAnsi="Times New Roman" w:cs="Times New Roman" w:eastAsia="Times New Roman" w:hint="default"/>
          <w:spacing w:val="-8"/>
        </w:rPr>
        <w:t>24</w:t>
      </w:r>
      <w:r>
        <w:rPr>
          <w:spacing w:val="-8"/>
        </w:rPr>
        <w:t>号</w:t>
      </w:r>
      <w:r>
        <w:rPr>
          <w:rFonts w:ascii="Times New Roman" w:hAnsi="Times New Roman" w:cs="Times New Roman" w:eastAsia="Times New Roman" w:hint="default"/>
          <w:spacing w:val="-8"/>
        </w:rPr>
        <w:t>——</w:t>
      </w:r>
      <w:r>
        <w:rPr>
          <w:spacing w:val="-8"/>
        </w:rPr>
        <w:t>套期会计（修订）》</w:t>
      </w:r>
      <w:r>
        <w:rPr>
          <w:spacing w:val="-91"/>
        </w:rPr>
        <w:t> </w:t>
      </w:r>
      <w:r>
        <w:rPr>
          <w:spacing w:val="-91"/>
        </w:rPr>
      </w:r>
      <w:r>
        <w:rPr/>
        <w:t>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金融工具列报（修订）》（以下统称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），本</w:t>
      </w:r>
      <w:r>
        <w:rPr>
          <w:spacing w:val="-61"/>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日召开的第八届董事会第十四次会议，批准自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日起执行新金融 工具准则，对会计政策相关内容进行了调整。变更后的会计政策参见附注三、</w:t>
      </w:r>
      <w:r>
        <w:rPr>
          <w:rFonts w:ascii="Times New Roman" w:hAnsi="Times New Roman" w:cs="Times New Roman" w:eastAsia="Times New Roman" w:hint="default"/>
        </w:rPr>
        <w:t>10</w:t>
      </w:r>
      <w:r>
        <w:rPr/>
        <w:t>。</w:t>
      </w:r>
    </w:p>
    <w:p>
      <w:pPr>
        <w:pStyle w:val="BodyText"/>
        <w:spacing w:line="232" w:lineRule="auto" w:before="193"/>
        <w:ind w:right="1132"/>
        <w:jc w:val="both"/>
      </w:pPr>
      <w:r>
        <w:rPr/>
        <w:t>新金融工具准则要求根据管理金融资产的业务模式和金融资产的合同现金流量特征，将金融</w:t>
      </w:r>
      <w:r>
        <w:rPr>
          <w:spacing w:val="-88"/>
        </w:rPr>
        <w:t> </w:t>
      </w:r>
      <w:r>
        <w:rPr>
          <w:spacing w:val="-88"/>
        </w:rPr>
      </w:r>
      <w:r>
        <w:rPr/>
        <w:t>资产划分为以下三类：（</w:t>
      </w:r>
      <w:r>
        <w:rPr>
          <w:rFonts w:ascii="Times New Roman" w:hAnsi="Times New Roman" w:cs="Times New Roman" w:eastAsia="Times New Roman" w:hint="default"/>
        </w:rPr>
        <w:t>1</w:t>
      </w:r>
      <w:r>
        <w:rPr/>
        <w:t>）以摊余成本计量的金融资产；（</w:t>
      </w:r>
      <w:r>
        <w:rPr>
          <w:rFonts w:ascii="Times New Roman" w:hAnsi="Times New Roman" w:cs="Times New Roman" w:eastAsia="Times New Roman" w:hint="default"/>
        </w:rPr>
        <w:t>2</w:t>
      </w:r>
      <w:r>
        <w:rPr/>
        <w:t>）以公允价值计量且其变动计</w:t>
      </w:r>
      <w:r>
        <w:rPr>
          <w:spacing w:val="-87"/>
        </w:rPr>
        <w:t> </w:t>
      </w:r>
      <w:r>
        <w:rPr>
          <w:spacing w:val="-87"/>
        </w:rPr>
      </w:r>
      <w:r>
        <w:rPr>
          <w:spacing w:val="-3"/>
        </w:rPr>
        <w:t>入其他综合收益的金融资产；（</w:t>
      </w:r>
      <w:r>
        <w:rPr>
          <w:rFonts w:ascii="Times New Roman" w:hAnsi="Times New Roman" w:cs="Times New Roman" w:eastAsia="Times New Roman" w:hint="default"/>
          <w:spacing w:val="-3"/>
        </w:rPr>
        <w:t>3</w:t>
      </w:r>
      <w:r>
        <w:rPr>
          <w:spacing w:val="-3"/>
        </w:rPr>
        <w:t>）以公允价值计量且其变动计入当期损益的金融资产。混合</w:t>
      </w:r>
      <w:r>
        <w:rPr>
          <w:spacing w:val="-80"/>
        </w:rPr>
        <w:t> </w:t>
      </w:r>
      <w:r>
        <w:rPr>
          <w:spacing w:val="-80"/>
        </w:rPr>
      </w:r>
      <w:r>
        <w:rPr/>
        <w:t>合同包含的主合同属于金融资产的，不应从该混合合同中分拆嵌入衍生工具，而应当将该混</w:t>
      </w:r>
      <w:r>
        <w:rPr>
          <w:spacing w:val="-91"/>
        </w:rPr>
        <w:t> </w:t>
      </w:r>
      <w:r>
        <w:rPr>
          <w:spacing w:val="-91"/>
        </w:rPr>
      </w:r>
      <w:r>
        <w:rPr/>
        <w:t>合合同作为一个整体适用金融资产分类的相关规定。</w:t>
      </w:r>
    </w:p>
    <w:p>
      <w:pPr>
        <w:spacing w:line="240" w:lineRule="auto" w:before="10"/>
        <w:rPr>
          <w:rFonts w:ascii="宋体" w:hAnsi="宋体" w:cs="宋体" w:eastAsia="宋体" w:hint="default"/>
          <w:sz w:val="18"/>
          <w:szCs w:val="18"/>
        </w:rPr>
      </w:pPr>
    </w:p>
    <w:p>
      <w:pPr>
        <w:pStyle w:val="BodyText"/>
        <w:spacing w:line="312" w:lineRule="exact"/>
        <w:ind w:right="1133"/>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日，本公司没有将任何金融资产或金融负债指定为以公允价值计量且其变动计入</w:t>
      </w:r>
      <w:r>
        <w:rPr>
          <w:spacing w:val="-92"/>
        </w:rPr>
        <w:t> </w:t>
      </w:r>
      <w:r>
        <w:rPr>
          <w:spacing w:val="-92"/>
        </w:rPr>
      </w:r>
      <w:r>
        <w:rPr/>
        <w:t>当期损益的金融资产或金融负债，也没有撤销之前的指定。</w:t>
      </w:r>
    </w:p>
    <w:p>
      <w:pPr>
        <w:pStyle w:val="BodyText"/>
        <w:spacing w:line="312" w:lineRule="exact" w:before="216"/>
        <w:ind w:right="1133"/>
        <w:jc w:val="both"/>
      </w:pPr>
      <w:r>
        <w:rPr/>
        <w:t>新金融工具准则以</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替代了原金融工具准则规定的、根据实际已发生减值损</w:t>
      </w:r>
      <w:r>
        <w:rPr>
          <w:spacing w:val="-62"/>
        </w:rPr>
        <w:t> </w:t>
      </w:r>
      <w:r>
        <w:rPr>
          <w:spacing w:val="-62"/>
        </w:rPr>
      </w:r>
      <w:r>
        <w:rPr/>
        <w:t>失确认减值准备的方法。</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模型要求持续评估金融资产的信用风险，因此在</w:t>
      </w:r>
      <w:r>
        <w:rPr>
          <w:spacing w:val="-61"/>
        </w:rPr>
        <w:t> </w:t>
      </w:r>
      <w:r>
        <w:rPr>
          <w:spacing w:val="-61"/>
        </w:rPr>
      </w:r>
      <w:r>
        <w:rPr/>
        <w:t>新金融工具准则下，本公司信用损失的确认时点早于原金融工具准则。</w:t>
      </w:r>
    </w:p>
    <w:p>
      <w:pPr>
        <w:pStyle w:val="BodyText"/>
        <w:spacing w:line="240" w:lineRule="auto" w:before="185"/>
        <w:ind w:right="0"/>
        <w:jc w:val="both"/>
      </w:pPr>
      <w:r>
        <w:rPr/>
        <w:t>本公司以预期信用损失为基础，对下列项目进行减值会计处理并确认损失准备：</w:t>
      </w:r>
    </w:p>
    <w:p>
      <w:pPr>
        <w:pStyle w:val="BodyText"/>
        <w:spacing w:line="240" w:lineRule="auto" w:before="214"/>
        <w:ind w:left="272" w:right="1133"/>
        <w:jc w:val="left"/>
      </w:pPr>
      <w:r>
        <w:rPr/>
        <w:t>· 以摊余成本计量的金融资产</w:t>
      </w:r>
    </w:p>
    <w:p>
      <w:pPr>
        <w:spacing w:line="240" w:lineRule="auto" w:before="10"/>
        <w:rPr>
          <w:rFonts w:ascii="宋体" w:hAnsi="宋体" w:cs="宋体" w:eastAsia="宋体" w:hint="default"/>
          <w:sz w:val="18"/>
          <w:szCs w:val="18"/>
        </w:rPr>
      </w:pPr>
    </w:p>
    <w:p>
      <w:pPr>
        <w:pStyle w:val="BodyText"/>
        <w:spacing w:line="312" w:lineRule="exact"/>
        <w:ind w:right="996"/>
        <w:jc w:val="left"/>
      </w:pPr>
      <w:r>
        <w:rPr>
          <w:spacing w:val="-2"/>
        </w:rPr>
        <w:t>本公司按照新金融工具准则的规定，除某些特定情形外，对金融工具的分类和计量（含减值）</w:t>
      </w:r>
      <w:r>
        <w:rPr/>
        <w:t> 进行追溯调整，将金融工具原账面价值和在新金融工具准则施行日（即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日）的新</w:t>
      </w:r>
      <w:r>
        <w:rPr>
          <w:spacing w:val="-87"/>
        </w:rPr>
        <w:t> </w:t>
      </w:r>
      <w:r>
        <w:rPr>
          <w:spacing w:val="-87"/>
        </w:rPr>
      </w:r>
      <w:r>
        <w:rPr/>
        <w:t>账面价值之间的差额计入</w:t>
      </w:r>
      <w:r>
        <w:rPr>
          <w:rFonts w:ascii="Times New Roman" w:hAnsi="Times New Roman" w:cs="Times New Roman" w:eastAsia="Times New Roman" w:hint="default"/>
        </w:rPr>
        <w:t>2019</w:t>
      </w:r>
      <w:r>
        <w:rPr/>
        <w:t>年年初留存收益或其他综合收益。同时，本公司未对比较财务</w:t>
      </w:r>
      <w:r>
        <w:rPr>
          <w:spacing w:val="-88"/>
        </w:rPr>
        <w:t> </w:t>
      </w:r>
      <w:r>
        <w:rPr>
          <w:spacing w:val="-88"/>
        </w:rPr>
      </w:r>
      <w:r>
        <w:rPr/>
        <w:t>报表数据进行调整。</w:t>
      </w:r>
    </w:p>
    <w:p>
      <w:pPr>
        <w:pStyle w:val="BodyText"/>
        <w:spacing w:line="240" w:lineRule="auto" w:before="185"/>
        <w:ind w:right="0"/>
        <w:jc w:val="both"/>
      </w:pPr>
      <w:r>
        <w:rPr/>
        <w:t>③新债务重组准则</w:t>
      </w:r>
    </w:p>
    <w:p>
      <w:pPr>
        <w:spacing w:line="240" w:lineRule="auto" w:before="9"/>
        <w:rPr>
          <w:rFonts w:ascii="宋体" w:hAnsi="宋体" w:cs="宋体" w:eastAsia="宋体" w:hint="default"/>
          <w:sz w:val="18"/>
          <w:szCs w:val="18"/>
        </w:rPr>
      </w:pPr>
    </w:p>
    <w:p>
      <w:pPr>
        <w:pStyle w:val="BodyText"/>
        <w:spacing w:line="312" w:lineRule="exact"/>
        <w:ind w:right="1130"/>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债务重组》（以下简称</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新债务重 组准则</w:t>
      </w:r>
      <w:r>
        <w:rPr>
          <w:rFonts w:ascii="Times New Roman" w:hAnsi="Times New Roman" w:cs="Times New Roman" w:eastAsia="Times New Roman" w:hint="default"/>
        </w:rPr>
        <w:t>”)</w:t>
      </w:r>
      <w:r>
        <w:rPr/>
        <w:t>，修改了债务重组的定义，明确了债务重组中涉及金融工具的适用《企业会计准则</w:t>
      </w:r>
      <w:r>
        <w:rPr>
          <w:spacing w:val="-43"/>
        </w:rPr>
        <w:t> </w:t>
      </w:r>
      <w:r>
        <w:rPr>
          <w:spacing w:val="-43"/>
        </w:rPr>
      </w:r>
      <w:r>
        <w:rPr/>
        <w:t>第</w:t>
      </w:r>
      <w:r>
        <w:rPr>
          <w:spacing w:val="1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金融工具确认和计量》等准则，明确了债权人受让金融资产以外的资产初始按</w:t>
      </w:r>
      <w:r>
        <w:rPr>
          <w:spacing w:val="-114"/>
        </w:rPr>
        <w:t> </w:t>
      </w:r>
      <w:r>
        <w:rPr>
          <w:spacing w:val="-114"/>
        </w:rPr>
      </w:r>
      <w:r>
        <w:rPr/>
        <w:t>成本计量，明确债务人以资产清偿债务时不再区分资产处置损益与债务重组损益。</w:t>
      </w:r>
    </w:p>
    <w:p>
      <w:pPr>
        <w:spacing w:line="240" w:lineRule="auto" w:before="7"/>
        <w:rPr>
          <w:rFonts w:ascii="宋体" w:hAnsi="宋体" w:cs="宋体" w:eastAsia="宋体" w:hint="default"/>
          <w:sz w:val="16"/>
          <w:szCs w:val="16"/>
        </w:rPr>
      </w:pPr>
    </w:p>
    <w:p>
      <w:pPr>
        <w:pStyle w:val="BodyText"/>
        <w:spacing w:line="312" w:lineRule="exact"/>
        <w:ind w:right="1131"/>
        <w:jc w:val="both"/>
      </w:pPr>
      <w:r>
        <w:rPr/>
        <w:t>根据财会</w:t>
      </w:r>
      <w:r>
        <w:rPr>
          <w:rFonts w:ascii="Times New Roman" w:hAnsi="Times New Roman" w:cs="Times New Roman" w:eastAsia="Times New Roman" w:hint="default"/>
        </w:rPr>
        <w:t>[2019]6</w:t>
      </w:r>
      <w:r>
        <w:rPr/>
        <w:t>号文件的规定，</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项目不再包含债务重组中因处</w:t>
      </w:r>
      <w:r>
        <w:rPr>
          <w:spacing w:val="-76"/>
        </w:rPr>
        <w:t> </w:t>
      </w:r>
      <w:r>
        <w:rPr>
          <w:spacing w:val="-76"/>
        </w:rPr>
      </w:r>
      <w:r>
        <w:rPr/>
        <w:t>置非流动资产产生的利得或损失。</w:t>
      </w:r>
    </w:p>
    <w:p>
      <w:pPr>
        <w:pStyle w:val="BodyText"/>
        <w:spacing w:line="312" w:lineRule="exact" w:before="216"/>
        <w:ind w:right="1134"/>
        <w:jc w:val="both"/>
      </w:pPr>
      <w:r>
        <w:rPr/>
        <w:t>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w:t>
      </w:r>
      <w:r>
        <w:rPr>
          <w:spacing w:val="-89"/>
        </w:rPr>
        <w:t> </w:t>
      </w:r>
      <w:r>
        <w:rPr>
          <w:spacing w:val="-89"/>
        </w:rPr>
      </w:r>
      <w:r>
        <w:rPr/>
        <w:t>债务重组不进行追溯调整。新债务重组准则对本公司</w:t>
      </w:r>
      <w:r>
        <w:rPr>
          <w:rFonts w:ascii="Times New Roman" w:hAnsi="Times New Roman" w:cs="Times New Roman" w:eastAsia="Times New Roman" w:hint="default"/>
        </w:rPr>
        <w:t>2019</w:t>
      </w:r>
      <w:r>
        <w:rPr/>
        <w:t>年度财务状况和经营成果产生无影</w:t>
      </w:r>
      <w:r>
        <w:rPr>
          <w:spacing w:val="-88"/>
        </w:rPr>
        <w:t> </w:t>
      </w:r>
      <w:r>
        <w:rPr>
          <w:spacing w:val="-88"/>
        </w:rPr>
      </w:r>
      <w:r>
        <w:rPr/>
        <w:t>响。</w:t>
      </w:r>
    </w:p>
    <w:p>
      <w:pPr>
        <w:pStyle w:val="BodyText"/>
        <w:spacing w:line="403" w:lineRule="auto" w:before="185"/>
        <w:ind w:right="1128"/>
        <w:jc w:val="both"/>
      </w:pPr>
      <w:r>
        <w:rPr/>
        <w:t>④新非货币性交换准则 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非货币性资产交换》（以下简称</w:t>
      </w:r>
      <w:r>
        <w:rPr>
          <w:rFonts w:ascii="Times New Roman" w:hAnsi="Times New Roman" w:cs="Times New Roman" w:eastAsia="Times New Roman" w:hint="default"/>
        </w:rPr>
        <w:t>“</w:t>
      </w:r>
      <w:r>
        <w:rPr/>
        <w:t>新</w:t>
      </w:r>
    </w:p>
    <w:p>
      <w:pPr>
        <w:spacing w:after="0" w:line="403"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28" w:lineRule="auto" w:before="40"/>
        <w:ind w:right="1130"/>
        <w:jc w:val="both"/>
      </w:pPr>
      <w:r>
        <w:rPr>
          <w:spacing w:val="-2"/>
        </w:rPr>
        <w:t>非货币性交换准则</w:t>
      </w:r>
      <w:r>
        <w:rPr>
          <w:rFonts w:ascii="Times New Roman" w:hAnsi="Times New Roman" w:cs="Times New Roman" w:eastAsia="Times New Roman" w:hint="default"/>
          <w:spacing w:val="-2"/>
        </w:rPr>
        <w:t>”</w:t>
      </w:r>
      <w:r>
        <w:rPr>
          <w:spacing w:val="-2"/>
        </w:rPr>
        <w:t>），明确了货币性资产和非货币性资产的概念和准则的适用范围，明确了</w:t>
      </w:r>
      <w:r>
        <w:rPr>
          <w:spacing w:val="-105"/>
        </w:rPr>
        <w:t> </w:t>
      </w:r>
      <w:r>
        <w:rPr>
          <w:spacing w:val="-105"/>
        </w:rPr>
      </w:r>
      <w:r>
        <w:rPr/>
        <w:t>非货币性资产交换的确认时点，明确了不同条件下非货币性资产交换的价值计量基础和核算</w:t>
      </w:r>
      <w:r>
        <w:rPr>
          <w:spacing w:val="-91"/>
        </w:rPr>
        <w:t> </w:t>
      </w:r>
      <w:r>
        <w:rPr>
          <w:spacing w:val="-91"/>
        </w:rPr>
      </w:r>
      <w:r>
        <w:rPr/>
        <w:t>方法及同时完善了相关信息披露要求。本公司对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日以后新发生的非货币性资产交</w:t>
      </w:r>
      <w:r>
        <w:rPr>
          <w:spacing w:val="-89"/>
        </w:rPr>
        <w:t> </w:t>
      </w:r>
      <w:r>
        <w:rPr>
          <w:spacing w:val="-89"/>
        </w:rPr>
      </w:r>
      <w:r>
        <w:rPr/>
        <w:t>换交易采用未来适用法处理，对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日以前发生的非货币性资产交换交易不进行追溯</w:t>
      </w:r>
      <w:r>
        <w:rPr>
          <w:spacing w:val="-89"/>
        </w:rPr>
        <w:t> </w:t>
      </w:r>
      <w:r>
        <w:rPr>
          <w:spacing w:val="-89"/>
        </w:rPr>
      </w:r>
      <w:r>
        <w:rPr/>
        <w:t>调整。新非货币性资产交换准则对本公司</w:t>
      </w:r>
      <w:r>
        <w:rPr>
          <w:rFonts w:ascii="Times New Roman" w:hAnsi="Times New Roman" w:cs="Times New Roman" w:eastAsia="Times New Roman" w:hint="default"/>
        </w:rPr>
        <w:t>2019</w:t>
      </w:r>
      <w:r>
        <w:rPr/>
        <w:t>年度财务状况和经营成果无影响。</w:t>
      </w:r>
    </w:p>
    <w:p>
      <w:pPr>
        <w:spacing w:line="240" w:lineRule="auto" w:before="9"/>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bookmarkStart w:name="（2）重要会计估计变更"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3）2019年起执行新金融工具准则、新收入准则或新租赁准则调整执行当年年初财务"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1,067,452,713.14</w:t>
            </w:r>
            <w:r>
              <w:rPr>
                <w:rFonts w:ascii="Times New Roman"/>
                <w:sz w:val="18"/>
              </w:rPr>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1,067,452,713.14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608,292,028.54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608,292,028.54</w:t>
            </w: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1,896,139,750.78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1,894,893,798.77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-1,245,952.01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182,703,769.16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182,703,769.16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233,094,393.42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229,814,215.15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-3,280,178.27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2,080,859.72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-2,080,859.72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3,168.10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3,168.10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171,341,592.85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173,206,144.68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1,864,551.83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813,728,131.99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282,118,842.95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-531,609,289.04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4,364,463,519.44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4,438,484,680.49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74,021,161.05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658,660.84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657,829.32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-831.52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425,314,739.50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-425,314,739.50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112,948,933.73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112,948,933.73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348,632,000.00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348,632,000.00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9,829,698.77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9,829,698.77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348,509,034.01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348,509,034.01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25,535,477.14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25,535,477.14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2,507,387,400.04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2,507,387,400.04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12,960,185.20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12,960,185.20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82,042,437.56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82,490,569.30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448,131.74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7,996.04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7,996.04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3,525,194,562.83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3,448,959,123.55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-76,235,439.28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7,889,658,082.27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7,887,443,804.04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-2,214,278.23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316,341,637.85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541,637.85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544,219,689.60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544,219,689.60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197,786,218.46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197,786,218.46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239,894,238.19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239,894,238.19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160,824,437.35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160,824,437.35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223,872,717.01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223,331,079.16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-541,637.85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541,637.85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-541,637.85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20,003.62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20,003.62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314,438,000.26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314,438,000.26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16,229,844.73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16,229,844.73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2,013,065,145.60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2,013,065,145.60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26,542.25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26,542.25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599,313.01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599,313.01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10,748,167.50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10,748,167.50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11,555,842.76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11,555,842.76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2,024,620,988.36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2,024,620,988.36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965,710,782.00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965,710,782.00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3,506,754,965.53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3,506,754,965.53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98,779,430.95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97,591,891.45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-1,187,539.50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52,214,471.28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52,214,471.28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1,517,938.97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1,517,938.97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1,238,155,136.61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1,237,120,413.09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-1,034,723.52</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5,863,132,725.34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5,860,910,462.32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-2,222,263.02</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1,904,368.57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1,912,353.36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7,984.79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5,865,037,093.91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5,862,822,815.68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-2,214,278.23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7,889,658,082.27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7,887,443,804.04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-2,214,278.23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410,515,234.57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410,515,234.57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220,586,665.34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220,586,665.34</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3,746,250.00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728,098,672.22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727,775,917.80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-322,754.42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412,246,425.25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412,246,425.25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222,691,859.80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2,105,194.46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-220,586,665.34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1,365,055,766.59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1,364,729,262.17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-326,504.42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3,266,488,975.04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3,266,488,975.04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258,388.24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258,388.24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258,388.24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240,219.61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240,219.61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3,585,393.43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3,585,393.43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3,505,572,976.32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3,505,572,976.32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4,870,628,742.91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4,870,302,238.49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-326,504.42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0"/>
        <w:gridCol w:w="2468"/>
        <w:gridCol w:w="2456"/>
        <w:gridCol w:w="2453"/>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175,314,015.63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314,015.63</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1,193,276.97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1,193,276.97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38,576.57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12,879,140.84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12,565,125.21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-314,015.63</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314,015.63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-314,015.63</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181,818.00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181,818.00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189,292,812.38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189,292,812.38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181,820.00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5"/>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189,474,632.38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189,474,632.38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965,710,782.00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965,710,782.00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3,508,215,004.56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3,508,215,004.56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52,214,471.28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52,214,471.28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155,013,852.69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154,687,348.27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-326,504.42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4,681,154,110.53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4,680,827,606.11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-326,504.42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4,870,628,742.91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4,870,302,238.49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-326,504.42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2019年起执行新金融工具准则或新租赁准则追溯调整前期比较数据说明"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p>
      <w:pPr>
        <w:pStyle w:val="BodyText"/>
        <w:spacing w:line="310" w:lineRule="exact"/>
        <w:ind w:right="1133"/>
        <w:jc w:val="left"/>
      </w:pPr>
      <w:r>
        <w:rPr/>
        <w:pict>
          <v:shape style="position:absolute;margin-left:56.279999pt;margin-top:42.300007pt;width:539.8pt;height:302.5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9"/>
                    <w:gridCol w:w="1978"/>
                    <w:gridCol w:w="1560"/>
                    <w:gridCol w:w="1985"/>
                    <w:gridCol w:w="2127"/>
                    <w:gridCol w:w="1164"/>
                  </w:tblGrid>
                  <w:tr>
                    <w:trPr>
                      <w:trHeight w:val="346" w:hRule="exact"/>
                    </w:trPr>
                    <w:tc>
                      <w:tcPr>
                        <w:tcW w:w="549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原金融工具准则</w:t>
                        </w:r>
                        <w:r>
                          <w:rPr>
                            <w:rFonts w:ascii="宋体" w:hAnsi="宋体" w:cs="宋体" w:eastAsia="宋体" w:hint="default"/>
                            <w:sz w:val="21"/>
                            <w:szCs w:val="21"/>
                          </w:rPr>
                        </w:r>
                      </w:p>
                    </w:tc>
                    <w:tc>
                      <w:tcPr>
                        <w:tcW w:w="5276" w:type="dxa"/>
                        <w:gridSpan w:val="3"/>
                        <w:tcBorders>
                          <w:top w:val="single" w:sz="6" w:space="0" w:color="000000"/>
                          <w:left w:val="single" w:sz="6" w:space="0" w:color="000000"/>
                          <w:bottom w:val="single" w:sz="6" w:space="0" w:color="000000"/>
                          <w:right w:val="nil" w:sz="6" w:space="0" w:color="auto"/>
                        </w:tcBorders>
                      </w:tcPr>
                      <w:p>
                        <w:pPr>
                          <w:pStyle w:val="TableParagraph"/>
                          <w:spacing w:line="272" w:lineRule="exact"/>
                          <w:ind w:left="2090" w:right="0"/>
                          <w:jc w:val="left"/>
                          <w:rPr>
                            <w:rFonts w:ascii="宋体" w:hAnsi="宋体" w:cs="宋体" w:eastAsia="宋体" w:hint="default"/>
                            <w:sz w:val="21"/>
                            <w:szCs w:val="21"/>
                          </w:rPr>
                        </w:pPr>
                        <w:r>
                          <w:rPr>
                            <w:rFonts w:ascii="宋体" w:hAnsi="宋体" w:cs="宋体" w:eastAsia="宋体" w:hint="default"/>
                            <w:b/>
                            <w:bCs/>
                            <w:sz w:val="21"/>
                            <w:szCs w:val="21"/>
                          </w:rPr>
                          <w:t>新金融工具准则</w:t>
                        </w:r>
                        <w:r>
                          <w:rPr>
                            <w:rFonts w:ascii="宋体" w:hAnsi="宋体" w:cs="宋体" w:eastAsia="宋体" w:hint="default"/>
                            <w:sz w:val="21"/>
                            <w:szCs w:val="21"/>
                          </w:rPr>
                        </w:r>
                      </w:p>
                    </w:tc>
                  </w:tr>
                  <w:tr>
                    <w:trPr>
                      <w:trHeight w:val="34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8"/>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8"/>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38"/>
                          <w:jc w:val="righ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972" w:hRule="exact"/>
                    </w:trPr>
                    <w:tc>
                      <w:tcPr>
                        <w:tcW w:w="1959"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5"/>
                            <w:sz w:val="21"/>
                            <w:szCs w:val="21"/>
                          </w:rPr>
                          <w:t>以公允价值计量且其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变动计入其他综合收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益（权益工具）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76,682,739.50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动计入当期损益</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76,682,73</w:t>
                        </w:r>
                      </w:p>
                    </w:tc>
                  </w:tr>
                  <w:tr>
                    <w:trPr>
                      <w:trHeight w:val="658" w:hRule="exact"/>
                    </w:trPr>
                    <w:tc>
                      <w:tcPr>
                        <w:tcW w:w="1959" w:type="dxa"/>
                        <w:vMerge/>
                        <w:tcBorders>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5"/>
                            <w:sz w:val="21"/>
                            <w:szCs w:val="21"/>
                          </w:rPr>
                          <w:t>以成本计量（权益工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348,632,000.00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动计入当期损益</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348,632,00</w:t>
                        </w:r>
                      </w:p>
                    </w:tc>
                  </w:tr>
                  <w:tr>
                    <w:trPr>
                      <w:trHeight w:val="34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1,896,139,750.78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69" w:right="0"/>
                          <w:jc w:val="left"/>
                          <w:rPr>
                            <w:rFonts w:ascii="Times New Roman" w:hAnsi="Times New Roman" w:cs="Times New Roman" w:eastAsia="Times New Roman" w:hint="default"/>
                            <w:sz w:val="21"/>
                            <w:szCs w:val="21"/>
                          </w:rPr>
                        </w:pPr>
                        <w:r>
                          <w:rPr>
                            <w:rFonts w:ascii="Times New Roman"/>
                            <w:sz w:val="21"/>
                          </w:rPr>
                          <w:t>1,894,893,7</w:t>
                        </w:r>
                      </w:p>
                    </w:tc>
                  </w:tr>
                  <w:tr>
                    <w:trPr>
                      <w:trHeight w:val="346"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658,660.84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sz w:val="21"/>
                          </w:rPr>
                          <w:t>657,82</w:t>
                        </w:r>
                      </w:p>
                    </w:tc>
                  </w:tr>
                  <w:tr>
                    <w:trPr>
                      <w:trHeight w:val="661"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spacing w:val="-1"/>
                            <w:sz w:val="21"/>
                          </w:rPr>
                          <w:t>171,341,592.85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一年内到期的非流动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pacing w:val="-1"/>
                            <w:sz w:val="21"/>
                          </w:rPr>
                          <w:t>173,206,14</w:t>
                        </w:r>
                      </w:p>
                    </w:tc>
                  </w:tr>
                  <w:tr>
                    <w:trPr>
                      <w:trHeight w:val="34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233,094,393.42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229,814,21</w:t>
                        </w:r>
                      </w:p>
                    </w:tc>
                  </w:tr>
                  <w:tr>
                    <w:trPr>
                      <w:trHeight w:val="346" w:hRule="exact"/>
                    </w:trPr>
                    <w:tc>
                      <w:tcPr>
                        <w:tcW w:w="1959"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78" w:type="dxa"/>
                        <w:vMerge w:val="restart"/>
                        <w:tcBorders>
                          <w:top w:val="single" w:sz="6" w:space="0" w:color="000000"/>
                          <w:left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44"/>
                          <w:ind w:left="232" w:right="-3"/>
                          <w:jc w:val="left"/>
                          <w:rPr>
                            <w:rFonts w:ascii="Times New Roman" w:hAnsi="Times New Roman" w:cs="Times New Roman" w:eastAsia="Times New Roman" w:hint="default"/>
                            <w:sz w:val="21"/>
                            <w:szCs w:val="21"/>
                          </w:rPr>
                        </w:pPr>
                        <w:r>
                          <w:rPr>
                            <w:rFonts w:ascii="Times New Roman"/>
                            <w:sz w:val="21"/>
                          </w:rPr>
                          <w:t>813,728,131.99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9"/>
                          <w:jc w:val="right"/>
                          <w:rPr>
                            <w:rFonts w:ascii="Times New Roman" w:hAnsi="Times New Roman" w:cs="Times New Roman" w:eastAsia="Times New Roman" w:hint="default"/>
                            <w:sz w:val="21"/>
                            <w:szCs w:val="21"/>
                          </w:rPr>
                        </w:pPr>
                        <w:r>
                          <w:rPr>
                            <w:rFonts w:ascii="Times New Roman"/>
                            <w:spacing w:val="-1"/>
                            <w:sz w:val="21"/>
                          </w:rPr>
                          <w:t>282,118,84</w:t>
                        </w:r>
                      </w:p>
                    </w:tc>
                  </w:tr>
                  <w:tr>
                    <w:trPr>
                      <w:trHeight w:val="660" w:hRule="exact"/>
                    </w:trPr>
                    <w:tc>
                      <w:tcPr>
                        <w:tcW w:w="1959" w:type="dxa"/>
                        <w:vMerge/>
                        <w:tcBorders>
                          <w:left w:val="single" w:sz="6" w:space="0" w:color="000000"/>
                          <w:bottom w:val="single" w:sz="6" w:space="0" w:color="000000"/>
                          <w:right w:val="single" w:sz="6" w:space="0" w:color="000000"/>
                        </w:tcBorders>
                      </w:tcPr>
                      <w:p>
                        <w:pPr/>
                      </w:p>
                    </w:tc>
                    <w:tc>
                      <w:tcPr>
                        <w:tcW w:w="197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动计入当期损益</w:t>
                        </w:r>
                      </w:p>
                    </w:tc>
                    <w:tc>
                      <w:tcPr>
                        <w:tcW w:w="11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9"/>
                          <w:jc w:val="right"/>
                          <w:rPr>
                            <w:rFonts w:ascii="Times New Roman" w:hAnsi="Times New Roman" w:cs="Times New Roman" w:eastAsia="Times New Roman" w:hint="default"/>
                            <w:sz w:val="21"/>
                            <w:szCs w:val="21"/>
                          </w:rPr>
                        </w:pPr>
                        <w:r>
                          <w:rPr>
                            <w:rFonts w:ascii="Times New Roman"/>
                            <w:spacing w:val="-1"/>
                            <w:sz w:val="21"/>
                          </w:rPr>
                          <w:t>531,609,28</w:t>
                        </w:r>
                      </w:p>
                    </w:tc>
                  </w:tr>
                  <w:tr>
                    <w:trPr>
                      <w:trHeight w:val="65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185"/>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541,637.85</w:t>
                        </w:r>
                      </w:p>
                    </w:tc>
                    <w:tc>
                      <w:tcPr>
                        <w:tcW w:w="1985"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27" w:type="dxa"/>
                        <w:vMerge w:val="restart"/>
                        <w:tcBorders>
                          <w:top w:val="single" w:sz="6" w:space="0" w:color="000000"/>
                          <w:left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164" w:type="dxa"/>
                        <w:vMerge w:val="restart"/>
                        <w:tcBorders>
                          <w:top w:val="single" w:sz="6" w:space="0" w:color="000000"/>
                          <w:left w:val="single" w:sz="6" w:space="0" w:color="000000"/>
                          <w:right w:val="nil" w:sz="6" w:space="0" w:color="auto"/>
                        </w:tcBorders>
                      </w:tcPr>
                      <w:p>
                        <w:pPr>
                          <w:pStyle w:val="TableParagraph"/>
                          <w:spacing w:line="240" w:lineRule="auto" w:before="44"/>
                          <w:ind w:left="228" w:right="-19"/>
                          <w:jc w:val="left"/>
                          <w:rPr>
                            <w:rFonts w:ascii="Times New Roman" w:hAnsi="Times New Roman" w:cs="Times New Roman" w:eastAsia="Times New Roman" w:hint="default"/>
                            <w:sz w:val="21"/>
                            <w:szCs w:val="21"/>
                          </w:rPr>
                        </w:pPr>
                        <w:r>
                          <w:rPr>
                            <w:rFonts w:ascii="Times New Roman"/>
                            <w:sz w:val="21"/>
                          </w:rPr>
                          <w:t>316,341,63</w:t>
                        </w:r>
                      </w:p>
                    </w:tc>
                  </w:tr>
                  <w:tr>
                    <w:trPr>
                      <w:trHeight w:val="348" w:hRule="exact"/>
                    </w:trPr>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315,800,000.00</w:t>
                        </w:r>
                      </w:p>
                    </w:tc>
                    <w:tc>
                      <w:tcPr>
                        <w:tcW w:w="1985"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1164" w:type="dxa"/>
                        <w:vMerge/>
                        <w:tcBorders>
                          <w:left w:val="single" w:sz="6" w:space="0" w:color="000000"/>
                          <w:bottom w:val="single" w:sz="6" w:space="0" w:color="000000"/>
                          <w:right w:val="nil" w:sz="6" w:space="0" w:color="auto"/>
                        </w:tcBorders>
                      </w:tcPr>
                      <w:p>
                        <w:pPr/>
                      </w:p>
                    </w:tc>
                  </w:tr>
                </w:tbl>
                <w:p>
                  <w:pPr/>
                </w:p>
              </w:txbxContent>
            </v:textbox>
            <w10:wrap type="none"/>
          </v:shape>
        </w:pic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w:t>
      </w:r>
      <w:r>
        <w:rPr>
          <w:spacing w:val="-91"/>
        </w:rPr>
        <w:t> </w:t>
      </w:r>
      <w:r>
        <w:rPr>
          <w:spacing w:val="-91"/>
        </w:rPr>
      </w:r>
      <w:r>
        <w:rPr/>
        <w:t>结果对比如下：</w:t>
      </w:r>
    </w:p>
    <w:p>
      <w:pPr>
        <w:spacing w:after="0" w:line="310" w:lineRule="exact"/>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9"/>
        <w:rPr>
          <w:rFonts w:ascii="宋体" w:hAnsi="宋体" w:cs="宋体" w:eastAsia="宋体"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2665"/>
        <w:gridCol w:w="2124"/>
        <w:gridCol w:w="1602"/>
        <w:gridCol w:w="1237"/>
        <w:gridCol w:w="1935"/>
      </w:tblGrid>
      <w:tr>
        <w:trPr>
          <w:trHeight w:val="280"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11"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17"/>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124" w:type="dxa"/>
            <w:tcBorders>
              <w:top w:val="nil" w:sz="6" w:space="0" w:color="auto"/>
              <w:left w:val="nil" w:sz="6" w:space="0" w:color="auto"/>
              <w:bottom w:val="single" w:sz="8" w:space="0" w:color="000000"/>
              <w:right w:val="nil" w:sz="6" w:space="0" w:color="auto"/>
            </w:tcBorders>
          </w:tcPr>
          <w:p>
            <w:pPr>
              <w:pStyle w:val="TableParagraph"/>
              <w:spacing w:line="211"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调整前账面金额</w:t>
            </w:r>
            <w:r>
              <w:rPr>
                <w:rFonts w:ascii="宋体" w:hAnsi="宋体" w:cs="宋体" w:eastAsia="宋体" w:hint="default"/>
                <w:sz w:val="21"/>
                <w:szCs w:val="21"/>
              </w:rPr>
            </w:r>
          </w:p>
        </w:tc>
        <w:tc>
          <w:tcPr>
            <w:tcW w:w="1602" w:type="dxa"/>
            <w:tcBorders>
              <w:top w:val="nil" w:sz="6" w:space="0" w:color="auto"/>
              <w:left w:val="nil" w:sz="6" w:space="0" w:color="auto"/>
              <w:bottom w:val="nil" w:sz="6" w:space="0" w:color="auto"/>
              <w:right w:val="nil" w:sz="6" w:space="0" w:color="auto"/>
            </w:tcBorders>
          </w:tcPr>
          <w:p>
            <w:pPr>
              <w:pStyle w:val="TableParagraph"/>
              <w:spacing w:line="21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237" w:type="dxa"/>
            <w:tcBorders>
              <w:top w:val="nil" w:sz="6" w:space="0" w:color="auto"/>
              <w:left w:val="nil" w:sz="6" w:space="0" w:color="auto"/>
              <w:bottom w:val="nil" w:sz="6" w:space="0" w:color="auto"/>
              <w:right w:val="nil" w:sz="6" w:space="0" w:color="auto"/>
            </w:tcBorders>
          </w:tcPr>
          <w:p>
            <w:pPr>
              <w:pStyle w:val="TableParagraph"/>
              <w:spacing w:line="211"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935" w:type="dxa"/>
            <w:tcBorders>
              <w:top w:val="nil" w:sz="6" w:space="0" w:color="auto"/>
              <w:left w:val="nil" w:sz="6" w:space="0" w:color="auto"/>
              <w:bottom w:val="single" w:sz="8" w:space="0" w:color="000000"/>
              <w:right w:val="nil" w:sz="6" w:space="0" w:color="auto"/>
            </w:tcBorders>
          </w:tcPr>
          <w:p>
            <w:pPr>
              <w:pStyle w:val="TableParagraph"/>
              <w:spacing w:line="211" w:lineRule="exact"/>
              <w:ind w:left="231" w:right="0"/>
              <w:jc w:val="left"/>
              <w:rPr>
                <w:rFonts w:ascii="宋体" w:hAnsi="宋体" w:cs="宋体" w:eastAsia="宋体" w:hint="default"/>
                <w:sz w:val="21"/>
                <w:szCs w:val="21"/>
              </w:rPr>
            </w:pPr>
            <w:r>
              <w:rPr>
                <w:rFonts w:ascii="宋体" w:hAnsi="宋体" w:cs="宋体" w:eastAsia="宋体" w:hint="default"/>
                <w:b/>
                <w:bCs/>
                <w:sz w:val="21"/>
                <w:szCs w:val="21"/>
              </w:rPr>
              <w:t>调整后账面金额</w:t>
            </w:r>
            <w:r>
              <w:rPr>
                <w:rFonts w:ascii="宋体" w:hAnsi="宋体" w:cs="宋体" w:eastAsia="宋体" w:hint="default"/>
                <w:sz w:val="21"/>
                <w:szCs w:val="21"/>
              </w:rPr>
            </w:r>
          </w:p>
        </w:tc>
      </w:tr>
      <w:tr>
        <w:trPr>
          <w:trHeight w:val="343" w:hRule="exact"/>
        </w:trPr>
        <w:tc>
          <w:tcPr>
            <w:tcW w:w="2665" w:type="dxa"/>
            <w:tcBorders>
              <w:top w:val="nil" w:sz="6" w:space="0" w:color="auto"/>
              <w:left w:val="nil" w:sz="6" w:space="0" w:color="auto"/>
              <w:bottom w:val="single" w:sz="8" w:space="0" w:color="000000"/>
              <w:right w:val="nil" w:sz="6" w:space="0" w:color="auto"/>
            </w:tcBorders>
          </w:tcPr>
          <w:p>
            <w:pP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1602" w:type="dxa"/>
            <w:tcBorders>
              <w:top w:val="nil" w:sz="6" w:space="0" w:color="auto"/>
              <w:left w:val="nil" w:sz="6" w:space="0" w:color="auto"/>
              <w:bottom w:val="single" w:sz="8" w:space="0" w:color="000000"/>
              <w:right w:val="nil" w:sz="6" w:space="0" w:color="auto"/>
            </w:tcBorders>
          </w:tcPr>
          <w:p>
            <w:pPr/>
          </w:p>
        </w:tc>
        <w:tc>
          <w:tcPr>
            <w:tcW w:w="1237" w:type="dxa"/>
            <w:tcBorders>
              <w:top w:val="nil" w:sz="6" w:space="0" w:color="auto"/>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2124" w:type="dxa"/>
            <w:tcBorders>
              <w:top w:val="single" w:sz="8" w:space="0" w:color="000000"/>
              <w:left w:val="nil" w:sz="6" w:space="0" w:color="auto"/>
              <w:bottom w:val="single" w:sz="8" w:space="0" w:color="000000"/>
              <w:right w:val="nil" w:sz="6" w:space="0" w:color="auto"/>
            </w:tcBorders>
          </w:tcPr>
          <w:p>
            <w:pPr/>
          </w:p>
        </w:tc>
        <w:tc>
          <w:tcPr>
            <w:tcW w:w="1602" w:type="dxa"/>
            <w:tcBorders>
              <w:top w:val="single" w:sz="8" w:space="0" w:color="000000"/>
              <w:left w:val="nil" w:sz="6" w:space="0" w:color="auto"/>
              <w:bottom w:val="single" w:sz="8" w:space="0" w:color="000000"/>
              <w:right w:val="nil" w:sz="6" w:space="0" w:color="auto"/>
            </w:tcBorders>
          </w:tcPr>
          <w:p>
            <w:pPr/>
          </w:p>
        </w:tc>
        <w:tc>
          <w:tcPr>
            <w:tcW w:w="1237" w:type="dxa"/>
            <w:tcBorders>
              <w:top w:val="single" w:sz="8" w:space="0" w:color="000000"/>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608,292,028.54</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608,292,028.54</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1,896,139,750.78</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-1,245,952.01</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1,894,893,798.77</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233,094,393.42</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-2,080,859.72</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-1,199,318.55</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229,814,215.15</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658,660.84</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-831.52</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657,829.32</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171,341,592.85</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2,080,859.72</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-216,307.89</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173,206,144.68</w:t>
            </w:r>
          </w:p>
        </w:tc>
      </w:tr>
      <w:tr>
        <w:trPr>
          <w:trHeight w:val="65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before="37"/>
              <w:ind w:left="432" w:right="0"/>
              <w:jc w:val="left"/>
              <w:rPr>
                <w:rFonts w:ascii="宋体" w:hAnsi="宋体" w:cs="宋体" w:eastAsia="宋体" w:hint="default"/>
                <w:sz w:val="21"/>
                <w:szCs w:val="21"/>
              </w:rPr>
            </w:pPr>
            <w:r>
              <w:rPr>
                <w:rFonts w:ascii="宋体" w:hAnsi="宋体" w:cs="宋体" w:eastAsia="宋体" w:hint="default"/>
                <w:sz w:val="21"/>
                <w:szCs w:val="21"/>
              </w:rPr>
              <w:t>以摊余成本计量</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171,341,592.85</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2,080,859.72</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-216,307.89</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173,206,144.68</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813,728,131.99</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1"/>
              <w:jc w:val="right"/>
              <w:rPr>
                <w:rFonts w:ascii="Times New Roman" w:hAnsi="Times New Roman" w:cs="Times New Roman" w:eastAsia="Times New Roman" w:hint="default"/>
                <w:sz w:val="21"/>
                <w:szCs w:val="21"/>
              </w:rPr>
            </w:pPr>
            <w:r>
              <w:rPr>
                <w:rFonts w:ascii="Times New Roman"/>
                <w:spacing w:val="-1"/>
                <w:sz w:val="21"/>
              </w:rPr>
              <w:t>-531,609,289.04</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282,118,842.95</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425,314,739.50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1"/>
              <w:jc w:val="right"/>
              <w:rPr>
                <w:rFonts w:ascii="Times New Roman" w:hAnsi="Times New Roman" w:cs="Times New Roman" w:eastAsia="Times New Roman" w:hint="default"/>
                <w:sz w:val="21"/>
                <w:szCs w:val="21"/>
              </w:rPr>
            </w:pPr>
            <w:r>
              <w:rPr>
                <w:rFonts w:ascii="Times New Roman"/>
                <w:spacing w:val="-1"/>
                <w:sz w:val="21"/>
              </w:rPr>
              <w:t>-425,314,739.50</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348,632,000.00</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348,632,000.00</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82,042,437.56</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448,131.74</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82,490,569.30</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负债：</w:t>
            </w:r>
            <w:r>
              <w:rPr>
                <w:rFonts w:ascii="宋体" w:hAnsi="宋体" w:cs="宋体" w:eastAsia="宋体" w:hint="default"/>
                <w:sz w:val="21"/>
                <w:szCs w:val="21"/>
              </w:rPr>
            </w:r>
          </w:p>
        </w:tc>
        <w:tc>
          <w:tcPr>
            <w:tcW w:w="2124" w:type="dxa"/>
            <w:tcBorders>
              <w:top w:val="single" w:sz="8" w:space="0" w:color="000000"/>
              <w:left w:val="nil" w:sz="6" w:space="0" w:color="auto"/>
              <w:bottom w:val="single" w:sz="8" w:space="0" w:color="000000"/>
              <w:right w:val="nil" w:sz="6" w:space="0" w:color="auto"/>
            </w:tcBorders>
          </w:tcPr>
          <w:p>
            <w:pPr/>
          </w:p>
        </w:tc>
        <w:tc>
          <w:tcPr>
            <w:tcW w:w="1602" w:type="dxa"/>
            <w:tcBorders>
              <w:top w:val="single" w:sz="8" w:space="0" w:color="000000"/>
              <w:left w:val="nil" w:sz="6" w:space="0" w:color="auto"/>
              <w:bottom w:val="single" w:sz="8" w:space="0" w:color="000000"/>
              <w:right w:val="nil" w:sz="6" w:space="0" w:color="auto"/>
            </w:tcBorders>
          </w:tcPr>
          <w:p>
            <w:pPr/>
          </w:p>
        </w:tc>
        <w:tc>
          <w:tcPr>
            <w:tcW w:w="1237" w:type="dxa"/>
            <w:tcBorders>
              <w:top w:val="single" w:sz="8" w:space="0" w:color="000000"/>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315,800,000.00</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541,637.85</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316,341,637.85</w:t>
            </w: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223,872,717.01</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-541,637.85</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223,331,079.16</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2124" w:type="dxa"/>
            <w:tcBorders>
              <w:top w:val="single" w:sz="8" w:space="0" w:color="000000"/>
              <w:left w:val="nil" w:sz="6" w:space="0" w:color="auto"/>
              <w:bottom w:val="single" w:sz="8" w:space="0" w:color="000000"/>
              <w:right w:val="nil" w:sz="6" w:space="0" w:color="auto"/>
            </w:tcBorders>
          </w:tcPr>
          <w:p>
            <w:pPr/>
          </w:p>
        </w:tc>
        <w:tc>
          <w:tcPr>
            <w:tcW w:w="1602" w:type="dxa"/>
            <w:tcBorders>
              <w:top w:val="single" w:sz="8" w:space="0" w:color="000000"/>
              <w:left w:val="nil" w:sz="6" w:space="0" w:color="auto"/>
              <w:bottom w:val="single" w:sz="8" w:space="0" w:color="000000"/>
              <w:right w:val="nil" w:sz="6" w:space="0" w:color="auto"/>
            </w:tcBorders>
          </w:tcPr>
          <w:p>
            <w:pPr/>
          </w:p>
        </w:tc>
        <w:tc>
          <w:tcPr>
            <w:tcW w:w="1237" w:type="dxa"/>
            <w:tcBorders>
              <w:top w:val="single" w:sz="8" w:space="0" w:color="000000"/>
              <w:left w:val="nil" w:sz="6" w:space="0" w:color="auto"/>
              <w:bottom w:val="single" w:sz="8" w:space="0" w:color="000000"/>
              <w:right w:val="nil" w:sz="6" w:space="0" w:color="auto"/>
            </w:tcBorders>
          </w:tcPr>
          <w:p>
            <w:pPr/>
          </w:p>
        </w:tc>
        <w:tc>
          <w:tcPr>
            <w:tcW w:w="1935" w:type="dxa"/>
            <w:tcBorders>
              <w:top w:val="single" w:sz="8" w:space="0" w:color="000000"/>
              <w:left w:val="nil" w:sz="6" w:space="0" w:color="auto"/>
              <w:bottom w:val="single" w:sz="8" w:space="0" w:color="000000"/>
              <w:right w:val="nil" w:sz="6" w:space="0" w:color="auto"/>
            </w:tcBorders>
          </w:tcPr>
          <w:p>
            <w:pPr/>
          </w:p>
        </w:tc>
      </w:tr>
      <w:tr>
        <w:trPr>
          <w:trHeight w:val="343"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98,779,430.95</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9"/>
              <w:jc w:val="right"/>
              <w:rPr>
                <w:rFonts w:ascii="Times New Roman" w:hAnsi="Times New Roman" w:cs="Times New Roman" w:eastAsia="Times New Roman" w:hint="default"/>
                <w:sz w:val="21"/>
                <w:szCs w:val="21"/>
              </w:rPr>
            </w:pPr>
            <w:r>
              <w:rPr>
                <w:rFonts w:ascii="Times New Roman"/>
                <w:spacing w:val="-1"/>
                <w:sz w:val="21"/>
              </w:rPr>
              <w:t>-1,187,539.50</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97,591,891.45</w:t>
            </w:r>
          </w:p>
        </w:tc>
      </w:tr>
      <w:tr>
        <w:trPr>
          <w:trHeight w:val="341"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1,238,155,136.61</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pacing w:val="-1"/>
                <w:sz w:val="21"/>
              </w:rPr>
              <w:t>1,187,539.50</w:t>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-2,222,263.02</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1,237,120,413.09</w:t>
            </w:r>
          </w:p>
        </w:tc>
      </w:tr>
      <w:tr>
        <w:trPr>
          <w:trHeight w:val="344" w:hRule="exact"/>
        </w:trPr>
        <w:tc>
          <w:tcPr>
            <w:tcW w:w="2665"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24"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1"/>
                <w:szCs w:val="21"/>
              </w:rPr>
            </w:pPr>
            <w:r>
              <w:rPr>
                <w:rFonts w:ascii="Times New Roman"/>
                <w:spacing w:val="-1"/>
                <w:sz w:val="21"/>
              </w:rPr>
              <w:t>1,904,368.57</w:t>
            </w:r>
          </w:p>
        </w:tc>
        <w:tc>
          <w:tcPr>
            <w:tcW w:w="1602"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52"/>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1"/>
                <w:szCs w:val="21"/>
              </w:rPr>
            </w:pPr>
            <w:r>
              <w:rPr>
                <w:rFonts w:ascii="Times New Roman"/>
                <w:spacing w:val="-1"/>
                <w:sz w:val="21"/>
              </w:rPr>
              <w:t>7,984.79</w:t>
            </w:r>
          </w:p>
        </w:tc>
        <w:tc>
          <w:tcPr>
            <w:tcW w:w="1935"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7"/>
              <w:jc w:val="right"/>
              <w:rPr>
                <w:rFonts w:ascii="Times New Roman" w:hAnsi="Times New Roman" w:cs="Times New Roman" w:eastAsia="Times New Roman" w:hint="default"/>
                <w:sz w:val="21"/>
                <w:szCs w:val="21"/>
              </w:rPr>
            </w:pPr>
            <w:r>
              <w:rPr>
                <w:rFonts w:ascii="Times New Roman"/>
                <w:spacing w:val="-1"/>
                <w:sz w:val="21"/>
              </w:rPr>
              <w:t>1,912,353.36</w:t>
            </w:r>
            <w:r>
              <w:rPr>
                <w:rFonts w:ascii="Times New Roman"/>
                <w:sz w:val="21"/>
              </w:rPr>
            </w:r>
          </w:p>
        </w:tc>
      </w:tr>
    </w:tbl>
    <w:p>
      <w:pPr>
        <w:pStyle w:val="BodyText"/>
        <w:spacing w:line="312" w:lineRule="exact" w:before="110"/>
        <w:ind w:right="1133"/>
        <w:jc w:val="left"/>
      </w:pPr>
      <w:r>
        <w:rPr/>
        <w:t>本公司将根据原金融工具准则计量的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年年初损失准备之间的调节表列示如下：</w:t>
      </w:r>
    </w:p>
    <w:p>
      <w:pPr>
        <w:spacing w:line="240" w:lineRule="auto" w:before="12"/>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3374"/>
        <w:gridCol w:w="2318"/>
        <w:gridCol w:w="827"/>
        <w:gridCol w:w="1235"/>
        <w:gridCol w:w="1807"/>
      </w:tblGrid>
      <w:tr>
        <w:trPr>
          <w:trHeight w:val="594" w:hRule="exact"/>
        </w:trPr>
        <w:tc>
          <w:tcPr>
            <w:tcW w:w="3374" w:type="dxa"/>
            <w:tcBorders>
              <w:top w:val="nil" w:sz="6" w:space="0" w:color="auto"/>
              <w:left w:val="nil" w:sz="6" w:space="0" w:color="auto"/>
              <w:bottom w:val="single" w:sz="8" w:space="0" w:color="000000"/>
              <w:right w:val="nil" w:sz="6" w:space="0" w:color="auto"/>
            </w:tcBorders>
          </w:tcPr>
          <w:p>
            <w:pPr>
              <w:pStyle w:val="TableParagraph"/>
              <w:spacing w:line="211" w:lineRule="exact"/>
              <w:ind w:left="432" w:right="0"/>
              <w:jc w:val="left"/>
              <w:rPr>
                <w:rFonts w:ascii="宋体" w:hAnsi="宋体" w:cs="宋体" w:eastAsia="宋体" w:hint="default"/>
                <w:sz w:val="21"/>
                <w:szCs w:val="21"/>
              </w:rPr>
            </w:pPr>
            <w:r>
              <w:rPr>
                <w:rFonts w:ascii="宋体" w:hAnsi="宋体" w:cs="宋体" w:eastAsia="宋体" w:hint="default"/>
                <w:b/>
                <w:bCs/>
                <w:sz w:val="21"/>
                <w:szCs w:val="21"/>
              </w:rPr>
              <w:t>计量类别</w:t>
            </w:r>
            <w:r>
              <w:rPr>
                <w:rFonts w:ascii="宋体" w:hAnsi="宋体" w:cs="宋体" w:eastAsia="宋体" w:hint="default"/>
                <w:sz w:val="21"/>
                <w:szCs w:val="21"/>
              </w:rPr>
            </w:r>
          </w:p>
        </w:tc>
        <w:tc>
          <w:tcPr>
            <w:tcW w:w="2318" w:type="dxa"/>
            <w:tcBorders>
              <w:top w:val="nil" w:sz="6" w:space="0" w:color="auto"/>
              <w:left w:val="nil" w:sz="6" w:space="0" w:color="auto"/>
              <w:bottom w:val="single" w:sz="8" w:space="0" w:color="000000"/>
              <w:right w:val="nil" w:sz="6" w:space="0" w:color="auto"/>
            </w:tcBorders>
          </w:tcPr>
          <w:p>
            <w:pPr>
              <w:pStyle w:val="TableParagraph"/>
              <w:spacing w:line="211" w:lineRule="exact"/>
              <w:ind w:right="4"/>
              <w:jc w:val="center"/>
              <w:rPr>
                <w:rFonts w:ascii="宋体" w:hAnsi="宋体" w:cs="宋体" w:eastAsia="宋体" w:hint="default"/>
                <w:sz w:val="21"/>
                <w:szCs w:val="21"/>
              </w:rPr>
            </w:pPr>
            <w:r>
              <w:rPr>
                <w:rFonts w:ascii="宋体" w:hAnsi="宋体" w:cs="宋体" w:eastAsia="宋体" w:hint="default"/>
                <w:b/>
                <w:bCs/>
                <w:sz w:val="21"/>
                <w:szCs w:val="21"/>
              </w:rPr>
              <w:t>调整前账面金额</w:t>
            </w:r>
            <w:r>
              <w:rPr>
                <w:rFonts w:ascii="宋体" w:hAnsi="宋体" w:cs="宋体" w:eastAsia="宋体" w:hint="default"/>
                <w:sz w:val="21"/>
                <w:szCs w:val="21"/>
              </w:rPr>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827" w:type="dxa"/>
            <w:tcBorders>
              <w:top w:val="nil" w:sz="6" w:space="0" w:color="auto"/>
              <w:left w:val="nil" w:sz="6" w:space="0" w:color="auto"/>
              <w:bottom w:val="single" w:sz="8" w:space="0" w:color="000000"/>
              <w:right w:val="nil" w:sz="6" w:space="0" w:color="auto"/>
            </w:tcBorders>
          </w:tcPr>
          <w:p>
            <w:pPr>
              <w:pStyle w:val="TableParagraph"/>
              <w:spacing w:line="211" w:lineRule="exact"/>
              <w:ind w:right="85"/>
              <w:jc w:val="right"/>
              <w:rPr>
                <w:rFonts w:ascii="宋体" w:hAnsi="宋体" w:cs="宋体" w:eastAsia="宋体" w:hint="default"/>
                <w:sz w:val="21"/>
                <w:szCs w:val="21"/>
              </w:rPr>
            </w:pPr>
            <w:r>
              <w:rPr>
                <w:rFonts w:ascii="宋体" w:hAnsi="宋体" w:cs="宋体" w:eastAsia="宋体" w:hint="default"/>
                <w:b/>
                <w:bCs/>
                <w:sz w:val="21"/>
                <w:szCs w:val="21"/>
              </w:rPr>
              <w:t>重分类</w:t>
            </w:r>
            <w:r>
              <w:rPr>
                <w:rFonts w:ascii="宋体" w:hAnsi="宋体" w:cs="宋体" w:eastAsia="宋体" w:hint="default"/>
                <w:sz w:val="21"/>
                <w:szCs w:val="21"/>
              </w:rPr>
            </w:r>
          </w:p>
        </w:tc>
        <w:tc>
          <w:tcPr>
            <w:tcW w:w="1235" w:type="dxa"/>
            <w:tcBorders>
              <w:top w:val="nil" w:sz="6" w:space="0" w:color="auto"/>
              <w:left w:val="nil" w:sz="6" w:space="0" w:color="auto"/>
              <w:bottom w:val="single" w:sz="8" w:space="0" w:color="000000"/>
              <w:right w:val="nil" w:sz="6" w:space="0" w:color="auto"/>
            </w:tcBorders>
          </w:tcPr>
          <w:p>
            <w:pPr>
              <w:pStyle w:val="TableParagraph"/>
              <w:spacing w:line="211" w:lineRule="exact"/>
              <w:ind w:right="41"/>
              <w:jc w:val="right"/>
              <w:rPr>
                <w:rFonts w:ascii="宋体" w:hAnsi="宋体" w:cs="宋体" w:eastAsia="宋体" w:hint="default"/>
                <w:sz w:val="21"/>
                <w:szCs w:val="21"/>
              </w:rPr>
            </w:pPr>
            <w:r>
              <w:rPr>
                <w:rFonts w:ascii="宋体" w:hAnsi="宋体" w:cs="宋体" w:eastAsia="宋体" w:hint="default"/>
                <w:b/>
                <w:bCs/>
                <w:sz w:val="21"/>
                <w:szCs w:val="21"/>
              </w:rPr>
              <w:t>重新计量</w:t>
            </w:r>
            <w:r>
              <w:rPr>
                <w:rFonts w:ascii="宋体" w:hAnsi="宋体" w:cs="宋体" w:eastAsia="宋体" w:hint="default"/>
                <w:sz w:val="21"/>
                <w:szCs w:val="21"/>
              </w:rPr>
            </w:r>
          </w:p>
        </w:tc>
        <w:tc>
          <w:tcPr>
            <w:tcW w:w="1807" w:type="dxa"/>
            <w:tcBorders>
              <w:top w:val="nil" w:sz="6" w:space="0" w:color="auto"/>
              <w:left w:val="nil" w:sz="6" w:space="0" w:color="auto"/>
              <w:bottom w:val="single" w:sz="8" w:space="0" w:color="000000"/>
              <w:right w:val="nil" w:sz="6" w:space="0" w:color="auto"/>
            </w:tcBorders>
          </w:tcPr>
          <w:p>
            <w:pPr>
              <w:pStyle w:val="TableParagraph"/>
              <w:spacing w:line="211" w:lineRule="exact"/>
              <w:ind w:right="33"/>
              <w:jc w:val="center"/>
              <w:rPr>
                <w:rFonts w:ascii="宋体" w:hAnsi="宋体" w:cs="宋体" w:eastAsia="宋体" w:hint="default"/>
                <w:sz w:val="21"/>
                <w:szCs w:val="21"/>
              </w:rPr>
            </w:pPr>
            <w:r>
              <w:rPr>
                <w:rFonts w:ascii="宋体" w:hAnsi="宋体" w:cs="宋体" w:eastAsia="宋体" w:hint="default"/>
                <w:b/>
                <w:bCs/>
                <w:sz w:val="21"/>
                <w:szCs w:val="21"/>
              </w:rPr>
              <w:t>调整后账面金额</w:t>
            </w:r>
            <w:r>
              <w:rPr>
                <w:rFonts w:ascii="宋体" w:hAnsi="宋体" w:cs="宋体" w:eastAsia="宋体" w:hint="default"/>
                <w:sz w:val="21"/>
                <w:szCs w:val="21"/>
              </w:rPr>
            </w:r>
          </w:p>
          <w:p>
            <w:pPr>
              <w:pStyle w:val="TableParagraph"/>
              <w:spacing w:line="240" w:lineRule="auto" w:before="37"/>
              <w:ind w:right="33"/>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41"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应收账款减值准备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67,099,913.46</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1,245,952.01</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68,345,865.47</w:t>
            </w:r>
          </w:p>
        </w:tc>
      </w:tr>
      <w:tr>
        <w:trPr>
          <w:trHeight w:val="343"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发放贷款及垫款减值准备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10,030.36</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z w:val="21"/>
              </w:rPr>
              <w:t>831.52</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10,861.88</w:t>
            </w:r>
          </w:p>
        </w:tc>
      </w:tr>
      <w:tr>
        <w:trPr>
          <w:trHeight w:val="341"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2,609,262.84</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216,307.89</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2,825,570.73</w:t>
            </w:r>
          </w:p>
        </w:tc>
      </w:tr>
      <w:tr>
        <w:trPr>
          <w:trHeight w:val="343" w:hRule="exact"/>
        </w:trPr>
        <w:tc>
          <w:tcPr>
            <w:tcW w:w="3374"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p>
        </w:tc>
        <w:tc>
          <w:tcPr>
            <w:tcW w:w="2318"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7,212,257.97</w:t>
            </w:r>
          </w:p>
        </w:tc>
        <w:tc>
          <w:tcPr>
            <w:tcW w:w="82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3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41"/>
              <w:jc w:val="right"/>
              <w:rPr>
                <w:rFonts w:ascii="Times New Roman" w:hAnsi="Times New Roman" w:cs="Times New Roman" w:eastAsia="Times New Roman" w:hint="default"/>
                <w:sz w:val="21"/>
                <w:szCs w:val="21"/>
              </w:rPr>
            </w:pPr>
            <w:r>
              <w:rPr>
                <w:rFonts w:ascii="Times New Roman"/>
                <w:spacing w:val="-1"/>
                <w:sz w:val="21"/>
              </w:rPr>
              <w:t>1,199,318.55</w:t>
            </w:r>
          </w:p>
        </w:tc>
        <w:tc>
          <w:tcPr>
            <w:tcW w:w="1807"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8,411,576.52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152" w:right="0" w:firstLine="0"/>
        <w:jc w:val="both"/>
        <w:rPr>
          <w:rFonts w:ascii="宋体" w:hAnsi="宋体" w:cs="宋体" w:eastAsia="宋体" w:hint="default"/>
          <w:sz w:val="21"/>
          <w:szCs w:val="21"/>
        </w:rPr>
      </w:pPr>
      <w:bookmarkStart w:name="45、其他" w:id="233"/>
      <w:bookmarkEnd w:id="233"/>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一般风险准备</w:t>
      </w:r>
    </w:p>
    <w:p>
      <w:pPr>
        <w:spacing w:line="240" w:lineRule="auto" w:before="9"/>
        <w:rPr>
          <w:rFonts w:ascii="宋体" w:hAnsi="宋体" w:cs="宋体" w:eastAsia="宋体" w:hint="default"/>
          <w:sz w:val="18"/>
          <w:szCs w:val="18"/>
        </w:rPr>
      </w:pPr>
    </w:p>
    <w:p>
      <w:pPr>
        <w:pStyle w:val="BodyText"/>
        <w:spacing w:line="312" w:lineRule="exact"/>
        <w:ind w:right="1169" w:firstLine="2"/>
        <w:jc w:val="both"/>
      </w:pPr>
      <w:r>
        <w:rPr/>
        <w:t>一般风险准备是从净利润中计提的、用于部分弥补尚未识别的可能性损失的准备金。本公司 运用动态拨备原理，采用标准法对风险资产所面临的风险状况定量分析，确定潜在风险估计 值。计算风险资产的潜在风险估计值后，对于潜在风险估计值高于资产减值准备的，扣减已 计提的资产减值准备，计提一般风险准备。当潜在风险估计值低于资产减值准备时，不计提</w:t>
      </w:r>
    </w:p>
    <w:p>
      <w:pPr>
        <w:spacing w:after="0" w:line="312" w:lineRule="exact"/>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一般风险准备。</w:t>
      </w:r>
    </w:p>
    <w:p>
      <w:pPr>
        <w:pStyle w:val="BodyText"/>
        <w:spacing w:line="312" w:lineRule="exact" w:before="130"/>
        <w:ind w:right="1006"/>
        <w:jc w:val="left"/>
      </w:pPr>
      <w:r>
        <w:rPr/>
        <w:t>本公司采用标准法确定潜在风险估计值，信贷资产根据金融监管部门的有关规定进行风险分</w:t>
      </w:r>
      <w:r>
        <w:rPr>
          <w:spacing w:val="-91"/>
        </w:rPr>
        <w:t> </w:t>
      </w:r>
      <w:r>
        <w:rPr>
          <w:spacing w:val="-91"/>
        </w:rPr>
      </w:r>
      <w:r>
        <w:rPr>
          <w:spacing w:val="-4"/>
        </w:rPr>
        <w:t>类，标准风险系数暂定为：正常类</w:t>
      </w:r>
      <w:r>
        <w:rPr>
          <w:rFonts w:ascii="Times New Roman" w:hAnsi="Times New Roman" w:cs="Times New Roman" w:eastAsia="Times New Roman" w:hint="default"/>
          <w:spacing w:val="-4"/>
        </w:rPr>
        <w:t>1.5%</w:t>
      </w:r>
      <w:r>
        <w:rPr>
          <w:spacing w:val="-4"/>
        </w:rPr>
        <w:t>，关注类</w:t>
      </w:r>
      <w:r>
        <w:rPr>
          <w:rFonts w:ascii="Times New Roman" w:hAnsi="Times New Roman" w:cs="Times New Roman" w:eastAsia="Times New Roman" w:hint="default"/>
          <w:spacing w:val="-4"/>
        </w:rPr>
        <w:t>3%</w:t>
      </w:r>
      <w:r>
        <w:rPr>
          <w:spacing w:val="-4"/>
        </w:rPr>
        <w:t>，次级类</w:t>
      </w:r>
      <w:r>
        <w:rPr>
          <w:rFonts w:ascii="Times New Roman" w:hAnsi="Times New Roman" w:cs="Times New Roman" w:eastAsia="Times New Roman" w:hint="default"/>
          <w:spacing w:val="-4"/>
        </w:rPr>
        <w:t>30%</w:t>
      </w:r>
      <w:r>
        <w:rPr>
          <w:spacing w:val="-4"/>
        </w:rPr>
        <w:t>，可疑类</w:t>
      </w:r>
      <w:r>
        <w:rPr>
          <w:rFonts w:ascii="Times New Roman" w:hAnsi="Times New Roman" w:cs="Times New Roman" w:eastAsia="Times New Roman" w:hint="default"/>
          <w:spacing w:val="-4"/>
        </w:rPr>
        <w:t>60%</w:t>
      </w:r>
      <w:r>
        <w:rPr>
          <w:spacing w:val="-4"/>
        </w:rPr>
        <w:t>，损失类</w:t>
      </w:r>
      <w:r>
        <w:rPr>
          <w:rFonts w:ascii="Times New Roman" w:hAnsi="Times New Roman" w:cs="Times New Roman" w:eastAsia="Times New Roman" w:hint="default"/>
          <w:spacing w:val="-4"/>
        </w:rPr>
        <w:t>100%</w:t>
      </w:r>
      <w:r>
        <w:rPr>
          <w:spacing w:val="-4"/>
        </w:rPr>
        <w:t>。</w:t>
      </w:r>
      <w:r>
        <w:rPr>
          <w:spacing w:val="-118"/>
        </w:rPr>
        <w:t> </w:t>
      </w:r>
      <w:r>
        <w:rPr/>
        <w:t>其他风险资产参照信贷资产进行风险分类，采用的标准风险系数同上述信贷资产标准风险系</w:t>
      </w:r>
      <w:r>
        <w:rPr>
          <w:spacing w:val="-91"/>
        </w:rPr>
        <w:t> </w:t>
      </w:r>
      <w:r>
        <w:rPr>
          <w:spacing w:val="-91"/>
        </w:rPr>
      </w:r>
      <w:r>
        <w:rPr/>
        <w:t>数。</w:t>
      </w:r>
    </w:p>
    <w:p>
      <w:pPr>
        <w:spacing w:line="240" w:lineRule="auto" w:before="6"/>
        <w:rPr>
          <w:rFonts w:ascii="宋体" w:hAnsi="宋体" w:cs="宋体" w:eastAsia="宋体" w:hint="default"/>
          <w:sz w:val="21"/>
          <w:szCs w:val="21"/>
        </w:rPr>
      </w:pPr>
    </w:p>
    <w:p>
      <w:pPr>
        <w:pStyle w:val="BodyText"/>
        <w:spacing w:line="240" w:lineRule="auto"/>
        <w:ind w:right="1133"/>
        <w:jc w:val="left"/>
      </w:pPr>
      <w:r>
        <w:rPr/>
        <w:t>回购股份</w:t>
      </w:r>
    </w:p>
    <w:p>
      <w:pPr>
        <w:spacing w:line="240" w:lineRule="auto" w:before="9"/>
        <w:rPr>
          <w:rFonts w:ascii="宋体" w:hAnsi="宋体" w:cs="宋体" w:eastAsia="宋体" w:hint="default"/>
          <w:sz w:val="18"/>
          <w:szCs w:val="18"/>
        </w:rPr>
      </w:pPr>
    </w:p>
    <w:p>
      <w:pPr>
        <w:pStyle w:val="BodyText"/>
        <w:spacing w:line="312" w:lineRule="exact"/>
        <w:ind w:right="0"/>
        <w:jc w:val="left"/>
      </w:pPr>
      <w:r>
        <w:rPr/>
        <w:t>本公司回购的股份在注销或者转让之前，作为库存股管理，回购股份的全部支出转作库存股</w:t>
      </w:r>
      <w:r>
        <w:rPr>
          <w:spacing w:val="-91"/>
        </w:rPr>
        <w:t> </w:t>
      </w:r>
      <w:r>
        <w:rPr>
          <w:spacing w:val="-91"/>
        </w:rPr>
      </w:r>
      <w:r>
        <w:rPr>
          <w:spacing w:val="-3"/>
        </w:rPr>
        <w:t>成本。股份回购中支付的对价和交易费用减少所有者权益，回购、转让或注销本公司股份时，</w:t>
      </w:r>
      <w:r>
        <w:rPr>
          <w:spacing w:val="-81"/>
        </w:rPr>
        <w:t> </w:t>
      </w:r>
      <w:r>
        <w:rPr>
          <w:spacing w:val="-81"/>
        </w:rPr>
      </w:r>
      <w:r>
        <w:rPr/>
        <w:t>不确认利得或损失。</w:t>
      </w:r>
    </w:p>
    <w:p>
      <w:pPr>
        <w:pStyle w:val="BodyText"/>
        <w:spacing w:line="237" w:lineRule="auto" w:before="188"/>
        <w:ind w:right="1135"/>
        <w:jc w:val="both"/>
      </w:pPr>
      <w:r>
        <w:rPr/>
        <w:t>转让库存股，按实际收到的金额与库存股账面金额的差额，计入资本公积，资本公积不足冲</w:t>
      </w:r>
      <w:r>
        <w:rPr>
          <w:spacing w:val="-88"/>
        </w:rPr>
        <w:t> </w:t>
      </w:r>
      <w:r>
        <w:rPr>
          <w:spacing w:val="-88"/>
        </w:rPr>
      </w:r>
      <w:r>
        <w:rPr/>
        <w:t>减的，冲减盈余公积和未分配利润。注销库存股，按股票面值和注销股数减少股本，按注销</w:t>
      </w:r>
      <w:r>
        <w:rPr>
          <w:spacing w:val="-91"/>
        </w:rPr>
        <w:t> </w:t>
      </w:r>
      <w:r>
        <w:rPr>
          <w:spacing w:val="-91"/>
        </w:rPr>
      </w:r>
      <w:r>
        <w:rPr/>
        <w:t>库存股的账面余额与面值的差额，冲减资本公积，资本公积不足冲减的，冲减盈余公积和未</w:t>
      </w:r>
      <w:r>
        <w:rPr>
          <w:spacing w:val="-91"/>
        </w:rPr>
        <w:t> </w:t>
      </w:r>
      <w:r>
        <w:rPr>
          <w:spacing w:val="-91"/>
        </w:rPr>
      </w:r>
      <w:r>
        <w:rPr/>
        <w:t>分配利润。</w:t>
      </w:r>
    </w:p>
    <w:p>
      <w:pPr>
        <w:pStyle w:val="BodyText"/>
        <w:spacing w:line="240" w:lineRule="auto" w:before="214"/>
        <w:ind w:right="1133"/>
        <w:jc w:val="left"/>
      </w:pPr>
      <w:r>
        <w:rPr/>
        <w:t>限制性股票</w:t>
      </w:r>
    </w:p>
    <w:p>
      <w:pPr>
        <w:spacing w:line="240" w:lineRule="auto" w:before="9"/>
        <w:rPr>
          <w:rFonts w:ascii="宋体" w:hAnsi="宋体" w:cs="宋体" w:eastAsia="宋体" w:hint="default"/>
          <w:sz w:val="18"/>
          <w:szCs w:val="18"/>
        </w:rPr>
      </w:pPr>
    </w:p>
    <w:p>
      <w:pPr>
        <w:pStyle w:val="BodyText"/>
        <w:spacing w:line="312" w:lineRule="exact"/>
        <w:ind w:right="1139"/>
        <w:jc w:val="both"/>
      </w:pPr>
      <w:r>
        <w:rPr/>
        <w:t>股权激励计划中，本公司授予被激励对象限制性股票，被激励对象先认购股票，如果后续未</w:t>
      </w:r>
      <w:r>
        <w:rPr>
          <w:spacing w:val="-91"/>
        </w:rPr>
        <w:t> </w:t>
      </w:r>
      <w:r>
        <w:rPr>
          <w:spacing w:val="-91"/>
        </w:rPr>
      </w:r>
      <w:r>
        <w:rPr/>
        <w:t>达到股权激励计划规定的解锁条件，则本公司按照事先约定的价格回购股票。向职工发行的</w:t>
      </w:r>
      <w:r>
        <w:rPr>
          <w:spacing w:val="-91"/>
        </w:rPr>
        <w:t> </w:t>
      </w:r>
      <w:r>
        <w:rPr>
          <w:spacing w:val="-91"/>
        </w:rPr>
      </w:r>
      <w:r>
        <w:rPr/>
        <w:t>限制性股票按有关规定履行了注册登记等增资手续的，在授予日，本公司根据收到的职工缴</w:t>
      </w:r>
      <w:r>
        <w:rPr>
          <w:spacing w:val="-91"/>
        </w:rPr>
        <w:t> </w:t>
      </w:r>
      <w:r>
        <w:rPr>
          <w:spacing w:val="-91"/>
        </w:rPr>
      </w:r>
      <w:r>
        <w:rPr/>
        <w:t>纳的认股款确认股本和资本公积（股本溢价）；同时就回购义务确认库存股和其他应付款。</w:t>
      </w:r>
    </w:p>
    <w:p>
      <w:pPr>
        <w:spacing w:line="240" w:lineRule="auto" w:before="10"/>
        <w:rPr>
          <w:rFonts w:ascii="宋体" w:hAnsi="宋体" w:cs="宋体" w:eastAsia="宋体" w:hint="default"/>
          <w:sz w:val="20"/>
          <w:szCs w:val="20"/>
        </w:rPr>
      </w:pPr>
    </w:p>
    <w:p>
      <w:pPr>
        <w:pStyle w:val="Heading2"/>
        <w:spacing w:line="240" w:lineRule="auto"/>
        <w:ind w:right="1133"/>
        <w:jc w:val="left"/>
        <w:rPr>
          <w:b w:val="0"/>
          <w:bCs w:val="0"/>
        </w:rPr>
      </w:pPr>
      <w:bookmarkStart w:name="六、税项" w:id="234"/>
      <w:bookmarkEnd w:id="234"/>
      <w:r>
        <w:rPr>
          <w:b w:val="0"/>
          <w:bCs w:val="0"/>
        </w:rPr>
      </w:r>
      <w:r>
        <w:rPr/>
        <w:t>六、税项</w:t>
      </w:r>
      <w:r>
        <w:rPr>
          <w:b w:val="0"/>
          <w:bCs w:val="0"/>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主要税种及税率" w:id="235"/>
      <w:bookmarkEnd w:id="2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提供广告服务的计费销售额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49"/>
        <w:ind w:left="152" w:right="1133" w:firstLine="0"/>
        <w:jc w:val="left"/>
        <w:rPr>
          <w:rFonts w:ascii="宋体" w:hAnsi="宋体" w:cs="宋体" w:eastAsia="宋体" w:hint="default"/>
          <w:sz w:val="18"/>
          <w:szCs w:val="18"/>
        </w:rPr>
      </w:pPr>
      <w:r>
        <w:rPr/>
        <w:pict>
          <v:group style="position:absolute;margin-left:297.290009pt;margin-top:60.361717pt;width:236.45pt;height:19.6pt;mso-position-horizontal-relative:page;mso-position-vertical-relative:paragraph;z-index:-1706872" coordorigin="5946,1207" coordsize="4729,392">
            <v:shape style="position:absolute;left:5946;top:1207;width:4729;height:392" coordorigin="5946,1207" coordsize="4729,392" path="m5946,1598l10675,1598,10675,1207,5946,1207,5946,1598xe" filled="true" fillcolor="#ffffff" stroked="false">
              <v:path arrowok="t"/>
              <v:fill type="solid"/>
            </v:shape>
            <w10:wrap type="none"/>
          </v:group>
        </w:pict>
      </w: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上海猎鹰网络有限公司（以下简称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上海猎鹰公司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2"/>
                <w:sz w:val="18"/>
                <w:szCs w:val="18"/>
              </w:rPr>
              <w:t>北京掌汇天下科技有限公司（以下简称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北京掌汇天下公司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15.00</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深圳市核聚创新科技有限公司（以下简称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深圳核聚创新公司</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97.290009pt;margin-top:72.475983pt;width:236.45pt;height:19.6pt;mso-position-horizontal-relative:page;mso-position-vertical-relative:page;z-index:-1706848" coordorigin="5946,1450" coordsize="4729,392">
            <v:shape style="position:absolute;left:5946;top:1450;width:4729;height:392" coordorigin="5946,1450" coordsize="4729,392" path="m5946,1841l10675,1841,10675,1450,5946,1450,5946,1841xe" filled="true" fillcolor="#ffffff" stroked="false">
              <v:path arrowok="t"/>
              <v:fill type="solid"/>
            </v:shape>
            <w10:wrap type="none"/>
          </v:group>
        </w:pict>
      </w:r>
      <w:r>
        <w:rPr/>
        <w:pict>
          <v:group style="position:absolute;margin-left:297.290009pt;margin-top:188.659988pt;width:236.45pt;height:19.6pt;mso-position-horizontal-relative:page;mso-position-vertical-relative:page;z-index:-1706824" coordorigin="5946,3773" coordsize="4729,392">
            <v:shape style="position:absolute;left:5946;top:3773;width:4729;height:392" coordorigin="5946,3773" coordsize="4729,392" path="m5946,4164l10675,4164,10675,3773,5946,3773,5946,41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2"/>
                <w:sz w:val="18"/>
                <w:szCs w:val="18"/>
              </w:rPr>
              <w:t>上海范特西网络科技有限公司（以下简称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上海范特西公司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深圳市部落格科技有限公司（以下简称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深圳部落格公司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西藏智媒网络科技有限公司（以下简称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西藏智媒公司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西藏亦复广告有限公司（以下简称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西藏亦复公司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pacing w:val="-2"/>
                <w:sz w:val="18"/>
                <w:szCs w:val="18"/>
              </w:rPr>
              <w:t>拉萨经济技术开发区猎鹰网络科技有限公司（以下简称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拉萨</w:t>
            </w:r>
            <w:r>
              <w:rPr>
                <w:rFonts w:ascii="宋体" w:hAnsi="宋体" w:cs="宋体" w:eastAsia="宋体" w:hint="default"/>
                <w:spacing w:val="-65"/>
                <w:sz w:val="18"/>
                <w:szCs w:val="18"/>
              </w:rPr>
              <w:t> </w:t>
            </w:r>
            <w:r>
              <w:rPr>
                <w:rFonts w:ascii="宋体" w:hAnsi="宋体" w:cs="宋体" w:eastAsia="宋体" w:hint="default"/>
                <w:sz w:val="18"/>
                <w:szCs w:val="18"/>
              </w:rPr>
              <w:t>猎鹰公司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41"/>
              <w:jc w:val="left"/>
              <w:rPr>
                <w:rFonts w:ascii="宋体" w:hAnsi="宋体" w:cs="宋体" w:eastAsia="宋体" w:hint="default"/>
                <w:sz w:val="18"/>
                <w:szCs w:val="18"/>
              </w:rPr>
            </w:pPr>
            <w:r>
              <w:rPr>
                <w:rFonts w:ascii="宋体" w:hAnsi="宋体" w:cs="宋体" w:eastAsia="宋体" w:hint="default"/>
                <w:spacing w:val="-2"/>
                <w:sz w:val="18"/>
                <w:szCs w:val="18"/>
              </w:rPr>
              <w:t>霍尔果斯白猫科技有限公司（以下简称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霍尔果斯白猫公司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left="16"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喀什智优网络科技有限公司（以下简称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喀什智优公司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万乾网络有限公司（以下简称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万乾网络公司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智度投资（香港）有限公司（以下简称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智度香港公司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适用香港特别行政区所得税率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Genimous Interactive Investment Co.,</w:t>
            </w:r>
            <w:r>
              <w:rPr>
                <w:rFonts w:ascii="Times New Roman"/>
                <w:spacing w:val="-11"/>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Spigot</w:t>
            </w:r>
            <w:r>
              <w:rPr>
                <w:rFonts w:ascii="Times New Roman"/>
                <w:spacing w:val="-3"/>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Azureus Software,</w:t>
            </w:r>
            <w:r>
              <w:rPr>
                <w:rFonts w:ascii="Times New Roman"/>
                <w:spacing w:val="-9"/>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GMGP</w:t>
            </w:r>
            <w:r>
              <w:rPr>
                <w:rFonts w:ascii="Times New Roman"/>
                <w:spacing w:val="-12"/>
                <w:sz w:val="18"/>
              </w:rPr>
              <w:t> </w:t>
            </w:r>
            <w:r>
              <w:rPr>
                <w:rFonts w:ascii="Times New Roman"/>
                <w:sz w:val="18"/>
              </w:rPr>
              <w:t>LLC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Search Me</w:t>
            </w:r>
            <w:r>
              <w:rPr>
                <w:rFonts w:ascii="Times New Roman"/>
                <w:spacing w:val="-23"/>
                <w:sz w:val="18"/>
              </w:rPr>
              <w:t> </w:t>
            </w:r>
            <w:r>
              <w:rPr>
                <w:rFonts w:ascii="Times New Roman"/>
                <w:sz w:val="18"/>
              </w:rPr>
              <w:t>Technologies,Inc.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适用美国联邦所得税率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Green </w:t>
            </w:r>
            <w:r>
              <w:rPr>
                <w:rFonts w:ascii="Times New Roman"/>
                <w:spacing w:val="-3"/>
                <w:sz w:val="18"/>
              </w:rPr>
              <w:t>Tree </w:t>
            </w:r>
            <w:r>
              <w:rPr>
                <w:rFonts w:ascii="Times New Roman"/>
                <w:sz w:val="18"/>
              </w:rPr>
              <w:t>Applications</w:t>
            </w:r>
            <w:r>
              <w:rPr>
                <w:rFonts w:ascii="Times New Roman"/>
                <w:spacing w:val="-12"/>
                <w:sz w:val="18"/>
              </w:rPr>
              <w:t> </w:t>
            </w:r>
            <w:r>
              <w:rPr>
                <w:rFonts w:ascii="Times New Roman"/>
                <w:sz w:val="18"/>
              </w:rPr>
              <w:t>SRL.</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适用罗马尼亚所得税率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Springtech</w:t>
            </w:r>
            <w:r>
              <w:rPr>
                <w:rFonts w:ascii="Times New Roman"/>
                <w:spacing w:val="-3"/>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Polarity Technologies</w:t>
            </w:r>
            <w:r>
              <w:rPr>
                <w:rFonts w:ascii="Times New Roman"/>
                <w:spacing w:val="-25"/>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12.50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Better Cloud Solutions</w:t>
            </w:r>
            <w:r>
              <w:rPr>
                <w:rFonts w:ascii="Times New Roman"/>
                <w:spacing w:val="-6"/>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适用塞浦路斯共和国所得税率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Eightpoint Technologies</w:t>
            </w:r>
            <w:r>
              <w:rPr>
                <w:rFonts w:ascii="Times New Roman"/>
                <w:spacing w:val="-23"/>
                <w:sz w:val="18"/>
              </w:rPr>
              <w:t> </w:t>
            </w:r>
            <w:r>
              <w:rPr>
                <w:rFonts w:ascii="Times New Roman"/>
                <w:sz w:val="18"/>
              </w:rPr>
              <w:t>Ltd.SEZC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Better Cloud Solutions (Cayman)</w:t>
            </w:r>
            <w:r>
              <w:rPr>
                <w:rFonts w:ascii="Times New Roman"/>
                <w:spacing w:val="-10"/>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Springtech (Cayman)</w:t>
            </w:r>
            <w:r>
              <w:rPr>
                <w:rFonts w:ascii="Times New Roman"/>
                <w:spacing w:val="-9"/>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Equate Marketing</w:t>
            </w:r>
            <w:r>
              <w:rPr>
                <w:rFonts w:ascii="Times New Roman"/>
                <w:spacing w:val="-4"/>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PeakTech Ventures</w:t>
            </w:r>
            <w:r>
              <w:rPr>
                <w:rFonts w:ascii="Times New Roman"/>
                <w:spacing w:val="9"/>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Epiphany Digital</w:t>
            </w:r>
            <w:r>
              <w:rPr>
                <w:rFonts w:ascii="Times New Roman"/>
                <w:spacing w:val="-7"/>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Bay Technologies</w:t>
            </w:r>
            <w:r>
              <w:rPr>
                <w:rFonts w:ascii="Times New Roman"/>
                <w:spacing w:val="-10"/>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East End Technologies</w:t>
            </w:r>
            <w:r>
              <w:rPr>
                <w:rFonts w:ascii="Times New Roman"/>
                <w:spacing w:val="-22"/>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North Side Technologies</w:t>
            </w:r>
            <w:r>
              <w:rPr>
                <w:rFonts w:ascii="Times New Roman"/>
                <w:spacing w:val="-24"/>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South Sound Technologies</w:t>
            </w:r>
            <w:r>
              <w:rPr>
                <w:rFonts w:ascii="Times New Roman"/>
                <w:spacing w:val="-25"/>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Position Mobile</w:t>
            </w:r>
            <w:r>
              <w:rPr>
                <w:rFonts w:ascii="Times New Roman"/>
                <w:spacing w:val="-5"/>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Seven Mile Technologies</w:t>
            </w:r>
            <w:r>
              <w:rPr>
                <w:rFonts w:ascii="Times New Roman"/>
                <w:spacing w:val="-25"/>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Genimous AI Holding</w:t>
            </w:r>
            <w:r>
              <w:rPr>
                <w:rFonts w:ascii="Times New Roman"/>
                <w:spacing w:val="-16"/>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适用开曼群岛所得税率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6"/>
        <w:ind w:left="152" w:right="0" w:firstLine="0"/>
        <w:jc w:val="both"/>
        <w:rPr>
          <w:rFonts w:ascii="宋体" w:hAnsi="宋体" w:cs="宋体" w:eastAsia="宋体" w:hint="default"/>
          <w:sz w:val="21"/>
          <w:szCs w:val="21"/>
        </w:rPr>
      </w:pPr>
      <w:bookmarkStart w:name="2、税收优惠" w:id="236"/>
      <w:bookmarkEnd w:id="2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0"/>
        <w:jc w:val="left"/>
      </w:pPr>
      <w:r>
        <w:rPr>
          <w:spacing w:val="-3"/>
        </w:rPr>
        <w:t>（</w:t>
      </w:r>
      <w:r>
        <w:rPr>
          <w:rFonts w:ascii="Times New Roman" w:hAnsi="Times New Roman" w:cs="Times New Roman" w:eastAsia="Times New Roman" w:hint="default"/>
          <w:spacing w:val="-3"/>
        </w:rPr>
        <w:t>1</w:t>
      </w:r>
      <w:r>
        <w:rPr>
          <w:spacing w:val="-3"/>
        </w:rPr>
        <w:t>）根据《科技部财政部国家税务总局关于印发</w:t>
      </w:r>
      <w:r>
        <w:rPr>
          <w:rFonts w:ascii="Times New Roman" w:hAnsi="Times New Roman" w:cs="Times New Roman" w:eastAsia="Times New Roman" w:hint="default"/>
          <w:spacing w:val="-3"/>
        </w:rPr>
        <w:t>&lt;</w:t>
      </w:r>
      <w:r>
        <w:rPr>
          <w:spacing w:val="-3"/>
        </w:rPr>
        <w:t>高新技术企业认定管理办法</w:t>
      </w:r>
      <w:r>
        <w:rPr>
          <w:rFonts w:ascii="Times New Roman" w:hAnsi="Times New Roman" w:cs="Times New Roman" w:eastAsia="Times New Roman" w:hint="default"/>
          <w:spacing w:val="-3"/>
        </w:rPr>
        <w:t>&gt;</w:t>
      </w:r>
      <w:r>
        <w:rPr>
          <w:spacing w:val="-3"/>
        </w:rPr>
        <w:t>的通知》（国</w:t>
      </w:r>
      <w:r>
        <w:rPr>
          <w:spacing w:val="-108"/>
        </w:rPr>
        <w:t> </w:t>
      </w:r>
      <w:r>
        <w:rPr>
          <w:spacing w:val="-108"/>
        </w:rPr>
      </w:r>
      <w:r>
        <w:rPr>
          <w:spacing w:val="-2"/>
        </w:rPr>
        <w:t>科发火〔</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172</w:t>
      </w:r>
      <w:r>
        <w:rPr>
          <w:spacing w:val="-2"/>
        </w:rPr>
        <w:t>号），上海猎鹰公司被认定为高新技术企业，文件号为</w:t>
      </w:r>
      <w:r>
        <w:rPr>
          <w:rFonts w:ascii="Times New Roman" w:hAnsi="Times New Roman" w:cs="Times New Roman" w:eastAsia="Times New Roman" w:hint="default"/>
          <w:spacing w:val="-2"/>
        </w:rPr>
        <w:t>GR201931002487</w:t>
      </w:r>
      <w:r>
        <w:rPr>
          <w:spacing w:val="-2"/>
        </w:rPr>
        <w:t>，</w:t>
      </w:r>
      <w:r>
        <w:rPr>
          <w:spacing w:val="-72"/>
        </w:rPr>
        <w:t> </w:t>
      </w:r>
      <w:r>
        <w:rPr/>
        <w:t>发证日期为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日，有效期三年，根据《中华人民共和国企业所得税法》、《中华</w:t>
      </w:r>
      <w:r>
        <w:rPr>
          <w:spacing w:val="-91"/>
        </w:rPr>
        <w:t> </w:t>
      </w:r>
      <w:r>
        <w:rPr>
          <w:spacing w:val="-91"/>
        </w:rPr>
      </w:r>
      <w:r>
        <w:rPr/>
        <w:t>人民共和国企业所得税法实施条例》有关高新技术企业税收优惠的规定，自</w:t>
      </w:r>
      <w:r>
        <w:rPr>
          <w:rFonts w:ascii="Times New Roman" w:hAnsi="Times New Roman" w:cs="Times New Roman" w:eastAsia="Times New Roman" w:hint="default"/>
        </w:rPr>
        <w:t>2019</w:t>
      </w:r>
      <w:r>
        <w:rPr/>
        <w:t>至</w:t>
      </w:r>
      <w:r>
        <w:rPr>
          <w:rFonts w:ascii="Times New Roman" w:hAnsi="Times New Roman" w:cs="Times New Roman" w:eastAsia="Times New Roman" w:hint="default"/>
        </w:rPr>
        <w:t>2021</w:t>
      </w:r>
      <w:r>
        <w:rPr/>
        <w:t>年度</w:t>
      </w:r>
      <w:r>
        <w:rPr>
          <w:spacing w:val="-89"/>
        </w:rPr>
        <w:t> </w:t>
      </w:r>
      <w:r>
        <w:rPr/>
        <w:t>减按</w:t>
      </w:r>
      <w:r>
        <w:rPr>
          <w:rFonts w:ascii="Times New Roman" w:hAnsi="Times New Roman" w:cs="Times New Roman" w:eastAsia="Times New Roman" w:hint="default"/>
        </w:rPr>
        <w:t>15%</w:t>
      </w:r>
      <w:r>
        <w:rPr/>
        <w:t>的税率计缴企业所得税。</w:t>
      </w:r>
    </w:p>
    <w:p>
      <w:pPr>
        <w:spacing w:line="240" w:lineRule="auto" w:before="7"/>
        <w:rPr>
          <w:rFonts w:ascii="宋体" w:hAnsi="宋体" w:cs="宋体" w:eastAsia="宋体" w:hint="default"/>
          <w:sz w:val="16"/>
          <w:szCs w:val="16"/>
        </w:rPr>
      </w:pPr>
    </w:p>
    <w:p>
      <w:pPr>
        <w:pStyle w:val="BodyText"/>
        <w:spacing w:line="312" w:lineRule="exact"/>
        <w:ind w:right="1099"/>
        <w:jc w:val="both"/>
      </w:pPr>
      <w:r>
        <w:rPr>
          <w:spacing w:val="-3"/>
        </w:rPr>
        <w:t>（</w:t>
      </w:r>
      <w:r>
        <w:rPr>
          <w:rFonts w:ascii="Times New Roman" w:hAnsi="Times New Roman" w:cs="Times New Roman" w:eastAsia="Times New Roman" w:hint="default"/>
          <w:spacing w:val="-3"/>
        </w:rPr>
        <w:t>2</w:t>
      </w:r>
      <w:r>
        <w:rPr>
          <w:spacing w:val="-3"/>
        </w:rPr>
        <w:t>）根据《科技部财政部国家税务总局关于印发</w:t>
      </w:r>
      <w:r>
        <w:rPr>
          <w:rFonts w:ascii="Times New Roman" w:hAnsi="Times New Roman" w:cs="Times New Roman" w:eastAsia="Times New Roman" w:hint="default"/>
          <w:spacing w:val="-3"/>
        </w:rPr>
        <w:t>&lt;</w:t>
      </w:r>
      <w:r>
        <w:rPr>
          <w:spacing w:val="-3"/>
        </w:rPr>
        <w:t>高新技术企业认定管理办法</w:t>
      </w:r>
      <w:r>
        <w:rPr>
          <w:rFonts w:ascii="Times New Roman" w:hAnsi="Times New Roman" w:cs="Times New Roman" w:eastAsia="Times New Roman" w:hint="default"/>
          <w:spacing w:val="-3"/>
        </w:rPr>
        <w:t>&gt;</w:t>
      </w:r>
      <w:r>
        <w:rPr>
          <w:spacing w:val="-3"/>
        </w:rPr>
        <w:t>的通知》（国</w:t>
      </w:r>
      <w:r>
        <w:rPr>
          <w:spacing w:val="-108"/>
        </w:rPr>
        <w:t> </w:t>
      </w:r>
      <w:r>
        <w:rPr>
          <w:spacing w:val="-108"/>
        </w:rPr>
      </w:r>
      <w:r>
        <w:rPr>
          <w:spacing w:val="24"/>
        </w:rPr>
        <w:t>科发火〔</w:t>
      </w:r>
      <w:r>
        <w:rPr>
          <w:spacing w:val="-8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w:t>
      </w:r>
      <w:r>
        <w:rPr>
          <w:spacing w:val="-85"/>
        </w:rPr>
        <w:t> </w:t>
      </w:r>
      <w:r>
        <w:rPr>
          <w:rFonts w:ascii="Times New Roman" w:hAnsi="Times New Roman" w:cs="Times New Roman" w:eastAsia="Times New Roman" w:hint="default"/>
        </w:rPr>
        <w:t>172</w:t>
      </w:r>
      <w:r>
        <w:rPr>
          <w:rFonts w:ascii="Times New Roman" w:hAnsi="Times New Roman" w:cs="Times New Roman" w:eastAsia="Times New Roman" w:hint="default"/>
          <w:spacing w:val="-22"/>
        </w:rPr>
        <w:t> </w:t>
      </w:r>
      <w:r>
        <w:rPr>
          <w:spacing w:val="28"/>
        </w:rPr>
        <w:t>号），北京掌汇天</w:t>
      </w:r>
      <w:r>
        <w:rPr>
          <w:spacing w:val="-83"/>
        </w:rPr>
        <w:t> </w:t>
      </w:r>
      <w:r>
        <w:rPr>
          <w:spacing w:val="28"/>
        </w:rPr>
        <w:t>下公司被认定为高</w:t>
      </w:r>
      <w:r>
        <w:rPr>
          <w:spacing w:val="-83"/>
        </w:rPr>
        <w:t> </w:t>
      </w:r>
      <w:r>
        <w:rPr>
          <w:spacing w:val="28"/>
        </w:rPr>
        <w:t>新技术企业，证书</w:t>
      </w:r>
      <w:r>
        <w:rPr>
          <w:spacing w:val="-83"/>
        </w:rPr>
        <w:t> </w:t>
      </w:r>
      <w:r>
        <w:rPr>
          <w:spacing w:val="22"/>
        </w:rPr>
        <w:t>编号为</w:t>
      </w:r>
      <w:r>
        <w:rPr>
          <w:spacing w:val="-116"/>
        </w:rPr>
        <w:t> </w:t>
      </w:r>
      <w:r>
        <w:rPr>
          <w:rFonts w:ascii="Times New Roman" w:hAnsi="Times New Roman" w:cs="Times New Roman" w:eastAsia="Times New Roman" w:hint="default"/>
          <w:spacing w:val="-2"/>
        </w:rPr>
        <w:t>GR201711002877</w:t>
      </w:r>
      <w:r>
        <w:rPr>
          <w:spacing w:val="-2"/>
        </w:rPr>
        <w:t>，发证日期为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日，有效期三年，根据《中华人民共和国企业所</w:t>
      </w:r>
      <w:r>
        <w:rPr>
          <w:spacing w:val="-75"/>
        </w:rPr>
        <w:t> </w:t>
      </w:r>
      <w:r>
        <w:rPr>
          <w:spacing w:val="-75"/>
        </w:rPr>
      </w:r>
      <w:r>
        <w:rPr/>
        <w:t>得税法》、《中华人民共和国企业所得税法实施条例》有关高新技术企业税收优惠的规定，</w:t>
      </w:r>
      <w:r>
        <w:rPr>
          <w:spacing w:val="-91"/>
        </w:rPr>
        <w:t> </w:t>
      </w:r>
      <w:r>
        <w:rPr>
          <w:spacing w:val="-91"/>
        </w:rPr>
      </w:r>
      <w:r>
        <w:rPr/>
        <w:t>自</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的税率计缴企业所得税。</w:t>
      </w:r>
    </w:p>
    <w:p>
      <w:pPr>
        <w:spacing w:line="240" w:lineRule="auto" w:before="7"/>
        <w:rPr>
          <w:rFonts w:ascii="宋体" w:hAnsi="宋体" w:cs="宋体" w:eastAsia="宋体" w:hint="default"/>
          <w:sz w:val="16"/>
          <w:szCs w:val="16"/>
        </w:rPr>
      </w:pPr>
    </w:p>
    <w:p>
      <w:pPr>
        <w:pStyle w:val="BodyText"/>
        <w:spacing w:line="312" w:lineRule="exact"/>
        <w:ind w:right="1126"/>
        <w:jc w:val="both"/>
      </w:pPr>
      <w:r>
        <w:rPr>
          <w:spacing w:val="-2"/>
        </w:rPr>
        <w:t>（</w:t>
      </w:r>
      <w:r>
        <w:rPr>
          <w:rFonts w:ascii="Times New Roman" w:hAnsi="Times New Roman" w:cs="Times New Roman" w:eastAsia="Times New Roman" w:hint="default"/>
          <w:spacing w:val="-2"/>
        </w:rPr>
        <w:t>3</w:t>
      </w:r>
      <w:r>
        <w:rPr>
          <w:spacing w:val="-2"/>
        </w:rPr>
        <w:t>）根据财税〔</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26</w:t>
      </w:r>
      <w:r>
        <w:rPr>
          <w:spacing w:val="-2"/>
        </w:rPr>
        <w:t>号《财政部、国家税务总局关于广东横琴新区福建平潭综合实验区</w:t>
      </w:r>
      <w:r>
        <w:rPr>
          <w:spacing w:val="-116"/>
        </w:rPr>
        <w:t> </w:t>
      </w:r>
      <w:r>
        <w:rPr>
          <w:spacing w:val="-116"/>
        </w:rPr>
      </w:r>
      <w:r>
        <w:rPr>
          <w:spacing w:val="-2"/>
        </w:rPr>
        <w:t>深圳前海深港现代服务业合作区企业所得税优惠政策及优惠目录的通知》（本通知自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54"/>
        </w:rPr>
        <w:t> </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日止执行），深圳核聚创新公司符合关于前海深港现代服务业合作区</w:t>
      </w:r>
      <w:r>
        <w:rPr>
          <w:spacing w:val="-113"/>
        </w:rPr>
        <w:t> </w:t>
      </w:r>
      <w:r>
        <w:rPr>
          <w:spacing w:val="-113"/>
        </w:rPr>
      </w:r>
      <w:r>
        <w:rPr/>
        <w:t>内鼓励类产业企业（信息服务业）的税收优惠有关规定，</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的税率征收企业所</w:t>
      </w:r>
      <w:r>
        <w:rPr>
          <w:spacing w:val="-50"/>
        </w:rPr>
        <w:t> </w:t>
      </w:r>
      <w:r>
        <w:rPr/>
        <w:t>得税。</w:t>
      </w:r>
    </w:p>
    <w:p>
      <w:pPr>
        <w:pStyle w:val="BodyText"/>
        <w:spacing w:line="312" w:lineRule="exact" w:before="216"/>
        <w:ind w:right="1131"/>
        <w:jc w:val="both"/>
      </w:pPr>
      <w:r>
        <w:rPr>
          <w:spacing w:val="-2"/>
        </w:rPr>
        <w:t>（</w:t>
      </w:r>
      <w:r>
        <w:rPr>
          <w:rFonts w:ascii="Times New Roman" w:hAnsi="Times New Roman" w:cs="Times New Roman" w:eastAsia="Times New Roman" w:hint="default"/>
          <w:spacing w:val="-2"/>
        </w:rPr>
        <w:t>4</w:t>
      </w:r>
      <w:r>
        <w:rPr>
          <w:spacing w:val="-2"/>
        </w:rPr>
        <w:t>）根据财税〔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号《财政部、国家税务总局关于进一步鼓励软件产业和集成电路产</w:t>
      </w:r>
      <w:r>
        <w:rPr>
          <w:spacing w:val="-116"/>
        </w:rPr>
        <w:t> </w:t>
      </w:r>
      <w:r>
        <w:rPr>
          <w:spacing w:val="-116"/>
        </w:rPr>
      </w:r>
      <w:r>
        <w:rPr/>
        <w:t>业发展企业所得税政策的通知》，上海范特西公司软件企业所得税减免申请已得到审批，企</w:t>
      </w:r>
      <w:r>
        <w:rPr>
          <w:spacing w:val="-91"/>
        </w:rPr>
        <w:t> </w:t>
      </w:r>
      <w:r>
        <w:rPr>
          <w:spacing w:val="-91"/>
        </w:rPr>
      </w:r>
      <w:r>
        <w:rPr/>
        <w:t>业所得税优惠审批通知书编号为沪地税嘉六〔</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000024</w:t>
      </w:r>
      <w:r>
        <w:rPr/>
        <w:t>，上海范特西公司自开始获利年</w:t>
      </w:r>
      <w:r>
        <w:rPr>
          <w:spacing w:val="-90"/>
        </w:rPr>
        <w:t> </w:t>
      </w:r>
      <w:r>
        <w:rPr>
          <w:spacing w:val="-90"/>
        </w:rPr>
      </w:r>
      <w:r>
        <w:rPr>
          <w:spacing w:val="-5"/>
        </w:rPr>
        <w:t>度起两年免征企业所得税，三年减半征收企业所得税，</w:t>
      </w:r>
      <w:r>
        <w:rPr>
          <w:rFonts w:ascii="Times New Roman" w:hAnsi="Times New Roman" w:cs="Times New Roman" w:eastAsia="Times New Roman" w:hint="default"/>
          <w:spacing w:val="-5"/>
        </w:rPr>
        <w:t>2015</w:t>
      </w:r>
      <w:r>
        <w:rPr>
          <w:spacing w:val="-5"/>
        </w:rPr>
        <w:t>年为首个获利年度，</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26"/>
        </w:rPr>
        <w:t> </w:t>
      </w:r>
      <w:r>
        <w:rPr/>
        <w:t>年免征企业所得税，</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12.5%</w:t>
      </w:r>
      <w:r>
        <w:rPr/>
        <w:t>的税率征收企业所得税。</w:t>
      </w:r>
    </w:p>
    <w:p>
      <w:pPr>
        <w:spacing w:line="240" w:lineRule="auto" w:before="7"/>
        <w:rPr>
          <w:rFonts w:ascii="宋体" w:hAnsi="宋体" w:cs="宋体" w:eastAsia="宋体" w:hint="default"/>
          <w:sz w:val="16"/>
          <w:szCs w:val="16"/>
        </w:rPr>
      </w:pPr>
    </w:p>
    <w:p>
      <w:pPr>
        <w:pStyle w:val="BodyText"/>
        <w:spacing w:line="312" w:lineRule="exact"/>
        <w:ind w:right="1131"/>
        <w:jc w:val="both"/>
      </w:pPr>
      <w:r>
        <w:rPr>
          <w:spacing w:val="-2"/>
        </w:rPr>
        <w:t>（</w:t>
      </w:r>
      <w:r>
        <w:rPr>
          <w:rFonts w:ascii="Times New Roman" w:hAnsi="Times New Roman" w:cs="Times New Roman" w:eastAsia="Times New Roman" w:hint="default"/>
          <w:spacing w:val="-2"/>
        </w:rPr>
        <w:t>5</w:t>
      </w:r>
      <w:r>
        <w:rPr>
          <w:spacing w:val="-2"/>
        </w:rPr>
        <w:t>）根据财税〔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号财政部、国家税务总局关于进一步鼓励软件产业和集成电路产业</w:t>
      </w:r>
      <w:r>
        <w:rPr>
          <w:spacing w:val="-117"/>
        </w:rPr>
        <w:t> </w:t>
      </w:r>
      <w:r>
        <w:rPr>
          <w:spacing w:val="-117"/>
        </w:rPr>
      </w:r>
      <w:r>
        <w:rPr/>
        <w:t>发展企业所得税政策的通知》，深圳部落格公司软件企业所得税减免申请已得到审批，企业</w:t>
      </w:r>
      <w:r>
        <w:rPr>
          <w:spacing w:val="-91"/>
        </w:rPr>
        <w:t> </w:t>
      </w:r>
      <w:r>
        <w:rPr>
          <w:spacing w:val="-91"/>
        </w:rPr>
      </w:r>
      <w:r>
        <w:rPr>
          <w:spacing w:val="-1"/>
        </w:rPr>
        <w:t>所得税优惠审批回执书编号为</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QYSDS</w:t>
      </w:r>
      <w:r>
        <w:rPr>
          <w:spacing w:val="-1"/>
        </w:rPr>
        <w:t>）</w:t>
      </w:r>
      <w:r>
        <w:rPr>
          <w:rFonts w:ascii="Times New Roman" w:hAnsi="Times New Roman" w:cs="Times New Roman" w:eastAsia="Times New Roman" w:hint="default"/>
          <w:spacing w:val="-1"/>
        </w:rPr>
        <w:t>003037</w:t>
      </w:r>
      <w:r>
        <w:rPr>
          <w:spacing w:val="-1"/>
        </w:rPr>
        <w:t>，深圳部落格公司自开始获利年度起两</w:t>
      </w:r>
      <w:r>
        <w:rPr>
          <w:spacing w:val="-104"/>
        </w:rPr>
        <w:t> </w:t>
      </w:r>
      <w:r>
        <w:rPr>
          <w:spacing w:val="-104"/>
        </w:rPr>
      </w:r>
      <w:r>
        <w:rPr/>
        <w:t>年免征企业所得税，三年减半征收企业所得税，</w:t>
      </w:r>
      <w:r>
        <w:rPr>
          <w:rFonts w:ascii="Times New Roman" w:hAnsi="Times New Roman" w:cs="Times New Roman" w:eastAsia="Times New Roman" w:hint="default"/>
        </w:rPr>
        <w:t>2017</w:t>
      </w:r>
      <w:r>
        <w:rPr/>
        <w:t>年为首个获利年度，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年免</w:t>
      </w:r>
      <w:r>
        <w:rPr>
          <w:spacing w:val="-90"/>
        </w:rPr>
        <w:t> </w:t>
      </w:r>
      <w:r>
        <w:rPr/>
        <w:t>征企业所得税，</w:t>
      </w:r>
      <w:r>
        <w:rPr>
          <w:rFonts w:ascii="Times New Roman" w:hAnsi="Times New Roman" w:cs="Times New Roman" w:eastAsia="Times New Roman" w:hint="default"/>
        </w:rPr>
        <w:t>2019</w:t>
      </w:r>
      <w:r>
        <w:rPr/>
        <w:t>至</w:t>
      </w:r>
      <w:r>
        <w:rPr>
          <w:rFonts w:ascii="Times New Roman" w:hAnsi="Times New Roman" w:cs="Times New Roman" w:eastAsia="Times New Roman" w:hint="default"/>
        </w:rPr>
        <w:t>2021</w:t>
      </w:r>
      <w:r>
        <w:rPr/>
        <w:t>年度减按</w:t>
      </w:r>
      <w:r>
        <w:rPr>
          <w:rFonts w:ascii="Times New Roman" w:hAnsi="Times New Roman" w:cs="Times New Roman" w:eastAsia="Times New Roman" w:hint="default"/>
        </w:rPr>
        <w:t>12.5%</w:t>
      </w:r>
      <w:r>
        <w:rPr/>
        <w:t>的税率征收企业所得税。</w:t>
      </w:r>
    </w:p>
    <w:p>
      <w:pPr>
        <w:pStyle w:val="BodyText"/>
        <w:spacing w:line="312" w:lineRule="exact" w:before="216"/>
        <w:ind w:right="1013"/>
        <w:jc w:val="both"/>
      </w:pPr>
      <w:r>
        <w:rPr>
          <w:spacing w:val="-3"/>
        </w:rPr>
        <w:t>（</w:t>
      </w:r>
      <w:r>
        <w:rPr>
          <w:rFonts w:ascii="Times New Roman" w:hAnsi="Times New Roman" w:cs="Times New Roman" w:eastAsia="Times New Roman" w:hint="default"/>
          <w:spacing w:val="-3"/>
        </w:rPr>
        <w:t>6</w:t>
      </w:r>
      <w:r>
        <w:rPr>
          <w:spacing w:val="-3"/>
        </w:rPr>
        <w:t>）根据《中华人民共和国企业所得税法》、《关于深入实施西部大开发战略有关企业所得</w:t>
      </w:r>
      <w:r>
        <w:rPr>
          <w:spacing w:val="-82"/>
        </w:rPr>
        <w:t> </w:t>
      </w:r>
      <w:r>
        <w:rPr>
          <w:spacing w:val="-82"/>
        </w:rPr>
      </w:r>
      <w:r>
        <w:rPr/>
        <w:t>税问题的公告》（国家税务总局公告</w:t>
      </w:r>
      <w:r>
        <w:rPr>
          <w:rFonts w:ascii="Times New Roman" w:hAnsi="Times New Roman" w:cs="Times New Roman" w:eastAsia="Times New Roman" w:hint="default"/>
        </w:rPr>
        <w:t>2012</w:t>
      </w:r>
      <w:r>
        <w:rPr/>
        <w:t>年第</w:t>
      </w:r>
      <w:r>
        <w:rPr>
          <w:rFonts w:ascii="Times New Roman" w:hAnsi="Times New Roman" w:cs="Times New Roman" w:eastAsia="Times New Roman" w:hint="default"/>
        </w:rPr>
        <w:t>12</w:t>
      </w:r>
      <w:r>
        <w:rPr/>
        <w:t>号）第二条第二款、《财政部、国家税务总</w:t>
      </w:r>
      <w:r>
        <w:rPr>
          <w:spacing w:val="-89"/>
        </w:rPr>
        <w:t> </w:t>
      </w:r>
      <w:r>
        <w:rPr>
          <w:spacing w:val="-89"/>
        </w:rPr>
      </w:r>
      <w:r>
        <w:rPr/>
        <w:t>局关于执行企业所得税优惠政策若干问题的通知》（财税〔</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69</w:t>
      </w:r>
      <w:r>
        <w:rPr/>
        <w:t>号）、《关于深入实施</w:t>
      </w:r>
      <w:r>
        <w:rPr>
          <w:spacing w:val="-88"/>
        </w:rPr>
        <w:t> </w:t>
      </w:r>
      <w:r>
        <w:rPr>
          <w:spacing w:val="-88"/>
        </w:rPr>
      </w:r>
      <w:r>
        <w:rPr/>
        <w:t>西部大开发战略有关税收政策问题的通知》（财税〔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号）中</w:t>
      </w:r>
      <w:r>
        <w:rPr>
          <w:rFonts w:ascii="Times New Roman" w:hAnsi="Times New Roman" w:cs="Times New Roman" w:eastAsia="Times New Roman" w:hint="default"/>
        </w:rPr>
        <w:t>“</w:t>
      </w:r>
      <w:r>
        <w:rPr/>
        <w:t>对设在西部地区国家鼓 </w:t>
      </w:r>
      <w:r>
        <w:rPr>
          <w:spacing w:val="-4"/>
        </w:rPr>
        <w:t>励类的内资企业和外商投资企业，在</w:t>
      </w:r>
      <w:r>
        <w:rPr>
          <w:rFonts w:ascii="Times New Roman" w:hAnsi="Times New Roman" w:cs="Times New Roman" w:eastAsia="Times New Roman" w:hint="default"/>
          <w:spacing w:val="-4"/>
        </w:rPr>
        <w:t>2011</w:t>
      </w:r>
      <w:r>
        <w:rPr>
          <w:spacing w:val="-4"/>
        </w:rPr>
        <w:t>年至</w:t>
      </w:r>
      <w:r>
        <w:rPr>
          <w:rFonts w:ascii="Times New Roman" w:hAnsi="Times New Roman" w:cs="Times New Roman" w:eastAsia="Times New Roman" w:hint="default"/>
          <w:spacing w:val="-4"/>
        </w:rPr>
        <w:t>2020</w:t>
      </w:r>
      <w:r>
        <w:rPr>
          <w:spacing w:val="-4"/>
        </w:rPr>
        <w:t>年期间，减按</w:t>
      </w:r>
      <w:r>
        <w:rPr>
          <w:rFonts w:ascii="Times New Roman" w:hAnsi="Times New Roman" w:cs="Times New Roman" w:eastAsia="Times New Roman" w:hint="default"/>
          <w:spacing w:val="-4"/>
        </w:rPr>
        <w:t>15%</w:t>
      </w:r>
      <w:r>
        <w:rPr>
          <w:spacing w:val="-4"/>
        </w:rPr>
        <w:t>的税率征收企业所得税</w:t>
      </w:r>
      <w:r>
        <w:rPr>
          <w:rFonts w:ascii="Times New Roman" w:hAnsi="Times New Roman" w:cs="Times New Roman" w:eastAsia="Times New Roman" w:hint="default"/>
          <w:spacing w:val="-4"/>
        </w:rPr>
        <w:t>”</w:t>
      </w:r>
      <w:r>
        <w:rPr>
          <w:spacing w:val="-4"/>
        </w:rPr>
        <w:t>，</w:t>
      </w:r>
    </w:p>
    <w:p>
      <w:pPr>
        <w:pStyle w:val="BodyText"/>
        <w:spacing w:line="292" w:lineRule="exact"/>
        <w:ind w:right="0"/>
        <w:jc w:val="both"/>
      </w:pPr>
      <w:r>
        <w:rPr>
          <w:spacing w:val="2"/>
        </w:rPr>
        <w:t>《西藏自治区招商引资优惠政策若干规定</w:t>
      </w:r>
      <w:r>
        <w:rPr>
          <w:rFonts w:ascii="Times New Roman" w:hAnsi="Times New Roman" w:cs="Times New Roman" w:eastAsia="Times New Roman" w:hint="default"/>
          <w:spacing w:val="2"/>
        </w:rPr>
        <w:t>(</w:t>
      </w:r>
      <w:r>
        <w:rPr>
          <w:spacing w:val="2"/>
        </w:rPr>
        <w:t>试行</w:t>
      </w:r>
      <w:r>
        <w:rPr>
          <w:rFonts w:ascii="Times New Roman" w:hAnsi="Times New Roman" w:cs="Times New Roman" w:eastAsia="Times New Roman" w:hint="default"/>
          <w:spacing w:val="2"/>
        </w:rPr>
        <w:t>)</w:t>
      </w:r>
      <w:r>
        <w:rPr>
          <w:spacing w:val="2"/>
        </w:rPr>
        <w:t>》（藏政发〔</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25</w:t>
      </w:r>
      <w:r>
        <w:rPr>
          <w:spacing w:val="2"/>
        </w:rPr>
        <w:t>号）第二章第六条、</w:t>
      </w:r>
    </w:p>
    <w:p>
      <w:pPr>
        <w:pStyle w:val="BodyText"/>
        <w:spacing w:line="312" w:lineRule="exact" w:before="20"/>
        <w:ind w:right="1131"/>
        <w:jc w:val="both"/>
      </w:pPr>
      <w:r>
        <w:rPr>
          <w:spacing w:val="-2"/>
        </w:rPr>
        <w:t>《国务院关于明确中央与地方所得税收入分享比例的通知》（国发〔</w:t>
      </w:r>
      <w:r>
        <w:rPr>
          <w:rFonts w:ascii="Times New Roman" w:hAnsi="Times New Roman" w:cs="Times New Roman" w:eastAsia="Times New Roman" w:hint="default"/>
          <w:spacing w:val="-2"/>
        </w:rPr>
        <w:t>2003</w:t>
      </w:r>
      <w:r>
        <w:rPr>
          <w:spacing w:val="-2"/>
        </w:rPr>
        <w:t>〕</w:t>
      </w:r>
      <w:r>
        <w:rPr>
          <w:rFonts w:ascii="Times New Roman" w:hAnsi="Times New Roman" w:cs="Times New Roman" w:eastAsia="Times New Roman" w:hint="default"/>
          <w:spacing w:val="-2"/>
        </w:rPr>
        <w:t>26</w:t>
      </w:r>
      <w:r>
        <w:rPr>
          <w:spacing w:val="-2"/>
        </w:rPr>
        <w:t>号）中</w:t>
      </w:r>
      <w:r>
        <w:rPr>
          <w:rFonts w:ascii="Times New Roman" w:hAnsi="Times New Roman" w:cs="Times New Roman" w:eastAsia="Times New Roman" w:hint="default"/>
          <w:spacing w:val="-2"/>
        </w:rPr>
        <w:t>“</w:t>
      </w:r>
      <w:r>
        <w:rPr>
          <w:spacing w:val="-2"/>
        </w:rPr>
        <w:t>从</w:t>
      </w:r>
      <w:r>
        <w:rPr>
          <w:rFonts w:ascii="Times New Roman" w:hAnsi="Times New Roman" w:cs="Times New Roman" w:eastAsia="Times New Roman" w:hint="default"/>
          <w:spacing w:val="-2"/>
        </w:rPr>
        <w:t>2004</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年起，中央与地方所得税收入分享比例继续按中央分享</w:t>
      </w:r>
      <w:r>
        <w:rPr>
          <w:rFonts w:ascii="Times New Roman" w:hAnsi="Times New Roman" w:cs="Times New Roman" w:eastAsia="Times New Roman" w:hint="default"/>
        </w:rPr>
        <w:t>60%</w:t>
      </w:r>
      <w:r>
        <w:rPr/>
        <w:t>，地方分享</w:t>
      </w:r>
      <w:r>
        <w:rPr>
          <w:rFonts w:ascii="Times New Roman" w:hAnsi="Times New Roman" w:cs="Times New Roman" w:eastAsia="Times New Roman" w:hint="default"/>
        </w:rPr>
        <w:t>40%</w:t>
      </w:r>
      <w:r>
        <w:rPr/>
        <w:t>执行</w:t>
      </w:r>
      <w:r>
        <w:rPr>
          <w:rFonts w:ascii="Times New Roman" w:hAnsi="Times New Roman" w:cs="Times New Roman" w:eastAsia="Times New Roman" w:hint="default"/>
        </w:rPr>
        <w:t>”</w:t>
      </w:r>
      <w:r>
        <w:rPr/>
        <w:t>的规定，西</w:t>
      </w:r>
      <w:r>
        <w:rPr>
          <w:spacing w:val="-110"/>
        </w:rPr>
        <w:t> </w:t>
      </w:r>
      <w:r>
        <w:rPr>
          <w:spacing w:val="-110"/>
        </w:rPr>
      </w:r>
      <w:r>
        <w:rPr/>
        <w:t>藏亦复公司、西藏智媒公司和拉萨猎鹰公司减按</w:t>
      </w:r>
      <w:r>
        <w:rPr>
          <w:rFonts w:ascii="Times New Roman" w:hAnsi="Times New Roman" w:cs="Times New Roman" w:eastAsia="Times New Roman" w:hint="default"/>
        </w:rPr>
        <w:t>9%</w:t>
      </w:r>
      <w:r>
        <w:rPr/>
        <w:t>的税率征收企业所得税。</w:t>
      </w:r>
    </w:p>
    <w:p>
      <w:pPr>
        <w:pStyle w:val="BodyText"/>
        <w:spacing w:line="228" w:lineRule="auto" w:before="199"/>
        <w:ind w:right="996"/>
        <w:jc w:val="left"/>
      </w:pPr>
      <w:r>
        <w:rPr>
          <w:spacing w:val="-3"/>
        </w:rPr>
        <w:t>（</w:t>
      </w:r>
      <w:r>
        <w:rPr>
          <w:rFonts w:ascii="Times New Roman" w:hAnsi="Times New Roman" w:cs="Times New Roman" w:eastAsia="Times New Roman" w:hint="default"/>
          <w:spacing w:val="-3"/>
        </w:rPr>
        <w:t>7</w:t>
      </w:r>
      <w:r>
        <w:rPr>
          <w:spacing w:val="-3"/>
        </w:rPr>
        <w:t>）根据财税〔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112</w:t>
      </w:r>
      <w:r>
        <w:rPr>
          <w:spacing w:val="-3"/>
        </w:rPr>
        <w:t>号《财政部</w:t>
      </w:r>
      <w:r>
        <w:rPr>
          <w:spacing w:val="-24"/>
        </w:rPr>
        <w:t> </w:t>
      </w:r>
      <w:r>
        <w:rPr/>
        <w:t>国家税务总局关于新疆喀什霍尔果斯两个特殊经济开</w:t>
      </w:r>
      <w:r>
        <w:rPr/>
        <w:t> 发局企业所得税优惠政策的通知》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日，对在新疆喀什、霍尔果 </w:t>
      </w:r>
      <w:r>
        <w:rPr>
          <w:spacing w:val="-2"/>
        </w:rPr>
        <w:t>斯两个特殊经济开发区内新办的属于《新疆困难地区重点鼓励发展产业企业所得税优惠目录》</w:t>
      </w:r>
      <w:r>
        <w:rPr/>
        <w:t> 范围内的企业，自取得第一笔生产经营收入所属纳税年度起，五年内免征企业所得税</w:t>
      </w:r>
      <w:r>
        <w:rPr>
          <w:rFonts w:ascii="Times New Roman" w:hAnsi="Times New Roman" w:cs="Times New Roman" w:eastAsia="Times New Roman" w:hint="default"/>
        </w:rPr>
        <w:t>”</w:t>
      </w:r>
      <w:r>
        <w:rPr/>
        <w:t>。霍尔</w:t>
      </w:r>
    </w:p>
    <w:p>
      <w:pPr>
        <w:spacing w:after="0" w:line="228"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3"/>
        <w:jc w:val="left"/>
      </w:pPr>
      <w:r>
        <w:rPr/>
        <w:t>果斯白猫公司和喀什智优网络公司自取得第一笔生产经营收入所属纳税年度起，三年免征企</w:t>
      </w:r>
      <w:r>
        <w:rPr>
          <w:spacing w:val="-91"/>
        </w:rPr>
        <w:t> </w:t>
      </w:r>
      <w:r>
        <w:rPr>
          <w:spacing w:val="-91"/>
        </w:rPr>
      </w:r>
      <w:r>
        <w:rPr/>
        <w:t>业所得税，</w:t>
      </w:r>
      <w:r>
        <w:rPr>
          <w:rFonts w:ascii="Times New Roman" w:hAnsi="Times New Roman" w:cs="Times New Roman" w:eastAsia="Times New Roman" w:hint="default"/>
        </w:rPr>
        <w:t>2018</w:t>
      </w:r>
      <w:r>
        <w:rPr/>
        <w:t>至</w:t>
      </w:r>
      <w:r>
        <w:rPr>
          <w:rFonts w:ascii="Times New Roman" w:hAnsi="Times New Roman" w:cs="Times New Roman" w:eastAsia="Times New Roman" w:hint="default"/>
        </w:rPr>
        <w:t>2020</w:t>
      </w:r>
      <w:r>
        <w:rPr/>
        <w:t>年度免征企业所得税。</w:t>
      </w:r>
    </w:p>
    <w:p>
      <w:pPr>
        <w:spacing w:line="240" w:lineRule="auto" w:before="4"/>
        <w:rPr>
          <w:rFonts w:ascii="宋体" w:hAnsi="宋体" w:cs="宋体" w:eastAsia="宋体" w:hint="default"/>
          <w:sz w:val="17"/>
          <w:szCs w:val="17"/>
        </w:rPr>
      </w:pPr>
    </w:p>
    <w:p>
      <w:pPr>
        <w:pStyle w:val="BodyText"/>
        <w:spacing w:line="312" w:lineRule="exact"/>
        <w:ind w:right="1034"/>
        <w:jc w:val="left"/>
      </w:pPr>
      <w:r>
        <w:rPr/>
        <w:t>（</w:t>
      </w:r>
      <w:r>
        <w:rPr>
          <w:rFonts w:ascii="Times New Roman" w:hAnsi="Times New Roman" w:cs="Times New Roman" w:eastAsia="Times New Roman" w:hint="default"/>
        </w:rPr>
        <w:t>8</w:t>
      </w:r>
      <w:r>
        <w:rPr/>
        <w:t>）《财政部 税务总局关于实施小微企业普惠性税收减免政策的通知》（财税〔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24"/>
        </w:rPr>
        <w:t> </w:t>
      </w:r>
      <w:r>
        <w:rPr>
          <w:spacing w:val="-2"/>
        </w:rPr>
        <w:t>号）自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日，对小型微利企业年应纳税所得额不超过</w:t>
      </w:r>
      <w:r>
        <w:rPr>
          <w:rFonts w:ascii="Times New Roman" w:hAnsi="Times New Roman" w:cs="Times New Roman" w:eastAsia="Times New Roman" w:hint="default"/>
          <w:spacing w:val="-2"/>
        </w:rPr>
        <w:t>100</w:t>
      </w:r>
      <w:r>
        <w:rPr>
          <w:spacing w:val="-2"/>
        </w:rPr>
        <w:t>万元的部</w:t>
      </w:r>
      <w:r>
        <w:rPr>
          <w:spacing w:val="-104"/>
        </w:rPr>
        <w:t> </w:t>
      </w:r>
      <w:r>
        <w:rPr/>
        <w:t>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的税率缴纳企业所得税，对年应纳税所得额超过</w:t>
      </w:r>
      <w:r>
        <w:rPr>
          <w:rFonts w:ascii="Times New Roman" w:hAnsi="Times New Roman" w:cs="Times New Roman" w:eastAsia="Times New Roman" w:hint="default"/>
        </w:rPr>
        <w:t>100 </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 深圳亦复广告有限公司、南京塔倍思信息科技有限公司、万流客网络科技（上海）有限公司</w:t>
      </w:r>
      <w:r>
        <w:rPr>
          <w:spacing w:val="-91"/>
        </w:rPr>
        <w:t> </w:t>
      </w:r>
      <w:r>
        <w:rPr>
          <w:spacing w:val="-91"/>
        </w:rPr>
      </w:r>
      <w:r>
        <w:rPr/>
        <w:t>及广州智度商业保理有限公司（以下简称</w:t>
      </w:r>
      <w:r>
        <w:rPr>
          <w:rFonts w:ascii="Times New Roman" w:hAnsi="Times New Roman" w:cs="Times New Roman" w:eastAsia="Times New Roman" w:hint="default"/>
        </w:rPr>
        <w:t>“</w:t>
      </w:r>
      <w:r>
        <w:rPr/>
        <w:t>广州商业保理公司</w:t>
      </w:r>
      <w:r>
        <w:rPr>
          <w:rFonts w:ascii="Times New Roman" w:hAnsi="Times New Roman" w:cs="Times New Roman" w:eastAsia="Times New Roman" w:hint="default"/>
        </w:rPr>
        <w:t>”</w:t>
      </w:r>
      <w:r>
        <w:rPr/>
        <w:t>）适用上述优惠政策。</w:t>
      </w:r>
    </w:p>
    <w:p>
      <w:pPr>
        <w:spacing w:line="240" w:lineRule="auto" w:before="9"/>
        <w:rPr>
          <w:rFonts w:ascii="宋体" w:hAnsi="宋体" w:cs="宋体" w:eastAsia="宋体" w:hint="default"/>
          <w:sz w:val="22"/>
          <w:szCs w:val="22"/>
        </w:rPr>
      </w:pPr>
    </w:p>
    <w:p>
      <w:pPr>
        <w:spacing w:line="487" w:lineRule="auto" w:before="0"/>
        <w:ind w:left="152" w:right="7863" w:firstLine="0"/>
        <w:jc w:val="left"/>
        <w:rPr>
          <w:rFonts w:ascii="宋体" w:hAnsi="宋体" w:cs="宋体" w:eastAsia="宋体" w:hint="default"/>
          <w:sz w:val="21"/>
          <w:szCs w:val="21"/>
        </w:rPr>
      </w:pPr>
      <w:bookmarkStart w:name="3、其他" w:id="237"/>
      <w:bookmarkEnd w:id="2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8"/>
      <w:bookmarkEnd w:id="238"/>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9"/>
      <w:bookmarkEnd w:id="2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57,808.12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668,424,997.40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1,055,543,125.33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61,733,310.80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11,851,779.69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730,194,646.45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1,067,452,713.14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412,883,810.92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488,715,957.57</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38,311,766.43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3"/>
          <w:szCs w:val="13"/>
        </w:rPr>
      </w:pPr>
    </w:p>
    <w:p>
      <w:pPr>
        <w:pStyle w:val="BodyText"/>
        <w:spacing w:line="312" w:lineRule="exact"/>
        <w:ind w:right="1123"/>
        <w:jc w:val="left"/>
      </w:pPr>
      <w:r>
        <w:rPr>
          <w:spacing w:val="-1"/>
        </w:rPr>
        <w:t>（</w:t>
      </w:r>
      <w:r>
        <w:rPr>
          <w:rFonts w:ascii="Times New Roman" w:hAnsi="Times New Roman" w:cs="Times New Roman" w:eastAsia="Times New Roman" w:hint="default"/>
          <w:spacing w:val="-1"/>
        </w:rPr>
        <w:t>1</w:t>
      </w:r>
      <w:r>
        <w:rPr>
          <w:spacing w:val="-1"/>
        </w:rPr>
        <w:t>）本公司其他货币资金期末余额中，包括</w:t>
      </w:r>
      <w:r>
        <w:rPr>
          <w:rFonts w:ascii="Times New Roman" w:hAnsi="Times New Roman" w:cs="Times New Roman" w:eastAsia="Times New Roman" w:hint="default"/>
          <w:spacing w:val="-1"/>
        </w:rPr>
        <w:t>36,000,000.00</w:t>
      </w:r>
      <w:r>
        <w:rPr>
          <w:spacing w:val="-1"/>
        </w:rPr>
        <w:t>元用于信用证保证金，</w:t>
      </w:r>
      <w:r>
        <w:rPr>
          <w:rFonts w:ascii="Times New Roman" w:hAnsi="Times New Roman" w:cs="Times New Roman" w:eastAsia="Times New Roman" w:hint="default"/>
          <w:spacing w:val="-1"/>
        </w:rPr>
        <w:t>72,054.03</w:t>
      </w:r>
      <w:r>
        <w:rPr>
          <w:spacing w:val="-1"/>
        </w:rPr>
        <w:t>元</w:t>
      </w:r>
      <w:r>
        <w:rPr>
          <w:spacing w:val="-90"/>
        </w:rPr>
        <w:t> </w:t>
      </w:r>
      <w:r>
        <w:rPr/>
        <w:t>为本公司存放于第三方支付平台被司法冻结的款项，其余款项</w:t>
      </w:r>
      <w:r>
        <w:rPr>
          <w:rFonts w:ascii="Times New Roman" w:hAnsi="Times New Roman" w:cs="Times New Roman" w:eastAsia="Times New Roman" w:hint="default"/>
        </w:rPr>
        <w:t>25,661,256.77</w:t>
      </w:r>
      <w:r>
        <w:rPr/>
        <w:t>元均为本公司存 放于第三方支付平台可随意支取的款项。</w:t>
      </w:r>
    </w:p>
    <w:p>
      <w:pPr>
        <w:spacing w:line="240" w:lineRule="auto" w:before="7"/>
        <w:rPr>
          <w:rFonts w:ascii="宋体" w:hAnsi="宋体" w:cs="宋体" w:eastAsia="宋体" w:hint="default"/>
          <w:sz w:val="16"/>
          <w:szCs w:val="16"/>
        </w:rPr>
      </w:pPr>
    </w:p>
    <w:p>
      <w:pPr>
        <w:pStyle w:val="BodyText"/>
        <w:spacing w:line="312" w:lineRule="exact"/>
        <w:ind w:right="1154"/>
        <w:jc w:val="left"/>
      </w:pPr>
      <w:r>
        <w:rPr/>
        <w:t>（</w:t>
      </w:r>
      <w:r>
        <w:rPr>
          <w:rFonts w:ascii="Times New Roman" w:hAnsi="Times New Roman" w:cs="Times New Roman" w:eastAsia="Times New Roman" w:hint="default"/>
        </w:rPr>
        <w:t>2</w:t>
      </w:r>
      <w:r>
        <w:rPr/>
        <w:t>）本公司银行存款期末余额中，包括</w:t>
      </w:r>
      <w:r>
        <w:rPr>
          <w:rFonts w:ascii="Times New Roman" w:hAnsi="Times New Roman" w:cs="Times New Roman" w:eastAsia="Times New Roman" w:hint="default"/>
        </w:rPr>
        <w:t>2,239,712.40</w:t>
      </w:r>
      <w:r>
        <w:rPr/>
        <w:t>元被司法冻结，其余款项</w:t>
      </w:r>
      <w:r>
        <w:rPr>
          <w:rFonts w:ascii="Times New Roman" w:hAnsi="Times New Roman" w:cs="Times New Roman" w:eastAsia="Times New Roman" w:hint="default"/>
        </w:rPr>
        <w:t>666,185,285.00 </w:t>
      </w:r>
      <w:r>
        <w:rPr/>
        <w:t>元均为本公司存放于各银行可随意支取的款项。</w:t>
      </w:r>
    </w:p>
    <w:p>
      <w:pPr>
        <w:spacing w:line="240" w:lineRule="auto" w:before="7"/>
        <w:rPr>
          <w:rFonts w:ascii="宋体" w:hAnsi="宋体" w:cs="宋体" w:eastAsia="宋体" w:hint="default"/>
          <w:sz w:val="16"/>
          <w:szCs w:val="16"/>
        </w:rPr>
      </w:pPr>
    </w:p>
    <w:p>
      <w:pPr>
        <w:pStyle w:val="BodyText"/>
        <w:spacing w:line="312" w:lineRule="exact"/>
        <w:ind w:right="996"/>
        <w:jc w:val="left"/>
      </w:pPr>
      <w:r>
        <w:rPr/>
        <w:t>（</w:t>
      </w:r>
      <w:r>
        <w:rPr>
          <w:rFonts w:ascii="Times New Roman" w:hAnsi="Times New Roman" w:cs="Times New Roman" w:eastAsia="Times New Roman" w:hint="default"/>
        </w:rPr>
        <w:t>3</w:t>
      </w:r>
      <w:r>
        <w:rPr/>
        <w:t>）期末，除上述用于信用证保证金的</w:t>
      </w:r>
      <w:r>
        <w:rPr>
          <w:rFonts w:ascii="Times New Roman" w:hAnsi="Times New Roman" w:cs="Times New Roman" w:eastAsia="Times New Roman" w:hint="default"/>
        </w:rPr>
        <w:t>36,000,000.00</w:t>
      </w:r>
      <w:r>
        <w:rPr/>
        <w:t>元及被司法冻结的</w:t>
      </w:r>
      <w:r>
        <w:rPr>
          <w:rFonts w:ascii="Times New Roman" w:hAnsi="Times New Roman" w:cs="Times New Roman" w:eastAsia="Times New Roman" w:hint="default"/>
        </w:rPr>
        <w:t>2,311,766.43</w:t>
      </w:r>
      <w:r>
        <w:rPr/>
        <w:t>元使用受 </w:t>
      </w:r>
      <w:r>
        <w:rPr>
          <w:spacing w:val="-2"/>
        </w:rPr>
        <w:t>到限制外，本公司不存在其他抵押、质押或冻结、或存放在境外且资金汇回受到限制的款项。</w:t>
      </w:r>
    </w:p>
    <w:p>
      <w:pPr>
        <w:spacing w:line="240" w:lineRule="auto" w:before="9"/>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2、交易性金融资产" w:id="240"/>
      <w:bookmarkEnd w:id="2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791,281,496.28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3" w:right="0"/>
              <w:jc w:val="left"/>
              <w:rPr>
                <w:rFonts w:ascii="Times New Roman" w:hAnsi="Times New Roman" w:cs="Times New Roman" w:eastAsia="Times New Roman" w:hint="default"/>
                <w:sz w:val="18"/>
                <w:szCs w:val="18"/>
              </w:rPr>
            </w:pPr>
            <w:r>
              <w:rPr>
                <w:rFonts w:ascii="Times New Roman"/>
                <w:sz w:val="18"/>
              </w:rPr>
              <w:t>608,292,028.54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115,813,252.45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127,705,363.20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675,468,243.83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480,586,665.34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791,281,496.28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608,292,028.54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衍生金融资产" w:id="241"/>
      <w:bookmarkEnd w:id="2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4、应收票据" w:id="242"/>
      <w:bookmarkEnd w:id="24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票据分类列示"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0"/>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本期计提、收回或转回的坏账准备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期末公司已质押的应收票据"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期末公司已背书或贴现且在资产负债表日尚未到期的应收票据"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5）期末公司因出票人未履约而将其转应收账款的票据"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本期实际核销的应收票据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应收账款" w:id="249"/>
      <w:bookmarkEnd w:id="2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账款分类披露"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268,179,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787.00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59,072,9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25.29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209,106,8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61.71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267,680,4</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57.67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34,679,34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233,001,10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9.88</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2,123,79</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1,945.38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65,060,2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61.67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2,058,731</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,683.71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1,695,559</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,206.57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86.37%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33,666,51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1,661,892,6</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88.89</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应收境内企业客户</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1" w:right="0"/>
              <w:jc w:val="left"/>
              <w:rPr>
                <w:rFonts w:ascii="Times New Roman" w:hAnsi="Times New Roman" w:cs="Times New Roman" w:eastAsia="Times New Roman" w:hint="default"/>
                <w:sz w:val="18"/>
                <w:szCs w:val="18"/>
              </w:rPr>
            </w:pPr>
            <w:r>
              <w:rPr>
                <w:rFonts w:ascii="Times New Roman"/>
                <w:sz w:val="18"/>
              </w:rPr>
              <w:t>2,095,81</w:t>
            </w:r>
          </w:p>
          <w:p>
            <w:pPr>
              <w:pStyle w:val="TableParagraph"/>
              <w:spacing w:line="240" w:lineRule="auto" w:before="102"/>
              <w:ind w:left="111" w:right="0"/>
              <w:jc w:val="left"/>
              <w:rPr>
                <w:rFonts w:ascii="Times New Roman" w:hAnsi="Times New Roman" w:cs="Times New Roman" w:eastAsia="Times New Roman" w:hint="default"/>
                <w:sz w:val="18"/>
                <w:szCs w:val="18"/>
              </w:rPr>
            </w:pPr>
            <w:r>
              <w:rPr>
                <w:rFonts w:ascii="Times New Roman"/>
                <w:sz w:val="18"/>
              </w:rPr>
              <w:t>9,926.14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64,898,7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43.59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2,030,921</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,182.55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1,666,998</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,348.02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84.92%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33,452,17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1,633,546,1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68.55</w:t>
            </w: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应收境外企业客户</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27,972,0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19.24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27,810,50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28,560,85</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8.55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28,346,520.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2,391,97</w:t>
            </w:r>
          </w:p>
          <w:p>
            <w:pPr>
              <w:pStyle w:val="TableParagraph"/>
              <w:spacing w:line="240" w:lineRule="auto" w:before="102"/>
              <w:ind w:left="111" w:right="0"/>
              <w:jc w:val="left"/>
              <w:rPr>
                <w:rFonts w:ascii="Times New Roman" w:hAnsi="Times New Roman" w:cs="Times New Roman" w:eastAsia="Times New Roman" w:hint="default"/>
                <w:sz w:val="18"/>
                <w:szCs w:val="18"/>
              </w:rPr>
            </w:pPr>
            <w:r>
              <w:rPr>
                <w:rFonts w:ascii="Times New Roman"/>
                <w:sz w:val="18"/>
              </w:rPr>
              <w:t>1,732.38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124,133,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186.96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2,267,838</w:t>
            </w:r>
          </w:p>
          <w:p>
            <w:pPr>
              <w:pStyle w:val="TableParagraph"/>
              <w:spacing w:line="240" w:lineRule="auto" w:before="102"/>
              <w:ind w:left="191" w:right="0"/>
              <w:jc w:val="center"/>
              <w:rPr>
                <w:rFonts w:ascii="Times New Roman" w:hAnsi="Times New Roman" w:cs="Times New Roman" w:eastAsia="Times New Roman" w:hint="default"/>
                <w:sz w:val="18"/>
                <w:szCs w:val="18"/>
              </w:rPr>
            </w:pPr>
            <w:r>
              <w:rPr>
                <w:rFonts w:ascii="Times New Roman"/>
                <w:sz w:val="18"/>
              </w:rPr>
              <w:t>,545.42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1,963,239</w:t>
            </w:r>
          </w:p>
          <w:p>
            <w:pPr>
              <w:pStyle w:val="TableParagraph"/>
              <w:spacing w:line="240" w:lineRule="auto" w:before="102"/>
              <w:ind w:left="182" w:right="0"/>
              <w:jc w:val="center"/>
              <w:rPr>
                <w:rFonts w:ascii="Times New Roman" w:hAnsi="Times New Roman" w:cs="Times New Roman" w:eastAsia="Times New Roman" w:hint="default"/>
                <w:sz w:val="18"/>
                <w:szCs w:val="18"/>
              </w:rPr>
            </w:pPr>
            <w:r>
              <w:rPr>
                <w:rFonts w:ascii="Times New Roman"/>
                <w:sz w:val="18"/>
              </w:rPr>
              <w:t>,664.24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68,345,86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1,894,893,7</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98.77</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59,072,925.29</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180,323,182.12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29,487,596.34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29,487,596.34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14,616,423.86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7,546,223.86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13,343,908.40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5,743,908.80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12,556,295.63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12,556,295.63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11,995,016.13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2,662,251.90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2,662,251.90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1,223,568.71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62,106.23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998,746.79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41,745.41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对回款金额和概率做出 估计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429,946.00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366,490.00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单项计提单位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176,361.12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176,361.12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268,179,787.00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59,072,925.29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64,898,743.59</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1,956,214,226.30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31,235,680.45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1,328,041,682.60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6,614,318.04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628,172,543.70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24,621,362.41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135,226,203.84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29,711,349.02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2,561,039.30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2,133,257.42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83.30%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1,818,456.70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1,818,456.70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2,095,819,926.14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64,898,743.59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18"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6"/>
        <w:ind w:right="-18"/>
        <w:jc w:val="left"/>
      </w:pPr>
      <w:r>
        <w:rPr/>
        <w:t>应收境内企业客户</w:t>
      </w:r>
    </w:p>
    <w:p>
      <w:pPr>
        <w:spacing w:before="87"/>
        <w:ind w:left="152"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161,518.08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765" w:space="606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27,972,019.24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161,518.08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27,744,040.23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227,979.01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27,972,019.24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161,518.08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69"/>
        <w:ind w:right="-20"/>
        <w:jc w:val="left"/>
      </w:pPr>
      <w:r>
        <w:rPr/>
        <w:t>应收境外企业客户</w:t>
      </w:r>
    </w:p>
    <w:p>
      <w:pPr>
        <w:spacing w:before="87"/>
        <w:ind w:left="152" w:right="-2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before="29"/>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2,213,242,237.69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1,561,199,924.08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652,042,313.61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143,887,685.23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2,561,120.30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32,280,689.16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32,280,689.16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2,391,971,732.38</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本期计提、收回或转回的坏账准备情况"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坏账准备情况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68,345,865.47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61,474,447.12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4,589,197.79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1,098,105.92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124,133,186.96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68,345,865.47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61,474,447.12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4,589,197.79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1,098,105.92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124,133,186.96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本期实际核销的应收账款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1,098,105.92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按欠款方归集的期末余额前五名的应收账款情况"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180,323,182.11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115,603,486.26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3,088,691.19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104,026,353.45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459,389.79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81,988,538.35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2,821,880.30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76,571,065.67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1,304,841.13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558,512,625.84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5）因金融资产转移而终止确认的应收账款"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52" w:type="dxa"/>
        <w:tblLayout w:type="fixed"/>
        <w:tblCellMar>
          <w:top w:w="0" w:type="dxa"/>
          <w:left w:w="0" w:type="dxa"/>
          <w:bottom w:w="0" w:type="dxa"/>
          <w:right w:w="0" w:type="dxa"/>
        </w:tblCellMar>
        <w:tblLook w:val="01E0"/>
      </w:tblPr>
      <w:tblGrid>
        <w:gridCol w:w="3610"/>
        <w:gridCol w:w="1719"/>
        <w:gridCol w:w="1936"/>
        <w:gridCol w:w="2015"/>
      </w:tblGrid>
      <w:tr>
        <w:trPr>
          <w:trHeight w:val="660" w:hRule="exact"/>
        </w:trPr>
        <w:tc>
          <w:tcPr>
            <w:tcW w:w="3610" w:type="dxa"/>
            <w:tcBorders>
              <w:top w:val="single" w:sz="6" w:space="0" w:color="000000"/>
              <w:left w:val="nil" w:sz="6" w:space="0" w:color="auto"/>
              <w:bottom w:val="single" w:sz="6" w:space="0" w:color="000000"/>
              <w:right w:val="nil" w:sz="6" w:space="0" w:color="auto"/>
            </w:tcBorders>
          </w:tcPr>
          <w:p>
            <w:pPr>
              <w:pStyle w:val="TableParagraph"/>
              <w:tabs>
                <w:tab w:pos="670" w:val="left" w:leader="none"/>
              </w:tabs>
              <w:spacing w:line="286" w:lineRule="exact"/>
              <w:ind w:left="223"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719"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74"/>
              <w:jc w:val="center"/>
              <w:rPr>
                <w:rFonts w:ascii="宋体" w:hAnsi="宋体" w:cs="宋体" w:eastAsia="宋体" w:hint="default"/>
                <w:sz w:val="24"/>
                <w:szCs w:val="24"/>
              </w:rPr>
            </w:pPr>
            <w:r>
              <w:rPr>
                <w:rFonts w:ascii="宋体" w:hAnsi="宋体" w:cs="宋体" w:eastAsia="宋体" w:hint="default"/>
                <w:b/>
                <w:bCs/>
                <w:sz w:val="24"/>
                <w:szCs w:val="24"/>
              </w:rPr>
              <w:t>转移方式</w:t>
            </w:r>
            <w:r>
              <w:rPr>
                <w:rFonts w:ascii="宋体" w:hAnsi="宋体" w:cs="宋体" w:eastAsia="宋体" w:hint="default"/>
                <w:sz w:val="24"/>
                <w:szCs w:val="24"/>
              </w:rPr>
            </w:r>
          </w:p>
        </w:tc>
        <w:tc>
          <w:tcPr>
            <w:tcW w:w="1936"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76"/>
              <w:jc w:val="right"/>
              <w:rPr>
                <w:rFonts w:ascii="宋体" w:hAnsi="宋体" w:cs="宋体" w:eastAsia="宋体" w:hint="default"/>
                <w:sz w:val="24"/>
                <w:szCs w:val="24"/>
              </w:rPr>
            </w:pPr>
            <w:r>
              <w:rPr>
                <w:rFonts w:ascii="宋体" w:hAnsi="宋体" w:cs="宋体" w:eastAsia="宋体" w:hint="default"/>
                <w:b/>
                <w:bCs/>
                <w:w w:val="95"/>
                <w:sz w:val="24"/>
                <w:szCs w:val="24"/>
              </w:rPr>
              <w:t>终止确认金额</w:t>
            </w:r>
            <w:r>
              <w:rPr>
                <w:rFonts w:ascii="宋体" w:hAnsi="宋体" w:cs="宋体" w:eastAsia="宋体" w:hint="default"/>
                <w:sz w:val="24"/>
                <w:szCs w:val="24"/>
              </w:rPr>
            </w:r>
          </w:p>
        </w:tc>
        <w:tc>
          <w:tcPr>
            <w:tcW w:w="2015" w:type="dxa"/>
            <w:tcBorders>
              <w:top w:val="single" w:sz="6" w:space="0" w:color="000000"/>
              <w:left w:val="nil" w:sz="6" w:space="0" w:color="auto"/>
              <w:bottom w:val="single" w:sz="6" w:space="0" w:color="000000"/>
              <w:right w:val="nil" w:sz="6" w:space="0" w:color="auto"/>
            </w:tcBorders>
          </w:tcPr>
          <w:p>
            <w:pPr>
              <w:pStyle w:val="TableParagraph"/>
              <w:spacing w:line="285" w:lineRule="exact"/>
              <w:ind w:right="8"/>
              <w:jc w:val="right"/>
              <w:rPr>
                <w:rFonts w:ascii="宋体" w:hAnsi="宋体" w:cs="宋体" w:eastAsia="宋体" w:hint="default"/>
                <w:sz w:val="24"/>
                <w:szCs w:val="24"/>
              </w:rPr>
            </w:pPr>
            <w:r>
              <w:rPr>
                <w:rFonts w:ascii="宋体" w:hAnsi="宋体" w:cs="宋体" w:eastAsia="宋体" w:hint="default"/>
                <w:b/>
                <w:bCs/>
                <w:w w:val="95"/>
                <w:sz w:val="24"/>
                <w:szCs w:val="24"/>
              </w:rPr>
              <w:t>与终止确认相关的</w:t>
            </w:r>
            <w:r>
              <w:rPr>
                <w:rFonts w:ascii="宋体" w:hAnsi="宋体" w:cs="宋体" w:eastAsia="宋体" w:hint="default"/>
                <w:sz w:val="24"/>
                <w:szCs w:val="24"/>
              </w:rPr>
            </w:r>
          </w:p>
          <w:p>
            <w:pPr>
              <w:pStyle w:val="TableParagraph"/>
              <w:spacing w:line="313" w:lineRule="exact"/>
              <w:ind w:right="6"/>
              <w:jc w:val="right"/>
              <w:rPr>
                <w:rFonts w:ascii="宋体" w:hAnsi="宋体" w:cs="宋体" w:eastAsia="宋体" w:hint="default"/>
                <w:sz w:val="24"/>
                <w:szCs w:val="24"/>
              </w:rPr>
            </w:pPr>
            <w:r>
              <w:rPr>
                <w:rFonts w:ascii="宋体" w:hAnsi="宋体" w:cs="宋体" w:eastAsia="宋体" w:hint="default"/>
                <w:b/>
                <w:bCs/>
                <w:sz w:val="24"/>
                <w:szCs w:val="24"/>
              </w:rPr>
              <w:t>损失</w:t>
            </w:r>
            <w:r>
              <w:rPr>
                <w:rFonts w:ascii="宋体" w:hAnsi="宋体" w:cs="宋体" w:eastAsia="宋体" w:hint="default"/>
                <w:sz w:val="24"/>
                <w:szCs w:val="24"/>
              </w:rPr>
            </w:r>
          </w:p>
        </w:tc>
      </w:tr>
      <w:tr>
        <w:trPr>
          <w:trHeight w:val="660" w:hRule="exact"/>
        </w:trPr>
        <w:tc>
          <w:tcPr>
            <w:tcW w:w="3610" w:type="dxa"/>
            <w:tcBorders>
              <w:top w:val="single" w:sz="6" w:space="0" w:color="000000"/>
              <w:left w:val="nil" w:sz="6" w:space="0" w:color="auto"/>
              <w:bottom w:val="single" w:sz="6" w:space="0" w:color="000000"/>
              <w:right w:val="nil" w:sz="6" w:space="0" w:color="auto"/>
            </w:tcBorders>
          </w:tcPr>
          <w:p>
            <w:pPr>
              <w:pStyle w:val="TableParagraph"/>
              <w:spacing w:line="312" w:lineRule="exact"/>
              <w:ind w:left="12" w:right="99"/>
              <w:jc w:val="left"/>
              <w:rPr>
                <w:rFonts w:ascii="宋体" w:hAnsi="宋体" w:cs="宋体" w:eastAsia="宋体" w:hint="default"/>
                <w:sz w:val="24"/>
                <w:szCs w:val="24"/>
              </w:rPr>
            </w:pPr>
            <w:r>
              <w:rPr>
                <w:rFonts w:ascii="宋体" w:hAnsi="宋体" w:cs="宋体" w:eastAsia="宋体" w:hint="default"/>
                <w:spacing w:val="9"/>
                <w:sz w:val="24"/>
                <w:szCs w:val="24"/>
              </w:rPr>
              <w:t>上海智度亦复信息技术有限公司 </w:t>
            </w:r>
            <w:r>
              <w:rPr>
                <w:rFonts w:ascii="宋体" w:hAnsi="宋体" w:cs="宋体" w:eastAsia="宋体" w:hint="default"/>
                <w:sz w:val="24"/>
                <w:szCs w:val="24"/>
              </w:rPr>
              <w:t>应收账款</w:t>
            </w:r>
          </w:p>
        </w:tc>
        <w:tc>
          <w:tcPr>
            <w:tcW w:w="1719"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74"/>
              <w:jc w:val="center"/>
              <w:rPr>
                <w:rFonts w:ascii="宋体" w:hAnsi="宋体" w:cs="宋体" w:eastAsia="宋体" w:hint="default"/>
                <w:sz w:val="24"/>
                <w:szCs w:val="24"/>
              </w:rPr>
            </w:pPr>
            <w:r>
              <w:rPr>
                <w:rFonts w:ascii="宋体" w:hAnsi="宋体" w:cs="宋体" w:eastAsia="宋体" w:hint="default"/>
                <w:sz w:val="24"/>
                <w:szCs w:val="24"/>
              </w:rPr>
              <w:t>无追索权保理</w:t>
            </w:r>
          </w:p>
        </w:tc>
        <w:tc>
          <w:tcPr>
            <w:tcW w:w="193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77"/>
              <w:jc w:val="right"/>
              <w:rPr>
                <w:rFonts w:ascii="Times New Roman" w:hAnsi="Times New Roman" w:cs="Times New Roman" w:eastAsia="Times New Roman" w:hint="default"/>
                <w:sz w:val="24"/>
                <w:szCs w:val="24"/>
              </w:rPr>
            </w:pPr>
            <w:r>
              <w:rPr>
                <w:rFonts w:ascii="Times New Roman"/>
                <w:sz w:val="24"/>
              </w:rPr>
              <w:t>1,477,391,490.38</w:t>
            </w:r>
          </w:p>
        </w:tc>
        <w:tc>
          <w:tcPr>
            <w:tcW w:w="2015"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625" w:right="0"/>
              <w:jc w:val="left"/>
              <w:rPr>
                <w:rFonts w:ascii="Times New Roman" w:hAnsi="Times New Roman" w:cs="Times New Roman" w:eastAsia="Times New Roman" w:hint="default"/>
                <w:sz w:val="24"/>
                <w:szCs w:val="24"/>
              </w:rPr>
            </w:pPr>
            <w:r>
              <w:rPr>
                <w:rFonts w:ascii="Times New Roman"/>
                <w:sz w:val="24"/>
              </w:rPr>
              <w:t>11,078,462.44</w:t>
            </w:r>
          </w:p>
        </w:tc>
      </w:tr>
    </w:tbl>
    <w:p>
      <w:pPr>
        <w:pStyle w:val="BodyText"/>
        <w:spacing w:line="312" w:lineRule="exact" w:before="110"/>
        <w:ind w:right="1133"/>
        <w:jc w:val="left"/>
      </w:pPr>
      <w:r>
        <w:rPr/>
        <w:t>说明：上海智度亦复信息技术有限公司办理了无追索权保理，保理金额为</w:t>
      </w:r>
      <w:r>
        <w:rPr>
          <w:rFonts w:ascii="Times New Roman" w:hAnsi="Times New Roman" w:cs="Times New Roman" w:eastAsia="Times New Roman" w:hint="default"/>
        </w:rPr>
        <w:t>1,466,313,027.94</w:t>
      </w:r>
      <w:r>
        <w:rPr/>
        <w:t>，</w:t>
      </w:r>
      <w:r>
        <w:rPr>
          <w:spacing w:val="-84"/>
        </w:rPr>
        <w:t> </w:t>
      </w:r>
      <w:r>
        <w:rPr/>
        <w:t>同时终止确认应收账款账面价值为</w:t>
      </w:r>
      <w:r>
        <w:rPr>
          <w:rFonts w:ascii="Times New Roman" w:hAnsi="Times New Roman" w:cs="Times New Roman" w:eastAsia="Times New Roman" w:hint="default"/>
        </w:rPr>
        <w:t>1,477,391,490.38</w:t>
      </w:r>
      <w:r>
        <w:rPr/>
        <w:t>元，确认相关损失</w:t>
      </w:r>
      <w:r>
        <w:rPr>
          <w:rFonts w:ascii="Times New Roman" w:hAnsi="Times New Roman" w:cs="Times New Roman" w:eastAsia="Times New Roman" w:hint="default"/>
        </w:rPr>
        <w:t>11,078,462.44</w:t>
      </w:r>
      <w:r>
        <w:rPr/>
        <w:t>元。</w:t>
      </w:r>
    </w:p>
    <w:p>
      <w:pPr>
        <w:spacing w:line="240" w:lineRule="auto" w:before="9"/>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6）转移应收账款且继续涉入形成的资产、负债金额"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6、应收款项融资" w:id="256"/>
      <w:bookmarkEnd w:id="2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24,271,413.70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72,766,698.75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公允价值变动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-322,260.74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96,715,851.71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38" w:lineRule="auto" w:before="41"/>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pStyle w:val="BodyText"/>
        <w:spacing w:line="312" w:lineRule="exact" w:before="25"/>
        <w:ind w:right="996"/>
        <w:jc w:val="left"/>
      </w:pPr>
      <w:r>
        <w:rPr>
          <w:spacing w:val="-2"/>
        </w:rPr>
        <w:t>说明：本公司之子公司视其日常资金管理的需要将一部分应收账款进行无追索权的保理出售，</w:t>
      </w:r>
      <w:r>
        <w:rPr/>
        <w:t> 该子公司管理应收账款的业务模式既包括收取合同现金流量为目标又包括出售为目标，故将</w:t>
      </w:r>
      <w:r>
        <w:rPr>
          <w:spacing w:val="-91"/>
        </w:rPr>
        <w:t> </w:t>
      </w:r>
      <w:r>
        <w:rPr>
          <w:spacing w:val="-91"/>
        </w:rPr>
      </w:r>
      <w:r>
        <w:rPr/>
        <w:t>同类应收账款分类为以公允价值计量且其变动计入其他综合收益的金融资产。</w:t>
      </w:r>
    </w:p>
    <w:p>
      <w:pPr>
        <w:spacing w:after="0" w:line="312" w:lineRule="exact"/>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7、预付款项" w:id="257"/>
      <w:bookmarkEnd w:id="2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预付款项按账龄列示"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373,284,376.71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176,971,754.93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15,054,524.82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5,609,307.61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4,921,173.01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393,310,691.31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182,703,769.16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按预付对象归集的期末余额前五名的预付款情况"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123"/>
        <w:jc w:val="left"/>
      </w:pPr>
      <w:r>
        <w:rPr>
          <w:spacing w:val="-1"/>
        </w:rPr>
        <w:t>本期按预付对象归集的期末余额前五名预付款项汇总金额</w:t>
      </w:r>
      <w:r>
        <w:rPr>
          <w:rFonts w:ascii="Times New Roman" w:hAnsi="Times New Roman" w:cs="Times New Roman" w:eastAsia="Times New Roman" w:hint="default"/>
          <w:spacing w:val="-1"/>
        </w:rPr>
        <w:t>201,488,080.73</w:t>
      </w:r>
      <w:r>
        <w:rPr>
          <w:spacing w:val="-1"/>
        </w:rPr>
        <w:t>元，占预付款项期末</w:t>
      </w:r>
      <w:r>
        <w:rPr>
          <w:spacing w:val="-93"/>
        </w:rPr>
        <w:t> </w:t>
      </w:r>
      <w:r>
        <w:rPr>
          <w:spacing w:val="-93"/>
        </w:rPr>
      </w:r>
      <w:r>
        <w:rPr/>
        <w:t>余额合计数的比例</w:t>
      </w:r>
      <w:r>
        <w:rPr>
          <w:rFonts w:ascii="Times New Roman" w:hAnsi="Times New Roman" w:cs="Times New Roman" w:eastAsia="Times New Roman" w:hint="default"/>
        </w:rPr>
        <w:t>51.23%</w:t>
      </w:r>
      <w:r>
        <w:rPr/>
        <w:t>。</w:t>
      </w:r>
    </w:p>
    <w:p>
      <w:pPr>
        <w:spacing w:line="240" w:lineRule="auto" w:before="11"/>
        <w:rPr>
          <w:rFonts w:ascii="宋体" w:hAnsi="宋体" w:cs="宋体" w:eastAsia="宋体" w:hint="default"/>
          <w:sz w:val="17"/>
          <w:szCs w:val="17"/>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8、其他应收款" w:id="260"/>
      <w:bookmarkEnd w:id="26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232,067.19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275,151,711.49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229,814,215.15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275,466,278.68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229,814,215.15</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应收利息"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利息分类" w:id="262"/>
      <w:bookmarkEnd w:id="2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重要逾期利息" w:id="263"/>
      <w:bookmarkEnd w:id="2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坏账准备计提情况" w:id="264"/>
      <w:bookmarkEnd w:id="2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应收股利"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股利分类" w:id="266"/>
      <w:bookmarkEnd w:id="2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232,067.19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232,067.19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重要的账龄超过1年的应收股利" w:id="267"/>
      <w:bookmarkEnd w:id="2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坏账准备计提情况" w:id="268"/>
      <w:bookmarkEnd w:id="26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3"/>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其他应收款"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其他应收款按款项性质分类情况" w:id="270"/>
      <w:bookmarkEnd w:id="2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262,971,460.21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231,763,056.34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4,331,189.28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应收诉讼款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579,001.70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3,847,835.81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2,131,546.05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284,498,297.72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238,225,791.67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坏账准备计提情况" w:id="271"/>
      <w:bookmarkEnd w:id="2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1,561,576.52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8,411,576.52</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-411,806.00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411,806.00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944,559.30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944,559.30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10,450.42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10,450.42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2,104,780.24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7,241,806.00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9,346,586.24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170,686,502.30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16,644,404.90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154,042,097.40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77,209,431.44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32,506,375.20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4,095,988.78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4,095,988.78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284,498,297.72</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本期计提、收回或转回的坏账准备情况" w:id="272"/>
      <w:bookmarkEnd w:id="2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196"/>
        <w:gridCol w:w="1303"/>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坏账准备情况</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8,411,576.52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944,559.30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10,450.42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9,346,586.24</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8,411,576.52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944,559.30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10,450.42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9,346,586.24</w:t>
            </w:r>
          </w:p>
        </w:tc>
      </w:tr>
    </w:tbl>
    <w:p>
      <w:pPr>
        <w:tabs>
          <w:tab w:pos="3496" w:val="left" w:leader="none"/>
          <w:tab w:pos="5184" w:val="left" w:leader="none"/>
          <w:tab w:pos="6914" w:val="left" w:leader="none"/>
          <w:tab w:pos="8607" w:val="left" w:leader="none"/>
        </w:tabs>
        <w:spacing w:line="262" w:lineRule="exact" w:before="0"/>
        <w:ind w:left="164" w:right="1133" w:firstLine="0"/>
        <w:jc w:val="left"/>
        <w:rPr>
          <w:rFonts w:ascii="宋体" w:hAnsi="宋体" w:cs="宋体" w:eastAsia="宋体" w:hint="default"/>
          <w:sz w:val="21"/>
          <w:szCs w:val="21"/>
        </w:rPr>
      </w:pPr>
      <w:r>
        <w:rPr>
          <w:rFonts w:ascii="宋体" w:hAnsi="宋体" w:cs="宋体" w:eastAsia="宋体" w:hint="default"/>
          <w:b/>
          <w:bCs/>
          <w:sz w:val="21"/>
          <w:szCs w:val="21"/>
        </w:rPr>
        <w:t>坏账准备</w:t>
        <w:tab/>
        <w:t>第一阶段</w:t>
        <w:tab/>
        <w:t>第二阶段</w:t>
        <w:tab/>
        <w:t>第三阶段</w:t>
        <w:tab/>
        <w:t>合计</w:t>
      </w:r>
      <w:r>
        <w:rPr>
          <w:rFonts w:ascii="宋体" w:hAnsi="宋体" w:cs="宋体" w:eastAsia="宋体" w:hint="default"/>
          <w:sz w:val="21"/>
          <w:szCs w:val="21"/>
        </w:rPr>
      </w:r>
    </w:p>
    <w:p>
      <w:pPr>
        <w:spacing w:line="240" w:lineRule="auto" w:before="7"/>
        <w:rPr>
          <w:rFonts w:ascii="宋体" w:hAnsi="宋体" w:cs="宋体" w:eastAsia="宋体" w:hint="default"/>
          <w:b/>
          <w:bCs/>
          <w:sz w:val="4"/>
          <w:szCs w:val="4"/>
        </w:rPr>
      </w:pPr>
    </w:p>
    <w:p>
      <w:pPr>
        <w:spacing w:line="20" w:lineRule="exact"/>
        <w:ind w:left="3089" w:right="0" w:firstLine="0"/>
        <w:rPr>
          <w:rFonts w:ascii="宋体" w:hAnsi="宋体" w:cs="宋体" w:eastAsia="宋体" w:hint="default"/>
          <w:sz w:val="2"/>
          <w:szCs w:val="2"/>
        </w:rPr>
      </w:pPr>
      <w:r>
        <w:rPr>
          <w:rFonts w:ascii="宋体" w:hAnsi="宋体" w:cs="宋体" w:eastAsia="宋体" w:hint="default"/>
          <w:sz w:val="2"/>
          <w:szCs w:val="2"/>
        </w:rPr>
        <w:pict>
          <v:group style="width:256.05pt;height:.75pt;mso-position-horizontal-relative:char;mso-position-vertical-relative:line" coordorigin="0,0" coordsize="5121,15">
            <v:group style="position:absolute;left:7;top:7;width:1642;height:2" coordorigin="7,7" coordsize="1642,2">
              <v:shape style="position:absolute;left:7;top:7;width:1642;height:2" coordorigin="7,7" coordsize="1642,0" path="m7,7l1649,7e" filled="false" stroked="true" strokeweight=".72pt" strokecolor="#000000">
                <v:path arrowok="t"/>
              </v:shape>
            </v:group>
            <v:group style="position:absolute;left:1649;top:7;width:15;height:2" coordorigin="1649,7" coordsize="15,2">
              <v:shape style="position:absolute;left:1649;top:7;width:15;height:2" coordorigin="1649,7" coordsize="15,0" path="m1649,7l1663,7e" filled="false" stroked="true" strokeweight=".72pt" strokecolor="#000000">
                <v:path arrowok="t"/>
              </v:shape>
            </v:group>
            <v:group style="position:absolute;left:1663;top:7;width:1719;height:2" coordorigin="1663,7" coordsize="1719,2">
              <v:shape style="position:absolute;left:1663;top:7;width:1719;height:2" coordorigin="1663,7" coordsize="1719,0" path="m1663,7l3382,7e" filled="false" stroked="true" strokeweight=".72pt" strokecolor="#000000">
                <v:path arrowok="t"/>
              </v:shape>
            </v:group>
            <v:group style="position:absolute;left:3382;top:7;width:15;height:2" coordorigin="3382,7" coordsize="15,2">
              <v:shape style="position:absolute;left:3382;top:7;width:15;height:2" coordorigin="3382,7" coordsize="15,0" path="m3382,7l3396,7e" filled="false" stroked="true" strokeweight=".72pt" strokecolor="#000000">
                <v:path arrowok="t"/>
              </v:shape>
            </v:group>
            <v:group style="position:absolute;left:3396;top:7;width:1717;height:2" coordorigin="3396,7" coordsize="1717,2">
              <v:shape style="position:absolute;left:3396;top:7;width:1717;height:2" coordorigin="3396,7" coordsize="1717,0" path="m3396,7l5113,7e" filled="false" stroked="true" strokeweight=".72pt" strokecolor="#000000">
                <v:path arrowok="t"/>
              </v:shape>
            </v:group>
          </v:group>
        </w:pict>
      </w:r>
      <w:r>
        <w:rPr>
          <w:rFonts w:ascii="宋体" w:hAnsi="宋体" w:cs="宋体" w:eastAsia="宋体" w:hint="default"/>
          <w:sz w:val="2"/>
          <w:szCs w:val="2"/>
        </w:rPr>
      </w:r>
    </w:p>
    <w:p>
      <w:pPr>
        <w:spacing w:before="0"/>
        <w:ind w:left="3180" w:right="1133" w:firstLine="0"/>
        <w:jc w:val="left"/>
        <w:rPr>
          <w:rFonts w:ascii="宋体" w:hAnsi="宋体" w:cs="宋体" w:eastAsia="宋体" w:hint="default"/>
          <w:sz w:val="21"/>
          <w:szCs w:val="21"/>
        </w:rPr>
      </w:pPr>
      <w:r>
        <w:rPr>
          <w:rFonts w:ascii="宋体" w:hAnsi="宋体" w:cs="宋体" w:eastAsia="宋体" w:hint="default"/>
          <w:b/>
          <w:bCs/>
          <w:sz w:val="21"/>
          <w:szCs w:val="21"/>
        </w:rPr>
        <w:t>未来</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个月预期 整个存续期预期信</w:t>
      </w:r>
      <w:r>
        <w:rPr>
          <w:rFonts w:ascii="宋体" w:hAnsi="宋体" w:cs="宋体" w:eastAsia="宋体" w:hint="default"/>
          <w:b/>
          <w:bCs/>
          <w:spacing w:val="-60"/>
          <w:sz w:val="21"/>
          <w:szCs w:val="21"/>
        </w:rPr>
        <w:t> </w:t>
      </w:r>
      <w:r>
        <w:rPr>
          <w:rFonts w:ascii="宋体" w:hAnsi="宋体" w:cs="宋体" w:eastAsia="宋体" w:hint="default"/>
          <w:b/>
          <w:bCs/>
          <w:sz w:val="21"/>
          <w:szCs w:val="21"/>
        </w:rPr>
        <w:t>整个存续期预期信</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before="21"/>
        <w:ind w:left="0" w:right="0" w:firstLine="0"/>
        <w:jc w:val="right"/>
        <w:rPr>
          <w:rFonts w:ascii="宋体" w:hAnsi="宋体" w:cs="宋体" w:eastAsia="宋体" w:hint="default"/>
          <w:sz w:val="21"/>
          <w:szCs w:val="21"/>
        </w:rPr>
      </w:pPr>
      <w:r>
        <w:rPr>
          <w:rFonts w:ascii="宋体" w:hAnsi="宋体" w:cs="宋体" w:eastAsia="宋体" w:hint="default"/>
          <w:b/>
          <w:bCs/>
          <w:sz w:val="21"/>
          <w:szCs w:val="21"/>
        </w:rPr>
        <w:t>信用损失</w:t>
      </w:r>
      <w:r>
        <w:rPr>
          <w:rFonts w:ascii="宋体" w:hAnsi="宋体" w:cs="宋体" w:eastAsia="宋体" w:hint="default"/>
          <w:sz w:val="21"/>
          <w:szCs w:val="21"/>
        </w:rPr>
      </w:r>
    </w:p>
    <w:p>
      <w:pPr>
        <w:spacing w:line="256" w:lineRule="auto" w:before="21"/>
        <w:ind w:left="871" w:right="-8" w:hanging="423"/>
        <w:jc w:val="left"/>
        <w:rPr>
          <w:rFonts w:ascii="Times New Roman" w:hAnsi="Times New Roman" w:cs="Times New Roman" w:eastAsia="Times New Roman" w:hint="default"/>
          <w:sz w:val="21"/>
          <w:szCs w:val="21"/>
        </w:rPr>
      </w:pPr>
      <w:r>
        <w:rPr>
          <w:spacing w:val="-1"/>
        </w:rPr>
        <w:br w:type="column"/>
      </w:r>
      <w:r>
        <w:rPr>
          <w:rFonts w:ascii="宋体" w:hAnsi="宋体" w:cs="宋体" w:eastAsia="宋体" w:hint="default"/>
          <w:b/>
          <w:bCs/>
          <w:spacing w:val="-1"/>
          <w:sz w:val="21"/>
          <w:szCs w:val="21"/>
        </w:rPr>
        <w:t>用损失</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未发生信</w:t>
      </w:r>
      <w:r>
        <w:rPr>
          <w:rFonts w:ascii="宋体" w:hAnsi="宋体" w:cs="宋体" w:eastAsia="宋体" w:hint="default"/>
          <w:b/>
          <w:bCs/>
          <w:spacing w:val="-97"/>
          <w:sz w:val="21"/>
          <w:szCs w:val="21"/>
        </w:rPr>
        <w:t> </w:t>
      </w:r>
      <w:r>
        <w:rPr>
          <w:rFonts w:ascii="宋体" w:hAnsi="宋体" w:cs="宋体" w:eastAsia="宋体" w:hint="default"/>
          <w:b/>
          <w:bCs/>
          <w:sz w:val="21"/>
          <w:szCs w:val="21"/>
        </w:rPr>
        <w:t>用减值</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56" w:lineRule="auto" w:before="21"/>
        <w:ind w:left="564" w:right="2799" w:hanging="423"/>
        <w:jc w:val="left"/>
        <w:rPr>
          <w:rFonts w:ascii="Times New Roman" w:hAnsi="Times New Roman" w:cs="Times New Roman" w:eastAsia="Times New Roman" w:hint="default"/>
          <w:sz w:val="21"/>
          <w:szCs w:val="21"/>
        </w:rPr>
      </w:pPr>
      <w:r>
        <w:rPr/>
        <w:br w:type="column"/>
      </w:r>
      <w:r>
        <w:rPr>
          <w:rFonts w:ascii="宋体" w:hAnsi="宋体" w:cs="宋体" w:eastAsia="宋体" w:hint="default"/>
          <w:b/>
          <w:bCs/>
          <w:sz w:val="21"/>
          <w:szCs w:val="21"/>
        </w:rPr>
        <w:t>用损失</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已发生信</w:t>
      </w:r>
      <w:r>
        <w:rPr>
          <w:rFonts w:ascii="宋体" w:hAnsi="宋体" w:cs="宋体" w:eastAsia="宋体" w:hint="default"/>
          <w:b/>
          <w:bCs/>
          <w:w w:val="100"/>
          <w:sz w:val="21"/>
          <w:szCs w:val="21"/>
        </w:rPr>
        <w:t> </w:t>
      </w:r>
      <w:r>
        <w:rPr>
          <w:rFonts w:ascii="宋体" w:hAnsi="宋体" w:cs="宋体" w:eastAsia="宋体" w:hint="default"/>
          <w:b/>
          <w:bCs/>
          <w:sz w:val="21"/>
          <w:szCs w:val="21"/>
        </w:rPr>
        <w:t>用减值</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after="0" w:line="256" w:lineRule="auto"/>
        <w:jc w:val="left"/>
        <w:rPr>
          <w:rFonts w:ascii="Times New Roman" w:hAnsi="Times New Roman" w:cs="Times New Roman" w:eastAsia="Times New Roman" w:hint="default"/>
          <w:sz w:val="21"/>
          <w:szCs w:val="21"/>
        </w:rPr>
        <w:sectPr>
          <w:type w:val="continuous"/>
          <w:pgSz w:w="11910" w:h="16840"/>
          <w:pgMar w:top="1060" w:bottom="1160" w:left="980" w:right="0"/>
          <w:cols w:num="3" w:equalWidth="0">
            <w:col w:w="4342" w:space="40"/>
            <w:col w:w="1998" w:space="40"/>
            <w:col w:w="4510"/>
          </w:cols>
        </w:sectPr>
      </w:pPr>
    </w:p>
    <w:p>
      <w:pPr>
        <w:spacing w:line="240" w:lineRule="auto" w:before="11"/>
        <w:rPr>
          <w:rFonts w:ascii="Times New Roman" w:hAnsi="Times New Roman" w:cs="Times New Roman" w:eastAsia="Times New Roman" w:hint="default"/>
          <w:b/>
          <w:bCs/>
          <w:sz w:val="2"/>
          <w:szCs w:val="2"/>
        </w:rPr>
      </w:pPr>
    </w:p>
    <w:tbl>
      <w:tblPr>
        <w:tblW w:w="0" w:type="auto"/>
        <w:jc w:val="left"/>
        <w:tblInd w:w="152" w:type="dxa"/>
        <w:tblLayout w:type="fixed"/>
        <w:tblCellMar>
          <w:top w:w="0" w:type="dxa"/>
          <w:left w:w="0" w:type="dxa"/>
          <w:bottom w:w="0" w:type="dxa"/>
          <w:right w:w="0" w:type="dxa"/>
        </w:tblCellMar>
        <w:tblLook w:val="01E0"/>
      </w:tblPr>
      <w:tblGrid>
        <w:gridCol w:w="3204"/>
        <w:gridCol w:w="2029"/>
        <w:gridCol w:w="1391"/>
        <w:gridCol w:w="1482"/>
        <w:gridCol w:w="1176"/>
      </w:tblGrid>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7,212,257.97</w:t>
            </w:r>
          </w:p>
        </w:tc>
      </w:tr>
      <w:tr>
        <w:trPr>
          <w:trHeight w:val="650"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3" w:lineRule="auto"/>
              <w:ind w:left="12" w:right="267"/>
              <w:jc w:val="left"/>
              <w:rPr>
                <w:rFonts w:ascii="宋体" w:hAnsi="宋体" w:cs="宋体" w:eastAsia="宋体" w:hint="default"/>
                <w:sz w:val="21"/>
                <w:szCs w:val="21"/>
              </w:rPr>
            </w:pPr>
            <w:r>
              <w:rPr>
                <w:rFonts w:ascii="宋体" w:hAnsi="宋体" w:cs="宋体" w:eastAsia="宋体" w:hint="default"/>
                <w:spacing w:val="12"/>
                <w:sz w:val="21"/>
                <w:szCs w:val="21"/>
              </w:rPr>
              <w:t>首次执行新金融工具准则的调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整金额</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1,199,318.55</w:t>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spacing w:val="-1"/>
                <w:sz w:val="21"/>
              </w:rPr>
              <w:t>1,561,576.52</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3"/>
              <w:jc w:val="right"/>
              <w:rPr>
                <w:rFonts w:ascii="Times New Roman" w:hAnsi="Times New Roman" w:cs="Times New Roman" w:eastAsia="Times New Roman" w:hint="default"/>
                <w:sz w:val="21"/>
                <w:szCs w:val="21"/>
              </w:rPr>
            </w:pPr>
            <w:r>
              <w:rPr>
                <w:rFonts w:ascii="Times New Roman"/>
                <w:spacing w:val="-1"/>
                <w:sz w:val="21"/>
              </w:rPr>
              <w:t>6,850,000.00</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8,411,576.52</w:t>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日余额在本期</w:t>
            </w:r>
          </w:p>
        </w:tc>
        <w:tc>
          <w:tcPr>
            <w:tcW w:w="2029" w:type="dxa"/>
            <w:tcBorders>
              <w:top w:val="single" w:sz="6" w:space="0" w:color="000000"/>
              <w:left w:val="nil" w:sz="6" w:space="0" w:color="auto"/>
              <w:bottom w:val="single" w:sz="6" w:space="0" w:color="000000"/>
              <w:right w:val="nil" w:sz="6" w:space="0" w:color="auto"/>
            </w:tcBorders>
          </w:tcPr>
          <w:p>
            <w:pPr/>
          </w:p>
        </w:tc>
        <w:tc>
          <w:tcPr>
            <w:tcW w:w="1391" w:type="dxa"/>
            <w:tcBorders>
              <w:top w:val="single" w:sz="6" w:space="0" w:color="000000"/>
              <w:left w:val="nil" w:sz="6" w:space="0" w:color="auto"/>
              <w:bottom w:val="single" w:sz="6" w:space="0" w:color="000000"/>
              <w:right w:val="nil" w:sz="6" w:space="0" w:color="auto"/>
            </w:tcBorders>
          </w:tcPr>
          <w:p>
            <w:pPr/>
          </w:p>
        </w:tc>
        <w:tc>
          <w:tcPr>
            <w:tcW w:w="1482" w:type="dxa"/>
            <w:tcBorders>
              <w:top w:val="single" w:sz="6" w:space="0" w:color="000000"/>
              <w:left w:val="nil" w:sz="6" w:space="0" w:color="auto"/>
              <w:bottom w:val="single" w:sz="6" w:space="0" w:color="000000"/>
              <w:right w:val="nil" w:sz="6" w:space="0" w:color="auto"/>
            </w:tcBorders>
          </w:tcPr>
          <w:p>
            <w:pPr/>
          </w:p>
        </w:tc>
        <w:tc>
          <w:tcPr>
            <w:tcW w:w="1176" w:type="dxa"/>
            <w:tcBorders>
              <w:top w:val="single" w:sz="6" w:space="0" w:color="000000"/>
              <w:left w:val="nil" w:sz="6" w:space="0" w:color="auto"/>
              <w:bottom w:val="single" w:sz="6" w:space="0" w:color="000000"/>
              <w:right w:val="nil" w:sz="6" w:space="0" w:color="auto"/>
            </w:tcBorders>
          </w:tcPr>
          <w:p>
            <w:pPr/>
          </w:p>
        </w:tc>
      </w:tr>
      <w:tr>
        <w:trPr>
          <w:trHeight w:val="339"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81"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转入第二阶段</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65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6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spacing w:val="-1"/>
                <w:sz w:val="21"/>
              </w:rPr>
              <w:t>-411,806.00</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3"/>
              <w:jc w:val="right"/>
              <w:rPr>
                <w:rFonts w:ascii="Times New Roman" w:hAnsi="Times New Roman" w:cs="Times New Roman" w:eastAsia="Times New Roman" w:hint="default"/>
                <w:sz w:val="21"/>
                <w:szCs w:val="21"/>
              </w:rPr>
            </w:pPr>
            <w:r>
              <w:rPr>
                <w:rFonts w:ascii="Times New Roman"/>
                <w:spacing w:val="-1"/>
                <w:sz w:val="21"/>
              </w:rPr>
              <w:t>411,806.00</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38"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转回第二阶段</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转回第一阶段</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spacing w:val="-1"/>
                <w:sz w:val="21"/>
              </w:rPr>
              <w:t>944,559.30</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944,559.30</w:t>
            </w:r>
          </w:p>
        </w:tc>
      </w:tr>
      <w:tr>
        <w:trPr>
          <w:trHeight w:val="338"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65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63"/>
              <w:jc w:val="right"/>
              <w:rPr>
                <w:rFonts w:ascii="Times New Roman" w:hAnsi="Times New Roman" w:cs="Times New Roman" w:eastAsia="Times New Roman" w:hint="default"/>
                <w:sz w:val="21"/>
                <w:szCs w:val="21"/>
              </w:rPr>
            </w:pPr>
            <w:r>
              <w:rPr>
                <w:rFonts w:ascii="Times New Roman"/>
                <w:spacing w:val="-1"/>
                <w:sz w:val="21"/>
              </w:rPr>
              <w:t>20,000.00</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336"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外币报表折算差</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53"/>
              <w:jc w:val="right"/>
              <w:rPr>
                <w:rFonts w:ascii="Times New Roman" w:hAnsi="Times New Roman" w:cs="Times New Roman" w:eastAsia="Times New Roman" w:hint="default"/>
                <w:sz w:val="21"/>
                <w:szCs w:val="21"/>
              </w:rPr>
            </w:pPr>
            <w:r>
              <w:rPr>
                <w:rFonts w:ascii="Times New Roman"/>
                <w:spacing w:val="-1"/>
                <w:sz w:val="21"/>
              </w:rPr>
              <w:t>10,450.42</w:t>
            </w:r>
          </w:p>
        </w:tc>
        <w:tc>
          <w:tcPr>
            <w:tcW w:w="1391" w:type="dxa"/>
            <w:tcBorders>
              <w:top w:val="single" w:sz="6" w:space="0" w:color="000000"/>
              <w:left w:val="nil" w:sz="6" w:space="0" w:color="auto"/>
              <w:bottom w:val="single" w:sz="6" w:space="0" w:color="000000"/>
              <w:right w:val="nil" w:sz="6" w:space="0" w:color="auto"/>
            </w:tcBorders>
          </w:tcPr>
          <w:p>
            <w:pP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6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10,450.42</w:t>
            </w:r>
          </w:p>
        </w:tc>
      </w:tr>
      <w:tr>
        <w:trPr>
          <w:trHeight w:val="338" w:hRule="exact"/>
        </w:trPr>
        <w:tc>
          <w:tcPr>
            <w:tcW w:w="3204" w:type="dxa"/>
            <w:tcBorders>
              <w:top w:val="single" w:sz="6" w:space="0" w:color="000000"/>
              <w:left w:val="nil" w:sz="6" w:space="0" w:color="auto"/>
              <w:bottom w:val="single" w:sz="6" w:space="0" w:color="000000"/>
              <w:right w:val="nil" w:sz="6" w:space="0" w:color="auto"/>
            </w:tcBorders>
          </w:tcPr>
          <w:p>
            <w:pPr>
              <w:pStyle w:val="TableParagraph"/>
              <w:spacing w:line="281"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2029"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653"/>
              <w:jc w:val="right"/>
              <w:rPr>
                <w:rFonts w:ascii="Times New Roman" w:hAnsi="Times New Roman" w:cs="Times New Roman" w:eastAsia="Times New Roman" w:hint="default"/>
                <w:sz w:val="21"/>
                <w:szCs w:val="21"/>
              </w:rPr>
            </w:pPr>
            <w:r>
              <w:rPr>
                <w:rFonts w:ascii="Times New Roman"/>
                <w:spacing w:val="-1"/>
                <w:sz w:val="21"/>
              </w:rPr>
              <w:t>2,104,780.24</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82"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63"/>
              <w:jc w:val="right"/>
              <w:rPr>
                <w:rFonts w:ascii="Times New Roman" w:hAnsi="Times New Roman" w:cs="Times New Roman" w:eastAsia="Times New Roman" w:hint="default"/>
                <w:sz w:val="21"/>
                <w:szCs w:val="21"/>
              </w:rPr>
            </w:pPr>
            <w:r>
              <w:rPr>
                <w:rFonts w:ascii="Times New Roman"/>
                <w:spacing w:val="-1"/>
                <w:sz w:val="21"/>
              </w:rPr>
              <w:t>7,241,806.00</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9,346,586.24</w:t>
            </w:r>
          </w:p>
        </w:tc>
      </w:tr>
    </w:tbl>
    <w:p>
      <w:pPr>
        <w:spacing w:line="240" w:lineRule="auto" w:before="9"/>
        <w:rPr>
          <w:rFonts w:ascii="Times New Roman" w:hAnsi="Times New Roman" w:cs="Times New Roman" w:eastAsia="Times New Roman" w:hint="default"/>
          <w:b/>
          <w:bCs/>
          <w:sz w:val="20"/>
          <w:szCs w:val="20"/>
        </w:rPr>
      </w:pPr>
    </w:p>
    <w:p>
      <w:pPr>
        <w:spacing w:after="0" w:line="240" w:lineRule="auto"/>
        <w:rPr>
          <w:rFonts w:ascii="Times New Roman" w:hAnsi="Times New Roman" w:cs="Times New Roman" w:eastAsia="Times New Roman" w:hint="default"/>
          <w:sz w:val="20"/>
          <w:szCs w:val="20"/>
        </w:rPr>
        <w:sectPr>
          <w:type w:val="continuous"/>
          <w:pgSz w:w="11910" w:h="16840"/>
          <w:pgMar w:top="1060" w:bottom="1160" w:left="980" w:right="0"/>
        </w:sectPr>
      </w:pPr>
    </w:p>
    <w:p>
      <w:pPr>
        <w:pStyle w:val="BodyText"/>
        <w:spacing w:line="240" w:lineRule="auto" w:before="26"/>
        <w:ind w:right="-20"/>
        <w:jc w:val="left"/>
      </w:pP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713" w:space="411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本期实际核销的其他应收款情况" w:id="273"/>
      <w:bookmarkEnd w:id="27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5）按欠款方归集的期末余额前五名的其他应收款情况" w:id="274"/>
      <w:bookmarkEnd w:id="27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74,603,998.23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373,019.99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34,334,750.00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171,673.75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30,226,364.42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151,131.82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27,392,806.83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136,964.03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214,613,919.48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1,073,069.59</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6）涉及政府补助的应收款项" w:id="275"/>
      <w:bookmarkEnd w:id="27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7）因金融资产转移而终止确认的其他应收款" w:id="276"/>
      <w:bookmarkEnd w:id="2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8）转移其他应收款且继续涉入形成的资产、负债金额" w:id="277"/>
      <w:bookmarkEnd w:id="2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8"/>
        <w:ind w:right="1133"/>
        <w:jc w:val="left"/>
      </w:pPr>
      <w:r>
        <w:rPr/>
        <w:t>期末，处于第三阶段的坏账准备：</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216"/>
        <w:gridCol w:w="1372"/>
        <w:gridCol w:w="1703"/>
        <w:gridCol w:w="1427"/>
        <w:gridCol w:w="1114"/>
        <w:gridCol w:w="1297"/>
      </w:tblGrid>
      <w:tr>
        <w:trPr>
          <w:trHeight w:val="658"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73" w:lineRule="auto"/>
              <w:ind w:left="8" w:right="82"/>
              <w:jc w:val="left"/>
              <w:rPr>
                <w:rFonts w:ascii="宋体" w:hAnsi="宋体" w:cs="宋体" w:eastAsia="宋体" w:hint="default"/>
                <w:sz w:val="21"/>
                <w:szCs w:val="21"/>
              </w:rPr>
            </w:pPr>
            <w:r>
              <w:rPr>
                <w:rFonts w:ascii="宋体" w:hAnsi="宋体" w:cs="宋体" w:eastAsia="宋体" w:hint="default"/>
                <w:b/>
                <w:bCs/>
                <w:spacing w:val="3"/>
                <w:sz w:val="21"/>
                <w:szCs w:val="21"/>
              </w:rPr>
              <w:t>整个存续期预期</w:t>
            </w:r>
            <w:r>
              <w:rPr>
                <w:rFonts w:ascii="宋体" w:hAnsi="宋体" w:cs="宋体" w:eastAsia="宋体" w:hint="default"/>
                <w:b/>
                <w:bCs/>
                <w:spacing w:val="-97"/>
                <w:sz w:val="21"/>
                <w:szCs w:val="21"/>
              </w:rPr>
              <w:t> </w:t>
            </w:r>
            <w:r>
              <w:rPr>
                <w:rFonts w:ascii="宋体" w:hAnsi="宋体" w:cs="宋体" w:eastAsia="宋体" w:hint="default"/>
                <w:b/>
                <w:bCs/>
                <w:spacing w:val="-10"/>
                <w:sz w:val="21"/>
                <w:szCs w:val="21"/>
              </w:rPr>
              <w:t>信用损失率（</w:t>
            </w:r>
            <w:r>
              <w:rPr>
                <w:rFonts w:ascii="Times New Roman" w:hAnsi="Times New Roman" w:cs="Times New Roman" w:eastAsia="Times New Roman"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3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8"/>
              <w:jc w:val="righ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5"/>
              <w:jc w:val="right"/>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660"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spacing w:val="-1"/>
                <w:sz w:val="21"/>
              </w:rPr>
              <w:t>7,241,806.0</w:t>
            </w:r>
          </w:p>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w w:val="100"/>
                <w:sz w:val="21"/>
              </w:rPr>
              <w:t>0</w:t>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185"/>
              <w:jc w:val="right"/>
              <w:rPr>
                <w:rFonts w:ascii="Times New Roman" w:hAnsi="Times New Roman" w:cs="Times New Roman" w:eastAsia="Times New Roman" w:hint="default"/>
                <w:sz w:val="21"/>
                <w:szCs w:val="21"/>
              </w:rPr>
            </w:pPr>
            <w:r>
              <w:rPr>
                <w:rFonts w:ascii="Times New Roman"/>
                <w:sz w:val="21"/>
              </w:rPr>
              <w:t>100.00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7,241,806.00</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658"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单项计提单位</w:t>
            </w:r>
            <w:r>
              <w:rPr>
                <w:rFonts w:ascii="Times New Roman" w:hAnsi="Times New Roman" w:cs="Times New Roman" w:eastAsia="Times New Roman" w:hint="default"/>
                <w:sz w:val="21"/>
                <w:szCs w:val="21"/>
              </w:rPr>
              <w:t>13</w:t>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3,871,806.0</w:t>
            </w:r>
          </w:p>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w w:val="100"/>
                <w:sz w:val="21"/>
              </w:rPr>
              <w:t>0</w:t>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85"/>
              <w:jc w:val="right"/>
              <w:rPr>
                <w:rFonts w:ascii="Times New Roman" w:hAnsi="Times New Roman" w:cs="Times New Roman" w:eastAsia="Times New Roman" w:hint="default"/>
                <w:sz w:val="21"/>
                <w:szCs w:val="21"/>
              </w:rPr>
            </w:pPr>
            <w:r>
              <w:rPr>
                <w:rFonts w:ascii="Times New Roman"/>
                <w:sz w:val="21"/>
              </w:rPr>
              <w:t>100.00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36"/>
              <w:jc w:val="right"/>
              <w:rPr>
                <w:rFonts w:ascii="Times New Roman" w:hAnsi="Times New Roman" w:cs="Times New Roman" w:eastAsia="Times New Roman" w:hint="default"/>
                <w:sz w:val="21"/>
                <w:szCs w:val="21"/>
              </w:rPr>
            </w:pPr>
            <w:r>
              <w:rPr>
                <w:rFonts w:ascii="Times New Roman"/>
                <w:spacing w:val="-1"/>
                <w:sz w:val="21"/>
              </w:rPr>
              <w:t>3,871,806.00</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660"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90"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单项计提单位</w:t>
            </w:r>
            <w:r>
              <w:rPr>
                <w:rFonts w:ascii="Times New Roman" w:hAnsi="Times New Roman" w:cs="Times New Roman" w:eastAsia="Times New Roman" w:hint="default"/>
                <w:sz w:val="21"/>
                <w:szCs w:val="21"/>
              </w:rPr>
              <w:t>14</w:t>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spacing w:val="-1"/>
                <w:sz w:val="21"/>
              </w:rPr>
              <w:t>3,000,000.0</w:t>
            </w:r>
          </w:p>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w w:val="100"/>
                <w:sz w:val="21"/>
              </w:rPr>
              <w:t>0</w:t>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185"/>
              <w:jc w:val="right"/>
              <w:rPr>
                <w:rFonts w:ascii="Times New Roman" w:hAnsi="Times New Roman" w:cs="Times New Roman" w:eastAsia="Times New Roman" w:hint="default"/>
                <w:sz w:val="21"/>
                <w:szCs w:val="21"/>
              </w:rPr>
            </w:pPr>
            <w:r>
              <w:rPr>
                <w:rFonts w:ascii="Times New Roman"/>
                <w:sz w:val="21"/>
              </w:rPr>
              <w:t>100.00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spacing w:val="-1"/>
                <w:sz w:val="21"/>
              </w:rPr>
              <w:t>3,000,000.00</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348"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单项计提单位</w:t>
            </w:r>
            <w:r>
              <w:rPr>
                <w:rFonts w:ascii="Times New Roman" w:hAnsi="Times New Roman" w:cs="Times New Roman" w:eastAsia="Times New Roman" w:hint="default"/>
                <w:sz w:val="21"/>
                <w:szCs w:val="21"/>
              </w:rPr>
              <w:t>2</w:t>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left="415" w:right="0"/>
              <w:jc w:val="left"/>
              <w:rPr>
                <w:rFonts w:ascii="Times New Roman" w:hAnsi="Times New Roman" w:cs="Times New Roman" w:eastAsia="Times New Roman" w:hint="default"/>
                <w:sz w:val="21"/>
                <w:szCs w:val="21"/>
              </w:rPr>
            </w:pPr>
            <w:r>
              <w:rPr>
                <w:rFonts w:ascii="Times New Roman"/>
                <w:sz w:val="21"/>
              </w:rPr>
              <w:t>370,000.00</w:t>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185"/>
              <w:jc w:val="right"/>
              <w:rPr>
                <w:rFonts w:ascii="Times New Roman" w:hAnsi="Times New Roman" w:cs="Times New Roman" w:eastAsia="Times New Roman" w:hint="default"/>
                <w:sz w:val="21"/>
                <w:szCs w:val="21"/>
              </w:rPr>
            </w:pPr>
            <w:r>
              <w:rPr>
                <w:rFonts w:ascii="Times New Roman"/>
                <w:sz w:val="21"/>
              </w:rPr>
              <w:t>100.00</w:t>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36"/>
              <w:jc w:val="right"/>
              <w:rPr>
                <w:rFonts w:ascii="Times New Roman" w:hAnsi="Times New Roman" w:cs="Times New Roman" w:eastAsia="Times New Roman" w:hint="default"/>
                <w:sz w:val="21"/>
                <w:szCs w:val="21"/>
              </w:rPr>
            </w:pPr>
            <w:r>
              <w:rPr>
                <w:rFonts w:ascii="Times New Roman"/>
                <w:spacing w:val="-1"/>
                <w:sz w:val="21"/>
              </w:rPr>
              <w:t>370,000.00</w:t>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3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预计无法收回</w:t>
            </w:r>
          </w:p>
        </w:tc>
      </w:tr>
      <w:tr>
        <w:trPr>
          <w:trHeight w:val="658" w:hRule="exact"/>
        </w:trPr>
        <w:tc>
          <w:tcPr>
            <w:tcW w:w="2216"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372"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b/>
                <w:spacing w:val="-1"/>
                <w:sz w:val="21"/>
              </w:rPr>
              <w:t>7,241,806.0</w:t>
            </w:r>
            <w:r>
              <w:rPr>
                <w:rFonts w:ascii="Times New Roman"/>
                <w:spacing w:val="-1"/>
                <w:sz w:val="21"/>
              </w:rPr>
            </w:r>
          </w:p>
          <w:p>
            <w:pPr>
              <w:pStyle w:val="TableParagraph"/>
              <w:spacing w:line="240" w:lineRule="auto" w:before="70"/>
              <w:ind w:right="8"/>
              <w:jc w:val="righ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703"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185"/>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27"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36"/>
              <w:jc w:val="right"/>
              <w:rPr>
                <w:rFonts w:ascii="Times New Roman" w:hAnsi="Times New Roman" w:cs="Times New Roman" w:eastAsia="Times New Roman" w:hint="default"/>
                <w:sz w:val="21"/>
                <w:szCs w:val="21"/>
              </w:rPr>
            </w:pPr>
            <w:r>
              <w:rPr>
                <w:rFonts w:ascii="Times New Roman"/>
                <w:b/>
                <w:spacing w:val="-1"/>
                <w:sz w:val="21"/>
              </w:rPr>
              <w:t>7,241,806.00</w:t>
            </w:r>
            <w:r>
              <w:rPr>
                <w:rFonts w:ascii="Times New Roman"/>
                <w:spacing w:val="-1"/>
                <w:sz w:val="21"/>
              </w:rPr>
            </w:r>
          </w:p>
        </w:tc>
        <w:tc>
          <w:tcPr>
            <w:tcW w:w="1114"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30"/>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33" w:firstLine="0"/>
        <w:jc w:val="left"/>
        <w:rPr>
          <w:rFonts w:ascii="宋体" w:hAnsi="宋体" w:cs="宋体" w:eastAsia="宋体" w:hint="default"/>
          <w:sz w:val="21"/>
          <w:szCs w:val="21"/>
        </w:rPr>
      </w:pPr>
      <w:bookmarkStart w:name="9、存货" w:id="278"/>
      <w:bookmarkEnd w:id="27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1）存货分类"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439,893.82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439,893.82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3,168.10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3,168.10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3,942.48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3,942.48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443,836.30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443,836.30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3,168.10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3,168.10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存货跌价准备"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存货期末余额含有借款费用资本化金额的说明"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期末建造合同形成的已完工未结算资产情况"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0、合同资产" w:id="283"/>
      <w:bookmarkEnd w:id="28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40" w:lineRule="auto" w:before="115"/>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1、持有待售资产" w:id="284"/>
      <w:bookmarkEnd w:id="28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26"/>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2、一年内到期的非流动资产" w:id="285"/>
      <w:bookmarkEnd w:id="285"/>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一年内到期的发放贷款及垫款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49,950,508.83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173,206,144.68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49,950,508.83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173,206,144.68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50"/>
        <w:ind w:right="1133"/>
        <w:jc w:val="left"/>
      </w:pPr>
      <w:r>
        <w:rPr/>
        <w:t>发放贷款及垫款</w:t>
      </w:r>
    </w:p>
    <w:p>
      <w:pPr>
        <w:pStyle w:val="BodyText"/>
        <w:spacing w:line="240" w:lineRule="auto" w:before="211"/>
        <w:ind w:right="1133"/>
        <w:jc w:val="left"/>
      </w:pPr>
      <w:r>
        <w:rPr/>
        <w:t>（</w:t>
      </w:r>
      <w:r>
        <w:rPr>
          <w:rFonts w:ascii="Times New Roman" w:hAnsi="Times New Roman" w:cs="Times New Roman" w:eastAsia="Times New Roman" w:hint="default"/>
        </w:rPr>
        <w:t>1</w:t>
      </w:r>
      <w:r>
        <w:rPr/>
        <w:t>）按个人和企业分布情况</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4467"/>
        <w:gridCol w:w="2787"/>
        <w:gridCol w:w="1820"/>
      </w:tblGrid>
      <w:tr>
        <w:trPr>
          <w:trHeight w:val="350" w:hRule="exact"/>
        </w:trPr>
        <w:tc>
          <w:tcPr>
            <w:tcW w:w="4467"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87"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310"/>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820"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5"/>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46"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个人贷款及垫款</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11"/>
              <w:jc w:val="right"/>
              <w:rPr>
                <w:rFonts w:ascii="Times New Roman" w:hAnsi="Times New Roman" w:cs="Times New Roman" w:eastAsia="Times New Roman" w:hint="default"/>
                <w:sz w:val="24"/>
                <w:szCs w:val="24"/>
              </w:rPr>
            </w:pPr>
            <w:r>
              <w:rPr>
                <w:rFonts w:ascii="Times New Roman"/>
                <w:sz w:val="24"/>
              </w:rPr>
              <w:t>264,203,827.40</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131,440,000.00</w:t>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6" w:right="0"/>
              <w:jc w:val="left"/>
              <w:rPr>
                <w:rFonts w:ascii="宋体" w:hAnsi="宋体" w:cs="宋体" w:eastAsia="宋体" w:hint="default"/>
                <w:sz w:val="24"/>
                <w:szCs w:val="24"/>
              </w:rPr>
            </w:pPr>
            <w:r>
              <w:rPr>
                <w:rFonts w:ascii="宋体" w:hAnsi="宋体" w:cs="宋体" w:eastAsia="宋体" w:hint="default"/>
                <w:sz w:val="24"/>
                <w:szCs w:val="24"/>
              </w:rPr>
              <w:t>贷款</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1"/>
              <w:jc w:val="right"/>
              <w:rPr>
                <w:rFonts w:ascii="Times New Roman" w:hAnsi="Times New Roman" w:cs="Times New Roman" w:eastAsia="Times New Roman" w:hint="default"/>
                <w:sz w:val="24"/>
                <w:szCs w:val="24"/>
              </w:rPr>
            </w:pPr>
            <w:r>
              <w:rPr>
                <w:rFonts w:ascii="Times New Roman"/>
                <w:sz w:val="24"/>
              </w:rPr>
              <w:t>264,203,827.40</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131,440,000.00</w:t>
            </w:r>
          </w:p>
        </w:tc>
      </w:tr>
      <w:tr>
        <w:trPr>
          <w:trHeight w:val="346"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企业贷款及垫款</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311"/>
              <w:jc w:val="right"/>
              <w:rPr>
                <w:rFonts w:ascii="Times New Roman" w:hAnsi="Times New Roman" w:cs="Times New Roman" w:eastAsia="Times New Roman" w:hint="default"/>
                <w:sz w:val="24"/>
                <w:szCs w:val="24"/>
              </w:rPr>
            </w:pPr>
            <w:r>
              <w:rPr>
                <w:rFonts w:ascii="Times New Roman"/>
                <w:sz w:val="24"/>
              </w:rPr>
              <w:t>57,660,437.47</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6"/>
              <w:jc w:val="right"/>
              <w:rPr>
                <w:rFonts w:ascii="Times New Roman" w:hAnsi="Times New Roman" w:cs="Times New Roman" w:eastAsia="Times New Roman" w:hint="default"/>
                <w:sz w:val="24"/>
                <w:szCs w:val="24"/>
              </w:rPr>
            </w:pPr>
            <w:r>
              <w:rPr>
                <w:rFonts w:ascii="Times New Roman"/>
                <w:sz w:val="24"/>
              </w:rPr>
              <w:t>43,179,546.89</w:t>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396" w:right="0"/>
              <w:jc w:val="left"/>
              <w:rPr>
                <w:rFonts w:ascii="宋体" w:hAnsi="宋体" w:cs="宋体" w:eastAsia="宋体" w:hint="default"/>
                <w:sz w:val="24"/>
                <w:szCs w:val="24"/>
              </w:rPr>
            </w:pPr>
            <w:r>
              <w:rPr>
                <w:rFonts w:ascii="宋体" w:hAnsi="宋体" w:cs="宋体" w:eastAsia="宋体" w:hint="default"/>
                <w:sz w:val="24"/>
                <w:szCs w:val="24"/>
              </w:rPr>
              <w:t>贷款</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1"/>
              <w:jc w:val="right"/>
              <w:rPr>
                <w:rFonts w:ascii="Times New Roman" w:hAnsi="Times New Roman" w:cs="Times New Roman" w:eastAsia="Times New Roman" w:hint="default"/>
                <w:sz w:val="24"/>
                <w:szCs w:val="24"/>
              </w:rPr>
            </w:pPr>
            <w:r>
              <w:rPr>
                <w:rFonts w:ascii="Times New Roman"/>
                <w:sz w:val="24"/>
              </w:rPr>
              <w:t>57,660,437.47</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
              <w:jc w:val="right"/>
              <w:rPr>
                <w:rFonts w:ascii="Times New Roman" w:hAnsi="Times New Roman" w:cs="Times New Roman" w:eastAsia="Times New Roman" w:hint="default"/>
                <w:sz w:val="24"/>
                <w:szCs w:val="24"/>
              </w:rPr>
            </w:pPr>
            <w:r>
              <w:rPr>
                <w:rFonts w:ascii="Times New Roman"/>
                <w:sz w:val="24"/>
              </w:rPr>
              <w:t>43,179,546.89</w:t>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11"/>
              <w:jc w:val="right"/>
              <w:rPr>
                <w:rFonts w:ascii="Times New Roman" w:hAnsi="Times New Roman" w:cs="Times New Roman" w:eastAsia="Times New Roman" w:hint="default"/>
                <w:sz w:val="24"/>
                <w:szCs w:val="24"/>
              </w:rPr>
            </w:pPr>
            <w:r>
              <w:rPr>
                <w:rFonts w:ascii="Times New Roman"/>
                <w:sz w:val="24"/>
              </w:rPr>
              <w:t>11,178,195.12</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6"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贷款及垫款总额</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11"/>
              <w:jc w:val="right"/>
              <w:rPr>
                <w:rFonts w:ascii="Times New Roman" w:hAnsi="Times New Roman" w:cs="Times New Roman" w:eastAsia="Times New Roman" w:hint="default"/>
                <w:sz w:val="24"/>
                <w:szCs w:val="24"/>
              </w:rPr>
            </w:pPr>
            <w:r>
              <w:rPr>
                <w:rFonts w:ascii="Times New Roman"/>
                <w:sz w:val="24"/>
              </w:rPr>
              <w:t>333,042,459.99</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174,619,546.89</w:t>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减：贷款减值准备</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1"/>
              <w:jc w:val="right"/>
              <w:rPr>
                <w:rFonts w:ascii="Times New Roman" w:hAnsi="Times New Roman" w:cs="Times New Roman" w:eastAsia="Times New Roman" w:hint="default"/>
                <w:sz w:val="24"/>
                <w:szCs w:val="24"/>
              </w:rPr>
            </w:pPr>
            <w:r>
              <w:rPr>
                <w:rFonts w:ascii="Times New Roman"/>
                <w:sz w:val="24"/>
              </w:rPr>
              <w:t>5,532,302.36</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
              <w:jc w:val="right"/>
              <w:rPr>
                <w:rFonts w:ascii="Times New Roman" w:hAnsi="Times New Roman" w:cs="Times New Roman" w:eastAsia="Times New Roman" w:hint="default"/>
                <w:sz w:val="24"/>
                <w:szCs w:val="24"/>
              </w:rPr>
            </w:pPr>
            <w:r>
              <w:rPr>
                <w:rFonts w:ascii="Times New Roman"/>
                <w:sz w:val="24"/>
              </w:rPr>
              <w:t>2,619,293.20</w:t>
            </w:r>
          </w:p>
        </w:tc>
      </w:tr>
      <w:tr>
        <w:trPr>
          <w:trHeight w:val="346"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396" w:right="0"/>
              <w:jc w:val="left"/>
              <w:rPr>
                <w:rFonts w:ascii="宋体" w:hAnsi="宋体" w:cs="宋体" w:eastAsia="宋体" w:hint="default"/>
                <w:sz w:val="24"/>
                <w:szCs w:val="24"/>
              </w:rPr>
            </w:pPr>
            <w:r>
              <w:rPr>
                <w:rFonts w:ascii="宋体" w:hAnsi="宋体" w:cs="宋体" w:eastAsia="宋体" w:hint="default"/>
                <w:sz w:val="24"/>
                <w:szCs w:val="24"/>
              </w:rPr>
              <w:t>其中：单项计提数</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11"/>
              <w:jc w:val="right"/>
              <w:rPr>
                <w:rFonts w:ascii="Times New Roman" w:hAnsi="Times New Roman" w:cs="Times New Roman" w:eastAsia="Times New Roman" w:hint="default"/>
                <w:sz w:val="24"/>
                <w:szCs w:val="24"/>
              </w:rPr>
            </w:pPr>
            <w:r>
              <w:rPr>
                <w:rFonts w:ascii="Times New Roman"/>
                <w:sz w:val="24"/>
              </w:rPr>
              <w:t>331,119.05</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72" w:right="0"/>
              <w:jc w:val="left"/>
              <w:rPr>
                <w:rFonts w:ascii="宋体" w:hAnsi="宋体" w:cs="宋体" w:eastAsia="宋体" w:hint="default"/>
                <w:sz w:val="24"/>
                <w:szCs w:val="24"/>
              </w:rPr>
            </w:pPr>
            <w:r>
              <w:rPr>
                <w:rFonts w:ascii="宋体" w:hAnsi="宋体" w:cs="宋体" w:eastAsia="宋体" w:hint="default"/>
                <w:sz w:val="24"/>
                <w:szCs w:val="24"/>
              </w:rPr>
              <w:t>组合计提数</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1"/>
              <w:jc w:val="right"/>
              <w:rPr>
                <w:rFonts w:ascii="Times New Roman" w:hAnsi="Times New Roman" w:cs="Times New Roman" w:eastAsia="Times New Roman" w:hint="default"/>
                <w:sz w:val="24"/>
                <w:szCs w:val="24"/>
              </w:rPr>
            </w:pPr>
            <w:r>
              <w:rPr>
                <w:rFonts w:ascii="Times New Roman"/>
                <w:sz w:val="24"/>
              </w:rPr>
              <w:t>5,201,183.31</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6"/>
              <w:jc w:val="right"/>
              <w:rPr>
                <w:rFonts w:ascii="Times New Roman" w:hAnsi="Times New Roman" w:cs="Times New Roman" w:eastAsia="Times New Roman" w:hint="default"/>
                <w:sz w:val="24"/>
                <w:szCs w:val="24"/>
              </w:rPr>
            </w:pPr>
            <w:r>
              <w:rPr>
                <w:rFonts w:ascii="Times New Roman"/>
                <w:sz w:val="24"/>
              </w:rPr>
              <w:t>2,619,293.20</w:t>
            </w:r>
          </w:p>
        </w:tc>
      </w:tr>
      <w:tr>
        <w:trPr>
          <w:trHeight w:val="346" w:hRule="exact"/>
        </w:trPr>
        <w:tc>
          <w:tcPr>
            <w:tcW w:w="4467" w:type="dxa"/>
            <w:tcBorders>
              <w:top w:val="single" w:sz="8" w:space="0" w:color="000000"/>
              <w:left w:val="nil" w:sz="6" w:space="0" w:color="auto"/>
              <w:bottom w:val="single" w:sz="8" w:space="0" w:color="000000"/>
              <w:right w:val="nil" w:sz="6" w:space="0" w:color="auto"/>
            </w:tcBorders>
          </w:tcPr>
          <w:p>
            <w:pPr>
              <w:pStyle w:val="TableParagraph"/>
              <w:tabs>
                <w:tab w:pos="458" w:val="left" w:leader="none"/>
              </w:tabs>
              <w:spacing w:line="279"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311"/>
              <w:jc w:val="right"/>
              <w:rPr>
                <w:rFonts w:ascii="Times New Roman" w:hAnsi="Times New Roman" w:cs="Times New Roman" w:eastAsia="Times New Roman" w:hint="default"/>
                <w:sz w:val="24"/>
                <w:szCs w:val="24"/>
              </w:rPr>
            </w:pPr>
            <w:r>
              <w:rPr>
                <w:rFonts w:ascii="Times New Roman"/>
                <w:b/>
                <w:sz w:val="24"/>
              </w:rPr>
              <w:t>327,510,157.63</w:t>
            </w:r>
            <w:r>
              <w:rPr>
                <w:rFonts w:ascii="Times New Roman"/>
                <w:sz w:val="24"/>
              </w:rPr>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b/>
                <w:sz w:val="24"/>
              </w:rPr>
              <w:t>172,000,253.69</w:t>
            </w:r>
            <w:r>
              <w:rPr>
                <w:rFonts w:ascii="Times New Roman"/>
                <w:sz w:val="24"/>
              </w:rPr>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12" w:right="0"/>
              <w:jc w:val="left"/>
              <w:rPr>
                <w:rFonts w:ascii="宋体" w:hAnsi="宋体" w:cs="宋体" w:eastAsia="宋体" w:hint="default"/>
                <w:sz w:val="24"/>
                <w:szCs w:val="24"/>
              </w:rPr>
            </w:pPr>
            <w:r>
              <w:rPr>
                <w:rFonts w:ascii="宋体" w:hAnsi="宋体" w:cs="宋体" w:eastAsia="宋体" w:hint="default"/>
                <w:sz w:val="24"/>
                <w:szCs w:val="24"/>
              </w:rPr>
              <w:t>减：</w:t>
            </w:r>
            <w:r>
              <w:rPr>
                <w:rFonts w:ascii="Times New Roman" w:hAnsi="Times New Roman" w:cs="Times New Roman" w:eastAsia="Times New Roman" w:hint="default"/>
                <w:sz w:val="24"/>
                <w:szCs w:val="24"/>
              </w:rPr>
              <w:t>1</w:t>
            </w:r>
            <w:r>
              <w:rPr>
                <w:rFonts w:ascii="宋体" w:hAnsi="宋体" w:cs="宋体" w:eastAsia="宋体" w:hint="default"/>
                <w:sz w:val="24"/>
                <w:szCs w:val="24"/>
              </w:rPr>
              <w:t>年内到期的发放贷款及垫款</w:t>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11"/>
              <w:jc w:val="right"/>
              <w:rPr>
                <w:rFonts w:ascii="Times New Roman" w:hAnsi="Times New Roman" w:cs="Times New Roman" w:eastAsia="Times New Roman" w:hint="default"/>
                <w:sz w:val="24"/>
                <w:szCs w:val="24"/>
              </w:rPr>
            </w:pPr>
            <w:r>
              <w:rPr>
                <w:rFonts w:ascii="Times New Roman"/>
                <w:sz w:val="24"/>
              </w:rPr>
              <w:t>49,950,508.83</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171,341,592.85</w:t>
            </w:r>
          </w:p>
        </w:tc>
      </w:tr>
      <w:tr>
        <w:trPr>
          <w:trHeight w:val="348" w:hRule="exact"/>
        </w:trPr>
        <w:tc>
          <w:tcPr>
            <w:tcW w:w="446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贷款及垫款账面价值</w:t>
            </w:r>
            <w:r>
              <w:rPr>
                <w:rFonts w:ascii="宋体" w:hAnsi="宋体" w:cs="宋体" w:eastAsia="宋体" w:hint="default"/>
                <w:sz w:val="24"/>
                <w:szCs w:val="24"/>
              </w:rPr>
            </w:r>
          </w:p>
        </w:tc>
        <w:tc>
          <w:tcPr>
            <w:tcW w:w="2787"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311"/>
              <w:jc w:val="right"/>
              <w:rPr>
                <w:rFonts w:ascii="Times New Roman" w:hAnsi="Times New Roman" w:cs="Times New Roman" w:eastAsia="Times New Roman" w:hint="default"/>
                <w:sz w:val="24"/>
                <w:szCs w:val="24"/>
              </w:rPr>
            </w:pPr>
            <w:r>
              <w:rPr>
                <w:rFonts w:ascii="Times New Roman"/>
                <w:b/>
                <w:sz w:val="24"/>
              </w:rPr>
              <w:t>277,559,648.80</w:t>
            </w:r>
            <w:r>
              <w:rPr>
                <w:rFonts w:ascii="Times New Roman"/>
                <w:sz w:val="24"/>
              </w:rPr>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6"/>
              <w:jc w:val="right"/>
              <w:rPr>
                <w:rFonts w:ascii="Times New Roman" w:hAnsi="Times New Roman" w:cs="Times New Roman" w:eastAsia="Times New Roman" w:hint="default"/>
                <w:sz w:val="24"/>
                <w:szCs w:val="24"/>
              </w:rPr>
            </w:pPr>
            <w:r>
              <w:rPr>
                <w:rFonts w:ascii="Times New Roman"/>
                <w:b/>
                <w:sz w:val="24"/>
              </w:rPr>
              <w:t>658,660.84</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26"/>
        <w:ind w:right="1133"/>
        <w:jc w:val="left"/>
      </w:pPr>
      <w:r>
        <w:rPr/>
        <w:t>（</w:t>
      </w:r>
      <w:r>
        <w:rPr>
          <w:rFonts w:ascii="Times New Roman" w:hAnsi="Times New Roman" w:cs="Times New Roman" w:eastAsia="Times New Roman" w:hint="default"/>
        </w:rPr>
        <w:t>2</w:t>
      </w:r>
      <w:r>
        <w:rPr/>
        <w:t>）按行业分布情况</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3006"/>
        <w:gridCol w:w="1863"/>
        <w:gridCol w:w="1137"/>
        <w:gridCol w:w="1948"/>
        <w:gridCol w:w="1168"/>
      </w:tblGrid>
      <w:tr>
        <w:trPr>
          <w:trHeight w:val="350" w:hRule="exact"/>
        </w:trPr>
        <w:tc>
          <w:tcPr>
            <w:tcW w:w="3006" w:type="dxa"/>
            <w:tcBorders>
              <w:top w:val="single" w:sz="6" w:space="0" w:color="000000"/>
              <w:left w:val="nil" w:sz="6" w:space="0" w:color="auto"/>
              <w:bottom w:val="nil" w:sz="6" w:space="0" w:color="auto"/>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行业</w:t>
            </w:r>
            <w:r>
              <w:rPr>
                <w:rFonts w:ascii="宋体" w:hAnsi="宋体" w:cs="宋体" w:eastAsia="宋体" w:hint="default"/>
                <w:sz w:val="24"/>
                <w:szCs w:val="24"/>
              </w:rPr>
            </w:r>
          </w:p>
        </w:tc>
        <w:tc>
          <w:tcPr>
            <w:tcW w:w="1863"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80"/>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137" w:type="dxa"/>
            <w:tcBorders>
              <w:top w:val="single" w:sz="6" w:space="0" w:color="000000"/>
              <w:left w:val="nil" w:sz="6" w:space="0" w:color="auto"/>
              <w:bottom w:val="single" w:sz="8" w:space="0" w:color="000000"/>
              <w:right w:val="nil" w:sz="6" w:space="0" w:color="auto"/>
            </w:tcBorders>
          </w:tcPr>
          <w:p>
            <w:pPr/>
          </w:p>
        </w:tc>
        <w:tc>
          <w:tcPr>
            <w:tcW w:w="1948"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115"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168" w:type="dxa"/>
            <w:tcBorders>
              <w:top w:val="single" w:sz="6" w:space="0" w:color="000000"/>
              <w:left w:val="nil" w:sz="6" w:space="0" w:color="auto"/>
              <w:bottom w:val="single" w:sz="8" w:space="0" w:color="000000"/>
              <w:right w:val="nil" w:sz="6" w:space="0" w:color="auto"/>
            </w:tcBorders>
          </w:tcPr>
          <w:p>
            <w:pPr/>
          </w:p>
        </w:tc>
      </w:tr>
      <w:tr>
        <w:trPr>
          <w:trHeight w:val="346" w:hRule="exact"/>
        </w:trPr>
        <w:tc>
          <w:tcPr>
            <w:tcW w:w="3006" w:type="dxa"/>
            <w:tcBorders>
              <w:top w:val="nil" w:sz="6" w:space="0" w:color="auto"/>
              <w:left w:val="nil" w:sz="6" w:space="0" w:color="auto"/>
              <w:bottom w:val="single" w:sz="8" w:space="0" w:color="000000"/>
              <w:right w:val="nil" w:sz="6" w:space="0" w:color="auto"/>
            </w:tcBorders>
          </w:tcPr>
          <w:p>
            <w:pPr/>
          </w:p>
        </w:tc>
        <w:tc>
          <w:tcPr>
            <w:tcW w:w="1863"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167"/>
              <w:jc w:val="righ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168"/>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705" w:right="0"/>
              <w:jc w:val="lef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168" w:type="dxa"/>
            <w:tcBorders>
              <w:top w:val="single" w:sz="8" w:space="0" w:color="000000"/>
              <w:left w:val="nil" w:sz="6" w:space="0" w:color="auto"/>
              <w:bottom w:val="single" w:sz="8" w:space="0" w:color="000000"/>
              <w:right w:val="nil" w:sz="6" w:space="0" w:color="auto"/>
            </w:tcBorders>
          </w:tcPr>
          <w:p>
            <w:pPr>
              <w:pStyle w:val="TableParagraph"/>
              <w:spacing w:line="297" w:lineRule="exact"/>
              <w:ind w:right="4"/>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348" w:hRule="exact"/>
        </w:trPr>
        <w:tc>
          <w:tcPr>
            <w:tcW w:w="3006"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租赁和商务服务业</w:t>
            </w:r>
          </w:p>
        </w:tc>
        <w:tc>
          <w:tcPr>
            <w:tcW w:w="186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314" w:right="0"/>
              <w:jc w:val="left"/>
              <w:rPr>
                <w:rFonts w:ascii="Times New Roman" w:hAnsi="Times New Roman" w:cs="Times New Roman" w:eastAsia="Times New Roman" w:hint="default"/>
                <w:sz w:val="24"/>
                <w:szCs w:val="24"/>
              </w:rPr>
            </w:pPr>
            <w:r>
              <w:rPr>
                <w:rFonts w:ascii="Times New Roman"/>
                <w:sz w:val="24"/>
              </w:rPr>
              <w:t>58,300,860.45</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71"/>
              <w:jc w:val="right"/>
              <w:rPr>
                <w:rFonts w:ascii="Times New Roman" w:hAnsi="Times New Roman" w:cs="Times New Roman" w:eastAsia="Times New Roman" w:hint="default"/>
                <w:sz w:val="24"/>
                <w:szCs w:val="24"/>
              </w:rPr>
            </w:pPr>
            <w:r>
              <w:rPr>
                <w:rFonts w:ascii="Times New Roman"/>
                <w:sz w:val="24"/>
              </w:rPr>
              <w:t>17.51</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290" w:right="0"/>
              <w:jc w:val="left"/>
              <w:rPr>
                <w:rFonts w:ascii="Times New Roman" w:hAnsi="Times New Roman" w:cs="Times New Roman" w:eastAsia="Times New Roman" w:hint="default"/>
                <w:sz w:val="24"/>
                <w:szCs w:val="24"/>
              </w:rPr>
            </w:pPr>
            <w:r>
              <w:rPr>
                <w:rFonts w:ascii="Times New Roman"/>
                <w:sz w:val="24"/>
              </w:rPr>
              <w:t>43,179,546.89</w:t>
            </w:r>
          </w:p>
        </w:tc>
        <w:tc>
          <w:tcPr>
            <w:tcW w:w="1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4"/>
              <w:jc w:val="right"/>
              <w:rPr>
                <w:rFonts w:ascii="Times New Roman" w:hAnsi="Times New Roman" w:cs="Times New Roman" w:eastAsia="Times New Roman" w:hint="default"/>
                <w:sz w:val="24"/>
                <w:szCs w:val="24"/>
              </w:rPr>
            </w:pPr>
            <w:r>
              <w:rPr>
                <w:rFonts w:ascii="Times New Roman"/>
                <w:sz w:val="24"/>
              </w:rPr>
              <w:t>24.73</w:t>
            </w:r>
          </w:p>
        </w:tc>
      </w:tr>
      <w:tr>
        <w:trPr>
          <w:trHeight w:val="346" w:hRule="exact"/>
        </w:trPr>
        <w:tc>
          <w:tcPr>
            <w:tcW w:w="3006"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个人贷款</w:t>
            </w:r>
          </w:p>
        </w:tc>
        <w:tc>
          <w:tcPr>
            <w:tcW w:w="186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94" w:right="0"/>
              <w:jc w:val="left"/>
              <w:rPr>
                <w:rFonts w:ascii="Times New Roman" w:hAnsi="Times New Roman" w:cs="Times New Roman" w:eastAsia="Times New Roman" w:hint="default"/>
                <w:sz w:val="24"/>
                <w:szCs w:val="24"/>
              </w:rPr>
            </w:pPr>
            <w:r>
              <w:rPr>
                <w:rFonts w:ascii="Times New Roman"/>
                <w:sz w:val="24"/>
              </w:rPr>
              <w:t>274,741,599.54</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1"/>
              <w:jc w:val="right"/>
              <w:rPr>
                <w:rFonts w:ascii="Times New Roman" w:hAnsi="Times New Roman" w:cs="Times New Roman" w:eastAsia="Times New Roman" w:hint="default"/>
                <w:sz w:val="24"/>
                <w:szCs w:val="24"/>
              </w:rPr>
            </w:pPr>
            <w:r>
              <w:rPr>
                <w:rFonts w:ascii="Times New Roman"/>
                <w:sz w:val="24"/>
              </w:rPr>
              <w:t>82.49</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70" w:right="0"/>
              <w:jc w:val="left"/>
              <w:rPr>
                <w:rFonts w:ascii="Times New Roman" w:hAnsi="Times New Roman" w:cs="Times New Roman" w:eastAsia="Times New Roman" w:hint="default"/>
                <w:sz w:val="24"/>
                <w:szCs w:val="24"/>
              </w:rPr>
            </w:pPr>
            <w:r>
              <w:rPr>
                <w:rFonts w:ascii="Times New Roman"/>
                <w:sz w:val="24"/>
              </w:rPr>
              <w:t>131,440,000.00</w:t>
            </w:r>
          </w:p>
        </w:tc>
        <w:tc>
          <w:tcPr>
            <w:tcW w:w="1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4"/>
              <w:jc w:val="right"/>
              <w:rPr>
                <w:rFonts w:ascii="Times New Roman" w:hAnsi="Times New Roman" w:cs="Times New Roman" w:eastAsia="Times New Roman" w:hint="default"/>
                <w:sz w:val="24"/>
                <w:szCs w:val="24"/>
              </w:rPr>
            </w:pPr>
            <w:r>
              <w:rPr>
                <w:rFonts w:ascii="Times New Roman"/>
                <w:sz w:val="24"/>
              </w:rPr>
              <w:t>75.27</w:t>
            </w:r>
          </w:p>
        </w:tc>
      </w:tr>
      <w:tr>
        <w:trPr>
          <w:trHeight w:val="348" w:hRule="exact"/>
        </w:trPr>
        <w:tc>
          <w:tcPr>
            <w:tcW w:w="3006"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贷款及垫款总额</w:t>
            </w:r>
          </w:p>
        </w:tc>
        <w:tc>
          <w:tcPr>
            <w:tcW w:w="186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94" w:right="0"/>
              <w:jc w:val="left"/>
              <w:rPr>
                <w:rFonts w:ascii="Times New Roman" w:hAnsi="Times New Roman" w:cs="Times New Roman" w:eastAsia="Times New Roman" w:hint="default"/>
                <w:sz w:val="24"/>
                <w:szCs w:val="24"/>
              </w:rPr>
            </w:pPr>
            <w:r>
              <w:rPr>
                <w:rFonts w:ascii="Times New Roman"/>
                <w:sz w:val="24"/>
              </w:rPr>
              <w:t>333,042,459.99</w:t>
            </w:r>
          </w:p>
        </w:tc>
        <w:tc>
          <w:tcPr>
            <w:tcW w:w="11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71"/>
              <w:jc w:val="right"/>
              <w:rPr>
                <w:rFonts w:ascii="Times New Roman" w:hAnsi="Times New Roman" w:cs="Times New Roman" w:eastAsia="Times New Roman" w:hint="default"/>
                <w:sz w:val="24"/>
                <w:szCs w:val="24"/>
              </w:rPr>
            </w:pPr>
            <w:r>
              <w:rPr>
                <w:rFonts w:ascii="Times New Roman"/>
                <w:sz w:val="24"/>
              </w:rPr>
              <w:t>100.00</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70" w:right="0"/>
              <w:jc w:val="left"/>
              <w:rPr>
                <w:rFonts w:ascii="Times New Roman" w:hAnsi="Times New Roman" w:cs="Times New Roman" w:eastAsia="Times New Roman" w:hint="default"/>
                <w:sz w:val="24"/>
                <w:szCs w:val="24"/>
              </w:rPr>
            </w:pPr>
            <w:r>
              <w:rPr>
                <w:rFonts w:ascii="Times New Roman"/>
                <w:sz w:val="24"/>
              </w:rPr>
              <w:t>174,619,546.89</w:t>
            </w:r>
          </w:p>
        </w:tc>
        <w:tc>
          <w:tcPr>
            <w:tcW w:w="1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4"/>
              <w:jc w:val="right"/>
              <w:rPr>
                <w:rFonts w:ascii="Times New Roman" w:hAnsi="Times New Roman" w:cs="Times New Roman" w:eastAsia="Times New Roman" w:hint="default"/>
                <w:sz w:val="24"/>
                <w:szCs w:val="24"/>
              </w:rPr>
            </w:pPr>
            <w:r>
              <w:rPr>
                <w:rFonts w:ascii="Times New Roman"/>
                <w:sz w:val="24"/>
              </w:rPr>
              <w:t>100.00</w:t>
            </w:r>
          </w:p>
        </w:tc>
      </w:tr>
    </w:tbl>
    <w:p>
      <w:pPr>
        <w:spacing w:after="0" w:line="240" w:lineRule="auto"/>
        <w:jc w:val="right"/>
        <w:rPr>
          <w:rFonts w:ascii="Times New Roman" w:hAnsi="Times New Roman" w:cs="Times New Roman" w:eastAsia="Times New Roman" w:hint="default"/>
          <w:sz w:val="24"/>
          <w:szCs w:val="24"/>
        </w:rPr>
        <w:sectPr>
          <w:footerReference w:type="default" r:id="rId27"/>
          <w:pgSz w:w="11910" w:h="16840"/>
          <w:pgMar w:footer="980" w:header="745" w:top="1060" w:bottom="1160" w:left="980" w:right="0"/>
          <w:pgNumType w:start="201"/>
        </w:sectPr>
      </w:pPr>
    </w:p>
    <w:p>
      <w:pPr>
        <w:spacing w:line="240" w:lineRule="auto" w:before="5"/>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595"/>
        <w:gridCol w:w="2426"/>
        <w:gridCol w:w="1013"/>
        <w:gridCol w:w="2116"/>
        <w:gridCol w:w="1001"/>
      </w:tblGrid>
      <w:tr>
        <w:trPr>
          <w:trHeight w:val="336" w:hRule="exact"/>
        </w:trPr>
        <w:tc>
          <w:tcPr>
            <w:tcW w:w="2595" w:type="dxa"/>
            <w:tcBorders>
              <w:top w:val="nil" w:sz="6" w:space="0" w:color="auto"/>
              <w:left w:val="nil" w:sz="6" w:space="0" w:color="auto"/>
              <w:bottom w:val="single" w:sz="6" w:space="0" w:color="000000"/>
              <w:right w:val="nil" w:sz="6" w:space="0" w:color="auto"/>
            </w:tcBorders>
          </w:tcPr>
          <w:p>
            <w:pPr/>
          </w:p>
        </w:tc>
        <w:tc>
          <w:tcPr>
            <w:tcW w:w="2426" w:type="dxa"/>
            <w:tcBorders>
              <w:top w:val="nil" w:sz="6" w:space="0" w:color="auto"/>
              <w:left w:val="nil" w:sz="6" w:space="0" w:color="auto"/>
              <w:bottom w:val="single" w:sz="6" w:space="0" w:color="000000"/>
              <w:right w:val="nil" w:sz="6" w:space="0" w:color="auto"/>
            </w:tcBorders>
          </w:tcPr>
          <w:p>
            <w:pPr/>
          </w:p>
        </w:tc>
        <w:tc>
          <w:tcPr>
            <w:tcW w:w="1013" w:type="dxa"/>
            <w:tcBorders>
              <w:top w:val="nil" w:sz="6" w:space="0" w:color="auto"/>
              <w:left w:val="nil" w:sz="6" w:space="0" w:color="auto"/>
              <w:bottom w:val="single" w:sz="6" w:space="0" w:color="000000"/>
              <w:right w:val="nil" w:sz="6" w:space="0" w:color="auto"/>
            </w:tcBorders>
          </w:tcPr>
          <w:p>
            <w:pPr/>
          </w:p>
        </w:tc>
        <w:tc>
          <w:tcPr>
            <w:tcW w:w="2116" w:type="dxa"/>
            <w:tcBorders>
              <w:top w:val="nil" w:sz="6" w:space="0" w:color="auto"/>
              <w:left w:val="nil" w:sz="6" w:space="0" w:color="auto"/>
              <w:bottom w:val="single" w:sz="6" w:space="0" w:color="000000"/>
              <w:right w:val="nil" w:sz="6" w:space="0" w:color="auto"/>
            </w:tcBorders>
          </w:tcPr>
          <w:p>
            <w:pPr/>
          </w:p>
        </w:tc>
        <w:tc>
          <w:tcPr>
            <w:tcW w:w="1001" w:type="dxa"/>
            <w:tcBorders>
              <w:top w:val="nil" w:sz="6" w:space="0" w:color="auto"/>
              <w:left w:val="nil" w:sz="6" w:space="0" w:color="auto"/>
              <w:bottom w:val="single" w:sz="6" w:space="0" w:color="000000"/>
              <w:right w:val="nil" w:sz="6" w:space="0" w:color="auto"/>
            </w:tcBorders>
          </w:tcPr>
          <w:p>
            <w:pPr/>
          </w:p>
        </w:tc>
      </w:tr>
      <w:tr>
        <w:trPr>
          <w:trHeight w:val="351" w:hRule="exact"/>
        </w:trPr>
        <w:tc>
          <w:tcPr>
            <w:tcW w:w="2595"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40" w:right="0"/>
              <w:jc w:val="left"/>
              <w:rPr>
                <w:rFonts w:ascii="宋体" w:hAnsi="宋体" w:cs="宋体" w:eastAsia="宋体" w:hint="default"/>
                <w:sz w:val="24"/>
                <w:szCs w:val="24"/>
              </w:rPr>
            </w:pPr>
            <w:r>
              <w:rPr>
                <w:rFonts w:ascii="宋体" w:hAnsi="宋体" w:cs="宋体" w:eastAsia="宋体" w:hint="default"/>
                <w:sz w:val="24"/>
                <w:szCs w:val="24"/>
              </w:rPr>
              <w:t>减：贷款减值准备</w:t>
            </w:r>
          </w:p>
        </w:tc>
        <w:tc>
          <w:tcPr>
            <w:tcW w:w="2426"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right="289"/>
              <w:jc w:val="right"/>
              <w:rPr>
                <w:rFonts w:ascii="Times New Roman" w:hAnsi="Times New Roman" w:cs="Times New Roman" w:eastAsia="Times New Roman" w:hint="default"/>
                <w:sz w:val="24"/>
                <w:szCs w:val="24"/>
              </w:rPr>
            </w:pPr>
            <w:r>
              <w:rPr>
                <w:rFonts w:ascii="Times New Roman"/>
                <w:sz w:val="24"/>
              </w:rPr>
              <w:t>5,532,302.36</w:t>
            </w:r>
          </w:p>
        </w:tc>
        <w:tc>
          <w:tcPr>
            <w:tcW w:w="1013"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left="421" w:right="0"/>
              <w:jc w:val="left"/>
              <w:rPr>
                <w:rFonts w:ascii="Times New Roman" w:hAnsi="Times New Roman" w:cs="Times New Roman" w:eastAsia="Times New Roman" w:hint="default"/>
                <w:sz w:val="24"/>
                <w:szCs w:val="24"/>
              </w:rPr>
            </w:pPr>
            <w:r>
              <w:rPr>
                <w:rFonts w:ascii="Times New Roman"/>
                <w:sz w:val="24"/>
              </w:rPr>
              <w:t>1.66</w:t>
            </w:r>
          </w:p>
        </w:tc>
        <w:tc>
          <w:tcPr>
            <w:tcW w:w="2116"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right="442"/>
              <w:jc w:val="right"/>
              <w:rPr>
                <w:rFonts w:ascii="Times New Roman" w:hAnsi="Times New Roman" w:cs="Times New Roman" w:eastAsia="Times New Roman" w:hint="default"/>
                <w:sz w:val="24"/>
                <w:szCs w:val="24"/>
              </w:rPr>
            </w:pPr>
            <w:r>
              <w:rPr>
                <w:rFonts w:ascii="Times New Roman"/>
                <w:sz w:val="24"/>
              </w:rPr>
              <w:t>2,619,293.20</w:t>
            </w:r>
          </w:p>
        </w:tc>
        <w:tc>
          <w:tcPr>
            <w:tcW w:w="1001"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right="74"/>
              <w:jc w:val="right"/>
              <w:rPr>
                <w:rFonts w:ascii="Times New Roman" w:hAnsi="Times New Roman" w:cs="Times New Roman" w:eastAsia="Times New Roman" w:hint="default"/>
                <w:sz w:val="24"/>
                <w:szCs w:val="24"/>
              </w:rPr>
            </w:pPr>
            <w:r>
              <w:rPr>
                <w:rFonts w:ascii="Times New Roman"/>
                <w:sz w:val="24"/>
              </w:rPr>
              <w:t>1.50</w:t>
            </w:r>
          </w:p>
        </w:tc>
      </w:tr>
      <w:tr>
        <w:trPr>
          <w:trHeight w:val="348" w:hRule="exact"/>
        </w:trPr>
        <w:tc>
          <w:tcPr>
            <w:tcW w:w="2595"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26"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289"/>
              <w:jc w:val="right"/>
              <w:rPr>
                <w:rFonts w:ascii="Times New Roman" w:hAnsi="Times New Roman" w:cs="Times New Roman" w:eastAsia="Times New Roman" w:hint="default"/>
                <w:sz w:val="24"/>
                <w:szCs w:val="24"/>
              </w:rPr>
            </w:pPr>
            <w:r>
              <w:rPr>
                <w:rFonts w:ascii="Times New Roman"/>
                <w:b/>
                <w:sz w:val="24"/>
              </w:rPr>
              <w:t>327,510,157.63</w:t>
            </w:r>
            <w:r>
              <w:rPr>
                <w:rFonts w:ascii="Times New Roman"/>
                <w:sz w:val="24"/>
              </w:rPr>
            </w:r>
          </w:p>
        </w:tc>
        <w:tc>
          <w:tcPr>
            <w:tcW w:w="1013"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left="291"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442"/>
              <w:jc w:val="right"/>
              <w:rPr>
                <w:rFonts w:ascii="Times New Roman" w:hAnsi="Times New Roman" w:cs="Times New Roman" w:eastAsia="Times New Roman" w:hint="default"/>
                <w:sz w:val="24"/>
                <w:szCs w:val="24"/>
              </w:rPr>
            </w:pPr>
            <w:r>
              <w:rPr>
                <w:rFonts w:ascii="Times New Roman"/>
                <w:b/>
                <w:sz w:val="24"/>
              </w:rPr>
              <w:t>172,000,253.69</w:t>
            </w:r>
            <w:r>
              <w:rPr>
                <w:rFonts w:ascii="Times New Roman"/>
                <w:sz w:val="24"/>
              </w:rPr>
            </w:r>
          </w:p>
        </w:tc>
        <w:tc>
          <w:tcPr>
            <w:tcW w:w="1001"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74"/>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bl>
    <w:p>
      <w:pPr>
        <w:pStyle w:val="BodyText"/>
        <w:spacing w:line="240" w:lineRule="auto" w:before="79"/>
        <w:ind w:right="1133"/>
        <w:jc w:val="left"/>
      </w:pPr>
      <w:r>
        <w:rPr/>
        <w:pict>
          <v:group style="position:absolute;margin-left:55.200001pt;margin-top:-52.25436pt;width:484.9pt;height:.1pt;mso-position-horizontal-relative:page;mso-position-vertical-relative:paragraph;z-index:-1706776" coordorigin="1104,-1045" coordsize="9698,2">
            <v:shape style="position:absolute;left:1104;top:-1045;width:9698;height:2" coordorigin="1104,-1045" coordsize="9698,0" path="m1104,-1045l10802,-1045e" filled="false" stroked="true" strokeweight=".72pt" strokecolor="#000000">
              <v:path arrowok="t"/>
            </v:shape>
            <w10:wrap type="none"/>
          </v:group>
        </w:pict>
      </w:r>
      <w:r>
        <w:rPr/>
        <w:t>（</w:t>
      </w:r>
      <w:r>
        <w:rPr>
          <w:rFonts w:ascii="Times New Roman" w:hAnsi="Times New Roman" w:cs="Times New Roman" w:eastAsia="Times New Roman" w:hint="default"/>
        </w:rPr>
        <w:t>3</w:t>
      </w:r>
      <w:r>
        <w:rPr/>
        <w:t>）按担保方式分布情况</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3140"/>
        <w:gridCol w:w="3593"/>
        <w:gridCol w:w="2396"/>
      </w:tblGrid>
      <w:tr>
        <w:trPr>
          <w:trHeight w:val="348" w:hRule="exact"/>
        </w:trPr>
        <w:tc>
          <w:tcPr>
            <w:tcW w:w="3140"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593"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884"/>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396"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48" w:hRule="exact"/>
        </w:trPr>
        <w:tc>
          <w:tcPr>
            <w:tcW w:w="3140"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信用贷款</w:t>
            </w:r>
          </w:p>
        </w:tc>
        <w:tc>
          <w:tcPr>
            <w:tcW w:w="359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883"/>
              <w:jc w:val="right"/>
              <w:rPr>
                <w:rFonts w:ascii="Times New Roman" w:hAnsi="Times New Roman" w:cs="Times New Roman" w:eastAsia="Times New Roman" w:hint="default"/>
                <w:sz w:val="24"/>
                <w:szCs w:val="24"/>
              </w:rPr>
            </w:pPr>
            <w:r>
              <w:rPr>
                <w:rFonts w:ascii="Times New Roman"/>
                <w:sz w:val="24"/>
              </w:rPr>
              <w:t>333,042,459.99</w:t>
            </w: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
              <w:jc w:val="right"/>
              <w:rPr>
                <w:rFonts w:ascii="Times New Roman" w:hAnsi="Times New Roman" w:cs="Times New Roman" w:eastAsia="Times New Roman" w:hint="default"/>
                <w:sz w:val="24"/>
                <w:szCs w:val="24"/>
              </w:rPr>
            </w:pPr>
            <w:r>
              <w:rPr>
                <w:rFonts w:ascii="Times New Roman"/>
                <w:sz w:val="24"/>
              </w:rPr>
              <w:t>171,329,546.89</w:t>
            </w:r>
          </w:p>
        </w:tc>
      </w:tr>
      <w:tr>
        <w:trPr>
          <w:trHeight w:val="346" w:hRule="exact"/>
        </w:trPr>
        <w:tc>
          <w:tcPr>
            <w:tcW w:w="3140"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抵押贷款</w:t>
            </w:r>
          </w:p>
        </w:tc>
        <w:tc>
          <w:tcPr>
            <w:tcW w:w="359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885"/>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3,290,000.00</w:t>
            </w:r>
          </w:p>
        </w:tc>
      </w:tr>
      <w:tr>
        <w:trPr>
          <w:trHeight w:val="348" w:hRule="exact"/>
        </w:trPr>
        <w:tc>
          <w:tcPr>
            <w:tcW w:w="3140"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减：贷款减值准备</w:t>
            </w:r>
          </w:p>
        </w:tc>
        <w:tc>
          <w:tcPr>
            <w:tcW w:w="359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83"/>
              <w:jc w:val="right"/>
              <w:rPr>
                <w:rFonts w:ascii="Times New Roman" w:hAnsi="Times New Roman" w:cs="Times New Roman" w:eastAsia="Times New Roman" w:hint="default"/>
                <w:sz w:val="24"/>
                <w:szCs w:val="24"/>
              </w:rPr>
            </w:pPr>
            <w:r>
              <w:rPr>
                <w:rFonts w:ascii="Times New Roman"/>
                <w:sz w:val="24"/>
              </w:rPr>
              <w:t>5,532,302.36</w:t>
            </w: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2,619,293.20</w:t>
            </w:r>
          </w:p>
        </w:tc>
      </w:tr>
      <w:tr>
        <w:trPr>
          <w:trHeight w:val="348" w:hRule="exact"/>
        </w:trPr>
        <w:tc>
          <w:tcPr>
            <w:tcW w:w="3140"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593"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883"/>
              <w:jc w:val="right"/>
              <w:rPr>
                <w:rFonts w:ascii="Times New Roman" w:hAnsi="Times New Roman" w:cs="Times New Roman" w:eastAsia="Times New Roman" w:hint="default"/>
                <w:sz w:val="24"/>
                <w:szCs w:val="24"/>
              </w:rPr>
            </w:pPr>
            <w:r>
              <w:rPr>
                <w:rFonts w:ascii="Times New Roman"/>
                <w:b/>
                <w:sz w:val="24"/>
              </w:rPr>
              <w:t>327,510,157.63</w:t>
            </w:r>
            <w:r>
              <w:rPr>
                <w:rFonts w:ascii="Times New Roman"/>
                <w:sz w:val="24"/>
              </w:rPr>
            </w: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9"/>
              <w:jc w:val="right"/>
              <w:rPr>
                <w:rFonts w:ascii="Times New Roman" w:hAnsi="Times New Roman" w:cs="Times New Roman" w:eastAsia="Times New Roman" w:hint="default"/>
                <w:sz w:val="24"/>
                <w:szCs w:val="24"/>
              </w:rPr>
            </w:pPr>
            <w:r>
              <w:rPr>
                <w:rFonts w:ascii="Times New Roman"/>
                <w:b/>
                <w:sz w:val="24"/>
              </w:rPr>
              <w:t>172,000,253.69</w:t>
            </w:r>
            <w:r>
              <w:rPr>
                <w:rFonts w:ascii="Times New Roman"/>
                <w:sz w:val="24"/>
              </w:rPr>
            </w:r>
          </w:p>
        </w:tc>
      </w:tr>
    </w:tbl>
    <w:p>
      <w:pPr>
        <w:pStyle w:val="BodyText"/>
        <w:spacing w:line="240" w:lineRule="auto" w:before="79"/>
        <w:ind w:right="1133"/>
        <w:jc w:val="left"/>
      </w:pPr>
      <w:r>
        <w:rPr/>
        <w:t>（</w:t>
      </w:r>
      <w:r>
        <w:rPr>
          <w:rFonts w:ascii="Times New Roman" w:hAnsi="Times New Roman" w:cs="Times New Roman" w:eastAsia="Times New Roman" w:hint="default"/>
        </w:rPr>
        <w:t>4</w:t>
      </w:r>
      <w:r>
        <w:rPr/>
        <w:t>）贷款减值准备</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2708"/>
        <w:gridCol w:w="2198"/>
        <w:gridCol w:w="2661"/>
        <w:gridCol w:w="1715"/>
      </w:tblGrid>
      <w:tr>
        <w:trPr>
          <w:trHeight w:val="349" w:hRule="exact"/>
        </w:trPr>
        <w:tc>
          <w:tcPr>
            <w:tcW w:w="2708" w:type="dxa"/>
            <w:tcBorders>
              <w:top w:val="single" w:sz="6" w:space="0" w:color="000000"/>
              <w:left w:val="nil" w:sz="6" w:space="0" w:color="auto"/>
              <w:bottom w:val="nil" w:sz="6" w:space="0" w:color="auto"/>
              <w:right w:val="nil" w:sz="6" w:space="0" w:color="auto"/>
            </w:tcBorders>
          </w:tcPr>
          <w:p>
            <w:pPr>
              <w:pStyle w:val="TableParagraph"/>
              <w:spacing w:line="284"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198" w:type="dxa"/>
            <w:tcBorders>
              <w:top w:val="single" w:sz="6" w:space="0" w:color="000000"/>
              <w:left w:val="nil" w:sz="6" w:space="0" w:color="auto"/>
              <w:bottom w:val="single" w:sz="8" w:space="0" w:color="000000"/>
              <w:right w:val="nil" w:sz="6" w:space="0" w:color="auto"/>
            </w:tcBorders>
          </w:tcPr>
          <w:p>
            <w:pPr/>
          </w:p>
        </w:tc>
        <w:tc>
          <w:tcPr>
            <w:tcW w:w="2661" w:type="dxa"/>
            <w:tcBorders>
              <w:top w:val="single" w:sz="6" w:space="0" w:color="000000"/>
              <w:left w:val="nil" w:sz="6" w:space="0" w:color="auto"/>
              <w:bottom w:val="single" w:sz="8" w:space="0" w:color="000000"/>
              <w:right w:val="nil" w:sz="6" w:space="0" w:color="auto"/>
            </w:tcBorders>
          </w:tcPr>
          <w:p>
            <w:pPr>
              <w:pStyle w:val="TableParagraph"/>
              <w:spacing w:line="284" w:lineRule="exact"/>
              <w:ind w:left="48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715"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4907" w:type="dxa"/>
            <w:gridSpan w:val="2"/>
            <w:tcBorders>
              <w:top w:val="nil" w:sz="6" w:space="0" w:color="auto"/>
              <w:left w:val="nil" w:sz="6" w:space="0" w:color="auto"/>
              <w:bottom w:val="single" w:sz="8" w:space="0" w:color="000000"/>
              <w:right w:val="nil" w:sz="6" w:space="0" w:color="auto"/>
            </w:tcBorders>
          </w:tcPr>
          <w:p>
            <w:pPr>
              <w:pStyle w:val="TableParagraph"/>
              <w:spacing w:line="291" w:lineRule="exact"/>
              <w:ind w:left="2845" w:right="0"/>
              <w:jc w:val="left"/>
              <w:rPr>
                <w:rFonts w:ascii="宋体" w:hAnsi="宋体" w:cs="宋体" w:eastAsia="宋体" w:hint="default"/>
                <w:sz w:val="24"/>
                <w:szCs w:val="24"/>
              </w:rPr>
            </w:pPr>
            <w:r>
              <w:rPr>
                <w:rFonts w:ascii="宋体" w:hAnsi="宋体" w:cs="宋体" w:eastAsia="宋体" w:hint="default"/>
                <w:b/>
                <w:bCs/>
                <w:sz w:val="24"/>
                <w:szCs w:val="24"/>
              </w:rPr>
              <w:t>单项计提减值准备</w:t>
            </w:r>
            <w:r>
              <w:rPr>
                <w:rFonts w:ascii="宋体" w:hAnsi="宋体" w:cs="宋体" w:eastAsia="宋体" w:hint="default"/>
                <w:sz w:val="24"/>
                <w:szCs w:val="24"/>
              </w:rPr>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9" w:right="0"/>
              <w:jc w:val="left"/>
              <w:rPr>
                <w:rFonts w:ascii="宋体" w:hAnsi="宋体" w:cs="宋体" w:eastAsia="宋体" w:hint="default"/>
                <w:sz w:val="24"/>
                <w:szCs w:val="24"/>
              </w:rPr>
            </w:pPr>
            <w:r>
              <w:rPr>
                <w:rFonts w:ascii="宋体" w:hAnsi="宋体" w:cs="宋体" w:eastAsia="宋体" w:hint="default"/>
                <w:b/>
                <w:bCs/>
                <w:sz w:val="24"/>
                <w:szCs w:val="24"/>
              </w:rPr>
              <w:t>组合计提减值准备</w:t>
            </w:r>
            <w:r>
              <w:rPr>
                <w:rFonts w:ascii="宋体" w:hAnsi="宋体" w:cs="宋体" w:eastAsia="宋体" w:hint="default"/>
                <w:sz w:val="24"/>
                <w:szCs w:val="24"/>
              </w:rPr>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6" w:hRule="exact"/>
        </w:trPr>
        <w:tc>
          <w:tcPr>
            <w:tcW w:w="2708"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日余额</w:t>
            </w:r>
          </w:p>
        </w:tc>
        <w:tc>
          <w:tcPr>
            <w:tcW w:w="21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45"/>
              <w:jc w:val="right"/>
              <w:rPr>
                <w:rFonts w:ascii="Times New Roman" w:hAnsi="Times New Roman" w:cs="Times New Roman" w:eastAsia="Times New Roman" w:hint="default"/>
                <w:sz w:val="24"/>
                <w:szCs w:val="24"/>
              </w:rPr>
            </w:pPr>
            <w:r>
              <w:rPr>
                <w:rFonts w:ascii="Times New Roman"/>
                <w:sz w:val="24"/>
              </w:rPr>
              <w:t>2,619,293.20</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2,619,293.20</w:t>
            </w:r>
          </w:p>
        </w:tc>
      </w:tr>
      <w:tr>
        <w:trPr>
          <w:trHeight w:val="660" w:hRule="exact"/>
        </w:trPr>
        <w:tc>
          <w:tcPr>
            <w:tcW w:w="2708" w:type="dxa"/>
            <w:tcBorders>
              <w:top w:val="single" w:sz="8" w:space="0" w:color="000000"/>
              <w:left w:val="nil" w:sz="6" w:space="0" w:color="auto"/>
              <w:bottom w:val="single" w:sz="8" w:space="0" w:color="000000"/>
              <w:right w:val="nil" w:sz="6" w:space="0" w:color="auto"/>
            </w:tcBorders>
          </w:tcPr>
          <w:p>
            <w:pPr>
              <w:pStyle w:val="TableParagraph"/>
              <w:spacing w:line="280" w:lineRule="exact"/>
              <w:ind w:left="12" w:right="0"/>
              <w:jc w:val="left"/>
              <w:rPr>
                <w:rFonts w:ascii="宋体" w:hAnsi="宋体" w:cs="宋体" w:eastAsia="宋体" w:hint="default"/>
                <w:sz w:val="24"/>
                <w:szCs w:val="24"/>
              </w:rPr>
            </w:pPr>
            <w:r>
              <w:rPr>
                <w:rFonts w:ascii="宋体" w:hAnsi="宋体" w:cs="宋体" w:eastAsia="宋体" w:hint="default"/>
                <w:spacing w:val="4"/>
                <w:sz w:val="24"/>
                <w:szCs w:val="24"/>
              </w:rPr>
              <w:t>首次执行新金融工具准则</w:t>
            </w:r>
            <w:r>
              <w:rPr>
                <w:rFonts w:ascii="宋体" w:hAnsi="宋体" w:cs="宋体" w:eastAsia="宋体" w:hint="default"/>
                <w:sz w:val="24"/>
                <w:szCs w:val="24"/>
              </w:rPr>
            </w:r>
          </w:p>
          <w:p>
            <w:pPr>
              <w:pStyle w:val="TableParagraph"/>
              <w:spacing w:line="313" w:lineRule="exact"/>
              <w:ind w:left="12" w:right="0"/>
              <w:jc w:val="left"/>
              <w:rPr>
                <w:rFonts w:ascii="宋体" w:hAnsi="宋体" w:cs="宋体" w:eastAsia="宋体" w:hint="default"/>
                <w:sz w:val="24"/>
                <w:szCs w:val="24"/>
              </w:rPr>
            </w:pPr>
            <w:r>
              <w:rPr>
                <w:rFonts w:ascii="宋体" w:hAnsi="宋体" w:cs="宋体" w:eastAsia="宋体" w:hint="default"/>
                <w:sz w:val="24"/>
                <w:szCs w:val="24"/>
              </w:rPr>
              <w:t>的调整金额</w:t>
            </w:r>
          </w:p>
        </w:tc>
        <w:tc>
          <w:tcPr>
            <w:tcW w:w="219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
              <w:jc w:val="right"/>
              <w:rPr>
                <w:rFonts w:ascii="Times New Roman" w:hAnsi="Times New Roman" w:cs="Times New Roman" w:eastAsia="Times New Roman" w:hint="default"/>
                <w:sz w:val="24"/>
                <w:szCs w:val="24"/>
              </w:rPr>
            </w:pPr>
            <w:r>
              <w:rPr>
                <w:rFonts w:ascii="Times New Roman"/>
                <w:spacing w:val="-1"/>
                <w:sz w:val="24"/>
              </w:rPr>
              <w:t>--</w:t>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45"/>
              <w:jc w:val="right"/>
              <w:rPr>
                <w:rFonts w:ascii="Times New Roman" w:hAnsi="Times New Roman" w:cs="Times New Roman" w:eastAsia="Times New Roman" w:hint="default"/>
                <w:sz w:val="24"/>
                <w:szCs w:val="24"/>
              </w:rPr>
            </w:pPr>
            <w:r>
              <w:rPr>
                <w:rFonts w:ascii="Times New Roman"/>
                <w:sz w:val="24"/>
              </w:rPr>
              <w:t>217,139.41</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217,139.41</w:t>
            </w:r>
          </w:p>
        </w:tc>
      </w:tr>
      <w:tr>
        <w:trPr>
          <w:trHeight w:val="348" w:hRule="exact"/>
        </w:trPr>
        <w:tc>
          <w:tcPr>
            <w:tcW w:w="2708"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日余额</w:t>
            </w:r>
          </w:p>
        </w:tc>
        <w:tc>
          <w:tcPr>
            <w:tcW w:w="21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45"/>
              <w:jc w:val="right"/>
              <w:rPr>
                <w:rFonts w:ascii="Times New Roman" w:hAnsi="Times New Roman" w:cs="Times New Roman" w:eastAsia="Times New Roman" w:hint="default"/>
                <w:sz w:val="24"/>
                <w:szCs w:val="24"/>
              </w:rPr>
            </w:pPr>
            <w:r>
              <w:rPr>
                <w:rFonts w:ascii="Times New Roman"/>
                <w:sz w:val="24"/>
              </w:rPr>
              <w:t>2,836,432.61</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2,836,432.61</w:t>
            </w:r>
          </w:p>
        </w:tc>
      </w:tr>
      <w:tr>
        <w:trPr>
          <w:trHeight w:val="346" w:hRule="exact"/>
        </w:trPr>
        <w:tc>
          <w:tcPr>
            <w:tcW w:w="270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本期计提</w:t>
            </w:r>
          </w:p>
        </w:tc>
        <w:tc>
          <w:tcPr>
            <w:tcW w:w="21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331,119.05</w:t>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45"/>
              <w:jc w:val="right"/>
              <w:rPr>
                <w:rFonts w:ascii="Times New Roman" w:hAnsi="Times New Roman" w:cs="Times New Roman" w:eastAsia="Times New Roman" w:hint="default"/>
                <w:sz w:val="24"/>
                <w:szCs w:val="24"/>
              </w:rPr>
            </w:pPr>
            <w:r>
              <w:rPr>
                <w:rFonts w:ascii="Times New Roman"/>
                <w:sz w:val="24"/>
              </w:rPr>
              <w:t>2,364,750.70</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2,695,869.75</w:t>
            </w:r>
          </w:p>
        </w:tc>
      </w:tr>
      <w:tr>
        <w:trPr>
          <w:trHeight w:val="348" w:hRule="exact"/>
        </w:trPr>
        <w:tc>
          <w:tcPr>
            <w:tcW w:w="270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219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331,119.05</w:t>
            </w:r>
          </w:p>
        </w:tc>
        <w:tc>
          <w:tcPr>
            <w:tcW w:w="266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45"/>
              <w:jc w:val="right"/>
              <w:rPr>
                <w:rFonts w:ascii="Times New Roman" w:hAnsi="Times New Roman" w:cs="Times New Roman" w:eastAsia="Times New Roman" w:hint="default"/>
                <w:sz w:val="24"/>
                <w:szCs w:val="24"/>
              </w:rPr>
            </w:pPr>
            <w:r>
              <w:rPr>
                <w:rFonts w:ascii="Times New Roman"/>
                <w:sz w:val="24"/>
              </w:rPr>
              <w:t>5,201,183.31</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5,532,302.36</w:t>
            </w:r>
          </w:p>
        </w:tc>
      </w:tr>
    </w:tbl>
    <w:p>
      <w:pPr>
        <w:pStyle w:val="BodyText"/>
        <w:spacing w:line="240" w:lineRule="auto" w:before="79"/>
        <w:ind w:left="441" w:right="1133"/>
        <w:jc w:val="left"/>
      </w:pPr>
      <w:r>
        <w:rPr/>
        <w:t>（续）</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3025"/>
        <w:gridCol w:w="1972"/>
        <w:gridCol w:w="2617"/>
        <w:gridCol w:w="1669"/>
      </w:tblGrid>
      <w:tr>
        <w:trPr>
          <w:trHeight w:val="351" w:hRule="exact"/>
        </w:trPr>
        <w:tc>
          <w:tcPr>
            <w:tcW w:w="3025" w:type="dxa"/>
            <w:tcBorders>
              <w:top w:val="single" w:sz="6" w:space="0" w:color="000000"/>
              <w:left w:val="nil" w:sz="6" w:space="0" w:color="auto"/>
              <w:bottom w:val="nil" w:sz="6" w:space="0" w:color="auto"/>
              <w:right w:val="nil" w:sz="6" w:space="0" w:color="auto"/>
            </w:tcBorders>
          </w:tcPr>
          <w:p>
            <w:pPr>
              <w:pStyle w:val="TableParagraph"/>
              <w:spacing w:line="286"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72" w:type="dxa"/>
            <w:tcBorders>
              <w:top w:val="single" w:sz="6" w:space="0" w:color="000000"/>
              <w:left w:val="nil" w:sz="6" w:space="0" w:color="auto"/>
              <w:bottom w:val="single" w:sz="8" w:space="0" w:color="000000"/>
              <w:right w:val="nil" w:sz="6" w:space="0" w:color="auto"/>
            </w:tcBorders>
          </w:tcPr>
          <w:p>
            <w:pPr/>
          </w:p>
        </w:tc>
        <w:tc>
          <w:tcPr>
            <w:tcW w:w="2617" w:type="dxa"/>
            <w:tcBorders>
              <w:top w:val="single" w:sz="6" w:space="0" w:color="000000"/>
              <w:left w:val="nil" w:sz="6" w:space="0" w:color="auto"/>
              <w:bottom w:val="single" w:sz="8" w:space="0" w:color="000000"/>
              <w:right w:val="nil" w:sz="6" w:space="0" w:color="auto"/>
            </w:tcBorders>
          </w:tcPr>
          <w:p>
            <w:pPr>
              <w:pStyle w:val="TableParagraph"/>
              <w:spacing w:line="286" w:lineRule="exact"/>
              <w:ind w:left="555"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1669" w:type="dxa"/>
            <w:tcBorders>
              <w:top w:val="single" w:sz="6" w:space="0" w:color="000000"/>
              <w:left w:val="nil" w:sz="6" w:space="0" w:color="auto"/>
              <w:bottom w:val="single" w:sz="8" w:space="0" w:color="000000"/>
              <w:right w:val="nil" w:sz="6" w:space="0" w:color="auto"/>
            </w:tcBorders>
          </w:tcPr>
          <w:p>
            <w:pPr/>
          </w:p>
        </w:tc>
      </w:tr>
      <w:tr>
        <w:trPr>
          <w:trHeight w:val="658" w:hRule="exact"/>
        </w:trPr>
        <w:tc>
          <w:tcPr>
            <w:tcW w:w="4997" w:type="dxa"/>
            <w:gridSpan w:val="2"/>
            <w:tcBorders>
              <w:top w:val="nil" w:sz="6" w:space="0" w:color="auto"/>
              <w:left w:val="nil" w:sz="6" w:space="0" w:color="auto"/>
              <w:bottom w:val="single" w:sz="8" w:space="0" w:color="000000"/>
              <w:right w:val="nil" w:sz="6" w:space="0" w:color="auto"/>
            </w:tcBorders>
          </w:tcPr>
          <w:p>
            <w:pPr>
              <w:pStyle w:val="TableParagraph"/>
              <w:spacing w:line="312" w:lineRule="exact" w:before="4"/>
              <w:ind w:left="3845" w:right="184" w:hanging="723"/>
              <w:jc w:val="left"/>
              <w:rPr>
                <w:rFonts w:ascii="宋体" w:hAnsi="宋体" w:cs="宋体" w:eastAsia="宋体" w:hint="default"/>
                <w:sz w:val="24"/>
                <w:szCs w:val="24"/>
              </w:rPr>
            </w:pPr>
            <w:r>
              <w:rPr>
                <w:rFonts w:ascii="宋体" w:hAnsi="宋体" w:cs="宋体" w:eastAsia="宋体" w:hint="default"/>
                <w:b/>
                <w:bCs/>
                <w:sz w:val="24"/>
                <w:szCs w:val="24"/>
              </w:rPr>
              <w:t>单项计提减值准</w:t>
            </w:r>
            <w:r>
              <w:rPr>
                <w:rFonts w:ascii="宋体" w:hAnsi="宋体" w:cs="宋体" w:eastAsia="宋体" w:hint="default"/>
                <w:b/>
                <w:bCs/>
                <w:w w:val="99"/>
                <w:sz w:val="24"/>
                <w:szCs w:val="24"/>
              </w:rPr>
              <w:t> </w:t>
            </w:r>
            <w:r>
              <w:rPr>
                <w:rFonts w:ascii="宋体" w:hAnsi="宋体" w:cs="宋体" w:eastAsia="宋体" w:hint="default"/>
                <w:b/>
                <w:bCs/>
                <w:sz w:val="24"/>
                <w:szCs w:val="24"/>
              </w:rPr>
              <w:t>备</w:t>
            </w:r>
            <w:r>
              <w:rPr>
                <w:rFonts w:ascii="宋体" w:hAnsi="宋体" w:cs="宋体" w:eastAsia="宋体" w:hint="default"/>
                <w:sz w:val="24"/>
                <w:szCs w:val="24"/>
              </w:rPr>
            </w:r>
          </w:p>
        </w:tc>
        <w:tc>
          <w:tcPr>
            <w:tcW w:w="261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组合计提减值准备</w:t>
            </w:r>
            <w:r>
              <w:rPr>
                <w:rFonts w:ascii="宋体" w:hAnsi="宋体" w:cs="宋体" w:eastAsia="宋体" w:hint="default"/>
                <w:sz w:val="24"/>
                <w:szCs w:val="24"/>
              </w:rPr>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2"/>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8" w:hRule="exact"/>
        </w:trPr>
        <w:tc>
          <w:tcPr>
            <w:tcW w:w="3025"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2017</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日余额</w:t>
            </w:r>
          </w:p>
        </w:tc>
        <w:tc>
          <w:tcPr>
            <w:tcW w:w="197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61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00"/>
              <w:jc w:val="right"/>
              <w:rPr>
                <w:rFonts w:ascii="Times New Roman" w:hAnsi="Times New Roman" w:cs="Times New Roman" w:eastAsia="Times New Roman" w:hint="default"/>
                <w:sz w:val="24"/>
                <w:szCs w:val="24"/>
              </w:rPr>
            </w:pPr>
            <w:r>
              <w:rPr>
                <w:rFonts w:ascii="Times New Roman"/>
                <w:sz w:val="24"/>
              </w:rPr>
              <w:t>939,684.37</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939,684.37</w:t>
            </w:r>
          </w:p>
        </w:tc>
      </w:tr>
      <w:tr>
        <w:trPr>
          <w:trHeight w:val="346" w:hRule="exact"/>
        </w:trPr>
        <w:tc>
          <w:tcPr>
            <w:tcW w:w="3025"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本期计提</w:t>
            </w:r>
          </w:p>
        </w:tc>
        <w:tc>
          <w:tcPr>
            <w:tcW w:w="1972" w:type="dxa"/>
            <w:tcBorders>
              <w:top w:val="single" w:sz="8" w:space="0" w:color="000000"/>
              <w:left w:val="nil" w:sz="6" w:space="0" w:color="auto"/>
              <w:bottom w:val="single" w:sz="8" w:space="0" w:color="000000"/>
              <w:right w:val="nil" w:sz="6" w:space="0" w:color="auto"/>
            </w:tcBorders>
          </w:tcPr>
          <w:p>
            <w:pPr/>
          </w:p>
        </w:tc>
        <w:tc>
          <w:tcPr>
            <w:tcW w:w="261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00"/>
              <w:jc w:val="right"/>
              <w:rPr>
                <w:rFonts w:ascii="Times New Roman" w:hAnsi="Times New Roman" w:cs="Times New Roman" w:eastAsia="Times New Roman" w:hint="default"/>
                <w:sz w:val="24"/>
                <w:szCs w:val="24"/>
              </w:rPr>
            </w:pPr>
            <w:r>
              <w:rPr>
                <w:rFonts w:ascii="Times New Roman"/>
                <w:sz w:val="24"/>
              </w:rPr>
              <w:t>1,679,608.83</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1,679,608.83</w:t>
            </w:r>
          </w:p>
        </w:tc>
      </w:tr>
      <w:tr>
        <w:trPr>
          <w:trHeight w:val="348" w:hRule="exact"/>
        </w:trPr>
        <w:tc>
          <w:tcPr>
            <w:tcW w:w="3025"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97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61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00"/>
              <w:jc w:val="right"/>
              <w:rPr>
                <w:rFonts w:ascii="Times New Roman" w:hAnsi="Times New Roman" w:cs="Times New Roman" w:eastAsia="Times New Roman" w:hint="default"/>
                <w:sz w:val="24"/>
                <w:szCs w:val="24"/>
              </w:rPr>
            </w:pPr>
            <w:r>
              <w:rPr>
                <w:rFonts w:ascii="Times New Roman"/>
                <w:sz w:val="24"/>
              </w:rPr>
              <w:t>2,619,293.20</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2,619,293.20</w:t>
            </w:r>
          </w:p>
        </w:tc>
      </w:tr>
    </w:tbl>
    <w:p>
      <w:pPr>
        <w:pStyle w:val="BodyText"/>
        <w:spacing w:line="240" w:lineRule="auto" w:before="79"/>
        <w:ind w:right="1133"/>
        <w:jc w:val="left"/>
      </w:pPr>
      <w:r>
        <w:rPr/>
        <w:t>（</w:t>
      </w:r>
      <w:r>
        <w:rPr>
          <w:rFonts w:ascii="Times New Roman" w:hAnsi="Times New Roman" w:cs="Times New Roman" w:eastAsia="Times New Roman" w:hint="default"/>
        </w:rPr>
        <w:t>5</w:t>
      </w:r>
      <w:r>
        <w:rPr/>
        <w:t>）贷款拨备率和拨备覆盖率</w:t>
      </w:r>
    </w:p>
    <w:p>
      <w:pPr>
        <w:spacing w:line="240" w:lineRule="auto" w:before="7"/>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2937"/>
        <w:gridCol w:w="4084"/>
        <w:gridCol w:w="2262"/>
      </w:tblGrid>
      <w:tr>
        <w:trPr>
          <w:trHeight w:val="297" w:hRule="exact"/>
        </w:trPr>
        <w:tc>
          <w:tcPr>
            <w:tcW w:w="2937" w:type="dxa"/>
            <w:tcBorders>
              <w:top w:val="nil" w:sz="6" w:space="0" w:color="auto"/>
              <w:left w:val="nil" w:sz="6" w:space="0" w:color="auto"/>
              <w:bottom w:val="single" w:sz="8" w:space="0" w:color="000000"/>
              <w:right w:val="nil" w:sz="6" w:space="0" w:color="auto"/>
            </w:tcBorders>
          </w:tcPr>
          <w:p>
            <w:pPr>
              <w:pStyle w:val="TableParagraph"/>
              <w:spacing w:line="240" w:lineRule="exact"/>
              <w:ind w:left="223"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4084" w:type="dxa"/>
            <w:tcBorders>
              <w:top w:val="nil" w:sz="6" w:space="0" w:color="auto"/>
              <w:left w:val="nil" w:sz="6" w:space="0" w:color="auto"/>
              <w:bottom w:val="single" w:sz="8" w:space="0" w:color="000000"/>
              <w:right w:val="nil" w:sz="6" w:space="0" w:color="auto"/>
            </w:tcBorders>
          </w:tcPr>
          <w:p>
            <w:pPr>
              <w:pStyle w:val="TableParagraph"/>
              <w:spacing w:line="258" w:lineRule="exact"/>
              <w:ind w:right="1129"/>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本期末</w:t>
            </w:r>
            <w:r>
              <w:rPr>
                <w:rFonts w:ascii="宋体" w:hAnsi="宋体" w:cs="宋体" w:eastAsia="宋体" w:hint="default"/>
                <w:b/>
                <w:bCs/>
                <w:spacing w:val="-18"/>
                <w:sz w:val="24"/>
                <w:szCs w:val="24"/>
              </w:rPr>
              <w:t> </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2262" w:type="dxa"/>
            <w:tcBorders>
              <w:top w:val="nil" w:sz="6" w:space="0" w:color="auto"/>
              <w:left w:val="nil" w:sz="6" w:space="0" w:color="auto"/>
              <w:bottom w:val="single" w:sz="8" w:space="0" w:color="000000"/>
              <w:right w:val="nil" w:sz="6" w:space="0" w:color="auto"/>
            </w:tcBorders>
          </w:tcPr>
          <w:p>
            <w:pPr>
              <w:pStyle w:val="TableParagraph"/>
              <w:spacing w:line="258" w:lineRule="exact"/>
              <w:ind w:right="2"/>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上期末</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341" w:hRule="exact"/>
        </w:trPr>
        <w:tc>
          <w:tcPr>
            <w:tcW w:w="2937"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贷款拨备率</w:t>
            </w:r>
          </w:p>
        </w:tc>
        <w:tc>
          <w:tcPr>
            <w:tcW w:w="4084"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132"/>
              <w:jc w:val="right"/>
              <w:rPr>
                <w:rFonts w:ascii="Times New Roman" w:hAnsi="Times New Roman" w:cs="Times New Roman" w:eastAsia="Times New Roman" w:hint="default"/>
                <w:sz w:val="24"/>
                <w:szCs w:val="24"/>
              </w:rPr>
            </w:pPr>
            <w:r>
              <w:rPr>
                <w:rFonts w:ascii="Times New Roman"/>
                <w:sz w:val="24"/>
              </w:rPr>
              <w:t>1.66</w:t>
            </w:r>
          </w:p>
        </w:tc>
        <w:tc>
          <w:tcPr>
            <w:tcW w:w="2262"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6"/>
              <w:jc w:val="right"/>
              <w:rPr>
                <w:rFonts w:ascii="Times New Roman" w:hAnsi="Times New Roman" w:cs="Times New Roman" w:eastAsia="Times New Roman" w:hint="default"/>
                <w:sz w:val="24"/>
                <w:szCs w:val="24"/>
              </w:rPr>
            </w:pPr>
            <w:r>
              <w:rPr>
                <w:rFonts w:ascii="Times New Roman"/>
                <w:sz w:val="24"/>
              </w:rPr>
              <w:t>1.50</w:t>
            </w:r>
          </w:p>
        </w:tc>
      </w:tr>
      <w:tr>
        <w:trPr>
          <w:trHeight w:val="343" w:hRule="exact"/>
        </w:trPr>
        <w:tc>
          <w:tcPr>
            <w:tcW w:w="2937" w:type="dxa"/>
            <w:tcBorders>
              <w:top w:val="single" w:sz="8" w:space="0" w:color="000000"/>
              <w:left w:val="nil" w:sz="6" w:space="0" w:color="auto"/>
              <w:bottom w:val="single" w:sz="8" w:space="0" w:color="000000"/>
              <w:right w:val="nil" w:sz="6" w:space="0" w:color="auto"/>
            </w:tcBorders>
          </w:tcPr>
          <w:p>
            <w:pPr>
              <w:pStyle w:val="TableParagraph"/>
              <w:spacing w:line="276" w:lineRule="exact"/>
              <w:ind w:left="12" w:right="0"/>
              <w:jc w:val="left"/>
              <w:rPr>
                <w:rFonts w:ascii="宋体" w:hAnsi="宋体" w:cs="宋体" w:eastAsia="宋体" w:hint="default"/>
                <w:sz w:val="24"/>
                <w:szCs w:val="24"/>
              </w:rPr>
            </w:pPr>
            <w:r>
              <w:rPr>
                <w:rFonts w:ascii="宋体" w:hAnsi="宋体" w:cs="宋体" w:eastAsia="宋体" w:hint="default"/>
                <w:sz w:val="24"/>
                <w:szCs w:val="24"/>
              </w:rPr>
              <w:t>拨备覆盖率</w:t>
            </w:r>
          </w:p>
        </w:tc>
        <w:tc>
          <w:tcPr>
            <w:tcW w:w="4084"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113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2262"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bl>
    <w:p>
      <w:pPr>
        <w:pStyle w:val="BodyText"/>
        <w:spacing w:line="312" w:lineRule="exact" w:before="111"/>
        <w:ind w:right="1133"/>
        <w:jc w:val="left"/>
      </w:pPr>
      <w:r>
        <w:rPr/>
        <w:t>说明：贷款拨备率为广州市智度互联网小额贷款有限公司（以下简称</w:t>
      </w:r>
      <w:r>
        <w:rPr>
          <w:rFonts w:ascii="Times New Roman" w:hAnsi="Times New Roman" w:cs="Times New Roman" w:eastAsia="Times New Roman" w:hint="default"/>
        </w:rPr>
        <w:t>“</w:t>
      </w:r>
      <w:r>
        <w:rPr/>
        <w:t>智度小贷公司</w:t>
      </w:r>
      <w:r>
        <w:rPr>
          <w:rFonts w:ascii="Times New Roman" w:hAnsi="Times New Roman" w:cs="Times New Roman" w:eastAsia="Times New Roman" w:hint="default"/>
        </w:rPr>
        <w:t>”</w:t>
      </w:r>
      <w:r>
        <w:rPr/>
        <w:t>）的贷</w:t>
      </w:r>
      <w:r>
        <w:rPr>
          <w:spacing w:val="-54"/>
        </w:rPr>
        <w:t> </w:t>
      </w:r>
      <w:r>
        <w:rPr/>
        <w:t>款损失准备与各项贷款余额之比，拨备覆盖率为贷款损失准备与不良贷款余额之比。</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spacing w:line="240" w:lineRule="auto"/>
        <w:ind w:right="1133"/>
        <w:jc w:val="left"/>
      </w:pPr>
      <w:r>
        <w:rPr/>
        <w:t>可供出售金融资产</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691"/>
        <w:gridCol w:w="1383"/>
        <w:gridCol w:w="1277"/>
        <w:gridCol w:w="1339"/>
        <w:gridCol w:w="1288"/>
        <w:gridCol w:w="1151"/>
      </w:tblGrid>
      <w:tr>
        <w:trPr>
          <w:trHeight w:val="348" w:hRule="exact"/>
        </w:trPr>
        <w:tc>
          <w:tcPr>
            <w:tcW w:w="2691" w:type="dxa"/>
            <w:tcBorders>
              <w:top w:val="single" w:sz="6" w:space="0" w:color="000000"/>
              <w:left w:val="nil" w:sz="6" w:space="0" w:color="auto"/>
              <w:bottom w:val="single" w:sz="6" w:space="0" w:color="000000"/>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383"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left="-24" w:right="0"/>
              <w:jc w:val="left"/>
              <w:rPr>
                <w:rFonts w:ascii="Times New Roman" w:hAnsi="Times New Roman" w:cs="Times New Roman" w:eastAsia="Times New Roman" w:hint="default"/>
                <w:sz w:val="24"/>
                <w:szCs w:val="24"/>
              </w:rPr>
            </w:pPr>
            <w:r>
              <w:rPr>
                <w:rFonts w:ascii="Times New Roman"/>
                <w:b/>
                <w:sz w:val="24"/>
              </w:rPr>
              <w:t>2019.12.31</w:t>
            </w:r>
            <w:r>
              <w:rPr>
                <w:rFonts w:ascii="Times New Roman"/>
                <w:sz w:val="24"/>
              </w:rPr>
            </w:r>
          </w:p>
        </w:tc>
        <w:tc>
          <w:tcPr>
            <w:tcW w:w="1277" w:type="dxa"/>
            <w:tcBorders>
              <w:top w:val="single" w:sz="6" w:space="0" w:color="000000"/>
              <w:left w:val="nil" w:sz="6" w:space="0" w:color="auto"/>
              <w:bottom w:val="single" w:sz="6" w:space="0" w:color="000000"/>
              <w:right w:val="nil" w:sz="6" w:space="0" w:color="auto"/>
            </w:tcBorders>
          </w:tcPr>
          <w:p>
            <w:pPr/>
          </w:p>
        </w:tc>
        <w:tc>
          <w:tcPr>
            <w:tcW w:w="1339" w:type="dxa"/>
            <w:tcBorders>
              <w:top w:val="single" w:sz="6" w:space="0" w:color="000000"/>
              <w:left w:val="nil" w:sz="6" w:space="0" w:color="auto"/>
              <w:bottom w:val="single" w:sz="6" w:space="0" w:color="000000"/>
              <w:right w:val="nil" w:sz="6" w:space="0" w:color="auto"/>
            </w:tcBorders>
          </w:tcPr>
          <w:p>
            <w:pPr/>
          </w:p>
        </w:tc>
        <w:tc>
          <w:tcPr>
            <w:tcW w:w="1288"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right="181"/>
              <w:jc w:val="right"/>
              <w:rPr>
                <w:rFonts w:ascii="Times New Roman" w:hAnsi="Times New Roman" w:cs="Times New Roman" w:eastAsia="Times New Roman" w:hint="default"/>
                <w:sz w:val="24"/>
                <w:szCs w:val="24"/>
              </w:rPr>
            </w:pPr>
            <w:r>
              <w:rPr>
                <w:rFonts w:ascii="Times New Roman"/>
                <w:b/>
                <w:sz w:val="24"/>
              </w:rPr>
              <w:t>2018.12.31</w:t>
            </w:r>
            <w:r>
              <w:rPr>
                <w:rFonts w:ascii="Times New Roman"/>
                <w:sz w:val="24"/>
              </w:rPr>
            </w:r>
          </w:p>
        </w:tc>
        <w:tc>
          <w:tcPr>
            <w:tcW w:w="1151" w:type="dxa"/>
            <w:tcBorders>
              <w:top w:val="single" w:sz="6" w:space="0" w:color="000000"/>
              <w:left w:val="nil" w:sz="6" w:space="0" w:color="auto"/>
              <w:bottom w:val="single" w:sz="6" w:space="0" w:color="000000"/>
              <w:right w:val="nil" w:sz="6" w:space="0" w:color="auto"/>
            </w:tcBorders>
          </w:tcPr>
          <w:p>
            <w:pPr/>
          </w:p>
        </w:tc>
      </w:tr>
      <w:tr>
        <w:trPr>
          <w:trHeight w:val="346" w:hRule="exact"/>
        </w:trPr>
        <w:tc>
          <w:tcPr>
            <w:tcW w:w="2691"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1749" w:right="-24"/>
              <w:jc w:val="lef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383"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334" w:right="0"/>
              <w:jc w:val="left"/>
              <w:rPr>
                <w:rFonts w:ascii="宋体" w:hAnsi="宋体" w:cs="宋体" w:eastAsia="宋体" w:hint="default"/>
                <w:sz w:val="24"/>
                <w:szCs w:val="24"/>
              </w:rPr>
            </w:pPr>
            <w:r>
              <w:rPr>
                <w:rFonts w:ascii="宋体" w:hAnsi="宋体" w:cs="宋体" w:eastAsia="宋体" w:hint="default"/>
                <w:b/>
                <w:bCs/>
                <w:sz w:val="24"/>
                <w:szCs w:val="24"/>
              </w:rPr>
              <w:t>减值准备</w:t>
            </w:r>
            <w:r>
              <w:rPr>
                <w:rFonts w:ascii="宋体" w:hAnsi="宋体" w:cs="宋体" w:eastAsia="宋体" w:hint="default"/>
                <w:sz w:val="24"/>
                <w:szCs w:val="24"/>
              </w:rPr>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84" w:right="0"/>
              <w:jc w:val="left"/>
              <w:rPr>
                <w:rFonts w:ascii="宋体" w:hAnsi="宋体" w:cs="宋体" w:eastAsia="宋体" w:hint="default"/>
                <w:sz w:val="24"/>
                <w:szCs w:val="24"/>
              </w:rPr>
            </w:pPr>
            <w:r>
              <w:rPr>
                <w:rFonts w:ascii="宋体" w:hAnsi="宋体" w:cs="宋体" w:eastAsia="宋体" w:hint="default"/>
                <w:b/>
                <w:bCs/>
                <w:sz w:val="24"/>
                <w:szCs w:val="24"/>
              </w:rPr>
              <w:t>账面价值</w:t>
            </w:r>
            <w:r>
              <w:rPr>
                <w:rFonts w:ascii="宋体" w:hAnsi="宋体" w:cs="宋体" w:eastAsia="宋体" w:hint="default"/>
                <w:sz w:val="24"/>
                <w:szCs w:val="24"/>
              </w:rPr>
            </w:r>
          </w:p>
        </w:tc>
        <w:tc>
          <w:tcPr>
            <w:tcW w:w="1339"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228" w:right="0"/>
              <w:jc w:val="lef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288"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174"/>
              <w:jc w:val="right"/>
              <w:rPr>
                <w:rFonts w:ascii="宋体" w:hAnsi="宋体" w:cs="宋体" w:eastAsia="宋体" w:hint="default"/>
                <w:sz w:val="24"/>
                <w:szCs w:val="24"/>
              </w:rPr>
            </w:pPr>
            <w:r>
              <w:rPr>
                <w:rFonts w:ascii="宋体" w:hAnsi="宋体" w:cs="宋体" w:eastAsia="宋体" w:hint="default"/>
                <w:b/>
                <w:bCs/>
                <w:sz w:val="24"/>
                <w:szCs w:val="24"/>
              </w:rPr>
              <w:t>减值准备</w:t>
            </w:r>
            <w:r>
              <w:rPr>
                <w:rFonts w:ascii="宋体" w:hAnsi="宋体" w:cs="宋体" w:eastAsia="宋体" w:hint="default"/>
                <w:sz w:val="24"/>
                <w:szCs w:val="24"/>
              </w:rPr>
            </w:r>
          </w:p>
        </w:tc>
        <w:tc>
          <w:tcPr>
            <w:tcW w:w="1151"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176" w:right="0"/>
              <w:jc w:val="left"/>
              <w:rPr>
                <w:rFonts w:ascii="宋体" w:hAnsi="宋体" w:cs="宋体" w:eastAsia="宋体" w:hint="default"/>
                <w:sz w:val="24"/>
                <w:szCs w:val="24"/>
              </w:rPr>
            </w:pPr>
            <w:r>
              <w:rPr>
                <w:rFonts w:ascii="宋体" w:hAnsi="宋体" w:cs="宋体" w:eastAsia="宋体" w:hint="default"/>
                <w:b/>
                <w:bCs/>
                <w:sz w:val="24"/>
                <w:szCs w:val="24"/>
              </w:rPr>
              <w:t>账面价值</w:t>
            </w:r>
            <w:r>
              <w:rPr>
                <w:rFonts w:ascii="宋体" w:hAnsi="宋体" w:cs="宋体" w:eastAsia="宋体" w:hint="default"/>
                <w:sz w:val="24"/>
                <w:szCs w:val="24"/>
              </w:rPr>
            </w:r>
          </w:p>
        </w:tc>
      </w:tr>
    </w:tbl>
    <w:p>
      <w:pPr>
        <w:spacing w:after="0" w:line="283" w:lineRule="exact"/>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5"/>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702"/>
        <w:gridCol w:w="1461"/>
        <w:gridCol w:w="1204"/>
        <w:gridCol w:w="808"/>
        <w:gridCol w:w="1451"/>
        <w:gridCol w:w="1231"/>
        <w:gridCol w:w="1301"/>
      </w:tblGrid>
      <w:tr>
        <w:trPr>
          <w:trHeight w:val="336" w:hRule="exact"/>
        </w:trPr>
        <w:tc>
          <w:tcPr>
            <w:tcW w:w="1702" w:type="dxa"/>
            <w:tcBorders>
              <w:top w:val="nil" w:sz="6" w:space="0" w:color="auto"/>
              <w:left w:val="nil" w:sz="6" w:space="0" w:color="auto"/>
              <w:bottom w:val="single" w:sz="6" w:space="0" w:color="000000"/>
              <w:right w:val="nil" w:sz="6" w:space="0" w:color="auto"/>
            </w:tcBorders>
          </w:tcPr>
          <w:p>
            <w:pPr/>
          </w:p>
        </w:tc>
        <w:tc>
          <w:tcPr>
            <w:tcW w:w="1461" w:type="dxa"/>
            <w:tcBorders>
              <w:top w:val="nil" w:sz="6" w:space="0" w:color="auto"/>
              <w:left w:val="nil" w:sz="6" w:space="0" w:color="auto"/>
              <w:bottom w:val="single" w:sz="6" w:space="0" w:color="000000"/>
              <w:right w:val="nil" w:sz="6" w:space="0" w:color="auto"/>
            </w:tcBorders>
          </w:tcPr>
          <w:p>
            <w:pPr/>
          </w:p>
        </w:tc>
        <w:tc>
          <w:tcPr>
            <w:tcW w:w="1204" w:type="dxa"/>
            <w:tcBorders>
              <w:top w:val="nil" w:sz="6" w:space="0" w:color="auto"/>
              <w:left w:val="nil" w:sz="6" w:space="0" w:color="auto"/>
              <w:bottom w:val="single" w:sz="6" w:space="0" w:color="000000"/>
              <w:right w:val="nil" w:sz="6" w:space="0" w:color="auto"/>
            </w:tcBorders>
          </w:tcPr>
          <w:p>
            <w:pPr/>
          </w:p>
        </w:tc>
        <w:tc>
          <w:tcPr>
            <w:tcW w:w="808" w:type="dxa"/>
            <w:tcBorders>
              <w:top w:val="nil" w:sz="6" w:space="0" w:color="auto"/>
              <w:left w:val="nil" w:sz="6" w:space="0" w:color="auto"/>
              <w:bottom w:val="single" w:sz="6" w:space="0" w:color="000000"/>
              <w:right w:val="nil" w:sz="6" w:space="0" w:color="auto"/>
            </w:tcBorders>
          </w:tcPr>
          <w:p>
            <w:pPr/>
          </w:p>
        </w:tc>
        <w:tc>
          <w:tcPr>
            <w:tcW w:w="1451" w:type="dxa"/>
            <w:tcBorders>
              <w:top w:val="nil" w:sz="6" w:space="0" w:color="auto"/>
              <w:left w:val="nil" w:sz="6" w:space="0" w:color="auto"/>
              <w:bottom w:val="single" w:sz="6" w:space="0" w:color="000000"/>
              <w:right w:val="nil" w:sz="6" w:space="0" w:color="auto"/>
            </w:tcBorders>
          </w:tcPr>
          <w:p>
            <w:pPr/>
          </w:p>
        </w:tc>
        <w:tc>
          <w:tcPr>
            <w:tcW w:w="1231" w:type="dxa"/>
            <w:tcBorders>
              <w:top w:val="nil" w:sz="6" w:space="0" w:color="auto"/>
              <w:left w:val="nil" w:sz="6" w:space="0" w:color="auto"/>
              <w:bottom w:val="single" w:sz="6" w:space="0" w:color="000000"/>
              <w:right w:val="nil" w:sz="6" w:space="0" w:color="auto"/>
            </w:tcBorders>
          </w:tcPr>
          <w:p>
            <w:pPr/>
          </w:p>
        </w:tc>
        <w:tc>
          <w:tcPr>
            <w:tcW w:w="1301" w:type="dxa"/>
            <w:tcBorders>
              <w:top w:val="nil" w:sz="6" w:space="0" w:color="auto"/>
              <w:left w:val="nil" w:sz="6" w:space="0" w:color="auto"/>
              <w:bottom w:val="single" w:sz="6" w:space="0" w:color="000000"/>
              <w:right w:val="nil" w:sz="6" w:space="0" w:color="auto"/>
            </w:tcBorders>
          </w:tcPr>
          <w:p>
            <w:pPr/>
          </w:p>
        </w:tc>
      </w:tr>
      <w:tr>
        <w:trPr>
          <w:trHeight w:val="66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61" w:lineRule="auto"/>
              <w:ind w:left="40" w:right="603"/>
              <w:jc w:val="left"/>
              <w:rPr>
                <w:rFonts w:ascii="宋体" w:hAnsi="宋体" w:cs="宋体" w:eastAsia="宋体" w:hint="default"/>
                <w:sz w:val="22"/>
                <w:szCs w:val="22"/>
              </w:rPr>
            </w:pPr>
            <w:r>
              <w:rPr>
                <w:rFonts w:ascii="宋体" w:hAnsi="宋体" w:cs="宋体" w:eastAsia="宋体" w:hint="default"/>
                <w:spacing w:val="31"/>
                <w:sz w:val="22"/>
                <w:szCs w:val="22"/>
              </w:rPr>
              <w:t>可供出售</w:t>
            </w:r>
            <w:r>
              <w:rPr>
                <w:rFonts w:ascii="宋体" w:hAnsi="宋体" w:cs="宋体" w:eastAsia="宋体" w:hint="default"/>
                <w:spacing w:val="-102"/>
                <w:sz w:val="22"/>
                <w:szCs w:val="22"/>
              </w:rPr>
              <w:t> </w:t>
            </w:r>
            <w:r>
              <w:rPr>
                <w:rFonts w:ascii="宋体" w:hAnsi="宋体" w:cs="宋体" w:eastAsia="宋体" w:hint="default"/>
                <w:sz w:val="22"/>
                <w:szCs w:val="22"/>
              </w:rPr>
              <w:t>权益工具</w:t>
            </w:r>
          </w:p>
        </w:tc>
        <w:tc>
          <w:tcPr>
            <w:tcW w:w="146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414"/>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204"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34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808"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18"/>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48"/>
              <w:jc w:val="right"/>
              <w:rPr>
                <w:rFonts w:ascii="Times New Roman" w:hAnsi="Times New Roman" w:cs="Times New Roman" w:eastAsia="Times New Roman" w:hint="default"/>
                <w:sz w:val="22"/>
                <w:szCs w:val="22"/>
              </w:rPr>
            </w:pPr>
            <w:r>
              <w:rPr>
                <w:rFonts w:ascii="Times New Roman"/>
                <w:spacing w:val="-1"/>
                <w:sz w:val="22"/>
              </w:rPr>
              <w:t>427,314,739.50</w:t>
            </w:r>
          </w:p>
        </w:tc>
        <w:tc>
          <w:tcPr>
            <w:tcW w:w="123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22"/>
              <w:jc w:val="right"/>
              <w:rPr>
                <w:rFonts w:ascii="Times New Roman" w:hAnsi="Times New Roman" w:cs="Times New Roman" w:eastAsia="Times New Roman" w:hint="default"/>
                <w:sz w:val="22"/>
                <w:szCs w:val="22"/>
              </w:rPr>
            </w:pPr>
            <w:r>
              <w:rPr>
                <w:rFonts w:ascii="Times New Roman"/>
                <w:spacing w:val="-1"/>
                <w:sz w:val="22"/>
              </w:rPr>
              <w:t>2,000,000.00</w:t>
            </w:r>
          </w:p>
        </w:tc>
        <w:tc>
          <w:tcPr>
            <w:tcW w:w="130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2"/>
                <w:szCs w:val="22"/>
              </w:rPr>
            </w:pPr>
            <w:r>
              <w:rPr>
                <w:rFonts w:ascii="Times New Roman"/>
                <w:spacing w:val="-1"/>
                <w:sz w:val="22"/>
              </w:rPr>
              <w:t>425,314,739.5</w:t>
            </w:r>
          </w:p>
          <w:p>
            <w:pPr>
              <w:pStyle w:val="TableParagraph"/>
              <w:spacing w:line="240" w:lineRule="auto" w:before="59"/>
              <w:ind w:right="7"/>
              <w:jc w:val="right"/>
              <w:rPr>
                <w:rFonts w:ascii="Times New Roman" w:hAnsi="Times New Roman" w:cs="Times New Roman" w:eastAsia="Times New Roman" w:hint="default"/>
                <w:sz w:val="22"/>
                <w:szCs w:val="22"/>
              </w:rPr>
            </w:pPr>
            <w:r>
              <w:rPr>
                <w:rFonts w:ascii="Times New Roman"/>
                <w:w w:val="100"/>
                <w:sz w:val="22"/>
              </w:rPr>
              <w:t>0</w:t>
            </w:r>
          </w:p>
        </w:tc>
      </w:tr>
      <w:tr>
        <w:trPr>
          <w:trHeight w:val="97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59" w:lineRule="auto"/>
              <w:ind w:left="40" w:right="600" w:firstLine="266"/>
              <w:jc w:val="both"/>
              <w:rPr>
                <w:rFonts w:ascii="宋体" w:hAnsi="宋体" w:cs="宋体" w:eastAsia="宋体" w:hint="default"/>
                <w:sz w:val="22"/>
                <w:szCs w:val="22"/>
              </w:rPr>
            </w:pPr>
            <w:r>
              <w:rPr>
                <w:rFonts w:ascii="宋体" w:hAnsi="宋体" w:cs="宋体" w:eastAsia="宋体" w:hint="default"/>
                <w:spacing w:val="28"/>
                <w:sz w:val="22"/>
                <w:szCs w:val="22"/>
              </w:rPr>
              <w:t>其中：</w:t>
            </w:r>
            <w:r>
              <w:rPr>
                <w:rFonts w:ascii="宋体" w:hAnsi="宋体" w:cs="宋体" w:eastAsia="宋体" w:hint="default"/>
                <w:spacing w:val="-67"/>
                <w:sz w:val="22"/>
                <w:szCs w:val="22"/>
              </w:rPr>
              <w:t> </w:t>
            </w:r>
            <w:r>
              <w:rPr>
                <w:rFonts w:ascii="宋体" w:hAnsi="宋体" w:cs="宋体" w:eastAsia="宋体" w:hint="default"/>
                <w:spacing w:val="31"/>
                <w:sz w:val="22"/>
                <w:szCs w:val="22"/>
              </w:rPr>
              <w:t>按公允价</w:t>
            </w:r>
            <w:r>
              <w:rPr>
                <w:rFonts w:ascii="宋体" w:hAnsi="宋体" w:cs="宋体" w:eastAsia="宋体" w:hint="default"/>
                <w:spacing w:val="-102"/>
                <w:sz w:val="22"/>
                <w:szCs w:val="22"/>
              </w:rPr>
              <w:t> </w:t>
            </w:r>
            <w:r>
              <w:rPr>
                <w:rFonts w:ascii="宋体" w:hAnsi="宋体" w:cs="宋体" w:eastAsia="宋体" w:hint="default"/>
                <w:sz w:val="22"/>
                <w:szCs w:val="22"/>
              </w:rPr>
              <w:t>值计量</w:t>
            </w:r>
          </w:p>
        </w:tc>
        <w:tc>
          <w:tcPr>
            <w:tcW w:w="146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414"/>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204"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34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808"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18"/>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50"/>
              <w:jc w:val="right"/>
              <w:rPr>
                <w:rFonts w:ascii="Times New Roman" w:hAnsi="Times New Roman" w:cs="Times New Roman" w:eastAsia="Times New Roman" w:hint="default"/>
                <w:sz w:val="22"/>
                <w:szCs w:val="22"/>
              </w:rPr>
            </w:pPr>
            <w:r>
              <w:rPr>
                <w:rFonts w:ascii="Times New Roman"/>
                <w:spacing w:val="-1"/>
                <w:sz w:val="22"/>
              </w:rPr>
              <w:t>76,682,739.50</w:t>
            </w:r>
          </w:p>
        </w:tc>
        <w:tc>
          <w:tcPr>
            <w:tcW w:w="123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27"/>
              <w:jc w:val="right"/>
              <w:rPr>
                <w:rFonts w:ascii="Times New Roman" w:hAnsi="Times New Roman" w:cs="Times New Roman" w:eastAsia="Times New Roman" w:hint="default"/>
                <w:sz w:val="22"/>
                <w:szCs w:val="22"/>
              </w:rPr>
            </w:pPr>
            <w:r>
              <w:rPr>
                <w:rFonts w:ascii="Times New Roman"/>
                <w:spacing w:val="-2"/>
                <w:sz w:val="22"/>
              </w:rPr>
              <w:t>--</w:t>
            </w:r>
            <w:r>
              <w:rPr>
                <w:rFonts w:ascii="Times New Roman"/>
                <w:sz w:val="22"/>
              </w:rPr>
            </w:r>
          </w:p>
        </w:tc>
        <w:tc>
          <w:tcPr>
            <w:tcW w:w="130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left="24" w:right="0"/>
              <w:jc w:val="left"/>
              <w:rPr>
                <w:rFonts w:ascii="Times New Roman" w:hAnsi="Times New Roman" w:cs="Times New Roman" w:eastAsia="Times New Roman" w:hint="default"/>
                <w:sz w:val="22"/>
                <w:szCs w:val="22"/>
              </w:rPr>
            </w:pPr>
            <w:r>
              <w:rPr>
                <w:rFonts w:ascii="Times New Roman"/>
                <w:sz w:val="22"/>
              </w:rPr>
              <w:t>76,682,739.50</w:t>
            </w:r>
          </w:p>
        </w:tc>
      </w:tr>
      <w:tr>
        <w:trPr>
          <w:trHeight w:val="66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59" w:lineRule="auto"/>
              <w:ind w:left="40" w:right="603"/>
              <w:jc w:val="left"/>
              <w:rPr>
                <w:rFonts w:ascii="宋体" w:hAnsi="宋体" w:cs="宋体" w:eastAsia="宋体" w:hint="default"/>
                <w:sz w:val="22"/>
                <w:szCs w:val="22"/>
              </w:rPr>
            </w:pPr>
            <w:r>
              <w:rPr>
                <w:rFonts w:ascii="宋体" w:hAnsi="宋体" w:cs="宋体" w:eastAsia="宋体" w:hint="default"/>
                <w:spacing w:val="31"/>
                <w:sz w:val="22"/>
                <w:szCs w:val="22"/>
              </w:rPr>
              <w:t>按成本计</w:t>
            </w:r>
            <w:r>
              <w:rPr>
                <w:rFonts w:ascii="宋体" w:hAnsi="宋体" w:cs="宋体" w:eastAsia="宋体" w:hint="default"/>
                <w:spacing w:val="-102"/>
                <w:sz w:val="22"/>
                <w:szCs w:val="22"/>
              </w:rPr>
              <w:t> </w:t>
            </w:r>
            <w:r>
              <w:rPr>
                <w:rFonts w:ascii="宋体" w:hAnsi="宋体" w:cs="宋体" w:eastAsia="宋体" w:hint="default"/>
                <w:sz w:val="22"/>
                <w:szCs w:val="22"/>
              </w:rPr>
              <w:t>量</w:t>
            </w:r>
          </w:p>
        </w:tc>
        <w:tc>
          <w:tcPr>
            <w:tcW w:w="1461"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414"/>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204"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34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808"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18"/>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50"/>
              <w:jc w:val="right"/>
              <w:rPr>
                <w:rFonts w:ascii="Times New Roman" w:hAnsi="Times New Roman" w:cs="Times New Roman" w:eastAsia="Times New Roman" w:hint="default"/>
                <w:sz w:val="22"/>
                <w:szCs w:val="22"/>
              </w:rPr>
            </w:pPr>
            <w:r>
              <w:rPr>
                <w:rFonts w:ascii="Times New Roman"/>
                <w:spacing w:val="-1"/>
                <w:sz w:val="22"/>
              </w:rPr>
              <w:t>350,632,000.00</w:t>
            </w:r>
          </w:p>
        </w:tc>
        <w:tc>
          <w:tcPr>
            <w:tcW w:w="1231"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22"/>
              <w:jc w:val="right"/>
              <w:rPr>
                <w:rFonts w:ascii="Times New Roman" w:hAnsi="Times New Roman" w:cs="Times New Roman" w:eastAsia="Times New Roman" w:hint="default"/>
                <w:sz w:val="22"/>
                <w:szCs w:val="22"/>
              </w:rPr>
            </w:pPr>
            <w:r>
              <w:rPr>
                <w:rFonts w:ascii="Times New Roman"/>
                <w:spacing w:val="-1"/>
                <w:sz w:val="22"/>
              </w:rPr>
              <w:t>2,000,000.00</w:t>
            </w:r>
          </w:p>
        </w:tc>
        <w:tc>
          <w:tcPr>
            <w:tcW w:w="1301" w:type="dxa"/>
            <w:tcBorders>
              <w:top w:val="single" w:sz="6" w:space="0" w:color="000000"/>
              <w:left w:val="nil" w:sz="6" w:space="0" w:color="auto"/>
              <w:bottom w:val="single" w:sz="6"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2"/>
                <w:szCs w:val="22"/>
              </w:rPr>
            </w:pPr>
            <w:r>
              <w:rPr>
                <w:rFonts w:ascii="Times New Roman"/>
                <w:spacing w:val="-1"/>
                <w:sz w:val="22"/>
              </w:rPr>
              <w:t>348,632,000.0</w:t>
            </w:r>
          </w:p>
          <w:p>
            <w:pPr>
              <w:pStyle w:val="TableParagraph"/>
              <w:spacing w:line="240" w:lineRule="auto" w:before="59"/>
              <w:ind w:right="7"/>
              <w:jc w:val="right"/>
              <w:rPr>
                <w:rFonts w:ascii="Times New Roman" w:hAnsi="Times New Roman" w:cs="Times New Roman" w:eastAsia="Times New Roman" w:hint="default"/>
                <w:sz w:val="22"/>
                <w:szCs w:val="22"/>
              </w:rPr>
            </w:pPr>
            <w:r>
              <w:rPr>
                <w:rFonts w:ascii="Times New Roman"/>
                <w:w w:val="100"/>
                <w:sz w:val="22"/>
              </w:rPr>
              <w:t>0</w:t>
            </w:r>
          </w:p>
        </w:tc>
      </w:tr>
      <w:tr>
        <w:trPr>
          <w:trHeight w:val="660" w:hRule="exact"/>
        </w:trPr>
        <w:tc>
          <w:tcPr>
            <w:tcW w:w="1702" w:type="dxa"/>
            <w:tcBorders>
              <w:top w:val="single" w:sz="6" w:space="0" w:color="000000"/>
              <w:left w:val="nil" w:sz="6" w:space="0" w:color="auto"/>
              <w:bottom w:val="single" w:sz="6" w:space="0" w:color="000000"/>
              <w:right w:val="nil" w:sz="6" w:space="0" w:color="auto"/>
            </w:tcBorders>
          </w:tcPr>
          <w:p>
            <w:pPr>
              <w:pStyle w:val="TableParagraph"/>
              <w:spacing w:line="276" w:lineRule="exact"/>
              <w:ind w:left="40"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75"/>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146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414"/>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204"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34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808"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18"/>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145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48"/>
              <w:jc w:val="right"/>
              <w:rPr>
                <w:rFonts w:ascii="Times New Roman" w:hAnsi="Times New Roman" w:cs="Times New Roman" w:eastAsia="Times New Roman" w:hint="default"/>
                <w:sz w:val="22"/>
                <w:szCs w:val="22"/>
              </w:rPr>
            </w:pPr>
            <w:r>
              <w:rPr>
                <w:rFonts w:ascii="Times New Roman"/>
                <w:spacing w:val="-1"/>
                <w:sz w:val="22"/>
              </w:rPr>
              <w:t>427,314,739.50</w:t>
            </w:r>
          </w:p>
        </w:tc>
        <w:tc>
          <w:tcPr>
            <w:tcW w:w="123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22"/>
              <w:jc w:val="right"/>
              <w:rPr>
                <w:rFonts w:ascii="Times New Roman" w:hAnsi="Times New Roman" w:cs="Times New Roman" w:eastAsia="Times New Roman" w:hint="default"/>
                <w:sz w:val="22"/>
                <w:szCs w:val="22"/>
              </w:rPr>
            </w:pPr>
            <w:r>
              <w:rPr>
                <w:rFonts w:ascii="Times New Roman"/>
                <w:spacing w:val="-1"/>
                <w:sz w:val="22"/>
              </w:rPr>
              <w:t>2,000,000.00</w:t>
            </w:r>
          </w:p>
        </w:tc>
        <w:tc>
          <w:tcPr>
            <w:tcW w:w="1301"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2"/>
                <w:szCs w:val="22"/>
              </w:rPr>
            </w:pPr>
            <w:r>
              <w:rPr>
                <w:rFonts w:ascii="Times New Roman"/>
                <w:spacing w:val="-1"/>
                <w:sz w:val="22"/>
              </w:rPr>
              <w:t>425,314,739.5</w:t>
            </w:r>
          </w:p>
          <w:p>
            <w:pPr>
              <w:pStyle w:val="TableParagraph"/>
              <w:spacing w:line="240" w:lineRule="auto" w:before="59"/>
              <w:ind w:right="7"/>
              <w:jc w:val="right"/>
              <w:rPr>
                <w:rFonts w:ascii="Times New Roman" w:hAnsi="Times New Roman" w:cs="Times New Roman" w:eastAsia="Times New Roman" w:hint="default"/>
                <w:sz w:val="22"/>
                <w:szCs w:val="22"/>
              </w:rPr>
            </w:pPr>
            <w:r>
              <w:rPr>
                <w:rFonts w:ascii="Times New Roman"/>
                <w:w w:val="100"/>
                <w:sz w:val="22"/>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2" w:right="1133" w:firstLine="0"/>
        <w:jc w:val="left"/>
        <w:rPr>
          <w:rFonts w:ascii="宋体" w:hAnsi="宋体" w:cs="宋体" w:eastAsia="宋体" w:hint="default"/>
          <w:sz w:val="21"/>
          <w:szCs w:val="21"/>
        </w:rPr>
      </w:pPr>
      <w:bookmarkStart w:name="13、其他流动资产" w:id="286"/>
      <w:bookmarkEnd w:id="28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4" w:space="6875"/>
            <w:col w:w="2101"/>
          </w:cols>
        </w:sectPr>
      </w:pPr>
    </w:p>
    <w:p>
      <w:pPr>
        <w:spacing w:line="240" w:lineRule="auto" w:before="4"/>
        <w:rPr>
          <w:rFonts w:ascii="宋体" w:hAnsi="宋体" w:cs="宋体" w:eastAsia="宋体" w:hint="default"/>
          <w:sz w:val="8"/>
          <w:szCs w:val="8"/>
        </w:rPr>
      </w:pPr>
      <w:r>
        <w:rPr/>
        <w:pict>
          <v:group style="position:absolute;margin-left:55.200001pt;margin-top:55.559982pt;width:484.9pt;height:.1pt;mso-position-horizontal-relative:page;mso-position-vertical-relative:page;z-index:-1706752"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平台返货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200,712,178.61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95,983,208.14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待摊销获取用户支出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156,035,267.37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177,985,939.64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28,229,712.51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878,389.89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7,728,004.68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5,191,486.54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5,029,771.03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1,813,127.36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1,097,277.50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266,691.38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398,832,211.70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282,118,842.95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8"/>
        <w:ind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平台返货系与北京腾讯文化传媒有限公司开展广告投放业务所产生的返货。</w:t>
      </w:r>
    </w:p>
    <w:p>
      <w:pPr>
        <w:spacing w:line="240" w:lineRule="auto" w:before="2"/>
        <w:rPr>
          <w:rFonts w:ascii="宋体" w:hAnsi="宋体" w:cs="宋体" w:eastAsia="宋体" w:hint="default"/>
          <w:sz w:val="17"/>
          <w:szCs w:val="17"/>
        </w:rPr>
      </w:pPr>
    </w:p>
    <w:p>
      <w:pPr>
        <w:pStyle w:val="BodyText"/>
        <w:spacing w:line="312" w:lineRule="exact"/>
        <w:ind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待摊销获取用户支出系为获取用户而支付的款项，该款项于预计受益期内分期摊销计入营 业成本。</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spacing w:before="0"/>
        <w:ind w:left="152" w:right="1133" w:firstLine="0"/>
        <w:jc w:val="left"/>
        <w:rPr>
          <w:rFonts w:ascii="宋体" w:hAnsi="宋体" w:cs="宋体" w:eastAsia="宋体" w:hint="default"/>
          <w:sz w:val="21"/>
          <w:szCs w:val="21"/>
        </w:rPr>
      </w:pPr>
      <w:bookmarkStart w:name="14、债权投资" w:id="287"/>
      <w:bookmarkEnd w:id="287"/>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15、其他债权投资" w:id="288"/>
      <w:bookmarkEnd w:id="28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8"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16、长期应收款" w:id="289"/>
      <w:bookmarkEnd w:id="289"/>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长期应收款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因金融资产转移而终止确认的长期应收款"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3）转移长期应收款且继续涉入形成的资产、负债金额"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17、长期股权投资" w:id="293"/>
      <w:bookmarkEnd w:id="293"/>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深圳市云 帆时代网 络有限公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2,133.76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天津六六 游科技有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20,377,99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16,231,03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401,171.0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4,548,134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北京奇酷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89,493,19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4,867,613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184,931.4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13,430,59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w w:val="95"/>
                <w:sz w:val="18"/>
              </w:rPr>
              <w:t>81,115,14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left"/>
              <w:rPr>
                <w:rFonts w:ascii="宋体" w:hAnsi="宋体" w:cs="宋体" w:eastAsia="宋体" w:hint="default"/>
                <w:sz w:val="18"/>
                <w:szCs w:val="18"/>
              </w:rPr>
            </w:pPr>
            <w:r>
              <w:rPr>
                <w:rFonts w:ascii="宋体" w:hAnsi="宋体" w:cs="宋体" w:eastAsia="宋体" w:hint="default"/>
                <w:sz w:val="18"/>
                <w:szCs w:val="18"/>
              </w:rPr>
              <w:t>工场科技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2.70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3.22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4.02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上海邑炎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2,881,212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6,167,903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112,948,9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16,231,03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17,978,72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87,285,18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112,948,9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3,805,353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16,231,03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4,555,724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17,978,72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87,285,18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133" w:firstLine="0"/>
        <w:jc w:val="left"/>
        <w:rPr>
          <w:rFonts w:ascii="宋体" w:hAnsi="宋体" w:cs="宋体" w:eastAsia="宋体" w:hint="default"/>
          <w:sz w:val="21"/>
          <w:szCs w:val="21"/>
        </w:rPr>
      </w:pPr>
      <w:bookmarkStart w:name="18、其他权益工具投资" w:id="294"/>
      <w:bookmarkEnd w:id="294"/>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19、其他非流动金融资产" w:id="295"/>
      <w:bookmarkEnd w:id="295"/>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508,851,424.31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32,445,255.47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68,632,000.00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28,367,800.00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29,649,500.00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905,066,179.78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348,632,000.00</w:t>
            </w:r>
          </w:p>
        </w:tc>
      </w:tr>
    </w:tbl>
    <w:p>
      <w:pPr>
        <w:spacing w:line="357"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其他说明： 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日，在被投资单位持股比例如下：</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5"/>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1706704"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214"/>
        <w:gridCol w:w="3670"/>
      </w:tblGrid>
      <w:tr>
        <w:trPr>
          <w:trHeight w:val="338" w:hRule="exact"/>
        </w:trPr>
        <w:tc>
          <w:tcPr>
            <w:tcW w:w="2214" w:type="dxa"/>
            <w:tcBorders>
              <w:top w:val="nil" w:sz="6" w:space="0" w:color="auto"/>
              <w:left w:val="nil" w:sz="6" w:space="0" w:color="auto"/>
              <w:bottom w:val="single" w:sz="8" w:space="0" w:color="000000"/>
              <w:right w:val="nil" w:sz="6" w:space="0" w:color="auto"/>
            </w:tcBorders>
          </w:tcPr>
          <w:p>
            <w:pPr/>
          </w:p>
        </w:tc>
        <w:tc>
          <w:tcPr>
            <w:tcW w:w="3670" w:type="dxa"/>
            <w:tcBorders>
              <w:top w:val="nil" w:sz="6" w:space="0" w:color="auto"/>
              <w:left w:val="nil" w:sz="6" w:space="0" w:color="auto"/>
              <w:bottom w:val="single" w:sz="8" w:space="0" w:color="000000"/>
              <w:right w:val="nil" w:sz="6" w:space="0" w:color="auto"/>
            </w:tcBorders>
          </w:tcPr>
          <w:p>
            <w:pP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286"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被投资单位</w:t>
            </w:r>
            <w:r>
              <w:rPr>
                <w:rFonts w:ascii="宋体" w:hAnsi="宋体" w:cs="宋体" w:eastAsia="宋体" w:hint="default"/>
                <w:sz w:val="24"/>
                <w:szCs w:val="24"/>
              </w:rPr>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304" w:lineRule="exact"/>
              <w:ind w:right="4"/>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在被投资单位持股比例</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350"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2"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1</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sz w:val="24"/>
              </w:rPr>
              <w:t>8.9100</w:t>
            </w: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4"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2</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
              <w:jc w:val="right"/>
              <w:rPr>
                <w:rFonts w:ascii="Times New Roman" w:hAnsi="Times New Roman" w:cs="Times New Roman" w:eastAsia="Times New Roman" w:hint="default"/>
                <w:sz w:val="24"/>
                <w:szCs w:val="24"/>
              </w:rPr>
            </w:pPr>
            <w:r>
              <w:rPr>
                <w:rFonts w:ascii="Times New Roman"/>
                <w:sz w:val="24"/>
              </w:rPr>
              <w:t>0.9010</w:t>
            </w: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2"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3</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sz w:val="24"/>
              </w:rPr>
              <w:t>3.52</w:t>
            </w:r>
          </w:p>
        </w:tc>
      </w:tr>
      <w:tr>
        <w:trPr>
          <w:trHeight w:val="350"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2"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4</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sz w:val="24"/>
              </w:rPr>
              <w:t>13.6700</w:t>
            </w: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4"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5</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
              <w:jc w:val="right"/>
              <w:rPr>
                <w:rFonts w:ascii="Times New Roman" w:hAnsi="Times New Roman" w:cs="Times New Roman" w:eastAsia="Times New Roman" w:hint="default"/>
                <w:sz w:val="24"/>
                <w:szCs w:val="24"/>
              </w:rPr>
            </w:pPr>
            <w:r>
              <w:rPr>
                <w:rFonts w:ascii="Times New Roman"/>
                <w:sz w:val="24"/>
              </w:rPr>
              <w:t>6.7050</w:t>
            </w: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2"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6</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sz w:val="24"/>
              </w:rPr>
              <w:t>5.6000</w:t>
            </w:r>
          </w:p>
        </w:tc>
      </w:tr>
      <w:tr>
        <w:trPr>
          <w:trHeight w:val="350"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2"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7</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sz w:val="24"/>
              </w:rPr>
              <w:t>50.0000</w:t>
            </w:r>
          </w:p>
        </w:tc>
      </w:tr>
      <w:tr>
        <w:trPr>
          <w:trHeight w:val="353" w:hRule="exact"/>
        </w:trPr>
        <w:tc>
          <w:tcPr>
            <w:tcW w:w="2214" w:type="dxa"/>
            <w:tcBorders>
              <w:top w:val="single" w:sz="8" w:space="0" w:color="000000"/>
              <w:left w:val="nil" w:sz="6" w:space="0" w:color="auto"/>
              <w:bottom w:val="single" w:sz="8" w:space="0" w:color="000000"/>
              <w:right w:val="nil" w:sz="6" w:space="0" w:color="auto"/>
            </w:tcBorders>
          </w:tcPr>
          <w:p>
            <w:pPr>
              <w:pStyle w:val="TableParagraph"/>
              <w:spacing w:line="304" w:lineRule="exact"/>
              <w:ind w:left="4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被投资单位</w:t>
            </w:r>
            <w:r>
              <w:rPr>
                <w:rFonts w:ascii="Times New Roman" w:hAnsi="Times New Roman" w:cs="Times New Roman" w:eastAsia="Times New Roman" w:hint="default"/>
                <w:sz w:val="24"/>
                <w:szCs w:val="24"/>
              </w:rPr>
              <w:t>8</w:t>
            </w:r>
          </w:p>
        </w:tc>
        <w:tc>
          <w:tcPr>
            <w:tcW w:w="367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
              <w:jc w:val="right"/>
              <w:rPr>
                <w:rFonts w:ascii="Times New Roman" w:hAnsi="Times New Roman" w:cs="Times New Roman" w:eastAsia="Times New Roman" w:hint="default"/>
                <w:sz w:val="24"/>
                <w:szCs w:val="24"/>
              </w:rPr>
            </w:pPr>
            <w:r>
              <w:rPr>
                <w:rFonts w:ascii="Times New Roman"/>
                <w:sz w:val="24"/>
              </w:rPr>
              <w:t>5.0000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33" w:firstLine="0"/>
        <w:jc w:val="left"/>
        <w:rPr>
          <w:rFonts w:ascii="宋体" w:hAnsi="宋体" w:cs="宋体" w:eastAsia="宋体" w:hint="default"/>
          <w:sz w:val="21"/>
          <w:szCs w:val="21"/>
        </w:rPr>
      </w:pPr>
      <w:bookmarkStart w:name="20、投资性房地产" w:id="296"/>
      <w:bookmarkEnd w:id="296"/>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采用成本计量模式的投资性房地产"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采用公允价值计量模式的投资性房地产"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未办妥产权证书的投资性房地产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1、固定资产" w:id="300"/>
      <w:bookmarkEnd w:id="30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9,528,178.49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9,829,698.77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9,528,178.49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9,829,698.77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固定资产情况"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98"/>
              <w:jc w:val="right"/>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12,814,230.70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6,863,083.34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19,677,314.04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3,522,489.30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3,522,489.30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3,517,569.30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3,517,569.30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4,920.00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2,398,625.33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2,398,625.33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2,398,625.33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2,398,625.33</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13,938,094.67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6,863,083.34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20,801,178.01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6,916,664.60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2,930,950.67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9,847,615.27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2,249,450.55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1,063,063.04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3,312,513.59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2,248,357.35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1,063,063.04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3,311,420.39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）外币报表折算的影响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937.40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1,887,129.34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1,887,129.34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1,887,129.34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1,887,129.34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7,278,985.81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3,994,013.71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11,272,999.52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6,659,108.86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2,869,069.63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9,528,178.49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5,897,566.10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3,932,132.67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9,829,698.77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暂时闲置的固定资产情况"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3）通过融资租赁租入的固定资产情况"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通过经营租赁租出的固定资产"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5）未办妥产权证书的固定资产情况"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固定资产清理"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2、在建工程" w:id="307"/>
      <w:bookmarkEnd w:id="307"/>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在建工程情况"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重要在建工程项目本期变动情况"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3）本期计提在建工程减值准备情况"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工程物资"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3、生产性生物资产" w:id="312"/>
      <w:bookmarkEnd w:id="31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采用成本计量模式的生产性生物资产"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采用公允价值计量模式的生产性生物资产"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4、油气资产" w:id="315"/>
      <w:bookmarkEnd w:id="31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5、使用权资产" w:id="316"/>
      <w:bookmarkEnd w:id="316"/>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6、无形资产" w:id="317"/>
      <w:bookmarkEnd w:id="317"/>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无形资产情况"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57"/>
        <w:gridCol w:w="869"/>
        <w:gridCol w:w="869"/>
        <w:gridCol w:w="869"/>
        <w:gridCol w:w="869"/>
        <w:gridCol w:w="872"/>
        <w:gridCol w:w="869"/>
        <w:gridCol w:w="869"/>
        <w:gridCol w:w="869"/>
        <w:gridCol w:w="869"/>
        <w:gridCol w:w="869"/>
      </w:tblGrid>
      <w:tr>
        <w:trPr>
          <w:trHeight w:val="161" w:hRule="exact"/>
        </w:trPr>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0" w:right="67" w:hanging="272"/>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1" w:right="67" w:hanging="272"/>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9" w:type="dxa"/>
            <w:vMerge/>
            <w:tcBorders>
              <w:left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8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0"/>
        </w:sectPr>
      </w:pPr>
    </w:p>
    <w:p>
      <w:pPr>
        <w:spacing w:before="44"/>
        <w:ind w:left="54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w:t>
      </w:r>
    </w:p>
    <w:p>
      <w:pPr>
        <w:spacing w:before="86"/>
        <w:ind w:left="542" w:right="-19" w:firstLine="0"/>
        <w:jc w:val="left"/>
        <w:rPr>
          <w:rFonts w:ascii="Times New Roman" w:hAnsi="Times New Roman" w:cs="Times New Roman" w:eastAsia="Times New Roman" w:hint="default"/>
          <w:sz w:val="18"/>
          <w:szCs w:val="18"/>
        </w:rPr>
      </w:pPr>
      <w:r>
        <w:rPr/>
        <w:br w:type="column"/>
      </w:r>
      <w:r>
        <w:rPr>
          <w:rFonts w:ascii="Times New Roman"/>
          <w:sz w:val="18"/>
        </w:rPr>
        <w:t>91,906,340</w:t>
      </w:r>
    </w:p>
    <w:p>
      <w:pPr>
        <w:spacing w:line="240" w:lineRule="auto" w:before="2"/>
        <w:rPr>
          <w:rFonts w:ascii="Times New Roman" w:hAnsi="Times New Roman" w:cs="Times New Roman" w:eastAsia="Times New Roman" w:hint="default"/>
          <w:sz w:val="21"/>
          <w:szCs w:val="21"/>
        </w:rPr>
      </w:pPr>
      <w:r>
        <w:rPr/>
        <w:br w:type="column"/>
      </w:r>
      <w:r>
        <w:rPr>
          <w:rFonts w:ascii="Times New Roman"/>
          <w:sz w:val="21"/>
        </w:rPr>
      </w:r>
    </w:p>
    <w:p>
      <w:pPr>
        <w:spacing w:line="169" w:lineRule="exact" w:before="0"/>
        <w:ind w:left="24" w:right="-15" w:firstLine="0"/>
        <w:jc w:val="left"/>
        <w:rPr>
          <w:rFonts w:ascii="Times New Roman" w:hAnsi="Times New Roman" w:cs="Times New Roman" w:eastAsia="Times New Roman" w:hint="default"/>
          <w:sz w:val="18"/>
          <w:szCs w:val="18"/>
        </w:rPr>
      </w:pPr>
      <w:r>
        <w:rPr>
          <w:rFonts w:ascii="Times New Roman"/>
          <w:spacing w:val="-1"/>
          <w:sz w:val="18"/>
        </w:rPr>
        <w:t>679,611.66</w:t>
      </w:r>
    </w:p>
    <w:p>
      <w:pPr>
        <w:spacing w:before="86"/>
        <w:ind w:left="24" w:right="0" w:firstLine="0"/>
        <w:jc w:val="left"/>
        <w:rPr>
          <w:rFonts w:ascii="Times New Roman" w:hAnsi="Times New Roman" w:cs="Times New Roman" w:eastAsia="Times New Roman" w:hint="default"/>
          <w:sz w:val="18"/>
          <w:szCs w:val="18"/>
        </w:rPr>
      </w:pPr>
      <w:r>
        <w:rPr/>
        <w:br w:type="column"/>
      </w:r>
      <w:r>
        <w:rPr>
          <w:rFonts w:ascii="Times New Roman"/>
          <w:sz w:val="18"/>
        </w:rPr>
        <w:t>119,549,08 47,150,840 107,130,32 116,828,85 13,107,339 65,817,349 </w:t>
      </w:r>
      <w:r>
        <w:rPr>
          <w:rFonts w:ascii="Times New Roman"/>
          <w:spacing w:val="15"/>
          <w:sz w:val="18"/>
        </w:rPr>
        <w:t> </w:t>
      </w:r>
      <w:r>
        <w:rPr>
          <w:rFonts w:ascii="Times New Roman"/>
          <w:sz w:val="18"/>
        </w:rPr>
        <w:t>562,169,75</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4" w:equalWidth="0">
            <w:col w:w="859" w:space="521"/>
            <w:col w:w="1354" w:space="40"/>
            <w:col w:w="829" w:space="40"/>
            <w:col w:w="7287"/>
          </w:cols>
        </w:sectPr>
      </w:pPr>
    </w:p>
    <w:p>
      <w:pPr>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初余额</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.13</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7.24</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.85</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3.72</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9.82</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.36</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.56</w:t>
      </w:r>
    </w:p>
    <w:p>
      <w:pPr>
        <w:spacing w:line="194"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sz w:val="18"/>
        </w:rPr>
        <w:t>2.34</w:t>
      </w:r>
    </w:p>
    <w:p>
      <w:pPr>
        <w:spacing w:after="0" w:line="194" w:lineRule="exact"/>
        <w:jc w:val="left"/>
        <w:rPr>
          <w:rFonts w:ascii="Times New Roman" w:hAnsi="Times New Roman" w:cs="Times New Roman" w:eastAsia="Times New Roman" w:hint="default"/>
          <w:sz w:val="18"/>
          <w:szCs w:val="18"/>
        </w:rPr>
        <w:sectPr>
          <w:type w:val="continuous"/>
          <w:pgSz w:w="11910" w:h="16840"/>
          <w:pgMar w:top="1060" w:bottom="1160" w:left="980" w:right="0"/>
          <w:cols w:num="9" w:equalWidth="0">
            <w:col w:w="722" w:space="1604"/>
            <w:col w:w="409" w:space="1241"/>
            <w:col w:w="497" w:space="463"/>
            <w:col w:w="409" w:space="372"/>
            <w:col w:w="497" w:space="372"/>
            <w:col w:w="497" w:space="460"/>
            <w:col w:w="409" w:space="461"/>
            <w:col w:w="409" w:space="371"/>
            <w:col w:w="1737"/>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310" w:lineRule="exact" w:before="6"/>
        <w:ind w:left="181" w:right="-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181" w:right="-18" w:firstLine="0"/>
        <w:jc w:val="left"/>
        <w:rPr>
          <w:rFonts w:ascii="Times New Roman" w:hAnsi="Times New Roman" w:cs="Times New Roman" w:eastAsia="Times New Roman" w:hint="default"/>
          <w:sz w:val="18"/>
          <w:szCs w:val="18"/>
        </w:rPr>
      </w:pPr>
      <w:r>
        <w:rPr>
          <w:rFonts w:ascii="Times New Roman"/>
          <w:sz w:val="18"/>
        </w:rPr>
        <w:t>1,491,600.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181" w:right="-18" w:firstLine="0"/>
        <w:jc w:val="left"/>
        <w:rPr>
          <w:rFonts w:ascii="Times New Roman" w:hAnsi="Times New Roman" w:cs="Times New Roman" w:eastAsia="Times New Roman" w:hint="default"/>
          <w:sz w:val="18"/>
          <w:szCs w:val="18"/>
        </w:rPr>
      </w:pPr>
      <w:r>
        <w:rPr>
          <w:rFonts w:ascii="Times New Roman"/>
          <w:sz w:val="18"/>
        </w:rPr>
        <w:t>33,444,748</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spacing w:line="177" w:lineRule="exact" w:before="0"/>
        <w:ind w:left="19" w:right="-18" w:firstLine="0"/>
        <w:jc w:val="left"/>
        <w:rPr>
          <w:rFonts w:ascii="Times New Roman" w:hAnsi="Times New Roman" w:cs="Times New Roman" w:eastAsia="Times New Roman" w:hint="default"/>
          <w:sz w:val="18"/>
          <w:szCs w:val="18"/>
        </w:rPr>
      </w:pPr>
      <w:r>
        <w:rPr>
          <w:rFonts w:ascii="Times New Roman"/>
          <w:sz w:val="18"/>
        </w:rPr>
        <w:t>775,180.00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63" w:right="-19" w:firstLine="0"/>
        <w:jc w:val="left"/>
        <w:rPr>
          <w:rFonts w:ascii="Times New Roman" w:hAnsi="Times New Roman" w:cs="Times New Roman" w:eastAsia="Times New Roman" w:hint="default"/>
          <w:sz w:val="18"/>
          <w:szCs w:val="18"/>
        </w:rPr>
      </w:pPr>
      <w:r>
        <w:rPr>
          <w:rFonts w:ascii="Times New Roman"/>
          <w:sz w:val="18"/>
        </w:rPr>
        <w:t>1,763,149.</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62" w:right="-19" w:firstLine="0"/>
        <w:jc w:val="left"/>
        <w:rPr>
          <w:rFonts w:ascii="Times New Roman" w:hAnsi="Times New Roman" w:cs="Times New Roman" w:eastAsia="Times New Roman" w:hint="default"/>
          <w:sz w:val="18"/>
          <w:szCs w:val="18"/>
        </w:rPr>
      </w:pPr>
      <w:r>
        <w:rPr>
          <w:rFonts w:ascii="Times New Roman"/>
          <w:sz w:val="18"/>
        </w:rPr>
        <w:t>1,923,543.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spacing w:line="177" w:lineRule="exact" w:before="0"/>
        <w:ind w:left="16" w:right="-18" w:firstLine="0"/>
        <w:jc w:val="left"/>
        <w:rPr>
          <w:rFonts w:ascii="Times New Roman" w:hAnsi="Times New Roman" w:cs="Times New Roman" w:eastAsia="Times New Roman" w:hint="default"/>
          <w:sz w:val="18"/>
          <w:szCs w:val="18"/>
        </w:rPr>
      </w:pPr>
      <w:r>
        <w:rPr>
          <w:rFonts w:ascii="Times New Roman"/>
          <w:sz w:val="18"/>
        </w:rPr>
        <w:t>215,807.40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63" w:right="0" w:firstLine="0"/>
        <w:jc w:val="left"/>
        <w:rPr>
          <w:rFonts w:ascii="Times New Roman" w:hAnsi="Times New Roman" w:cs="Times New Roman" w:eastAsia="Times New Roman" w:hint="default"/>
          <w:sz w:val="18"/>
          <w:szCs w:val="18"/>
        </w:rPr>
      </w:pPr>
      <w:r>
        <w:rPr>
          <w:rFonts w:ascii="Times New Roman"/>
          <w:sz w:val="18"/>
        </w:rPr>
        <w:t>2,843,762.</w:t>
      </w:r>
      <w:r>
        <w:rPr>
          <w:rFonts w:ascii="Times New Roman"/>
          <w:spacing w:val="9"/>
          <w:sz w:val="18"/>
        </w:rPr>
        <w:t> </w:t>
      </w:r>
      <w:r>
        <w:rPr>
          <w:rFonts w:ascii="Times New Roman"/>
          <w:sz w:val="18"/>
        </w:rPr>
        <w:t>42,457,790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8" w:equalWidth="0">
            <w:col w:w="902" w:space="884"/>
            <w:col w:w="949" w:space="744"/>
            <w:col w:w="994" w:space="40"/>
            <w:col w:w="832" w:space="40"/>
            <w:col w:w="830" w:space="40"/>
            <w:col w:w="829" w:space="40"/>
            <w:col w:w="829" w:space="40"/>
            <w:col w:w="2937"/>
          </w:cols>
        </w:sectPr>
      </w:pPr>
    </w:p>
    <w:p>
      <w:pPr>
        <w:tabs>
          <w:tab w:pos="4245" w:val="left" w:leader="none"/>
        </w:tabs>
        <w:spacing w:line="86" w:lineRule="exact" w:before="0"/>
        <w:ind w:left="2553" w:right="-18" w:firstLine="0"/>
        <w:jc w:val="left"/>
        <w:rPr>
          <w:rFonts w:ascii="Times New Roman" w:hAnsi="Times New Roman" w:cs="Times New Roman" w:eastAsia="Times New Roman" w:hint="default"/>
          <w:sz w:val="18"/>
          <w:szCs w:val="18"/>
        </w:rPr>
      </w:pPr>
      <w:r>
        <w:rPr>
          <w:rFonts w:ascii="Times New Roman"/>
          <w:sz w:val="18"/>
        </w:rPr>
        <w:t>00</w:t>
        <w:tab/>
        <w:t>.85</w:t>
      </w:r>
    </w:p>
    <w:p>
      <w:pPr>
        <w:spacing w:line="189" w:lineRule="exact"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额</w:t>
      </w:r>
    </w:p>
    <w:p>
      <w:pPr>
        <w:tabs>
          <w:tab w:pos="1043" w:val="left" w:leader="none"/>
        </w:tabs>
        <w:spacing w:line="133" w:lineRule="exact" w:before="0"/>
        <w:ind w:left="181" w:right="-18" w:firstLine="0"/>
        <w:jc w:val="left"/>
        <w:rPr>
          <w:rFonts w:ascii="Times New Roman" w:hAnsi="Times New Roman" w:cs="Times New Roman" w:eastAsia="Times New Roman" w:hint="default"/>
          <w:sz w:val="18"/>
          <w:szCs w:val="18"/>
        </w:rPr>
      </w:pPr>
      <w:r>
        <w:rPr>
          <w:spacing w:val="-3"/>
        </w:rPr>
        <w:br w:type="column"/>
      </w:r>
      <w:r>
        <w:rPr>
          <w:rFonts w:ascii="Times New Roman"/>
          <w:spacing w:val="-3"/>
          <w:sz w:val="18"/>
        </w:rPr>
        <w:t>11</w:t>
        <w:tab/>
      </w:r>
      <w:r>
        <w:rPr>
          <w:rFonts w:ascii="Times New Roman"/>
          <w:sz w:val="18"/>
        </w:rPr>
        <w:t>12</w:t>
      </w:r>
    </w:p>
    <w:p>
      <w:pPr>
        <w:tabs>
          <w:tab w:pos="997" w:val="left" w:leader="none"/>
        </w:tabs>
        <w:spacing w:line="133" w:lineRule="exact" w:before="0"/>
        <w:ind w:left="181" w:right="0" w:firstLine="0"/>
        <w:jc w:val="left"/>
        <w:rPr>
          <w:rFonts w:ascii="Times New Roman" w:hAnsi="Times New Roman" w:cs="Times New Roman" w:eastAsia="Times New Roman" w:hint="default"/>
          <w:sz w:val="18"/>
          <w:szCs w:val="18"/>
        </w:rPr>
      </w:pPr>
      <w:r>
        <w:rPr>
          <w:spacing w:val="-3"/>
        </w:rPr>
        <w:br w:type="column"/>
      </w:r>
      <w:r>
        <w:rPr>
          <w:rFonts w:ascii="Times New Roman"/>
          <w:spacing w:val="-3"/>
          <w:sz w:val="18"/>
        </w:rPr>
        <w:t>11</w:t>
        <w:tab/>
      </w:r>
      <w:r>
        <w:rPr>
          <w:rFonts w:ascii="Times New Roman"/>
          <w:sz w:val="18"/>
        </w:rPr>
        <w:t>.59</w:t>
      </w:r>
    </w:p>
    <w:p>
      <w:pPr>
        <w:spacing w:after="0" w:line="133" w:lineRule="exact"/>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4473" w:space="1385"/>
            <w:col w:w="1226" w:space="1381"/>
            <w:col w:w="2465"/>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before="44"/>
        <w:ind w:left="635" w:right="-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63"/>
        <w:ind w:left="181" w:right="-19" w:firstLine="0"/>
        <w:jc w:val="left"/>
        <w:rPr>
          <w:rFonts w:ascii="宋体" w:hAnsi="宋体" w:cs="宋体" w:eastAsia="宋体" w:hint="default"/>
          <w:sz w:val="18"/>
          <w:szCs w:val="18"/>
        </w:rPr>
      </w:pPr>
      <w:r>
        <w:rPr>
          <w:rFonts w:ascii="宋体" w:hAnsi="宋体" w:cs="宋体" w:eastAsia="宋体" w:hint="default"/>
          <w:sz w:val="18"/>
          <w:szCs w:val="18"/>
        </w:rPr>
        <w:t>购置</w:t>
      </w:r>
    </w:p>
    <w:p>
      <w:pPr>
        <w:spacing w:before="86"/>
        <w:ind w:left="0" w:right="0" w:firstLine="0"/>
        <w:jc w:val="right"/>
        <w:rPr>
          <w:rFonts w:ascii="Times New Roman" w:hAnsi="Times New Roman" w:cs="Times New Roman" w:eastAsia="Times New Roman" w:hint="default"/>
          <w:sz w:val="18"/>
          <w:szCs w:val="18"/>
        </w:rPr>
      </w:pPr>
      <w:r>
        <w:rPr>
          <w:spacing w:val="-1"/>
        </w:rPr>
        <w:br w:type="column"/>
      </w:r>
      <w:r>
        <w:rPr>
          <w:rFonts w:ascii="Times New Roman"/>
          <w:spacing w:val="-1"/>
          <w:sz w:val="18"/>
        </w:rPr>
        <w:t>2,843,762.</w:t>
      </w:r>
    </w:p>
    <w:p>
      <w:pPr>
        <w:spacing w:before="105"/>
        <w:ind w:left="0" w:right="3" w:firstLine="0"/>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p>
      <w:pPr>
        <w:spacing w:before="86"/>
        <w:ind w:left="62" w:right="0" w:firstLine="0"/>
        <w:jc w:val="left"/>
        <w:rPr>
          <w:rFonts w:ascii="Times New Roman" w:hAnsi="Times New Roman" w:cs="Times New Roman" w:eastAsia="Times New Roman" w:hint="default"/>
          <w:sz w:val="18"/>
          <w:szCs w:val="18"/>
        </w:rPr>
      </w:pPr>
      <w:r>
        <w:rPr/>
        <w:br w:type="column"/>
      </w:r>
      <w:r>
        <w:rPr>
          <w:rFonts w:ascii="Times New Roman"/>
          <w:sz w:val="18"/>
        </w:rPr>
        <w:t>2,843,762.</w:t>
      </w:r>
    </w:p>
    <w:p>
      <w:pPr>
        <w:spacing w:before="105"/>
        <w:ind w:left="655" w:right="0" w:firstLine="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1087" w:space="6784"/>
            <w:col w:w="949" w:space="40"/>
            <w:col w:w="2070"/>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97" w:lineRule="auto" w:before="44"/>
        <w:ind w:left="181" w:right="-19" w:firstLine="4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p>
      <w:pPr>
        <w:spacing w:before="86"/>
        <w:ind w:left="0" w:right="0" w:firstLine="0"/>
        <w:jc w:val="right"/>
        <w:rPr>
          <w:rFonts w:ascii="Times New Roman" w:hAnsi="Times New Roman" w:cs="Times New Roman" w:eastAsia="Times New Roman" w:hint="default"/>
          <w:sz w:val="18"/>
          <w:szCs w:val="18"/>
        </w:rPr>
      </w:pPr>
      <w:r>
        <w:rPr>
          <w:spacing w:val="-1"/>
        </w:rPr>
        <w:br w:type="column"/>
      </w:r>
      <w:r>
        <w:rPr>
          <w:rFonts w:ascii="Times New Roman"/>
          <w:spacing w:val="-1"/>
          <w:sz w:val="18"/>
        </w:rPr>
        <w:t>32,250,134</w:t>
      </w:r>
    </w:p>
    <w:p>
      <w:pPr>
        <w:spacing w:before="102"/>
        <w:ind w:left="0" w:right="0" w:firstLine="0"/>
        <w:jc w:val="right"/>
        <w:rPr>
          <w:rFonts w:ascii="Times New Roman" w:hAnsi="Times New Roman" w:cs="Times New Roman" w:eastAsia="Times New Roman" w:hint="default"/>
          <w:sz w:val="18"/>
          <w:szCs w:val="18"/>
        </w:rPr>
      </w:pPr>
      <w:r>
        <w:rPr>
          <w:rFonts w:ascii="Times New Roman"/>
          <w:sz w:val="18"/>
        </w:rPr>
        <w:t>.76</w:t>
      </w:r>
    </w:p>
    <w:p>
      <w:pPr>
        <w:spacing w:before="86"/>
        <w:ind w:left="181" w:right="0" w:firstLine="0"/>
        <w:jc w:val="left"/>
        <w:rPr>
          <w:rFonts w:ascii="Times New Roman" w:hAnsi="Times New Roman" w:cs="Times New Roman" w:eastAsia="Times New Roman" w:hint="default"/>
          <w:sz w:val="18"/>
          <w:szCs w:val="18"/>
        </w:rPr>
      </w:pPr>
      <w:r>
        <w:rPr/>
        <w:br w:type="column"/>
      </w:r>
      <w:r>
        <w:rPr>
          <w:rFonts w:ascii="Times New Roman"/>
          <w:sz w:val="18"/>
        </w:rPr>
        <w:t>32,250,134</w:t>
      </w:r>
    </w:p>
    <w:p>
      <w:pPr>
        <w:spacing w:before="102"/>
        <w:ind w:left="749" w:right="1217"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type w:val="continuous"/>
          <w:pgSz w:w="11910" w:h="16840"/>
          <w:pgMar w:top="1060" w:bottom="1160" w:left="980" w:right="0"/>
          <w:cols w:num="3" w:equalWidth="0">
            <w:col w:w="1087" w:space="2391"/>
            <w:col w:w="994" w:space="4222"/>
            <w:col w:w="2236"/>
          </w:cols>
        </w:sectPr>
      </w:pPr>
    </w:p>
    <w:p>
      <w:pPr>
        <w:spacing w:line="309" w:lineRule="auto" w:before="124"/>
        <w:ind w:left="181" w:right="10018" w:firstLine="454"/>
        <w:jc w:val="both"/>
        <w:rPr>
          <w:rFonts w:ascii="宋体" w:hAnsi="宋体" w:cs="宋体" w:eastAsia="宋体" w:hint="default"/>
          <w:sz w:val="18"/>
          <w:szCs w:val="18"/>
        </w:rPr>
      </w:pPr>
      <w:r>
        <w:rPr/>
        <w:pict>
          <v:shape style="position:absolute;margin-left:94.344002pt;margin-top:3.751716pt;width:49.1pt;height:15.6pt;mso-position-horizontal-relative:page;mso-position-vertical-relative:paragraph;z-index:-17066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 增加</w:t>
      </w:r>
    </w:p>
    <w:p>
      <w:pPr>
        <w:spacing w:after="0" w:line="309" w:lineRule="auto"/>
        <w:jc w:val="both"/>
        <w:rPr>
          <w:rFonts w:ascii="宋体" w:hAnsi="宋体" w:cs="宋体" w:eastAsia="宋体" w:hint="default"/>
          <w:sz w:val="18"/>
          <w:szCs w:val="18"/>
        </w:rPr>
        <w:sectPr>
          <w:type w:val="continuous"/>
          <w:pgSz w:w="11910" w:h="16840"/>
          <w:pgMar w:top="1060" w:bottom="1160" w:left="980" w:right="0"/>
        </w:sectPr>
      </w:pPr>
    </w:p>
    <w:p>
      <w:pPr>
        <w:spacing w:line="307" w:lineRule="auto" w:before="115"/>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外币报</w:t>
      </w:r>
      <w:r>
        <w:rPr>
          <w:rFonts w:ascii="宋体" w:hAnsi="宋体" w:cs="宋体" w:eastAsia="宋体" w:hint="default"/>
          <w:w w:val="99"/>
          <w:sz w:val="18"/>
          <w:szCs w:val="18"/>
        </w:rPr>
        <w:t> </w:t>
      </w:r>
      <w:r>
        <w:rPr>
          <w:rFonts w:ascii="宋体" w:hAnsi="宋体" w:cs="宋体" w:eastAsia="宋体" w:hint="default"/>
          <w:sz w:val="18"/>
          <w:szCs w:val="18"/>
        </w:rPr>
        <w:t>表折算影</w:t>
      </w:r>
      <w:r>
        <w:rPr>
          <w:rFonts w:ascii="宋体" w:hAnsi="宋体" w:cs="宋体" w:eastAsia="宋体" w:hint="default"/>
          <w:w w:val="99"/>
          <w:sz w:val="18"/>
          <w:szCs w:val="18"/>
        </w:rPr>
        <w:t> </w:t>
      </w:r>
      <w:r>
        <w:rPr>
          <w:rFonts w:ascii="宋体" w:hAnsi="宋体" w:cs="宋体" w:eastAsia="宋体" w:hint="default"/>
          <w:sz w:val="18"/>
          <w:szCs w:val="18"/>
        </w:rPr>
        <w:t>响</w:t>
      </w:r>
    </w:p>
    <w:p>
      <w:pPr>
        <w:spacing w:line="240" w:lineRule="auto" w:before="13"/>
        <w:rPr>
          <w:rFonts w:ascii="宋体" w:hAnsi="宋体" w:cs="宋体" w:eastAsia="宋体" w:hint="default"/>
          <w:sz w:val="23"/>
          <w:szCs w:val="23"/>
        </w:rPr>
      </w:pPr>
      <w:r>
        <w:rPr/>
        <w:br w:type="column"/>
      </w:r>
      <w:r>
        <w:rPr>
          <w:rFonts w:ascii="宋体"/>
          <w:sz w:val="23"/>
        </w:rPr>
      </w:r>
    </w:p>
    <w:p>
      <w:pPr>
        <w:spacing w:before="0"/>
        <w:ind w:left="0" w:right="1" w:firstLine="0"/>
        <w:jc w:val="right"/>
        <w:rPr>
          <w:rFonts w:ascii="Times New Roman" w:hAnsi="Times New Roman" w:cs="Times New Roman" w:eastAsia="Times New Roman" w:hint="default"/>
          <w:sz w:val="18"/>
          <w:szCs w:val="18"/>
        </w:rPr>
      </w:pPr>
      <w:r>
        <w:rPr>
          <w:rFonts w:ascii="Times New Roman"/>
          <w:spacing w:val="-1"/>
          <w:sz w:val="18"/>
        </w:rPr>
        <w:t>1,491,600.</w:t>
      </w:r>
    </w:p>
    <w:p>
      <w:pPr>
        <w:spacing w:before="102"/>
        <w:ind w:left="0" w:right="0" w:firstLine="0"/>
        <w:jc w:val="right"/>
        <w:rPr>
          <w:rFonts w:ascii="Times New Roman" w:hAnsi="Times New Roman" w:cs="Times New Roman" w:eastAsia="Times New Roman" w:hint="default"/>
          <w:sz w:val="18"/>
          <w:szCs w:val="18"/>
        </w:rPr>
      </w:pPr>
      <w:r>
        <w:rPr>
          <w:rFonts w:ascii="Times New Roman"/>
          <w:sz w:val="18"/>
        </w:rPr>
        <w:t>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before="106"/>
        <w:ind w:left="0" w:right="1" w:firstLine="0"/>
        <w:jc w:val="right"/>
        <w:rPr>
          <w:rFonts w:ascii="Times New Roman" w:hAnsi="Times New Roman" w:cs="Times New Roman" w:eastAsia="Times New Roman" w:hint="default"/>
          <w:sz w:val="18"/>
          <w:szCs w:val="18"/>
        </w:rPr>
      </w:pPr>
      <w:r>
        <w:rPr>
          <w:rFonts w:ascii="Times New Roman"/>
          <w:spacing w:val="-1"/>
          <w:sz w:val="18"/>
        </w:rPr>
        <w:t>1,194,614.</w:t>
      </w:r>
    </w:p>
    <w:p>
      <w:pPr>
        <w:spacing w:before="102"/>
        <w:ind w:left="0" w:right="0" w:firstLine="0"/>
        <w:jc w:val="right"/>
        <w:rPr>
          <w:rFonts w:ascii="Times New Roman" w:hAnsi="Times New Roman" w:cs="Times New Roman" w:eastAsia="Times New Roman" w:hint="default"/>
          <w:sz w:val="18"/>
          <w:szCs w:val="18"/>
        </w:rPr>
      </w:pPr>
      <w:r>
        <w:rPr>
          <w:rFonts w:ascii="Times New Roman"/>
          <w:sz w:val="18"/>
        </w:rPr>
        <w:t>09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22"/>
          <w:szCs w:val="22"/>
        </w:rPr>
      </w:pPr>
    </w:p>
    <w:p>
      <w:pPr>
        <w:spacing w:before="0"/>
        <w:ind w:left="17" w:right="-18" w:firstLine="0"/>
        <w:jc w:val="left"/>
        <w:rPr>
          <w:rFonts w:ascii="Times New Roman" w:hAnsi="Times New Roman" w:cs="Times New Roman" w:eastAsia="Times New Roman" w:hint="default"/>
          <w:sz w:val="18"/>
          <w:szCs w:val="18"/>
        </w:rPr>
      </w:pPr>
      <w:r>
        <w:rPr>
          <w:rFonts w:ascii="Times New Roman"/>
          <w:sz w:val="18"/>
        </w:rPr>
        <w:t>775,180.00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before="106"/>
        <w:ind w:left="0" w:right="0" w:firstLine="0"/>
        <w:jc w:val="right"/>
        <w:rPr>
          <w:rFonts w:ascii="Times New Roman" w:hAnsi="Times New Roman" w:cs="Times New Roman" w:eastAsia="Times New Roman" w:hint="default"/>
          <w:sz w:val="18"/>
          <w:szCs w:val="18"/>
        </w:rPr>
      </w:pPr>
      <w:r>
        <w:rPr>
          <w:rFonts w:ascii="Times New Roman"/>
          <w:sz w:val="18"/>
        </w:rPr>
        <w:t>1,763,149.</w:t>
      </w:r>
    </w:p>
    <w:p>
      <w:pPr>
        <w:spacing w:before="102"/>
        <w:ind w:left="0" w:right="4" w:firstLine="0"/>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before="106"/>
        <w:ind w:left="0" w:right="1" w:firstLine="0"/>
        <w:jc w:val="right"/>
        <w:rPr>
          <w:rFonts w:ascii="Times New Roman" w:hAnsi="Times New Roman" w:cs="Times New Roman" w:eastAsia="Times New Roman" w:hint="default"/>
          <w:sz w:val="18"/>
          <w:szCs w:val="18"/>
        </w:rPr>
      </w:pPr>
      <w:r>
        <w:rPr>
          <w:rFonts w:ascii="Times New Roman"/>
          <w:spacing w:val="-1"/>
          <w:sz w:val="18"/>
        </w:rPr>
        <w:t>1,923,543.</w:t>
      </w:r>
    </w:p>
    <w:p>
      <w:pPr>
        <w:spacing w:before="102"/>
        <w:ind w:left="0" w:right="0" w:firstLine="0"/>
        <w:jc w:val="right"/>
        <w:rPr>
          <w:rFonts w:ascii="Times New Roman" w:hAnsi="Times New Roman" w:cs="Times New Roman" w:eastAsia="Times New Roman" w:hint="default"/>
          <w:sz w:val="18"/>
          <w:szCs w:val="18"/>
        </w:rPr>
      </w:pPr>
      <w:r>
        <w:rPr>
          <w:rFonts w:ascii="Times New Roman"/>
          <w:sz w:val="18"/>
        </w:rPr>
        <w:t>12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10"/>
        <w:rPr>
          <w:rFonts w:ascii="Times New Roman" w:hAnsi="Times New Roman" w:cs="Times New Roman" w:eastAsia="Times New Roman" w:hint="default"/>
          <w:sz w:val="22"/>
          <w:szCs w:val="22"/>
        </w:rPr>
      </w:pPr>
    </w:p>
    <w:p>
      <w:pPr>
        <w:spacing w:before="0"/>
        <w:ind w:left="15" w:right="-19" w:firstLine="0"/>
        <w:jc w:val="left"/>
        <w:rPr>
          <w:rFonts w:ascii="Times New Roman" w:hAnsi="Times New Roman" w:cs="Times New Roman" w:eastAsia="Times New Roman" w:hint="default"/>
          <w:sz w:val="18"/>
          <w:szCs w:val="18"/>
        </w:rPr>
      </w:pPr>
      <w:r>
        <w:rPr>
          <w:rFonts w:ascii="Times New Roman"/>
          <w:sz w:val="18"/>
        </w:rPr>
        <w:t>215,807.40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before="106"/>
        <w:ind w:left="181" w:right="0" w:firstLine="0"/>
        <w:jc w:val="left"/>
        <w:rPr>
          <w:rFonts w:ascii="Times New Roman" w:hAnsi="Times New Roman" w:cs="Times New Roman" w:eastAsia="Times New Roman" w:hint="default"/>
          <w:sz w:val="18"/>
          <w:szCs w:val="18"/>
        </w:rPr>
      </w:pPr>
      <w:r>
        <w:rPr>
          <w:rFonts w:ascii="Times New Roman"/>
          <w:sz w:val="18"/>
        </w:rPr>
        <w:t>7,363,893.</w:t>
      </w:r>
    </w:p>
    <w:p>
      <w:pPr>
        <w:spacing w:before="102"/>
        <w:ind w:left="749" w:right="1216" w:firstLine="0"/>
        <w:jc w:val="center"/>
        <w:rPr>
          <w:rFonts w:ascii="Times New Roman" w:hAnsi="Times New Roman" w:cs="Times New Roman" w:eastAsia="Times New Roman" w:hint="default"/>
          <w:sz w:val="18"/>
          <w:szCs w:val="18"/>
        </w:rPr>
      </w:pPr>
      <w:r>
        <w:rPr>
          <w:rFonts w:ascii="Times New Roman"/>
          <w:sz w:val="18"/>
        </w:rPr>
        <w:t>72</w:t>
      </w:r>
    </w:p>
    <w:p>
      <w:pPr>
        <w:spacing w:after="0"/>
        <w:jc w:val="center"/>
        <w:rPr>
          <w:rFonts w:ascii="Times New Roman" w:hAnsi="Times New Roman" w:cs="Times New Roman" w:eastAsia="Times New Roman" w:hint="default"/>
          <w:sz w:val="18"/>
          <w:szCs w:val="18"/>
        </w:rPr>
        <w:sectPr>
          <w:type w:val="continuous"/>
          <w:pgSz w:w="11910" w:h="16840"/>
          <w:pgMar w:top="1060" w:bottom="1160" w:left="980" w:right="0"/>
          <w:cols w:num="8" w:equalWidth="0">
            <w:col w:w="934" w:space="852"/>
            <w:col w:w="950" w:space="788"/>
            <w:col w:w="950" w:space="40"/>
            <w:col w:w="830" w:space="40"/>
            <w:col w:w="831" w:space="40"/>
            <w:col w:w="830" w:space="40"/>
            <w:col w:w="827" w:space="790"/>
            <w:col w:w="2188"/>
          </w:cols>
        </w:sectPr>
      </w:pPr>
    </w:p>
    <w:p>
      <w:pPr>
        <w:spacing w:line="300" w:lineRule="auto" w:before="117"/>
        <w:ind w:left="181" w:right="100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p>
      <w:pPr>
        <w:spacing w:before="122"/>
        <w:ind w:left="635"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60"/>
        <w:ind w:left="181" w:right="1133" w:firstLine="0"/>
        <w:jc w:val="left"/>
        <w:rPr>
          <w:rFonts w:ascii="宋体" w:hAnsi="宋体" w:cs="宋体" w:eastAsia="宋体" w:hint="default"/>
          <w:sz w:val="18"/>
          <w:szCs w:val="18"/>
        </w:rPr>
      </w:pPr>
      <w:r>
        <w:rPr>
          <w:rFonts w:ascii="宋体" w:hAnsi="宋体" w:cs="宋体" w:eastAsia="宋体" w:hint="default"/>
          <w:sz w:val="18"/>
          <w:szCs w:val="18"/>
        </w:rPr>
        <w:t>处置</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spacing w:before="44"/>
        <w:ind w:left="54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w:t>
      </w:r>
    </w:p>
    <w:p>
      <w:pPr>
        <w:spacing w:before="86"/>
        <w:ind w:left="542" w:right="-19" w:firstLine="0"/>
        <w:jc w:val="left"/>
        <w:rPr>
          <w:rFonts w:ascii="Times New Roman" w:hAnsi="Times New Roman" w:cs="Times New Roman" w:eastAsia="Times New Roman" w:hint="default"/>
          <w:sz w:val="18"/>
          <w:szCs w:val="18"/>
        </w:rPr>
      </w:pPr>
      <w:r>
        <w:rPr/>
        <w:br w:type="column"/>
      </w:r>
      <w:r>
        <w:rPr>
          <w:rFonts w:ascii="Times New Roman"/>
          <w:sz w:val="18"/>
        </w:rPr>
        <w:t>93,397,940</w:t>
      </w:r>
    </w:p>
    <w:p>
      <w:pPr>
        <w:spacing w:line="240" w:lineRule="auto" w:before="2"/>
        <w:rPr>
          <w:rFonts w:ascii="Times New Roman" w:hAnsi="Times New Roman" w:cs="Times New Roman" w:eastAsia="Times New Roman" w:hint="default"/>
          <w:sz w:val="21"/>
          <w:szCs w:val="21"/>
        </w:rPr>
      </w:pPr>
      <w:r>
        <w:rPr/>
        <w:br w:type="column"/>
      </w:r>
      <w:r>
        <w:rPr>
          <w:rFonts w:ascii="Times New Roman"/>
          <w:sz w:val="21"/>
        </w:rPr>
      </w:r>
    </w:p>
    <w:p>
      <w:pPr>
        <w:spacing w:line="167" w:lineRule="exact" w:before="0"/>
        <w:ind w:left="24" w:right="-15" w:firstLine="0"/>
        <w:jc w:val="left"/>
        <w:rPr>
          <w:rFonts w:ascii="Times New Roman" w:hAnsi="Times New Roman" w:cs="Times New Roman" w:eastAsia="Times New Roman" w:hint="default"/>
          <w:sz w:val="18"/>
          <w:szCs w:val="18"/>
        </w:rPr>
      </w:pPr>
      <w:r>
        <w:rPr>
          <w:rFonts w:ascii="Times New Roman"/>
          <w:spacing w:val="-1"/>
          <w:sz w:val="18"/>
        </w:rPr>
        <w:t>679,611.66</w:t>
      </w:r>
    </w:p>
    <w:p>
      <w:pPr>
        <w:spacing w:before="86"/>
        <w:ind w:left="17" w:right="0" w:firstLine="0"/>
        <w:jc w:val="left"/>
        <w:rPr>
          <w:rFonts w:ascii="Times New Roman" w:hAnsi="Times New Roman" w:cs="Times New Roman" w:eastAsia="Times New Roman" w:hint="default"/>
          <w:sz w:val="18"/>
          <w:szCs w:val="18"/>
        </w:rPr>
      </w:pPr>
      <w:r>
        <w:rPr/>
        <w:br w:type="column"/>
      </w:r>
      <w:r>
        <w:rPr>
          <w:rFonts w:ascii="Times New Roman"/>
          <w:sz w:val="18"/>
        </w:rPr>
        <w:t>152,993,83 47,926,020 108,893,47 118,752,40 13,323,146 68,661,111 </w:t>
      </w:r>
      <w:r>
        <w:rPr>
          <w:rFonts w:ascii="Times New Roman"/>
          <w:spacing w:val="23"/>
          <w:sz w:val="18"/>
        </w:rPr>
        <w:t> </w:t>
      </w:r>
      <w:r>
        <w:rPr>
          <w:rFonts w:ascii="Times New Roman"/>
          <w:sz w:val="18"/>
        </w:rPr>
        <w:t>604,627,54</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4" w:equalWidth="0">
            <w:col w:w="859" w:space="521"/>
            <w:col w:w="1354" w:space="40"/>
            <w:col w:w="829" w:space="40"/>
            <w:col w:w="7287"/>
          </w:cols>
        </w:sectPr>
      </w:pPr>
    </w:p>
    <w:p>
      <w:pPr>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末余额</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.13</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6.09</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.85</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2.83</w:t>
      </w:r>
    </w:p>
    <w:p>
      <w:pPr>
        <w:spacing w:line="194" w:lineRule="exact" w:before="0"/>
        <w:ind w:left="181" w:right="-20" w:firstLine="0"/>
        <w:jc w:val="left"/>
        <w:rPr>
          <w:rFonts w:ascii="Times New Roman" w:hAnsi="Times New Roman" w:cs="Times New Roman" w:eastAsia="Times New Roman" w:hint="default"/>
          <w:sz w:val="18"/>
          <w:szCs w:val="18"/>
        </w:rPr>
      </w:pPr>
      <w:r>
        <w:rPr/>
        <w:br w:type="column"/>
      </w:r>
      <w:r>
        <w:rPr>
          <w:rFonts w:ascii="Times New Roman"/>
          <w:sz w:val="18"/>
        </w:rPr>
        <w:t>2.94</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.76</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.67</w:t>
      </w:r>
    </w:p>
    <w:p>
      <w:pPr>
        <w:spacing w:line="194"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sz w:val="18"/>
        </w:rPr>
        <w:t>2.93</w:t>
      </w:r>
    </w:p>
    <w:p>
      <w:pPr>
        <w:spacing w:after="0" w:line="194" w:lineRule="exact"/>
        <w:jc w:val="left"/>
        <w:rPr>
          <w:rFonts w:ascii="Times New Roman" w:hAnsi="Times New Roman" w:cs="Times New Roman" w:eastAsia="Times New Roman" w:hint="default"/>
          <w:sz w:val="18"/>
          <w:szCs w:val="18"/>
        </w:rPr>
        <w:sectPr>
          <w:type w:val="continuous"/>
          <w:pgSz w:w="11910" w:h="16840"/>
          <w:pgMar w:top="1060" w:bottom="1160" w:left="980" w:right="0"/>
          <w:cols w:num="9" w:equalWidth="0">
            <w:col w:w="722" w:space="1604"/>
            <w:col w:w="409" w:space="1241"/>
            <w:col w:w="497" w:space="463"/>
            <w:col w:w="409" w:space="372"/>
            <w:col w:w="497" w:space="372"/>
            <w:col w:w="497" w:space="460"/>
            <w:col w:w="409" w:space="461"/>
            <w:col w:w="409" w:space="371"/>
            <w:col w:w="1737"/>
          </w:cols>
        </w:sectPr>
      </w:pPr>
    </w:p>
    <w:p>
      <w:pPr>
        <w:spacing w:line="240" w:lineRule="auto" w:before="6"/>
        <w:rPr>
          <w:rFonts w:ascii="Times New Roman" w:hAnsi="Times New Roman" w:cs="Times New Roman" w:eastAsia="Times New Roman" w:hint="default"/>
          <w:sz w:val="9"/>
          <w:szCs w:val="9"/>
        </w:rPr>
      </w:pPr>
    </w:p>
    <w:p>
      <w:pPr>
        <w:spacing w:line="316" w:lineRule="auto" w:before="44"/>
        <w:ind w:left="181" w:right="9915" w:firstLine="0"/>
        <w:jc w:val="left"/>
        <w:rPr>
          <w:rFonts w:ascii="宋体" w:hAnsi="宋体" w:cs="宋体" w:eastAsia="宋体" w:hint="default"/>
          <w:sz w:val="18"/>
          <w:szCs w:val="18"/>
        </w:rPr>
      </w:pPr>
      <w:r>
        <w:rPr>
          <w:rFonts w:ascii="宋体" w:hAnsi="宋体" w:cs="宋体" w:eastAsia="宋体" w:hint="default"/>
          <w:spacing w:val="-18"/>
          <w:sz w:val="18"/>
          <w:szCs w:val="18"/>
        </w:rPr>
        <w:t>二、累计摊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110"/>
        <w:ind w:left="54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w:t>
      </w:r>
    </w:p>
    <w:p>
      <w:pPr>
        <w:spacing w:before="152"/>
        <w:ind w:left="542" w:right="-16"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11,851,967</w:t>
      </w:r>
    </w:p>
    <w:p>
      <w:pPr>
        <w:spacing w:line="240" w:lineRule="auto" w:before="9"/>
        <w:rPr>
          <w:rFonts w:ascii="Times New Roman" w:hAnsi="Times New Roman" w:cs="Times New Roman" w:eastAsia="Times New Roman" w:hint="default"/>
          <w:sz w:val="26"/>
          <w:szCs w:val="26"/>
        </w:rPr>
      </w:pPr>
      <w:r>
        <w:rPr/>
        <w:br w:type="column"/>
      </w:r>
      <w:r>
        <w:rPr>
          <w:rFonts w:ascii="Times New Roman"/>
          <w:sz w:val="26"/>
        </w:rPr>
      </w:r>
    </w:p>
    <w:p>
      <w:pPr>
        <w:spacing w:line="167" w:lineRule="exact" w:before="0"/>
        <w:ind w:left="17" w:right="-19" w:firstLine="0"/>
        <w:jc w:val="left"/>
        <w:rPr>
          <w:rFonts w:ascii="Times New Roman" w:hAnsi="Times New Roman" w:cs="Times New Roman" w:eastAsia="Times New Roman" w:hint="default"/>
          <w:sz w:val="18"/>
          <w:szCs w:val="18"/>
        </w:rPr>
      </w:pPr>
      <w:r>
        <w:rPr>
          <w:rFonts w:ascii="Times New Roman"/>
          <w:sz w:val="18"/>
        </w:rPr>
        <w:t>471,952.50</w:t>
      </w:r>
    </w:p>
    <w:p>
      <w:pPr>
        <w:spacing w:before="152"/>
        <w:ind w:left="17" w:right="-18" w:firstLine="0"/>
        <w:jc w:val="left"/>
        <w:rPr>
          <w:rFonts w:ascii="Times New Roman" w:hAnsi="Times New Roman" w:cs="Times New Roman" w:eastAsia="Times New Roman" w:hint="default"/>
          <w:sz w:val="18"/>
          <w:szCs w:val="18"/>
        </w:rPr>
      </w:pPr>
      <w:r>
        <w:rPr/>
        <w:br w:type="column"/>
      </w:r>
      <w:r>
        <w:rPr>
          <w:rFonts w:ascii="Times New Roman"/>
          <w:sz w:val="18"/>
        </w:rPr>
        <w:t>51,432,309</w:t>
      </w:r>
    </w:p>
    <w:p>
      <w:pPr>
        <w:spacing w:before="152"/>
        <w:ind w:left="65" w:right="-12" w:firstLine="0"/>
        <w:jc w:val="left"/>
        <w:rPr>
          <w:rFonts w:ascii="Times New Roman" w:hAnsi="Times New Roman" w:cs="Times New Roman" w:eastAsia="Times New Roman" w:hint="default"/>
          <w:sz w:val="18"/>
          <w:szCs w:val="18"/>
        </w:rPr>
      </w:pPr>
      <w:r>
        <w:rPr/>
        <w:br w:type="column"/>
      </w:r>
      <w:r>
        <w:rPr>
          <w:rFonts w:ascii="Times New Roman"/>
          <w:sz w:val="18"/>
        </w:rPr>
        <w:t>9,761,974. 26,900,509</w:t>
      </w:r>
      <w:r>
        <w:rPr>
          <w:rFonts w:ascii="Times New Roman"/>
          <w:spacing w:val="21"/>
          <w:sz w:val="18"/>
        </w:rPr>
        <w:t> </w:t>
      </w:r>
      <w:r>
        <w:rPr>
          <w:rFonts w:ascii="Times New Roman"/>
          <w:sz w:val="18"/>
        </w:rPr>
        <w:t>42,566,054</w:t>
      </w:r>
    </w:p>
    <w:p>
      <w:pPr>
        <w:spacing w:before="152"/>
        <w:ind w:left="62" w:right="0" w:firstLine="0"/>
        <w:jc w:val="left"/>
        <w:rPr>
          <w:rFonts w:ascii="Times New Roman" w:hAnsi="Times New Roman" w:cs="Times New Roman" w:eastAsia="Times New Roman" w:hint="default"/>
          <w:sz w:val="18"/>
          <w:szCs w:val="18"/>
        </w:rPr>
      </w:pPr>
      <w:r>
        <w:rPr/>
        <w:br w:type="column"/>
      </w:r>
      <w:r>
        <w:rPr>
          <w:rFonts w:ascii="Times New Roman"/>
          <w:sz w:val="18"/>
        </w:rPr>
        <w:t>7,756,060. 58,348,822</w:t>
      </w:r>
      <w:r>
        <w:rPr>
          <w:rFonts w:ascii="Times New Roman"/>
          <w:spacing w:val="21"/>
          <w:sz w:val="18"/>
        </w:rPr>
        <w:t> </w:t>
      </w:r>
      <w:r>
        <w:rPr>
          <w:rFonts w:ascii="Times New Roman"/>
          <w:sz w:val="18"/>
        </w:rPr>
        <w:t>209,089,65</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6" w:equalWidth="0">
            <w:col w:w="859" w:space="528"/>
            <w:col w:w="1347" w:space="40"/>
            <w:col w:w="829" w:space="40"/>
            <w:col w:w="830" w:space="40"/>
            <w:col w:w="2570" w:space="40"/>
            <w:col w:w="3807"/>
          </w:cols>
        </w:sectPr>
      </w:pPr>
    </w:p>
    <w:p>
      <w:pPr>
        <w:spacing w:line="180"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初余额</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.71</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.71</w:t>
      </w:r>
    </w:p>
    <w:p>
      <w:pPr>
        <w:tabs>
          <w:tab w:pos="1005" w:val="left" w:leader="none"/>
        </w:tabs>
        <w:spacing w:line="194" w:lineRule="exact" w:before="0"/>
        <w:ind w:left="181" w:right="-19" w:firstLine="0"/>
        <w:jc w:val="left"/>
        <w:rPr>
          <w:rFonts w:ascii="Times New Roman" w:hAnsi="Times New Roman" w:cs="Times New Roman" w:eastAsia="Times New Roman" w:hint="default"/>
          <w:sz w:val="18"/>
          <w:szCs w:val="18"/>
        </w:rPr>
      </w:pPr>
      <w:r>
        <w:rPr/>
        <w:br w:type="column"/>
      </w:r>
      <w:r>
        <w:rPr>
          <w:rFonts w:ascii="Times New Roman"/>
          <w:sz w:val="18"/>
        </w:rPr>
        <w:t>13</w:t>
        <w:tab/>
        <w:t>.44</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.72</w:t>
      </w:r>
    </w:p>
    <w:p>
      <w:pPr>
        <w:tabs>
          <w:tab w:pos="1005" w:val="left" w:leader="none"/>
        </w:tabs>
        <w:spacing w:line="194" w:lineRule="exact" w:before="0"/>
        <w:ind w:left="181" w:right="-19" w:firstLine="0"/>
        <w:jc w:val="left"/>
        <w:rPr>
          <w:rFonts w:ascii="Times New Roman" w:hAnsi="Times New Roman" w:cs="Times New Roman" w:eastAsia="Times New Roman" w:hint="default"/>
          <w:sz w:val="18"/>
          <w:szCs w:val="18"/>
        </w:rPr>
      </w:pPr>
      <w:r>
        <w:rPr/>
        <w:br w:type="column"/>
      </w:r>
      <w:r>
        <w:rPr>
          <w:rFonts w:ascii="Times New Roman"/>
          <w:sz w:val="18"/>
        </w:rPr>
        <w:t>59</w:t>
        <w:tab/>
        <w:t>.94</w:t>
      </w:r>
    </w:p>
    <w:p>
      <w:pPr>
        <w:spacing w:line="194"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sz w:val="18"/>
        </w:rPr>
        <w:t>1.74</w:t>
      </w:r>
    </w:p>
    <w:p>
      <w:pPr>
        <w:spacing w:after="0" w:line="194" w:lineRule="exact"/>
        <w:jc w:val="left"/>
        <w:rPr>
          <w:rFonts w:ascii="Times New Roman" w:hAnsi="Times New Roman" w:cs="Times New Roman" w:eastAsia="Times New Roman" w:hint="default"/>
          <w:sz w:val="18"/>
          <w:szCs w:val="18"/>
        </w:rPr>
        <w:sectPr>
          <w:type w:val="continuous"/>
          <w:pgSz w:w="11910" w:h="16840"/>
          <w:pgMar w:top="1060" w:bottom="1160" w:left="980" w:right="0"/>
          <w:cols w:num="7" w:equalWidth="0">
            <w:col w:w="722" w:space="1604"/>
            <w:col w:w="409" w:space="1330"/>
            <w:col w:w="409" w:space="508"/>
            <w:col w:w="1232" w:space="460"/>
            <w:col w:w="409" w:space="506"/>
            <w:col w:w="1232" w:space="371"/>
            <w:col w:w="1738"/>
          </w:cols>
        </w:sectPr>
      </w:pP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312" w:lineRule="exact" w:before="5"/>
        <w:ind w:left="181" w:right="-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181" w:right="-18" w:firstLine="0"/>
        <w:jc w:val="left"/>
        <w:rPr>
          <w:rFonts w:ascii="Times New Roman" w:hAnsi="Times New Roman" w:cs="Times New Roman" w:eastAsia="Times New Roman" w:hint="default"/>
          <w:sz w:val="18"/>
          <w:szCs w:val="18"/>
        </w:rPr>
      </w:pPr>
      <w:r>
        <w:rPr>
          <w:rFonts w:ascii="Times New Roman"/>
          <w:sz w:val="18"/>
        </w:rPr>
        <w:t>4,882,469.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spacing w:line="179" w:lineRule="exact" w:before="0"/>
        <w:ind w:left="16" w:right="-18" w:firstLine="0"/>
        <w:jc w:val="left"/>
        <w:rPr>
          <w:rFonts w:ascii="Times New Roman" w:hAnsi="Times New Roman" w:cs="Times New Roman" w:eastAsia="Times New Roman" w:hint="default"/>
          <w:sz w:val="18"/>
          <w:szCs w:val="18"/>
        </w:rPr>
      </w:pPr>
      <w:r>
        <w:rPr>
          <w:rFonts w:ascii="Times New Roman"/>
          <w:sz w:val="18"/>
        </w:rPr>
        <w:t>207,659.16</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17" w:right="-18" w:firstLine="0"/>
        <w:jc w:val="left"/>
        <w:rPr>
          <w:rFonts w:ascii="Times New Roman" w:hAnsi="Times New Roman" w:cs="Times New Roman" w:eastAsia="Times New Roman" w:hint="default"/>
          <w:sz w:val="18"/>
          <w:szCs w:val="18"/>
        </w:rPr>
      </w:pPr>
      <w:r>
        <w:rPr>
          <w:rFonts w:ascii="Times New Roman"/>
          <w:sz w:val="18"/>
        </w:rPr>
        <w:t>13,890,780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72" w:right="-12" w:firstLine="0"/>
        <w:jc w:val="left"/>
        <w:rPr>
          <w:rFonts w:ascii="Times New Roman" w:hAnsi="Times New Roman" w:cs="Times New Roman" w:eastAsia="Times New Roman" w:hint="default"/>
          <w:sz w:val="18"/>
          <w:szCs w:val="18"/>
        </w:rPr>
      </w:pPr>
      <w:r>
        <w:rPr>
          <w:rFonts w:ascii="Times New Roman"/>
          <w:sz w:val="18"/>
        </w:rPr>
        <w:t>4,383,112. 11,151,202</w:t>
      </w:r>
      <w:r>
        <w:rPr>
          <w:rFonts w:ascii="Times New Roman"/>
          <w:spacing w:val="14"/>
          <w:sz w:val="18"/>
        </w:rPr>
        <w:t> </w:t>
      </w:r>
      <w:r>
        <w:rPr>
          <w:rFonts w:ascii="Times New Roman"/>
          <w:sz w:val="18"/>
        </w:rPr>
        <w:t>13,396,616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6"/>
          <w:szCs w:val="16"/>
        </w:rPr>
      </w:pPr>
    </w:p>
    <w:p>
      <w:pPr>
        <w:spacing w:line="179" w:lineRule="exact" w:before="0"/>
        <w:ind w:left="17" w:right="-19" w:firstLine="0"/>
        <w:jc w:val="left"/>
        <w:rPr>
          <w:rFonts w:ascii="Times New Roman" w:hAnsi="Times New Roman" w:cs="Times New Roman" w:eastAsia="Times New Roman" w:hint="default"/>
          <w:sz w:val="18"/>
          <w:szCs w:val="18"/>
        </w:rPr>
      </w:pPr>
      <w:r>
        <w:rPr>
          <w:rFonts w:ascii="Times New Roman"/>
          <w:sz w:val="18"/>
        </w:rPr>
        <w:t>825,320.61</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63" w:right="0" w:firstLine="0"/>
        <w:jc w:val="left"/>
        <w:rPr>
          <w:rFonts w:ascii="Times New Roman" w:hAnsi="Times New Roman" w:cs="Times New Roman" w:eastAsia="Times New Roman" w:hint="default"/>
          <w:sz w:val="18"/>
          <w:szCs w:val="18"/>
        </w:rPr>
      </w:pPr>
      <w:r>
        <w:rPr>
          <w:rFonts w:ascii="Times New Roman"/>
          <w:sz w:val="18"/>
        </w:rPr>
        <w:t>8,100,850.</w:t>
      </w:r>
      <w:r>
        <w:rPr>
          <w:rFonts w:ascii="Times New Roman"/>
          <w:spacing w:val="9"/>
          <w:sz w:val="18"/>
        </w:rPr>
        <w:t> </w:t>
      </w:r>
      <w:r>
        <w:rPr>
          <w:rFonts w:ascii="Times New Roman"/>
          <w:sz w:val="18"/>
        </w:rPr>
        <w:t>56,838,013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7" w:equalWidth="0">
            <w:col w:w="902" w:space="884"/>
            <w:col w:w="949" w:space="40"/>
            <w:col w:w="829" w:space="40"/>
            <w:col w:w="830" w:space="40"/>
            <w:col w:w="2570" w:space="40"/>
            <w:col w:w="829" w:space="40"/>
            <w:col w:w="2937"/>
          </w:cols>
        </w:sectPr>
      </w:pPr>
    </w:p>
    <w:p>
      <w:pPr>
        <w:tabs>
          <w:tab w:pos="4245" w:val="left" w:leader="none"/>
        </w:tabs>
        <w:spacing w:line="86" w:lineRule="exact" w:before="0"/>
        <w:ind w:left="2553" w:right="-18" w:firstLine="0"/>
        <w:jc w:val="left"/>
        <w:rPr>
          <w:rFonts w:ascii="Times New Roman" w:hAnsi="Times New Roman" w:cs="Times New Roman" w:eastAsia="Times New Roman" w:hint="default"/>
          <w:sz w:val="18"/>
          <w:szCs w:val="18"/>
        </w:rPr>
      </w:pPr>
      <w:r>
        <w:rPr>
          <w:rFonts w:ascii="Times New Roman"/>
          <w:sz w:val="18"/>
        </w:rPr>
        <w:t>94</w:t>
        <w:tab/>
        <w:t>.96</w:t>
      </w:r>
    </w:p>
    <w:p>
      <w:pPr>
        <w:spacing w:line="189" w:lineRule="exact" w:before="0"/>
        <w:ind w:left="181" w:right="-18" w:firstLine="0"/>
        <w:jc w:val="left"/>
        <w:rPr>
          <w:rFonts w:ascii="宋体" w:hAnsi="宋体" w:cs="宋体" w:eastAsia="宋体" w:hint="default"/>
          <w:sz w:val="18"/>
          <w:szCs w:val="18"/>
        </w:rPr>
      </w:pPr>
      <w:r>
        <w:rPr>
          <w:rFonts w:ascii="宋体" w:hAnsi="宋体" w:cs="宋体" w:eastAsia="宋体" w:hint="default"/>
          <w:sz w:val="18"/>
          <w:szCs w:val="18"/>
        </w:rPr>
        <w:t>额</w:t>
      </w:r>
    </w:p>
    <w:p>
      <w:pPr>
        <w:tabs>
          <w:tab w:pos="1005" w:val="left" w:leader="none"/>
        </w:tabs>
        <w:spacing w:line="133" w:lineRule="exact" w:before="0"/>
        <w:ind w:left="181" w:right="-19" w:firstLine="0"/>
        <w:jc w:val="left"/>
        <w:rPr>
          <w:rFonts w:ascii="Times New Roman" w:hAnsi="Times New Roman" w:cs="Times New Roman" w:eastAsia="Times New Roman" w:hint="default"/>
          <w:sz w:val="18"/>
          <w:szCs w:val="18"/>
        </w:rPr>
      </w:pPr>
      <w:r>
        <w:rPr/>
        <w:br w:type="column"/>
      </w:r>
      <w:r>
        <w:rPr>
          <w:rFonts w:ascii="Times New Roman"/>
          <w:sz w:val="18"/>
        </w:rPr>
        <w:t>62</w:t>
        <w:tab/>
        <w:t>.27</w:t>
      </w:r>
    </w:p>
    <w:p>
      <w:pPr>
        <w:spacing w:line="133"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.99</w:t>
      </w:r>
    </w:p>
    <w:p>
      <w:pPr>
        <w:tabs>
          <w:tab w:pos="1004" w:val="left" w:leader="none"/>
        </w:tabs>
        <w:spacing w:line="133"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sz w:val="18"/>
        </w:rPr>
        <w:t>91</w:t>
        <w:tab/>
        <w:t>.46</w:t>
      </w:r>
    </w:p>
    <w:p>
      <w:pPr>
        <w:spacing w:after="0" w:line="133" w:lineRule="exact"/>
        <w:jc w:val="left"/>
        <w:rPr>
          <w:rFonts w:ascii="Times New Roman" w:hAnsi="Times New Roman" w:cs="Times New Roman" w:eastAsia="Times New Roman" w:hint="default"/>
          <w:sz w:val="18"/>
          <w:szCs w:val="18"/>
        </w:rPr>
        <w:sectPr>
          <w:type w:val="continuous"/>
          <w:pgSz w:w="11910" w:h="16840"/>
          <w:pgMar w:top="1060" w:bottom="1160" w:left="980" w:right="0"/>
          <w:cols w:num="4" w:equalWidth="0">
            <w:col w:w="4473" w:space="508"/>
            <w:col w:w="1232" w:space="460"/>
            <w:col w:w="409" w:space="1375"/>
            <w:col w:w="2473"/>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before="44"/>
        <w:ind w:left="635" w:right="-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86"/>
        <w:ind w:left="635" w:right="-18" w:firstLine="0"/>
        <w:jc w:val="left"/>
        <w:rPr>
          <w:rFonts w:ascii="Times New Roman" w:hAnsi="Times New Roman" w:cs="Times New Roman" w:eastAsia="Times New Roman" w:hint="default"/>
          <w:sz w:val="18"/>
          <w:szCs w:val="18"/>
        </w:rPr>
      </w:pPr>
      <w:r>
        <w:rPr/>
        <w:br w:type="column"/>
      </w:r>
      <w:r>
        <w:rPr>
          <w:rFonts w:ascii="Times New Roman"/>
          <w:sz w:val="18"/>
        </w:rPr>
        <w:t>4,644,540.</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line="167" w:lineRule="exact" w:before="0"/>
        <w:ind w:left="16" w:right="-18" w:firstLine="0"/>
        <w:jc w:val="left"/>
        <w:rPr>
          <w:rFonts w:ascii="Times New Roman" w:hAnsi="Times New Roman" w:cs="Times New Roman" w:eastAsia="Times New Roman" w:hint="default"/>
          <w:sz w:val="18"/>
          <w:szCs w:val="18"/>
        </w:rPr>
      </w:pPr>
      <w:r>
        <w:rPr>
          <w:rFonts w:ascii="Times New Roman"/>
          <w:sz w:val="18"/>
        </w:rPr>
        <w:t>207,659.16</w:t>
      </w:r>
    </w:p>
    <w:p>
      <w:pPr>
        <w:spacing w:before="86"/>
        <w:ind w:left="17" w:right="-18" w:firstLine="0"/>
        <w:jc w:val="left"/>
        <w:rPr>
          <w:rFonts w:ascii="Times New Roman" w:hAnsi="Times New Roman" w:cs="Times New Roman" w:eastAsia="Times New Roman" w:hint="default"/>
          <w:sz w:val="18"/>
          <w:szCs w:val="18"/>
        </w:rPr>
      </w:pPr>
      <w:r>
        <w:rPr/>
        <w:br w:type="column"/>
      </w:r>
      <w:r>
        <w:rPr>
          <w:rFonts w:ascii="Times New Roman"/>
          <w:sz w:val="18"/>
        </w:rPr>
        <w:t>13,348,301</w:t>
      </w:r>
    </w:p>
    <w:p>
      <w:pPr>
        <w:spacing w:before="86"/>
        <w:ind w:left="65" w:right="-12" w:firstLine="0"/>
        <w:jc w:val="left"/>
        <w:rPr>
          <w:rFonts w:ascii="Times New Roman" w:hAnsi="Times New Roman" w:cs="Times New Roman" w:eastAsia="Times New Roman" w:hint="default"/>
          <w:sz w:val="18"/>
          <w:szCs w:val="18"/>
        </w:rPr>
      </w:pPr>
      <w:r>
        <w:rPr/>
        <w:br w:type="column"/>
      </w:r>
      <w:r>
        <w:rPr>
          <w:rFonts w:ascii="Times New Roman"/>
          <w:sz w:val="18"/>
        </w:rPr>
        <w:t>4,165,358. 10,562,279</w:t>
      </w:r>
      <w:r>
        <w:rPr>
          <w:rFonts w:ascii="Times New Roman"/>
          <w:spacing w:val="21"/>
          <w:sz w:val="18"/>
        </w:rPr>
        <w:t> </w:t>
      </w:r>
      <w:r>
        <w:rPr>
          <w:rFonts w:ascii="Times New Roman"/>
          <w:sz w:val="18"/>
        </w:rPr>
        <w:t>12,522,167</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line="167" w:lineRule="exact" w:before="0"/>
        <w:ind w:left="17" w:right="-19" w:firstLine="0"/>
        <w:jc w:val="left"/>
        <w:rPr>
          <w:rFonts w:ascii="Times New Roman" w:hAnsi="Times New Roman" w:cs="Times New Roman" w:eastAsia="Times New Roman" w:hint="default"/>
          <w:sz w:val="18"/>
          <w:szCs w:val="18"/>
        </w:rPr>
      </w:pPr>
      <w:r>
        <w:rPr>
          <w:rFonts w:ascii="Times New Roman"/>
          <w:sz w:val="18"/>
        </w:rPr>
        <w:t>688,080.00</w:t>
      </w:r>
    </w:p>
    <w:p>
      <w:pPr>
        <w:spacing w:before="86"/>
        <w:ind w:left="63" w:right="0" w:firstLine="0"/>
        <w:jc w:val="left"/>
        <w:rPr>
          <w:rFonts w:ascii="Times New Roman" w:hAnsi="Times New Roman" w:cs="Times New Roman" w:eastAsia="Times New Roman" w:hint="default"/>
          <w:sz w:val="18"/>
          <w:szCs w:val="18"/>
        </w:rPr>
      </w:pPr>
      <w:r>
        <w:rPr/>
        <w:br w:type="column"/>
      </w:r>
      <w:r>
        <w:rPr>
          <w:rFonts w:ascii="Times New Roman"/>
          <w:sz w:val="18"/>
        </w:rPr>
        <w:t>8,100,850.</w:t>
      </w:r>
      <w:r>
        <w:rPr>
          <w:rFonts w:ascii="Times New Roman"/>
          <w:spacing w:val="9"/>
          <w:sz w:val="18"/>
        </w:rPr>
        <w:t> </w:t>
      </w:r>
      <w:r>
        <w:rPr>
          <w:rFonts w:ascii="Times New Roman"/>
          <w:sz w:val="18"/>
        </w:rPr>
        <w:t>54,239,236</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7" w:equalWidth="0">
            <w:col w:w="1087" w:space="245"/>
            <w:col w:w="1403" w:space="40"/>
            <w:col w:w="829" w:space="40"/>
            <w:col w:w="830" w:space="40"/>
            <w:col w:w="2570" w:space="40"/>
            <w:col w:w="829" w:space="40"/>
            <w:col w:w="2937"/>
          </w:cols>
        </w:sectPr>
      </w:pPr>
    </w:p>
    <w:p>
      <w:pPr>
        <w:tabs>
          <w:tab w:pos="2553" w:val="left" w:leader="none"/>
        </w:tabs>
        <w:spacing w:line="194" w:lineRule="exact" w:before="0"/>
        <w:ind w:left="181" w:right="-1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ab/>
        <w:t>00</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.46</w:t>
      </w:r>
    </w:p>
    <w:p>
      <w:pPr>
        <w:tabs>
          <w:tab w:pos="1005" w:val="left" w:leader="none"/>
        </w:tabs>
        <w:spacing w:line="194" w:lineRule="exact" w:before="0"/>
        <w:ind w:left="181" w:right="-19" w:firstLine="0"/>
        <w:jc w:val="left"/>
        <w:rPr>
          <w:rFonts w:ascii="Times New Roman" w:hAnsi="Times New Roman" w:cs="Times New Roman" w:eastAsia="Times New Roman" w:hint="default"/>
          <w:sz w:val="18"/>
          <w:szCs w:val="18"/>
        </w:rPr>
      </w:pPr>
      <w:r>
        <w:rPr/>
        <w:br w:type="column"/>
      </w:r>
      <w:r>
        <w:rPr>
          <w:rFonts w:ascii="Times New Roman"/>
          <w:sz w:val="18"/>
        </w:rPr>
        <w:t>60</w:t>
        <w:tab/>
        <w:t>.50</w:t>
      </w:r>
    </w:p>
    <w:p>
      <w:pPr>
        <w:spacing w:line="194" w:lineRule="exact" w:before="0"/>
        <w:ind w:left="181" w:right="-18" w:firstLine="0"/>
        <w:jc w:val="left"/>
        <w:rPr>
          <w:rFonts w:ascii="Times New Roman" w:hAnsi="Times New Roman" w:cs="Times New Roman" w:eastAsia="Times New Roman" w:hint="default"/>
          <w:sz w:val="18"/>
          <w:szCs w:val="18"/>
        </w:rPr>
      </w:pPr>
      <w:r>
        <w:rPr/>
        <w:br w:type="column"/>
      </w:r>
      <w:r>
        <w:rPr>
          <w:rFonts w:ascii="Times New Roman"/>
          <w:sz w:val="18"/>
        </w:rPr>
        <w:t>.28</w:t>
      </w:r>
    </w:p>
    <w:p>
      <w:pPr>
        <w:tabs>
          <w:tab w:pos="1004" w:val="left" w:leader="none"/>
        </w:tabs>
        <w:spacing w:line="194" w:lineRule="exact" w:before="0"/>
        <w:ind w:left="181" w:right="0" w:firstLine="0"/>
        <w:jc w:val="left"/>
        <w:rPr>
          <w:rFonts w:ascii="Times New Roman" w:hAnsi="Times New Roman" w:cs="Times New Roman" w:eastAsia="Times New Roman" w:hint="default"/>
          <w:sz w:val="18"/>
          <w:szCs w:val="18"/>
        </w:rPr>
      </w:pPr>
      <w:r>
        <w:rPr/>
        <w:br w:type="column"/>
      </w:r>
      <w:r>
        <w:rPr>
          <w:rFonts w:ascii="Times New Roman"/>
          <w:sz w:val="18"/>
        </w:rPr>
        <w:t>91</w:t>
        <w:tab/>
        <w:t>.91</w:t>
      </w:r>
    </w:p>
    <w:p>
      <w:pPr>
        <w:spacing w:after="0" w:line="194" w:lineRule="exact"/>
        <w:jc w:val="left"/>
        <w:rPr>
          <w:rFonts w:ascii="Times New Roman" w:hAnsi="Times New Roman" w:cs="Times New Roman" w:eastAsia="Times New Roman" w:hint="default"/>
          <w:sz w:val="18"/>
          <w:szCs w:val="18"/>
        </w:rPr>
        <w:sectPr>
          <w:type w:val="continuous"/>
          <w:pgSz w:w="11910" w:h="16840"/>
          <w:pgMar w:top="1060" w:bottom="1160" w:left="980" w:right="0"/>
          <w:cols w:num="5" w:equalWidth="0">
            <w:col w:w="2736" w:space="1328"/>
            <w:col w:w="409" w:space="508"/>
            <w:col w:w="1232" w:space="460"/>
            <w:col w:w="409" w:space="1375"/>
            <w:col w:w="2473"/>
          </w:cols>
        </w:sectPr>
      </w:pPr>
    </w:p>
    <w:p>
      <w:pPr>
        <w:spacing w:line="240" w:lineRule="auto" w:before="7"/>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309" w:lineRule="auto" w:before="44"/>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外币报</w:t>
      </w:r>
      <w:r>
        <w:rPr>
          <w:rFonts w:ascii="宋体" w:hAnsi="宋体" w:cs="宋体" w:eastAsia="宋体" w:hint="default"/>
          <w:w w:val="99"/>
          <w:sz w:val="18"/>
          <w:szCs w:val="18"/>
        </w:rPr>
        <w:t> </w:t>
      </w:r>
      <w:r>
        <w:rPr>
          <w:rFonts w:ascii="宋体" w:hAnsi="宋体" w:cs="宋体" w:eastAsia="宋体" w:hint="default"/>
          <w:sz w:val="18"/>
          <w:szCs w:val="18"/>
        </w:rPr>
        <w:t>表折算影</w:t>
      </w:r>
      <w:r>
        <w:rPr>
          <w:rFonts w:ascii="宋体" w:hAnsi="宋体" w:cs="宋体" w:eastAsia="宋体" w:hint="default"/>
          <w:w w:val="99"/>
          <w:sz w:val="18"/>
          <w:szCs w:val="18"/>
        </w:rPr>
        <w:t> </w:t>
      </w:r>
      <w:r>
        <w:rPr>
          <w:rFonts w:ascii="宋体" w:hAnsi="宋体" w:cs="宋体" w:eastAsia="宋体" w:hint="default"/>
          <w:sz w:val="18"/>
          <w:szCs w:val="18"/>
        </w:rPr>
        <w:t>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1919" w:val="left" w:leader="none"/>
        </w:tabs>
        <w:spacing w:before="0"/>
        <w:ind w:left="181" w:right="-5" w:firstLine="0"/>
        <w:jc w:val="left"/>
        <w:rPr>
          <w:rFonts w:ascii="Times New Roman" w:hAnsi="Times New Roman" w:cs="Times New Roman" w:eastAsia="Times New Roman" w:hint="default"/>
          <w:sz w:val="18"/>
          <w:szCs w:val="18"/>
        </w:rPr>
      </w:pPr>
      <w:r>
        <w:rPr>
          <w:rFonts w:ascii="Times New Roman"/>
          <w:spacing w:val="-1"/>
          <w:sz w:val="18"/>
        </w:rPr>
        <w:t>237,929.94</w:t>
        <w:tab/>
        <w:t>542,479.50</w:t>
      </w:r>
      <w:r>
        <w:rPr>
          <w:rFonts w:ascii="Times New Roman"/>
          <w:sz w:val="18"/>
        </w:rPr>
        <w:t> </w:t>
      </w:r>
      <w:r>
        <w:rPr>
          <w:rFonts w:ascii="Times New Roman"/>
          <w:spacing w:val="-1"/>
          <w:sz w:val="18"/>
        </w:rPr>
        <w:t>217,754.02</w:t>
      </w:r>
      <w:r>
        <w:rPr>
          <w:rFonts w:ascii="Times New Roman"/>
          <w:sz w:val="18"/>
        </w:rPr>
        <w:t> </w:t>
      </w:r>
      <w:r>
        <w:rPr>
          <w:rFonts w:ascii="Times New Roman"/>
          <w:spacing w:val="-1"/>
          <w:sz w:val="18"/>
        </w:rPr>
        <w:t>588,922.77</w:t>
      </w:r>
      <w:r>
        <w:rPr>
          <w:rFonts w:ascii="Times New Roman"/>
          <w:sz w:val="18"/>
        </w:rPr>
        <w:t> </w:t>
      </w:r>
      <w:r>
        <w:rPr>
          <w:rFonts w:ascii="Times New Roman"/>
          <w:spacing w:val="-1"/>
          <w:sz w:val="18"/>
        </w:rPr>
        <w:t>874,449.71</w:t>
      </w:r>
      <w:r>
        <w:rPr>
          <w:rFonts w:ascii="Times New Roman"/>
          <w:sz w:val="18"/>
        </w:rPr>
        <w:t>  </w:t>
      </w:r>
      <w:r>
        <w:rPr>
          <w:rFonts w:ascii="Times New Roman"/>
          <w:spacing w:val="5"/>
          <w:sz w:val="18"/>
        </w:rPr>
        <w:t> </w:t>
      </w:r>
      <w:r>
        <w:rPr>
          <w:rFonts w:ascii="Times New Roman"/>
          <w:spacing w:val="-1"/>
          <w:sz w:val="18"/>
        </w:rPr>
        <w:t>137,240.61</w:t>
      </w:r>
    </w:p>
    <w:p>
      <w:pPr>
        <w:spacing w:line="240" w:lineRule="auto" w:before="1"/>
        <w:rPr>
          <w:rFonts w:ascii="Times New Roman" w:hAnsi="Times New Roman" w:cs="Times New Roman" w:eastAsia="Times New Roman" w:hint="default"/>
          <w:sz w:val="21"/>
          <w:szCs w:val="21"/>
        </w:rPr>
      </w:pPr>
      <w:r>
        <w:rPr/>
        <w:br w:type="column"/>
      </w:r>
      <w:r>
        <w:rPr>
          <w:rFonts w:ascii="Times New Roman"/>
          <w:sz w:val="21"/>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2,598,776.</w:t>
      </w:r>
    </w:p>
    <w:p>
      <w:pPr>
        <w:spacing w:before="105"/>
        <w:ind w:left="749" w:right="1216" w:firstLine="0"/>
        <w:jc w:val="center"/>
        <w:rPr>
          <w:rFonts w:ascii="Times New Roman" w:hAnsi="Times New Roman" w:cs="Times New Roman" w:eastAsia="Times New Roman" w:hint="default"/>
          <w:sz w:val="18"/>
          <w:szCs w:val="18"/>
        </w:rPr>
      </w:pPr>
      <w:r>
        <w:rPr>
          <w:rFonts w:ascii="Times New Roman"/>
          <w:sz w:val="18"/>
        </w:rPr>
        <w:t>55</w:t>
      </w:r>
    </w:p>
    <w:p>
      <w:pPr>
        <w:spacing w:after="0"/>
        <w:jc w:val="center"/>
        <w:rPr>
          <w:rFonts w:ascii="Times New Roman" w:hAnsi="Times New Roman" w:cs="Times New Roman" w:eastAsia="Times New Roman" w:hint="default"/>
          <w:sz w:val="18"/>
          <w:szCs w:val="18"/>
        </w:rPr>
        <w:sectPr>
          <w:type w:val="continuous"/>
          <w:pgSz w:w="11910" w:h="16840"/>
          <w:pgMar w:top="1060" w:bottom="1160" w:left="980" w:right="0"/>
          <w:cols w:num="3" w:equalWidth="0">
            <w:col w:w="934" w:space="807"/>
            <w:col w:w="6210" w:space="790"/>
            <w:col w:w="2189"/>
          </w:cols>
        </w:sectPr>
      </w:pPr>
    </w:p>
    <w:p>
      <w:pPr>
        <w:spacing w:line="307" w:lineRule="auto" w:before="115"/>
        <w:ind w:left="181" w:right="10022" w:firstLine="360"/>
        <w:jc w:val="both"/>
        <w:rPr>
          <w:rFonts w:ascii="宋体" w:hAnsi="宋体" w:cs="宋体" w:eastAsia="宋体" w:hint="default"/>
          <w:sz w:val="18"/>
          <w:szCs w:val="18"/>
        </w:rPr>
      </w:pPr>
      <w:r>
        <w:rPr/>
        <w:pict>
          <v:group style="position:absolute;margin-left:56.160011pt;margin-top:71.759964pt;width:478.8pt;height:686.05pt;mso-position-horizontal-relative:page;mso-position-vertical-relative:page;z-index:-1706632" coordorigin="1123,1435" coordsize="9576,13721">
            <v:group style="position:absolute;left:1151;top:1450;width:2;height:704" coordorigin="1151,1450" coordsize="2,704">
              <v:shape style="position:absolute;left:1151;top:1450;width:2;height:704" coordorigin="1151,1450" coordsize="0,704" path="m1151,1450l1151,2153e" filled="false" stroked="true" strokeweight="1.08pt" strokecolor="#d2d2d2">
                <v:path arrowok="t"/>
              </v:shape>
            </v:group>
            <v:group style="position:absolute;left:1986;top:1450;width:2;height:704" coordorigin="1986,1450" coordsize="2,704">
              <v:shape style="position:absolute;left:1986;top:1450;width:2;height:704" coordorigin="1986,1450" coordsize="0,704" path="m1986,1450l1986,2153e" filled="false" stroked="true" strokeweight="1.08pt" strokecolor="#d2d2d2">
                <v:path arrowok="t"/>
              </v:shape>
            </v:group>
            <v:group style="position:absolute;left:1162;top:1450;width:815;height:354" coordorigin="1162,1450" coordsize="815,354">
              <v:shape style="position:absolute;left:1162;top:1450;width:815;height:354" coordorigin="1162,1450" coordsize="815,354" path="m1162,1803l1976,1803,1976,1450,1162,1450,1162,1803xe" filled="true" fillcolor="#d2d2d2" stroked="false">
                <v:path arrowok="t"/>
                <v:fill type="solid"/>
              </v:shape>
            </v:group>
            <v:group style="position:absolute;left:1162;top:1803;width:815;height:351" coordorigin="1162,1803" coordsize="815,351">
              <v:shape style="position:absolute;left:1162;top:1803;width:815;height:351" coordorigin="1162,1803" coordsize="815,351" path="m1162,2153l1976,2153,1976,1803,1162,1803,1162,2153xe" filled="true" fillcolor="#d2d2d2" stroked="false">
                <v:path arrowok="t"/>
                <v:fill type="solid"/>
              </v:shape>
            </v:group>
            <v:group style="position:absolute;left:1138;top:1445;width:860;height:2" coordorigin="1138,1445" coordsize="860,2">
              <v:shape style="position:absolute;left:1138;top:1445;width:860;height:2" coordorigin="1138,1445" coordsize="860,0" path="m1138,1445l1997,1445e" filled="false" stroked="true" strokeweight=".48pt" strokecolor="#000000">
                <v:path arrowok="t"/>
              </v:shape>
            </v:group>
            <v:group style="position:absolute;left:2007;top:1445;width:860;height:2" coordorigin="2007,1445" coordsize="860,2">
              <v:shape style="position:absolute;left:2007;top:1445;width:860;height:2" coordorigin="2007,1445" coordsize="860,0" path="m2007,1445l2866,1445e" filled="false" stroked="true" strokeweight=".48pt" strokecolor="#000000">
                <v:path arrowok="t"/>
              </v:shape>
            </v:group>
            <v:group style="position:absolute;left:2876;top:1445;width:860;height:2" coordorigin="2876,1445" coordsize="860,2">
              <v:shape style="position:absolute;left:2876;top:1445;width:860;height:2" coordorigin="2876,1445" coordsize="860,0" path="m2876,1445l3735,1445e" filled="false" stroked="true" strokeweight=".48pt" strokecolor="#000000">
                <v:path arrowok="t"/>
              </v:shape>
            </v:group>
            <v:group style="position:absolute;left:3744;top:1445;width:860;height:2" coordorigin="3744,1445" coordsize="860,2">
              <v:shape style="position:absolute;left:3744;top:1445;width:860;height:2" coordorigin="3744,1445" coordsize="860,0" path="m3744,1445l4604,1445e" filled="false" stroked="true" strokeweight=".48pt" strokecolor="#000000">
                <v:path arrowok="t"/>
              </v:shape>
            </v:group>
            <v:group style="position:absolute;left:4614;top:1445;width:860;height:2" coordorigin="4614,1445" coordsize="860,2">
              <v:shape style="position:absolute;left:4614;top:1445;width:860;height:2" coordorigin="4614,1445" coordsize="860,0" path="m4614,1445l5473,1445e" filled="false" stroked="true" strokeweight=".48pt" strokecolor="#000000">
                <v:path arrowok="t"/>
              </v:shape>
            </v:group>
            <v:group style="position:absolute;left:5483;top:1445;width:863;height:2" coordorigin="5483,1445" coordsize="863,2">
              <v:shape style="position:absolute;left:5483;top:1445;width:863;height:2" coordorigin="5483,1445" coordsize="863,0" path="m5483,1445l6345,1445e" filled="false" stroked="true" strokeweight=".48pt" strokecolor="#000000">
                <v:path arrowok="t"/>
              </v:shape>
            </v:group>
            <v:group style="position:absolute;left:6354;top:1445;width:860;height:2" coordorigin="6354,1445" coordsize="860,2">
              <v:shape style="position:absolute;left:6354;top:1445;width:860;height:2" coordorigin="6354,1445" coordsize="860,0" path="m6354,1445l7213,1445e" filled="false" stroked="true" strokeweight=".48pt" strokecolor="#000000">
                <v:path arrowok="t"/>
              </v:shape>
            </v:group>
            <v:group style="position:absolute;left:7223;top:1445;width:860;height:2" coordorigin="7223,1445" coordsize="860,2">
              <v:shape style="position:absolute;left:7223;top:1445;width:860;height:2" coordorigin="7223,1445" coordsize="860,0" path="m7223,1445l8082,1445e" filled="false" stroked="true" strokeweight=".48pt" strokecolor="#000000">
                <v:path arrowok="t"/>
              </v:shape>
            </v:group>
            <v:group style="position:absolute;left:8092;top:1445;width:860;height:2" coordorigin="8092,1445" coordsize="860,2">
              <v:shape style="position:absolute;left:8092;top:1445;width:860;height:2" coordorigin="8092,1445" coordsize="860,0" path="m8092,1445l8951,1445e" filled="false" stroked="true" strokeweight=".48pt" strokecolor="#000000">
                <v:path arrowok="t"/>
              </v:shape>
            </v:group>
            <v:group style="position:absolute;left:8961;top:1445;width:860;height:2" coordorigin="8961,1445" coordsize="860,2">
              <v:shape style="position:absolute;left:8961;top:1445;width:860;height:2" coordorigin="8961,1445" coordsize="860,0" path="m8961,1445l9820,1445e" filled="false" stroked="true" strokeweight=".48pt" strokecolor="#000000">
                <v:path arrowok="t"/>
              </v:shape>
            </v:group>
            <v:group style="position:absolute;left:9830;top:1445;width:860;height:2" coordorigin="9830,1445" coordsize="860,2">
              <v:shape style="position:absolute;left:9830;top:1445;width:860;height:2" coordorigin="9830,1445" coordsize="860,0" path="m9830,1445l10689,1445e" filled="false" stroked="true" strokeweight=".48pt" strokecolor="#000000">
                <v:path arrowok="t"/>
              </v:shape>
            </v:group>
            <v:group style="position:absolute;left:1151;top:2165;width:2;height:1016" coordorigin="1151,2165" coordsize="2,1016">
              <v:shape style="position:absolute;left:1151;top:2165;width:2;height:1016" coordorigin="1151,2165" coordsize="0,1016" path="m1151,2165l1151,3180e" filled="false" stroked="true" strokeweight="1.08pt" strokecolor="#d2d2d2">
                <v:path arrowok="t"/>
              </v:shape>
            </v:group>
            <v:group style="position:absolute;left:1986;top:2165;width:2;height:1016" coordorigin="1986,2165" coordsize="2,1016">
              <v:shape style="position:absolute;left:1986;top:2165;width:2;height:1016" coordorigin="1986,2165" coordsize="0,1016" path="m1986,2165l1986,3180e" filled="false" stroked="true" strokeweight="1.08pt" strokecolor="#d2d2d2">
                <v:path arrowok="t"/>
              </v:shape>
            </v:group>
            <v:group style="position:absolute;left:1162;top:2165;width:815;height:351" coordorigin="1162,2165" coordsize="815,351">
              <v:shape style="position:absolute;left:1162;top:2165;width:815;height:351" coordorigin="1162,2165" coordsize="815,351" path="m1162,2516l1976,2516,1976,2165,1162,2165,1162,2516xe" filled="true" fillcolor="#d2d2d2" stroked="false">
                <v:path arrowok="t"/>
                <v:fill type="solid"/>
              </v:shape>
            </v:group>
            <v:group style="position:absolute;left:1162;top:2516;width:815;height:312" coordorigin="1162,2516" coordsize="815,312">
              <v:shape style="position:absolute;left:1162;top:2516;width:815;height:312" coordorigin="1162,2516" coordsize="815,312" path="m1162,2828l1976,2828,1976,2516,1162,2516,1162,2828xe" filled="true" fillcolor="#d2d2d2" stroked="false">
                <v:path arrowok="t"/>
                <v:fill type="solid"/>
              </v:shape>
            </v:group>
            <v:group style="position:absolute;left:1162;top:2828;width:815;height:353" coordorigin="1162,2828" coordsize="815,353">
              <v:shape style="position:absolute;left:1162;top:2828;width:815;height:353" coordorigin="1162,2828" coordsize="815,353" path="m1162,3180l1976,3180,1976,2828,1162,2828,1162,3180xe" filled="true" fillcolor="#d2d2d2" stroked="false">
                <v:path arrowok="t"/>
                <v:fill type="solid"/>
              </v:shape>
            </v:group>
            <v:group style="position:absolute;left:1138;top:2158;width:860;height:2" coordorigin="1138,2158" coordsize="860,2">
              <v:shape style="position:absolute;left:1138;top:2158;width:860;height:2" coordorigin="1138,2158" coordsize="860,0" path="m1138,2158l1997,2158e" filled="false" stroked="true" strokeweight=".48pt" strokecolor="#000000">
                <v:path arrowok="t"/>
              </v:shape>
            </v:group>
            <v:group style="position:absolute;left:2007;top:2158;width:860;height:2" coordorigin="2007,2158" coordsize="860,2">
              <v:shape style="position:absolute;left:2007;top:2158;width:860;height:2" coordorigin="2007,2158" coordsize="860,0" path="m2007,2158l2866,2158e" filled="false" stroked="true" strokeweight=".48pt" strokecolor="#000000">
                <v:path arrowok="t"/>
              </v:shape>
            </v:group>
            <v:group style="position:absolute;left:2876;top:2158;width:860;height:2" coordorigin="2876,2158" coordsize="860,2">
              <v:shape style="position:absolute;left:2876;top:2158;width:860;height:2" coordorigin="2876,2158" coordsize="860,0" path="m2876,2158l3735,2158e" filled="false" stroked="true" strokeweight=".48pt" strokecolor="#000000">
                <v:path arrowok="t"/>
              </v:shape>
            </v:group>
            <v:group style="position:absolute;left:3744;top:2158;width:860;height:2" coordorigin="3744,2158" coordsize="860,2">
              <v:shape style="position:absolute;left:3744;top:2158;width:860;height:2" coordorigin="3744,2158" coordsize="860,0" path="m3744,2158l4604,2158e" filled="false" stroked="true" strokeweight=".48pt" strokecolor="#000000">
                <v:path arrowok="t"/>
              </v:shape>
            </v:group>
            <v:group style="position:absolute;left:4614;top:2158;width:860;height:2" coordorigin="4614,2158" coordsize="860,2">
              <v:shape style="position:absolute;left:4614;top:2158;width:860;height:2" coordorigin="4614,2158" coordsize="860,0" path="m4614,2158l5473,2158e" filled="false" stroked="true" strokeweight=".48pt" strokecolor="#000000">
                <v:path arrowok="t"/>
              </v:shape>
            </v:group>
            <v:group style="position:absolute;left:5483;top:2158;width:863;height:2" coordorigin="5483,2158" coordsize="863,2">
              <v:shape style="position:absolute;left:5483;top:2158;width:863;height:2" coordorigin="5483,2158" coordsize="863,0" path="m5483,2158l6345,2158e" filled="false" stroked="true" strokeweight=".48pt" strokecolor="#000000">
                <v:path arrowok="t"/>
              </v:shape>
            </v:group>
            <v:group style="position:absolute;left:6354;top:2158;width:860;height:2" coordorigin="6354,2158" coordsize="860,2">
              <v:shape style="position:absolute;left:6354;top:2158;width:860;height:2" coordorigin="6354,2158" coordsize="860,0" path="m6354,2158l7213,2158e" filled="false" stroked="true" strokeweight=".48pt" strokecolor="#000000">
                <v:path arrowok="t"/>
              </v:shape>
            </v:group>
            <v:group style="position:absolute;left:7223;top:2158;width:860;height:2" coordorigin="7223,2158" coordsize="860,2">
              <v:shape style="position:absolute;left:7223;top:2158;width:860;height:2" coordorigin="7223,2158" coordsize="860,0" path="m7223,2158l8082,2158e" filled="false" stroked="true" strokeweight=".48pt" strokecolor="#000000">
                <v:path arrowok="t"/>
              </v:shape>
            </v:group>
            <v:group style="position:absolute;left:8092;top:2158;width:860;height:2" coordorigin="8092,2158" coordsize="860,2">
              <v:shape style="position:absolute;left:8092;top:2158;width:860;height:2" coordorigin="8092,2158" coordsize="860,0" path="m8092,2158l8951,2158e" filled="false" stroked="true" strokeweight=".48pt" strokecolor="#000000">
                <v:path arrowok="t"/>
              </v:shape>
            </v:group>
            <v:group style="position:absolute;left:8961;top:2158;width:860;height:2" coordorigin="8961,2158" coordsize="860,2">
              <v:shape style="position:absolute;left:8961;top:2158;width:860;height:2" coordorigin="8961,2158" coordsize="860,0" path="m8961,2158l9820,2158e" filled="false" stroked="true" strokeweight=".48pt" strokecolor="#000000">
                <v:path arrowok="t"/>
              </v:shape>
            </v:group>
            <v:group style="position:absolute;left:9830;top:2158;width:860;height:2" coordorigin="9830,2158" coordsize="860,2">
              <v:shape style="position:absolute;left:9830;top:2158;width:860;height:2" coordorigin="9830,2158" coordsize="860,0" path="m9830,2158l10689,2158e" filled="false" stroked="true" strokeweight=".48pt" strokecolor="#000000">
                <v:path arrowok="t"/>
              </v:shape>
            </v:group>
            <v:group style="position:absolute;left:1151;top:3190;width:2;height:704" coordorigin="1151,3190" coordsize="2,704">
              <v:shape style="position:absolute;left:1151;top:3190;width:2;height:704" coordorigin="1151,3190" coordsize="0,704" path="m1151,3190l1151,3893e" filled="false" stroked="true" strokeweight="1.08pt" strokecolor="#d2d2d2">
                <v:path arrowok="t"/>
              </v:shape>
            </v:group>
            <v:group style="position:absolute;left:1986;top:3190;width:2;height:704" coordorigin="1986,3190" coordsize="2,704">
              <v:shape style="position:absolute;left:1986;top:3190;width:2;height:704" coordorigin="1986,3190" coordsize="0,704" path="m1986,3190l1986,3893e" filled="false" stroked="true" strokeweight="1.08pt" strokecolor="#d2d2d2">
                <v:path arrowok="t"/>
              </v:shape>
            </v:group>
            <v:group style="position:absolute;left:1162;top:3190;width:815;height:353" coordorigin="1162,3190" coordsize="815,353">
              <v:shape style="position:absolute;left:1162;top:3190;width:815;height:353" coordorigin="1162,3190" coordsize="815,353" path="m1162,3543l1976,3543,1976,3190,1162,3190,1162,3543xe" filled="true" fillcolor="#d2d2d2" stroked="false">
                <v:path arrowok="t"/>
                <v:fill type="solid"/>
              </v:shape>
            </v:group>
            <v:group style="position:absolute;left:1162;top:3543;width:815;height:351" coordorigin="1162,3543" coordsize="815,351">
              <v:shape style="position:absolute;left:1162;top:3543;width:815;height:351" coordorigin="1162,3543" coordsize="815,351" path="m1162,3893l1976,3893,1976,3543,1162,3543,1162,3893xe" filled="true" fillcolor="#d2d2d2" stroked="false">
                <v:path arrowok="t"/>
                <v:fill type="solid"/>
              </v:shape>
            </v:group>
            <v:group style="position:absolute;left:2009;top:3190;width:860;height:156" coordorigin="2009,3190" coordsize="860,156">
              <v:shape style="position:absolute;left:2009;top:3190;width:860;height:156" coordorigin="2009,3190" coordsize="860,156" path="m2009,3346l2868,3346,2868,3190,2009,3190,2009,3346xe" filled="true" fillcolor="#ffffff" stroked="false">
                <v:path arrowok="t"/>
                <v:fill type="solid"/>
              </v:shape>
            </v:group>
            <v:group style="position:absolute;left:2020;top:3346;width:2;height:392" coordorigin="2020,3346" coordsize="2,392">
              <v:shape style="position:absolute;left:2020;top:3346;width:2;height:392" coordorigin="2020,3346" coordsize="0,392" path="m2020,3346l2020,3737e" filled="false" stroked="true" strokeweight="1.08pt" strokecolor="#ffffff">
                <v:path arrowok="t"/>
              </v:shape>
            </v:group>
            <v:group style="position:absolute;left:2031;top:3346;width:814;height:392" coordorigin="2031,3346" coordsize="814,392">
              <v:shape style="position:absolute;left:2031;top:3346;width:814;height:392" coordorigin="2031,3346" coordsize="814,392" path="m2031,3737l2844,3737,2844,3346,2031,3346,2031,3737xe" filled="true" fillcolor="#ffffff" stroked="false">
                <v:path arrowok="t"/>
                <v:fill type="solid"/>
              </v:shape>
            </v:group>
            <v:group style="position:absolute;left:1138;top:3185;width:860;height:2" coordorigin="1138,3185" coordsize="860,2">
              <v:shape style="position:absolute;left:1138;top:3185;width:860;height:2" coordorigin="1138,3185" coordsize="860,0" path="m1138,3185l1997,3185e" filled="false" stroked="true" strokeweight=".48pt" strokecolor="#000000">
                <v:path arrowok="t"/>
              </v:shape>
            </v:group>
            <v:group style="position:absolute;left:2007;top:3185;width:860;height:2" coordorigin="2007,3185" coordsize="860,2">
              <v:shape style="position:absolute;left:2007;top:3185;width:860;height:2" coordorigin="2007,3185" coordsize="860,0" path="m2007,3185l2866,3185e" filled="false" stroked="true" strokeweight=".48pt" strokecolor="#000000">
                <v:path arrowok="t"/>
              </v:shape>
            </v:group>
            <v:group style="position:absolute;left:2876;top:3185;width:860;height:2" coordorigin="2876,3185" coordsize="860,2">
              <v:shape style="position:absolute;left:2876;top:3185;width:860;height:2" coordorigin="2876,3185" coordsize="860,0" path="m2876,3185l3735,3185e" filled="false" stroked="true" strokeweight=".48pt" strokecolor="#000000">
                <v:path arrowok="t"/>
              </v:shape>
            </v:group>
            <v:group style="position:absolute;left:3744;top:3185;width:860;height:2" coordorigin="3744,3185" coordsize="860,2">
              <v:shape style="position:absolute;left:3744;top:3185;width:860;height:2" coordorigin="3744,3185" coordsize="860,0" path="m3744,3185l4604,3185e" filled="false" stroked="true" strokeweight=".48pt" strokecolor="#000000">
                <v:path arrowok="t"/>
              </v:shape>
            </v:group>
            <v:group style="position:absolute;left:4614;top:3185;width:860;height:2" coordorigin="4614,3185" coordsize="860,2">
              <v:shape style="position:absolute;left:4614;top:3185;width:860;height:2" coordorigin="4614,3185" coordsize="860,0" path="m4614,3185l5473,3185e" filled="false" stroked="true" strokeweight=".48pt" strokecolor="#000000">
                <v:path arrowok="t"/>
              </v:shape>
            </v:group>
            <v:group style="position:absolute;left:5483;top:3185;width:863;height:2" coordorigin="5483,3185" coordsize="863,2">
              <v:shape style="position:absolute;left:5483;top:3185;width:863;height:2" coordorigin="5483,3185" coordsize="863,0" path="m5483,3185l6345,3185e" filled="false" stroked="true" strokeweight=".48pt" strokecolor="#000000">
                <v:path arrowok="t"/>
              </v:shape>
            </v:group>
            <v:group style="position:absolute;left:6354;top:3185;width:860;height:2" coordorigin="6354,3185" coordsize="860,2">
              <v:shape style="position:absolute;left:6354;top:3185;width:860;height:2" coordorigin="6354,3185" coordsize="860,0" path="m6354,3185l7213,3185e" filled="false" stroked="true" strokeweight=".48pt" strokecolor="#000000">
                <v:path arrowok="t"/>
              </v:shape>
            </v:group>
            <v:group style="position:absolute;left:7223;top:3185;width:860;height:2" coordorigin="7223,3185" coordsize="860,2">
              <v:shape style="position:absolute;left:7223;top:3185;width:860;height:2" coordorigin="7223,3185" coordsize="860,0" path="m7223,3185l8082,3185e" filled="false" stroked="true" strokeweight=".48pt" strokecolor="#000000">
                <v:path arrowok="t"/>
              </v:shape>
            </v:group>
            <v:group style="position:absolute;left:8092;top:3185;width:860;height:2" coordorigin="8092,3185" coordsize="860,2">
              <v:shape style="position:absolute;left:8092;top:3185;width:860;height:2" coordorigin="8092,3185" coordsize="860,0" path="m8092,3185l8951,3185e" filled="false" stroked="true" strokeweight=".48pt" strokecolor="#000000">
                <v:path arrowok="t"/>
              </v:shape>
            </v:group>
            <v:group style="position:absolute;left:8961;top:3185;width:860;height:2" coordorigin="8961,3185" coordsize="860,2">
              <v:shape style="position:absolute;left:8961;top:3185;width:860;height:2" coordorigin="8961,3185" coordsize="860,0" path="m8961,3185l9820,3185e" filled="false" stroked="true" strokeweight=".48pt" strokecolor="#000000">
                <v:path arrowok="t"/>
              </v:shape>
            </v:group>
            <v:group style="position:absolute;left:9830;top:3185;width:860;height:2" coordorigin="9830,3185" coordsize="860,2">
              <v:shape style="position:absolute;left:9830;top:3185;width:860;height:2" coordorigin="9830,3185" coordsize="860,0" path="m9830,3185l10689,3185e" filled="false" stroked="true" strokeweight=".48pt" strokecolor="#000000">
                <v:path arrowok="t"/>
              </v:shape>
            </v:group>
            <v:group style="position:absolute;left:1151;top:3905;width:2;height:704" coordorigin="1151,3905" coordsize="2,704">
              <v:shape style="position:absolute;left:1151;top:3905;width:2;height:704" coordorigin="1151,3905" coordsize="0,704" path="m1151,3905l1151,4608e" filled="false" stroked="true" strokeweight="1.08pt" strokecolor="#d2d2d2">
                <v:path arrowok="t"/>
              </v:shape>
            </v:group>
            <v:group style="position:absolute;left:1986;top:3905;width:2;height:704" coordorigin="1986,3905" coordsize="2,704">
              <v:shape style="position:absolute;left:1986;top:3905;width:2;height:704" coordorigin="1986,3905" coordsize="0,704" path="m1986,3905l1986,4608e" filled="false" stroked="true" strokeweight="1.08pt" strokecolor="#d2d2d2">
                <v:path arrowok="t"/>
              </v:shape>
            </v:group>
            <v:group style="position:absolute;left:1162;top:3905;width:815;height:351" coordorigin="1162,3905" coordsize="815,351">
              <v:shape style="position:absolute;left:1162;top:3905;width:815;height:351" coordorigin="1162,3905" coordsize="815,351" path="m1162,4256l1976,4256,1976,3905,1162,3905,1162,4256xe" filled="true" fillcolor="#d2d2d2" stroked="false">
                <v:path arrowok="t"/>
                <v:fill type="solid"/>
              </v:shape>
            </v:group>
            <v:group style="position:absolute;left:1162;top:4256;width:815;height:353" coordorigin="1162,4256" coordsize="815,353">
              <v:shape style="position:absolute;left:1162;top:4256;width:815;height:353" coordorigin="1162,4256" coordsize="815,353" path="m1162,4608l1976,4608,1976,4256,1162,4256,1162,4608xe" filled="true" fillcolor="#d2d2d2" stroked="false">
                <v:path arrowok="t"/>
                <v:fill type="solid"/>
              </v:shape>
            </v:group>
            <v:group style="position:absolute;left:2009;top:3905;width:860;height:156" coordorigin="2009,3905" coordsize="860,156">
              <v:shape style="position:absolute;left:2009;top:3905;width:860;height:156" coordorigin="2009,3905" coordsize="860,156" path="m2009,4061l2868,4061,2868,3905,2009,3905,2009,4061xe" filled="true" fillcolor="#ffffff" stroked="false">
                <v:path arrowok="t"/>
                <v:fill type="solid"/>
              </v:shape>
            </v:group>
            <v:group style="position:absolute;left:2020;top:4061;width:2;height:392" coordorigin="2020,4061" coordsize="2,392">
              <v:shape style="position:absolute;left:2020;top:4061;width:2;height:392" coordorigin="2020,4061" coordsize="0,392" path="m2020,4061l2020,4452e" filled="false" stroked="true" strokeweight="1.08pt" strokecolor="#ffffff">
                <v:path arrowok="t"/>
              </v:shape>
            </v:group>
            <v:group style="position:absolute;left:2031;top:4061;width:814;height:392" coordorigin="2031,4061" coordsize="814,392">
              <v:shape style="position:absolute;left:2031;top:4061;width:814;height:392" coordorigin="2031,4061" coordsize="814,392" path="m2031,4452l2844,4452,2844,4061,2031,4061,2031,4452xe" filled="true" fillcolor="#ffffff" stroked="false">
                <v:path arrowok="t"/>
                <v:fill type="solid"/>
              </v:shape>
            </v:group>
            <v:group style="position:absolute;left:1138;top:3898;width:860;height:2" coordorigin="1138,3898" coordsize="860,2">
              <v:shape style="position:absolute;left:1138;top:3898;width:860;height:2" coordorigin="1138,3898" coordsize="860,0" path="m1138,3898l1997,3898e" filled="false" stroked="true" strokeweight=".48pt" strokecolor="#000000">
                <v:path arrowok="t"/>
              </v:shape>
            </v:group>
            <v:group style="position:absolute;left:2007;top:3898;width:860;height:2" coordorigin="2007,3898" coordsize="860,2">
              <v:shape style="position:absolute;left:2007;top:3898;width:860;height:2" coordorigin="2007,3898" coordsize="860,0" path="m2007,3898l2866,3898e" filled="false" stroked="true" strokeweight=".48pt" strokecolor="#000000">
                <v:path arrowok="t"/>
              </v:shape>
            </v:group>
            <v:group style="position:absolute;left:2876;top:3898;width:860;height:2" coordorigin="2876,3898" coordsize="860,2">
              <v:shape style="position:absolute;left:2876;top:3898;width:860;height:2" coordorigin="2876,3898" coordsize="860,0" path="m2876,3898l3735,3898e" filled="false" stroked="true" strokeweight=".48pt" strokecolor="#000000">
                <v:path arrowok="t"/>
              </v:shape>
            </v:group>
            <v:group style="position:absolute;left:3744;top:3898;width:860;height:2" coordorigin="3744,3898" coordsize="860,2">
              <v:shape style="position:absolute;left:3744;top:3898;width:860;height:2" coordorigin="3744,3898" coordsize="860,0" path="m3744,3898l4604,3898e" filled="false" stroked="true" strokeweight=".48pt" strokecolor="#000000">
                <v:path arrowok="t"/>
              </v:shape>
            </v:group>
            <v:group style="position:absolute;left:4614;top:3898;width:860;height:2" coordorigin="4614,3898" coordsize="860,2">
              <v:shape style="position:absolute;left:4614;top:3898;width:860;height:2" coordorigin="4614,3898" coordsize="860,0" path="m4614,3898l5473,3898e" filled="false" stroked="true" strokeweight=".48pt" strokecolor="#000000">
                <v:path arrowok="t"/>
              </v:shape>
            </v:group>
            <v:group style="position:absolute;left:5483;top:3898;width:863;height:2" coordorigin="5483,3898" coordsize="863,2">
              <v:shape style="position:absolute;left:5483;top:3898;width:863;height:2" coordorigin="5483,3898" coordsize="863,0" path="m5483,3898l6345,3898e" filled="false" stroked="true" strokeweight=".48pt" strokecolor="#000000">
                <v:path arrowok="t"/>
              </v:shape>
            </v:group>
            <v:group style="position:absolute;left:6354;top:3898;width:860;height:2" coordorigin="6354,3898" coordsize="860,2">
              <v:shape style="position:absolute;left:6354;top:3898;width:860;height:2" coordorigin="6354,3898" coordsize="860,0" path="m6354,3898l7213,3898e" filled="false" stroked="true" strokeweight=".48pt" strokecolor="#000000">
                <v:path arrowok="t"/>
              </v:shape>
            </v:group>
            <v:group style="position:absolute;left:7223;top:3898;width:860;height:2" coordorigin="7223,3898" coordsize="860,2">
              <v:shape style="position:absolute;left:7223;top:3898;width:860;height:2" coordorigin="7223,3898" coordsize="860,0" path="m7223,3898l8082,3898e" filled="false" stroked="true" strokeweight=".48pt" strokecolor="#000000">
                <v:path arrowok="t"/>
              </v:shape>
            </v:group>
            <v:group style="position:absolute;left:8092;top:3898;width:860;height:2" coordorigin="8092,3898" coordsize="860,2">
              <v:shape style="position:absolute;left:8092;top:3898;width:860;height:2" coordorigin="8092,3898" coordsize="860,0" path="m8092,3898l8951,3898e" filled="false" stroked="true" strokeweight=".48pt" strokecolor="#000000">
                <v:path arrowok="t"/>
              </v:shape>
            </v:group>
            <v:group style="position:absolute;left:8961;top:3898;width:860;height:2" coordorigin="8961,3898" coordsize="860,2">
              <v:shape style="position:absolute;left:8961;top:3898;width:860;height:2" coordorigin="8961,3898" coordsize="860,0" path="m8961,3898l9820,3898e" filled="false" stroked="true" strokeweight=".48pt" strokecolor="#000000">
                <v:path arrowok="t"/>
              </v:shape>
            </v:group>
            <v:group style="position:absolute;left:9830;top:3898;width:860;height:2" coordorigin="9830,3898" coordsize="860,2">
              <v:shape style="position:absolute;left:9830;top:3898;width:860;height:2" coordorigin="9830,3898" coordsize="860,0" path="m9830,3898l10689,3898e" filled="false" stroked="true" strokeweight=".48pt" strokecolor="#000000">
                <v:path arrowok="t"/>
              </v:shape>
            </v:group>
            <v:group style="position:absolute;left:1151;top:4618;width:2;height:1016" coordorigin="1151,4618" coordsize="2,1016">
              <v:shape style="position:absolute;left:1151;top:4618;width:2;height:1016" coordorigin="1151,4618" coordsize="0,1016" path="m1151,4618l1151,5634e" filled="false" stroked="true" strokeweight="1.08pt" strokecolor="#d2d2d2">
                <v:path arrowok="t"/>
              </v:shape>
            </v:group>
            <v:group style="position:absolute;left:1986;top:4618;width:2;height:1016" coordorigin="1986,4618" coordsize="2,1016">
              <v:shape style="position:absolute;left:1986;top:4618;width:2;height:1016" coordorigin="1986,4618" coordsize="0,1016" path="m1986,4618l1986,5634e" filled="false" stroked="true" strokeweight="1.08pt" strokecolor="#d2d2d2">
                <v:path arrowok="t"/>
              </v:shape>
            </v:group>
            <v:group style="position:absolute;left:1162;top:4618;width:815;height:353" coordorigin="1162,4618" coordsize="815,353">
              <v:shape style="position:absolute;left:1162;top:4618;width:815;height:353" coordorigin="1162,4618" coordsize="815,353" path="m1162,4971l1976,4971,1976,4618,1162,4618,1162,4971xe" filled="true" fillcolor="#d2d2d2" stroked="false">
                <v:path arrowok="t"/>
                <v:fill type="solid"/>
              </v:shape>
            </v:group>
            <v:group style="position:absolute;left:1162;top:4971;width:815;height:312" coordorigin="1162,4971" coordsize="815,312">
              <v:shape style="position:absolute;left:1162;top:4971;width:815;height:312" coordorigin="1162,4971" coordsize="815,312" path="m1162,5283l1976,5283,1976,4971,1162,4971,1162,5283xe" filled="true" fillcolor="#d2d2d2" stroked="false">
                <v:path arrowok="t"/>
                <v:fill type="solid"/>
              </v:shape>
            </v:group>
            <v:group style="position:absolute;left:1162;top:5283;width:815;height:351" coordorigin="1162,5283" coordsize="815,351">
              <v:shape style="position:absolute;left:1162;top:5283;width:815;height:351" coordorigin="1162,5283" coordsize="815,351" path="m1162,5634l1976,5634,1976,5283,1162,5283,1162,5634xe" filled="true" fillcolor="#d2d2d2" stroked="false">
                <v:path arrowok="t"/>
                <v:fill type="solid"/>
              </v:shape>
            </v:group>
            <v:group style="position:absolute;left:2009;top:4618;width:860;height:312" coordorigin="2009,4618" coordsize="860,312">
              <v:shape style="position:absolute;left:2009;top:4618;width:860;height:312" coordorigin="2009,4618" coordsize="860,312" path="m2009,4930l2868,4930,2868,4618,2009,4618,2009,4930xe" filled="true" fillcolor="#ffffff" stroked="false">
                <v:path arrowok="t"/>
                <v:fill type="solid"/>
              </v:shape>
            </v:group>
            <v:group style="position:absolute;left:1138;top:4613;width:860;height:2" coordorigin="1138,4613" coordsize="860,2">
              <v:shape style="position:absolute;left:1138;top:4613;width:860;height:2" coordorigin="1138,4613" coordsize="860,0" path="m1138,4613l1997,4613e" filled="false" stroked="true" strokeweight=".48001pt" strokecolor="#000000">
                <v:path arrowok="t"/>
              </v:shape>
            </v:group>
            <v:group style="position:absolute;left:2007;top:4613;width:860;height:2" coordorigin="2007,4613" coordsize="860,2">
              <v:shape style="position:absolute;left:2007;top:4613;width:860;height:2" coordorigin="2007,4613" coordsize="860,0" path="m2007,4613l2866,4613e" filled="false" stroked="true" strokeweight=".48001pt" strokecolor="#000000">
                <v:path arrowok="t"/>
              </v:shape>
            </v:group>
            <v:group style="position:absolute;left:2876;top:4613;width:860;height:2" coordorigin="2876,4613" coordsize="860,2">
              <v:shape style="position:absolute;left:2876;top:4613;width:860;height:2" coordorigin="2876,4613" coordsize="860,0" path="m2876,4613l3735,4613e" filled="false" stroked="true" strokeweight=".48001pt" strokecolor="#000000">
                <v:path arrowok="t"/>
              </v:shape>
            </v:group>
            <v:group style="position:absolute;left:3744;top:4613;width:860;height:2" coordorigin="3744,4613" coordsize="860,2">
              <v:shape style="position:absolute;left:3744;top:4613;width:860;height:2" coordorigin="3744,4613" coordsize="860,0" path="m3744,4613l4604,4613e" filled="false" stroked="true" strokeweight=".48001pt" strokecolor="#000000">
                <v:path arrowok="t"/>
              </v:shape>
            </v:group>
            <v:group style="position:absolute;left:4614;top:4613;width:860;height:2" coordorigin="4614,4613" coordsize="860,2">
              <v:shape style="position:absolute;left:4614;top:4613;width:860;height:2" coordorigin="4614,4613" coordsize="860,0" path="m4614,4613l5473,4613e" filled="false" stroked="true" strokeweight=".48001pt" strokecolor="#000000">
                <v:path arrowok="t"/>
              </v:shape>
            </v:group>
            <v:group style="position:absolute;left:5483;top:4613;width:863;height:2" coordorigin="5483,4613" coordsize="863,2">
              <v:shape style="position:absolute;left:5483;top:4613;width:863;height:2" coordorigin="5483,4613" coordsize="863,0" path="m5483,4613l6345,4613e" filled="false" stroked="true" strokeweight=".48001pt" strokecolor="#000000">
                <v:path arrowok="t"/>
              </v:shape>
            </v:group>
            <v:group style="position:absolute;left:6354;top:4613;width:860;height:2" coordorigin="6354,4613" coordsize="860,2">
              <v:shape style="position:absolute;left:6354;top:4613;width:860;height:2" coordorigin="6354,4613" coordsize="860,0" path="m6354,4613l7213,4613e" filled="false" stroked="true" strokeweight=".48001pt" strokecolor="#000000">
                <v:path arrowok="t"/>
              </v:shape>
            </v:group>
            <v:group style="position:absolute;left:7223;top:4613;width:860;height:2" coordorigin="7223,4613" coordsize="860,2">
              <v:shape style="position:absolute;left:7223;top:4613;width:860;height:2" coordorigin="7223,4613" coordsize="860,0" path="m7223,4613l8082,4613e" filled="false" stroked="true" strokeweight=".48001pt" strokecolor="#000000">
                <v:path arrowok="t"/>
              </v:shape>
            </v:group>
            <v:group style="position:absolute;left:8092;top:4613;width:860;height:2" coordorigin="8092,4613" coordsize="860,2">
              <v:shape style="position:absolute;left:8092;top:4613;width:860;height:2" coordorigin="8092,4613" coordsize="860,0" path="m8092,4613l8951,4613e" filled="false" stroked="true" strokeweight=".48001pt" strokecolor="#000000">
                <v:path arrowok="t"/>
              </v:shape>
            </v:group>
            <v:group style="position:absolute;left:8961;top:4613;width:860;height:2" coordorigin="8961,4613" coordsize="860,2">
              <v:shape style="position:absolute;left:8961;top:4613;width:860;height:2" coordorigin="8961,4613" coordsize="860,0" path="m8961,4613l9820,4613e" filled="false" stroked="true" strokeweight=".48001pt" strokecolor="#000000">
                <v:path arrowok="t"/>
              </v:shape>
            </v:group>
            <v:group style="position:absolute;left:9830;top:4613;width:860;height:2" coordorigin="9830,4613" coordsize="860,2">
              <v:shape style="position:absolute;left:9830;top:4613;width:860;height:2" coordorigin="9830,4613" coordsize="860,0" path="m9830,4613l10689,4613e" filled="false" stroked="true" strokeweight=".48001pt" strokecolor="#000000">
                <v:path arrowok="t"/>
              </v:shape>
            </v:group>
            <v:group style="position:absolute;left:1151;top:5646;width:2;height:1016" coordorigin="1151,5646" coordsize="2,1016">
              <v:shape style="position:absolute;left:1151;top:5646;width:2;height:1016" coordorigin="1151,5646" coordsize="0,1016" path="m1151,5646l1151,6661e" filled="false" stroked="true" strokeweight="1.08pt" strokecolor="#d2d2d2">
                <v:path arrowok="t"/>
              </v:shape>
            </v:group>
            <v:group style="position:absolute;left:1986;top:5646;width:2;height:1016" coordorigin="1986,5646" coordsize="2,1016">
              <v:shape style="position:absolute;left:1986;top:5646;width:2;height:1016" coordorigin="1986,5646" coordsize="0,1016" path="m1986,5646l1986,6661e" filled="false" stroked="true" strokeweight="1.08pt" strokecolor="#d2d2d2">
                <v:path arrowok="t"/>
              </v:shape>
            </v:group>
            <v:group style="position:absolute;left:1162;top:5646;width:815;height:351" coordorigin="1162,5646" coordsize="815,351">
              <v:shape style="position:absolute;left:1162;top:5646;width:815;height:351" coordorigin="1162,5646" coordsize="815,351" path="m1162,5996l1976,5996,1976,5646,1162,5646,1162,5996xe" filled="true" fillcolor="#d2d2d2" stroked="false">
                <v:path arrowok="t"/>
                <v:fill type="solid"/>
              </v:shape>
            </v:group>
            <v:group style="position:absolute;left:1162;top:5996;width:815;height:312" coordorigin="1162,5996" coordsize="815,312">
              <v:shape style="position:absolute;left:1162;top:5996;width:815;height:312" coordorigin="1162,5996" coordsize="815,312" path="m1162,6308l1976,6308,1976,5996,1162,5996,1162,6308xe" filled="true" fillcolor="#d2d2d2" stroked="false">
                <v:path arrowok="t"/>
                <v:fill type="solid"/>
              </v:shape>
            </v:group>
            <v:group style="position:absolute;left:1162;top:6308;width:815;height:353" coordorigin="1162,6308" coordsize="815,353">
              <v:shape style="position:absolute;left:1162;top:6308;width:815;height:353" coordorigin="1162,6308" coordsize="815,353" path="m1162,6661l1976,6661,1976,6308,1162,6308,1162,6661xe" filled="true" fillcolor="#d2d2d2" stroked="false">
                <v:path arrowok="t"/>
                <v:fill type="solid"/>
              </v:shape>
            </v:group>
            <v:group style="position:absolute;left:1138;top:5639;width:860;height:2" coordorigin="1138,5639" coordsize="860,2">
              <v:shape style="position:absolute;left:1138;top:5639;width:860;height:2" coordorigin="1138,5639" coordsize="860,0" path="m1138,5639l1997,5639e" filled="false" stroked="true" strokeweight=".48001pt" strokecolor="#000000">
                <v:path arrowok="t"/>
              </v:shape>
            </v:group>
            <v:group style="position:absolute;left:2007;top:5639;width:860;height:2" coordorigin="2007,5639" coordsize="860,2">
              <v:shape style="position:absolute;left:2007;top:5639;width:860;height:2" coordorigin="2007,5639" coordsize="860,0" path="m2007,5639l2866,5639e" filled="false" stroked="true" strokeweight=".48001pt" strokecolor="#000000">
                <v:path arrowok="t"/>
              </v:shape>
            </v:group>
            <v:group style="position:absolute;left:2876;top:5639;width:860;height:2" coordorigin="2876,5639" coordsize="860,2">
              <v:shape style="position:absolute;left:2876;top:5639;width:860;height:2" coordorigin="2876,5639" coordsize="860,0" path="m2876,5639l3735,5639e" filled="false" stroked="true" strokeweight=".48001pt" strokecolor="#000000">
                <v:path arrowok="t"/>
              </v:shape>
            </v:group>
            <v:group style="position:absolute;left:3744;top:5639;width:860;height:2" coordorigin="3744,5639" coordsize="860,2">
              <v:shape style="position:absolute;left:3744;top:5639;width:860;height:2" coordorigin="3744,5639" coordsize="860,0" path="m3744,5639l4604,5639e" filled="false" stroked="true" strokeweight=".48001pt" strokecolor="#000000">
                <v:path arrowok="t"/>
              </v:shape>
            </v:group>
            <v:group style="position:absolute;left:4614;top:5639;width:860;height:2" coordorigin="4614,5639" coordsize="860,2">
              <v:shape style="position:absolute;left:4614;top:5639;width:860;height:2" coordorigin="4614,5639" coordsize="860,0" path="m4614,5639l5473,5639e" filled="false" stroked="true" strokeweight=".48001pt" strokecolor="#000000">
                <v:path arrowok="t"/>
              </v:shape>
            </v:group>
            <v:group style="position:absolute;left:5483;top:5639;width:863;height:2" coordorigin="5483,5639" coordsize="863,2">
              <v:shape style="position:absolute;left:5483;top:5639;width:863;height:2" coordorigin="5483,5639" coordsize="863,0" path="m5483,5639l6345,5639e" filled="false" stroked="true" strokeweight=".48001pt" strokecolor="#000000">
                <v:path arrowok="t"/>
              </v:shape>
            </v:group>
            <v:group style="position:absolute;left:6354;top:5639;width:860;height:2" coordorigin="6354,5639" coordsize="860,2">
              <v:shape style="position:absolute;left:6354;top:5639;width:860;height:2" coordorigin="6354,5639" coordsize="860,0" path="m6354,5639l7213,5639e" filled="false" stroked="true" strokeweight=".48001pt" strokecolor="#000000">
                <v:path arrowok="t"/>
              </v:shape>
            </v:group>
            <v:group style="position:absolute;left:7223;top:5639;width:860;height:2" coordorigin="7223,5639" coordsize="860,2">
              <v:shape style="position:absolute;left:7223;top:5639;width:860;height:2" coordorigin="7223,5639" coordsize="860,0" path="m7223,5639l8082,5639e" filled="false" stroked="true" strokeweight=".48001pt" strokecolor="#000000">
                <v:path arrowok="t"/>
              </v:shape>
            </v:group>
            <v:group style="position:absolute;left:8092;top:5639;width:860;height:2" coordorigin="8092,5639" coordsize="860,2">
              <v:shape style="position:absolute;left:8092;top:5639;width:860;height:2" coordorigin="8092,5639" coordsize="860,0" path="m8092,5639l8951,5639e" filled="false" stroked="true" strokeweight=".48001pt" strokecolor="#000000">
                <v:path arrowok="t"/>
              </v:shape>
            </v:group>
            <v:group style="position:absolute;left:8961;top:5639;width:860;height:2" coordorigin="8961,5639" coordsize="860,2">
              <v:shape style="position:absolute;left:8961;top:5639;width:860;height:2" coordorigin="8961,5639" coordsize="860,0" path="m8961,5639l9820,5639e" filled="false" stroked="true" strokeweight=".48001pt" strokecolor="#000000">
                <v:path arrowok="t"/>
              </v:shape>
            </v:group>
            <v:group style="position:absolute;left:9830;top:5639;width:860;height:2" coordorigin="9830,5639" coordsize="860,2">
              <v:shape style="position:absolute;left:9830;top:5639;width:860;height:2" coordorigin="9830,5639" coordsize="860,0" path="m9830,5639l10689,5639e" filled="false" stroked="true" strokeweight=".48001pt" strokecolor="#000000">
                <v:path arrowok="t"/>
              </v:shape>
            </v:group>
            <v:group style="position:absolute;left:1151;top:6671;width:2;height:704" coordorigin="1151,6671" coordsize="2,704">
              <v:shape style="position:absolute;left:1151;top:6671;width:2;height:704" coordorigin="1151,6671" coordsize="0,704" path="m1151,6671l1151,7374e" filled="false" stroked="true" strokeweight="1.08pt" strokecolor="#d2d2d2">
                <v:path arrowok="t"/>
              </v:shape>
            </v:group>
            <v:group style="position:absolute;left:1986;top:6671;width:2;height:704" coordorigin="1986,6671" coordsize="2,704">
              <v:shape style="position:absolute;left:1986;top:6671;width:2;height:704" coordorigin="1986,6671" coordsize="0,704" path="m1986,6671l1986,7374e" filled="false" stroked="true" strokeweight="1.08pt" strokecolor="#d2d2d2">
                <v:path arrowok="t"/>
              </v:shape>
            </v:group>
            <v:group style="position:absolute;left:1162;top:6671;width:815;height:353" coordorigin="1162,6671" coordsize="815,353">
              <v:shape style="position:absolute;left:1162;top:6671;width:815;height:353" coordorigin="1162,6671" coordsize="815,353" path="m1162,7023l1976,7023,1976,6671,1162,6671,1162,7023xe" filled="true" fillcolor="#d2d2d2" stroked="false">
                <v:path arrowok="t"/>
                <v:fill type="solid"/>
              </v:shape>
            </v:group>
            <v:group style="position:absolute;left:1162;top:7023;width:815;height:351" coordorigin="1162,7023" coordsize="815,351">
              <v:shape style="position:absolute;left:1162;top:7023;width:815;height:351" coordorigin="1162,7023" coordsize="815,351" path="m1162,7374l1976,7374,1976,7023,1162,7023,1162,7374xe" filled="true" fillcolor="#d2d2d2" stroked="false">
                <v:path arrowok="t"/>
                <v:fill type="solid"/>
              </v:shape>
            </v:group>
            <v:group style="position:absolute;left:1138;top:6666;width:860;height:2" coordorigin="1138,6666" coordsize="860,2">
              <v:shape style="position:absolute;left:1138;top:6666;width:860;height:2" coordorigin="1138,6666" coordsize="860,0" path="m1138,6666l1997,6666e" filled="false" stroked="true" strokeweight=".48001pt" strokecolor="#000000">
                <v:path arrowok="t"/>
              </v:shape>
            </v:group>
            <v:group style="position:absolute;left:2007;top:6666;width:860;height:2" coordorigin="2007,6666" coordsize="860,2">
              <v:shape style="position:absolute;left:2007;top:6666;width:860;height:2" coordorigin="2007,6666" coordsize="860,0" path="m2007,6666l2866,6666e" filled="false" stroked="true" strokeweight=".48001pt" strokecolor="#000000">
                <v:path arrowok="t"/>
              </v:shape>
            </v:group>
            <v:group style="position:absolute;left:2876;top:6666;width:860;height:2" coordorigin="2876,6666" coordsize="860,2">
              <v:shape style="position:absolute;left:2876;top:6666;width:860;height:2" coordorigin="2876,6666" coordsize="860,0" path="m2876,6666l3735,6666e" filled="false" stroked="true" strokeweight=".48001pt" strokecolor="#000000">
                <v:path arrowok="t"/>
              </v:shape>
            </v:group>
            <v:group style="position:absolute;left:3744;top:6666;width:860;height:2" coordorigin="3744,6666" coordsize="860,2">
              <v:shape style="position:absolute;left:3744;top:6666;width:860;height:2" coordorigin="3744,6666" coordsize="860,0" path="m3744,6666l4604,6666e" filled="false" stroked="true" strokeweight=".48001pt" strokecolor="#000000">
                <v:path arrowok="t"/>
              </v:shape>
            </v:group>
            <v:group style="position:absolute;left:4614;top:6666;width:860;height:2" coordorigin="4614,6666" coordsize="860,2">
              <v:shape style="position:absolute;left:4614;top:6666;width:860;height:2" coordorigin="4614,6666" coordsize="860,0" path="m4614,6666l5473,6666e" filled="false" stroked="true" strokeweight=".48001pt" strokecolor="#000000">
                <v:path arrowok="t"/>
              </v:shape>
            </v:group>
            <v:group style="position:absolute;left:5483;top:6666;width:863;height:2" coordorigin="5483,6666" coordsize="863,2">
              <v:shape style="position:absolute;left:5483;top:6666;width:863;height:2" coordorigin="5483,6666" coordsize="863,0" path="m5483,6666l6345,6666e" filled="false" stroked="true" strokeweight=".48001pt" strokecolor="#000000">
                <v:path arrowok="t"/>
              </v:shape>
            </v:group>
            <v:group style="position:absolute;left:6354;top:6666;width:860;height:2" coordorigin="6354,6666" coordsize="860,2">
              <v:shape style="position:absolute;left:6354;top:6666;width:860;height:2" coordorigin="6354,6666" coordsize="860,0" path="m6354,6666l7213,6666e" filled="false" stroked="true" strokeweight=".48001pt" strokecolor="#000000">
                <v:path arrowok="t"/>
              </v:shape>
            </v:group>
            <v:group style="position:absolute;left:7223;top:6666;width:860;height:2" coordorigin="7223,6666" coordsize="860,2">
              <v:shape style="position:absolute;left:7223;top:6666;width:860;height:2" coordorigin="7223,6666" coordsize="860,0" path="m7223,6666l8082,6666e" filled="false" stroked="true" strokeweight=".48001pt" strokecolor="#000000">
                <v:path arrowok="t"/>
              </v:shape>
            </v:group>
            <v:group style="position:absolute;left:8092;top:6666;width:860;height:2" coordorigin="8092,6666" coordsize="860,2">
              <v:shape style="position:absolute;left:8092;top:6666;width:860;height:2" coordorigin="8092,6666" coordsize="860,0" path="m8092,6666l8951,6666e" filled="false" stroked="true" strokeweight=".48001pt" strokecolor="#000000">
                <v:path arrowok="t"/>
              </v:shape>
            </v:group>
            <v:group style="position:absolute;left:8961;top:6666;width:860;height:2" coordorigin="8961,6666" coordsize="860,2">
              <v:shape style="position:absolute;left:8961;top:6666;width:860;height:2" coordorigin="8961,6666" coordsize="860,0" path="m8961,6666l9820,6666e" filled="false" stroked="true" strokeweight=".48001pt" strokecolor="#000000">
                <v:path arrowok="t"/>
              </v:shape>
            </v:group>
            <v:group style="position:absolute;left:9830;top:6666;width:860;height:2" coordorigin="9830,6666" coordsize="860,2">
              <v:shape style="position:absolute;left:9830;top:6666;width:860;height:2" coordorigin="9830,6666" coordsize="860,0" path="m9830,6666l10689,6666e" filled="false" stroked="true" strokeweight=".48001pt" strokecolor="#000000">
                <v:path arrowok="t"/>
              </v:shape>
            </v:group>
            <v:group style="position:absolute;left:1151;top:7386;width:2;height:704" coordorigin="1151,7386" coordsize="2,704">
              <v:shape style="position:absolute;left:1151;top:7386;width:2;height:704" coordorigin="1151,7386" coordsize="0,704" path="m1151,7386l1151,8089e" filled="false" stroked="true" strokeweight="1.08pt" strokecolor="#d2d2d2">
                <v:path arrowok="t"/>
              </v:shape>
            </v:group>
            <v:group style="position:absolute;left:1986;top:7386;width:2;height:704" coordorigin="1986,7386" coordsize="2,704">
              <v:shape style="position:absolute;left:1986;top:7386;width:2;height:704" coordorigin="1986,7386" coordsize="0,704" path="m1986,7386l1986,8089e" filled="false" stroked="true" strokeweight="1.08pt" strokecolor="#d2d2d2">
                <v:path arrowok="t"/>
              </v:shape>
            </v:group>
            <v:group style="position:absolute;left:1162;top:7386;width:815;height:351" coordorigin="1162,7386" coordsize="815,351">
              <v:shape style="position:absolute;left:1162;top:7386;width:815;height:351" coordorigin="1162,7386" coordsize="815,351" path="m1162,7736l1976,7736,1976,7386,1162,7386,1162,7736xe" filled="true" fillcolor="#d2d2d2" stroked="false">
                <v:path arrowok="t"/>
                <v:fill type="solid"/>
              </v:shape>
            </v:group>
            <v:group style="position:absolute;left:1162;top:7736;width:815;height:353" coordorigin="1162,7736" coordsize="815,353">
              <v:shape style="position:absolute;left:1162;top:7736;width:815;height:353" coordorigin="1162,7736" coordsize="815,353" path="m1162,8089l1976,8089,1976,7736,1162,7736,1162,8089xe" filled="true" fillcolor="#d2d2d2" stroked="false">
                <v:path arrowok="t"/>
                <v:fill type="solid"/>
              </v:shape>
            </v:group>
            <v:group style="position:absolute;left:2009;top:7386;width:860;height:156" coordorigin="2009,7386" coordsize="860,156">
              <v:shape style="position:absolute;left:2009;top:7386;width:860;height:156" coordorigin="2009,7386" coordsize="860,156" path="m2009,7542l2868,7542,2868,7386,2009,7386,2009,7542xe" filled="true" fillcolor="#ffffff" stroked="false">
                <v:path arrowok="t"/>
                <v:fill type="solid"/>
              </v:shape>
            </v:group>
            <v:group style="position:absolute;left:2020;top:7542;width:2;height:392" coordorigin="2020,7542" coordsize="2,392">
              <v:shape style="position:absolute;left:2020;top:7542;width:2;height:392" coordorigin="2020,7542" coordsize="0,392" path="m2020,7542l2020,7933e" filled="false" stroked="true" strokeweight="1.08pt" strokecolor="#ffffff">
                <v:path arrowok="t"/>
              </v:shape>
            </v:group>
            <v:group style="position:absolute;left:2031;top:7542;width:814;height:392" coordorigin="2031,7542" coordsize="814,392">
              <v:shape style="position:absolute;left:2031;top:7542;width:814;height:392" coordorigin="2031,7542" coordsize="814,392" path="m2031,7933l2844,7933,2844,7542,2031,7542,2031,7933xe" filled="true" fillcolor="#ffffff" stroked="false">
                <v:path arrowok="t"/>
                <v:fill type="solid"/>
              </v:shape>
            </v:group>
            <v:group style="position:absolute;left:1138;top:7379;width:860;height:2" coordorigin="1138,7379" coordsize="860,2">
              <v:shape style="position:absolute;left:1138;top:7379;width:860;height:2" coordorigin="1138,7379" coordsize="860,0" path="m1138,7379l1997,7379e" filled="false" stroked="true" strokeweight=".48001pt" strokecolor="#000000">
                <v:path arrowok="t"/>
              </v:shape>
            </v:group>
            <v:group style="position:absolute;left:2007;top:7379;width:860;height:2" coordorigin="2007,7379" coordsize="860,2">
              <v:shape style="position:absolute;left:2007;top:7379;width:860;height:2" coordorigin="2007,7379" coordsize="860,0" path="m2007,7379l2866,7379e" filled="false" stroked="true" strokeweight=".48001pt" strokecolor="#000000">
                <v:path arrowok="t"/>
              </v:shape>
            </v:group>
            <v:group style="position:absolute;left:2876;top:7379;width:860;height:2" coordorigin="2876,7379" coordsize="860,2">
              <v:shape style="position:absolute;left:2876;top:7379;width:860;height:2" coordorigin="2876,7379" coordsize="860,0" path="m2876,7379l3735,7379e" filled="false" stroked="true" strokeweight=".48001pt" strokecolor="#000000">
                <v:path arrowok="t"/>
              </v:shape>
            </v:group>
            <v:group style="position:absolute;left:3744;top:7379;width:860;height:2" coordorigin="3744,7379" coordsize="860,2">
              <v:shape style="position:absolute;left:3744;top:7379;width:860;height:2" coordorigin="3744,7379" coordsize="860,0" path="m3744,7379l4604,7379e" filled="false" stroked="true" strokeweight=".48001pt" strokecolor="#000000">
                <v:path arrowok="t"/>
              </v:shape>
            </v:group>
            <v:group style="position:absolute;left:4614;top:7379;width:860;height:2" coordorigin="4614,7379" coordsize="860,2">
              <v:shape style="position:absolute;left:4614;top:7379;width:860;height:2" coordorigin="4614,7379" coordsize="860,0" path="m4614,7379l5473,7379e" filled="false" stroked="true" strokeweight=".48001pt" strokecolor="#000000">
                <v:path arrowok="t"/>
              </v:shape>
            </v:group>
            <v:group style="position:absolute;left:5483;top:7379;width:863;height:2" coordorigin="5483,7379" coordsize="863,2">
              <v:shape style="position:absolute;left:5483;top:7379;width:863;height:2" coordorigin="5483,7379" coordsize="863,0" path="m5483,7379l6345,7379e" filled="false" stroked="true" strokeweight=".48001pt" strokecolor="#000000">
                <v:path arrowok="t"/>
              </v:shape>
            </v:group>
            <v:group style="position:absolute;left:6354;top:7379;width:860;height:2" coordorigin="6354,7379" coordsize="860,2">
              <v:shape style="position:absolute;left:6354;top:7379;width:860;height:2" coordorigin="6354,7379" coordsize="860,0" path="m6354,7379l7213,7379e" filled="false" stroked="true" strokeweight=".48001pt" strokecolor="#000000">
                <v:path arrowok="t"/>
              </v:shape>
            </v:group>
            <v:group style="position:absolute;left:7223;top:7379;width:860;height:2" coordorigin="7223,7379" coordsize="860,2">
              <v:shape style="position:absolute;left:7223;top:7379;width:860;height:2" coordorigin="7223,7379" coordsize="860,0" path="m7223,7379l8082,7379e" filled="false" stroked="true" strokeweight=".48001pt" strokecolor="#000000">
                <v:path arrowok="t"/>
              </v:shape>
            </v:group>
            <v:group style="position:absolute;left:8092;top:7379;width:860;height:2" coordorigin="8092,7379" coordsize="860,2">
              <v:shape style="position:absolute;left:8092;top:7379;width:860;height:2" coordorigin="8092,7379" coordsize="860,0" path="m8092,7379l8951,7379e" filled="false" stroked="true" strokeweight=".48001pt" strokecolor="#000000">
                <v:path arrowok="t"/>
              </v:shape>
            </v:group>
            <v:group style="position:absolute;left:8961;top:7379;width:860;height:2" coordorigin="8961,7379" coordsize="860,2">
              <v:shape style="position:absolute;left:8961;top:7379;width:860;height:2" coordorigin="8961,7379" coordsize="860,0" path="m8961,7379l9820,7379e" filled="false" stroked="true" strokeweight=".48001pt" strokecolor="#000000">
                <v:path arrowok="t"/>
              </v:shape>
            </v:group>
            <v:group style="position:absolute;left:9830;top:7379;width:860;height:2" coordorigin="9830,7379" coordsize="860,2">
              <v:shape style="position:absolute;left:9830;top:7379;width:860;height:2" coordorigin="9830,7379" coordsize="860,0" path="m9830,7379l10689,7379e" filled="false" stroked="true" strokeweight=".48001pt" strokecolor="#000000">
                <v:path arrowok="t"/>
              </v:shape>
            </v:group>
            <v:group style="position:absolute;left:1151;top:8099;width:2;height:392" coordorigin="1151,8099" coordsize="2,392">
              <v:shape style="position:absolute;left:1151;top:8099;width:2;height:392" coordorigin="1151,8099" coordsize="0,392" path="m1151,8099l1151,8490e" filled="false" stroked="true" strokeweight="1.08pt" strokecolor="#d2d2d2">
                <v:path arrowok="t"/>
              </v:shape>
            </v:group>
            <v:group style="position:absolute;left:1986;top:8099;width:2;height:392" coordorigin="1986,8099" coordsize="2,392">
              <v:shape style="position:absolute;left:1986;top:8099;width:2;height:392" coordorigin="1986,8099" coordsize="0,392" path="m1986,8099l1986,8490e" filled="false" stroked="true" strokeweight="1.08pt" strokecolor="#d2d2d2">
                <v:path arrowok="t"/>
              </v:shape>
            </v:group>
            <v:group style="position:absolute;left:1162;top:8099;width:815;height:392" coordorigin="1162,8099" coordsize="815,392">
              <v:shape style="position:absolute;left:1162;top:8099;width:815;height:392" coordorigin="1162,8099" coordsize="815,392" path="m1162,8490l1976,8490,1976,8099,1162,8099,1162,8490xe" filled="true" fillcolor="#d2d2d2" stroked="false">
                <v:path arrowok="t"/>
                <v:fill type="solid"/>
              </v:shape>
            </v:group>
            <v:group style="position:absolute;left:1138;top:8094;width:860;height:2" coordorigin="1138,8094" coordsize="860,2">
              <v:shape style="position:absolute;left:1138;top:8094;width:860;height:2" coordorigin="1138,8094" coordsize="860,0" path="m1138,8094l1997,8094e" filled="false" stroked="true" strokeweight=".48001pt" strokecolor="#000000">
                <v:path arrowok="t"/>
              </v:shape>
            </v:group>
            <v:group style="position:absolute;left:2007;top:8094;width:860;height:2" coordorigin="2007,8094" coordsize="860,2">
              <v:shape style="position:absolute;left:2007;top:8094;width:860;height:2" coordorigin="2007,8094" coordsize="860,0" path="m2007,8094l2866,8094e" filled="false" stroked="true" strokeweight=".48001pt" strokecolor="#000000">
                <v:path arrowok="t"/>
              </v:shape>
            </v:group>
            <v:group style="position:absolute;left:2876;top:8094;width:860;height:2" coordorigin="2876,8094" coordsize="860,2">
              <v:shape style="position:absolute;left:2876;top:8094;width:860;height:2" coordorigin="2876,8094" coordsize="860,0" path="m2876,8094l3735,8094e" filled="false" stroked="true" strokeweight=".48001pt" strokecolor="#000000">
                <v:path arrowok="t"/>
              </v:shape>
            </v:group>
            <v:group style="position:absolute;left:3744;top:8094;width:860;height:2" coordorigin="3744,8094" coordsize="860,2">
              <v:shape style="position:absolute;left:3744;top:8094;width:860;height:2" coordorigin="3744,8094" coordsize="860,0" path="m3744,8094l4604,8094e" filled="false" stroked="true" strokeweight=".48001pt" strokecolor="#000000">
                <v:path arrowok="t"/>
              </v:shape>
            </v:group>
            <v:group style="position:absolute;left:4614;top:8094;width:860;height:2" coordorigin="4614,8094" coordsize="860,2">
              <v:shape style="position:absolute;left:4614;top:8094;width:860;height:2" coordorigin="4614,8094" coordsize="860,0" path="m4614,8094l5473,8094e" filled="false" stroked="true" strokeweight=".48001pt" strokecolor="#000000">
                <v:path arrowok="t"/>
              </v:shape>
            </v:group>
            <v:group style="position:absolute;left:5483;top:8094;width:863;height:2" coordorigin="5483,8094" coordsize="863,2">
              <v:shape style="position:absolute;left:5483;top:8094;width:863;height:2" coordorigin="5483,8094" coordsize="863,0" path="m5483,8094l6345,8094e" filled="false" stroked="true" strokeweight=".48001pt" strokecolor="#000000">
                <v:path arrowok="t"/>
              </v:shape>
            </v:group>
            <v:group style="position:absolute;left:6354;top:8094;width:860;height:2" coordorigin="6354,8094" coordsize="860,2">
              <v:shape style="position:absolute;left:6354;top:8094;width:860;height:2" coordorigin="6354,8094" coordsize="860,0" path="m6354,8094l7213,8094e" filled="false" stroked="true" strokeweight=".48001pt" strokecolor="#000000">
                <v:path arrowok="t"/>
              </v:shape>
            </v:group>
            <v:group style="position:absolute;left:7223;top:8094;width:860;height:2" coordorigin="7223,8094" coordsize="860,2">
              <v:shape style="position:absolute;left:7223;top:8094;width:860;height:2" coordorigin="7223,8094" coordsize="860,0" path="m7223,8094l8082,8094e" filled="false" stroked="true" strokeweight=".48001pt" strokecolor="#000000">
                <v:path arrowok="t"/>
              </v:shape>
            </v:group>
            <v:group style="position:absolute;left:8092;top:8094;width:860;height:2" coordorigin="8092,8094" coordsize="860,2">
              <v:shape style="position:absolute;left:8092;top:8094;width:860;height:2" coordorigin="8092,8094" coordsize="860,0" path="m8092,8094l8951,8094e" filled="false" stroked="true" strokeweight=".48001pt" strokecolor="#000000">
                <v:path arrowok="t"/>
              </v:shape>
            </v:group>
            <v:group style="position:absolute;left:8961;top:8094;width:860;height:2" coordorigin="8961,8094" coordsize="860,2">
              <v:shape style="position:absolute;left:8961;top:8094;width:860;height:2" coordorigin="8961,8094" coordsize="860,0" path="m8961,8094l9820,8094e" filled="false" stroked="true" strokeweight=".48001pt" strokecolor="#000000">
                <v:path arrowok="t"/>
              </v:shape>
            </v:group>
            <v:group style="position:absolute;left:9830;top:8094;width:860;height:2" coordorigin="9830,8094" coordsize="860,2">
              <v:shape style="position:absolute;left:9830;top:8094;width:860;height:2" coordorigin="9830,8094" coordsize="860,0" path="m9830,8094l10689,8094e" filled="false" stroked="true" strokeweight=".48001pt" strokecolor="#000000">
                <v:path arrowok="t"/>
              </v:shape>
            </v:group>
            <v:group style="position:absolute;left:1151;top:8502;width:2;height:704" coordorigin="1151,8502" coordsize="2,704">
              <v:shape style="position:absolute;left:1151;top:8502;width:2;height:704" coordorigin="1151,8502" coordsize="0,704" path="m1151,8502l1151,9205e" filled="false" stroked="true" strokeweight="1.08pt" strokecolor="#d2d2d2">
                <v:path arrowok="t"/>
              </v:shape>
            </v:group>
            <v:group style="position:absolute;left:1986;top:8502;width:2;height:704" coordorigin="1986,8502" coordsize="2,704">
              <v:shape style="position:absolute;left:1986;top:8502;width:2;height:704" coordorigin="1986,8502" coordsize="0,704" path="m1986,8502l1986,9205e" filled="false" stroked="true" strokeweight="1.08pt" strokecolor="#d2d2d2">
                <v:path arrowok="t"/>
              </v:shape>
            </v:group>
            <v:group style="position:absolute;left:1162;top:8502;width:815;height:351" coordorigin="1162,8502" coordsize="815,351">
              <v:shape style="position:absolute;left:1162;top:8502;width:815;height:351" coordorigin="1162,8502" coordsize="815,351" path="m1162,8852l1976,8852,1976,8502,1162,8502,1162,8852xe" filled="true" fillcolor="#d2d2d2" stroked="false">
                <v:path arrowok="t"/>
                <v:fill type="solid"/>
              </v:shape>
            </v:group>
            <v:group style="position:absolute;left:1162;top:8852;width:815;height:354" coordorigin="1162,8852" coordsize="815,354">
              <v:shape style="position:absolute;left:1162;top:8852;width:815;height:354" coordorigin="1162,8852" coordsize="815,354" path="m1162,9205l1976,9205,1976,8852,1162,8852,1162,9205xe" filled="true" fillcolor="#d2d2d2" stroked="false">
                <v:path arrowok="t"/>
                <v:fill type="solid"/>
              </v:shape>
            </v:group>
            <v:group style="position:absolute;left:1138;top:8495;width:860;height:2" coordorigin="1138,8495" coordsize="860,2">
              <v:shape style="position:absolute;left:1138;top:8495;width:860;height:2" coordorigin="1138,8495" coordsize="860,0" path="m1138,8495l1997,8495e" filled="false" stroked="true" strokeweight=".48001pt" strokecolor="#000000">
                <v:path arrowok="t"/>
              </v:shape>
            </v:group>
            <v:group style="position:absolute;left:2007;top:8495;width:860;height:2" coordorigin="2007,8495" coordsize="860,2">
              <v:shape style="position:absolute;left:2007;top:8495;width:860;height:2" coordorigin="2007,8495" coordsize="860,0" path="m2007,8495l2866,8495e" filled="false" stroked="true" strokeweight=".48001pt" strokecolor="#000000">
                <v:path arrowok="t"/>
              </v:shape>
            </v:group>
            <v:group style="position:absolute;left:2876;top:8495;width:860;height:2" coordorigin="2876,8495" coordsize="860,2">
              <v:shape style="position:absolute;left:2876;top:8495;width:860;height:2" coordorigin="2876,8495" coordsize="860,0" path="m2876,8495l3735,8495e" filled="false" stroked="true" strokeweight=".48001pt" strokecolor="#000000">
                <v:path arrowok="t"/>
              </v:shape>
            </v:group>
            <v:group style="position:absolute;left:3744;top:8495;width:860;height:2" coordorigin="3744,8495" coordsize="860,2">
              <v:shape style="position:absolute;left:3744;top:8495;width:860;height:2" coordorigin="3744,8495" coordsize="860,0" path="m3744,8495l4604,8495e" filled="false" stroked="true" strokeweight=".48001pt" strokecolor="#000000">
                <v:path arrowok="t"/>
              </v:shape>
            </v:group>
            <v:group style="position:absolute;left:4614;top:8495;width:860;height:2" coordorigin="4614,8495" coordsize="860,2">
              <v:shape style="position:absolute;left:4614;top:8495;width:860;height:2" coordorigin="4614,8495" coordsize="860,0" path="m4614,8495l5473,8495e" filled="false" stroked="true" strokeweight=".48001pt" strokecolor="#000000">
                <v:path arrowok="t"/>
              </v:shape>
            </v:group>
            <v:group style="position:absolute;left:5483;top:8495;width:863;height:2" coordorigin="5483,8495" coordsize="863,2">
              <v:shape style="position:absolute;left:5483;top:8495;width:863;height:2" coordorigin="5483,8495" coordsize="863,0" path="m5483,8495l6345,8495e" filled="false" stroked="true" strokeweight=".48001pt" strokecolor="#000000">
                <v:path arrowok="t"/>
              </v:shape>
            </v:group>
            <v:group style="position:absolute;left:6354;top:8495;width:860;height:2" coordorigin="6354,8495" coordsize="860,2">
              <v:shape style="position:absolute;left:6354;top:8495;width:860;height:2" coordorigin="6354,8495" coordsize="860,0" path="m6354,8495l7213,8495e" filled="false" stroked="true" strokeweight=".48001pt" strokecolor="#000000">
                <v:path arrowok="t"/>
              </v:shape>
            </v:group>
            <v:group style="position:absolute;left:7223;top:8495;width:860;height:2" coordorigin="7223,8495" coordsize="860,2">
              <v:shape style="position:absolute;left:7223;top:8495;width:860;height:2" coordorigin="7223,8495" coordsize="860,0" path="m7223,8495l8082,8495e" filled="false" stroked="true" strokeweight=".48001pt" strokecolor="#000000">
                <v:path arrowok="t"/>
              </v:shape>
            </v:group>
            <v:group style="position:absolute;left:8092;top:8495;width:860;height:2" coordorigin="8092,8495" coordsize="860,2">
              <v:shape style="position:absolute;left:8092;top:8495;width:860;height:2" coordorigin="8092,8495" coordsize="860,0" path="m8092,8495l8951,8495e" filled="false" stroked="true" strokeweight=".48001pt" strokecolor="#000000">
                <v:path arrowok="t"/>
              </v:shape>
            </v:group>
            <v:group style="position:absolute;left:8961;top:8495;width:860;height:2" coordorigin="8961,8495" coordsize="860,2">
              <v:shape style="position:absolute;left:8961;top:8495;width:860;height:2" coordorigin="8961,8495" coordsize="860,0" path="m8961,8495l9820,8495e" filled="false" stroked="true" strokeweight=".48001pt" strokecolor="#000000">
                <v:path arrowok="t"/>
              </v:shape>
            </v:group>
            <v:group style="position:absolute;left:9830;top:8495;width:860;height:2" coordorigin="9830,8495" coordsize="860,2">
              <v:shape style="position:absolute;left:9830;top:8495;width:860;height:2" coordorigin="9830,8495" coordsize="860,0" path="m9830,8495l10689,8495e" filled="false" stroked="true" strokeweight=".48001pt" strokecolor="#000000">
                <v:path arrowok="t"/>
              </v:shape>
            </v:group>
            <v:group style="position:absolute;left:1151;top:9215;width:2;height:704" coordorigin="1151,9215" coordsize="2,704">
              <v:shape style="position:absolute;left:1151;top:9215;width:2;height:704" coordorigin="1151,9215" coordsize="0,704" path="m1151,9215l1151,9918e" filled="false" stroked="true" strokeweight="1.08pt" strokecolor="#d2d2d2">
                <v:path arrowok="t"/>
              </v:shape>
            </v:group>
            <v:group style="position:absolute;left:1986;top:9215;width:2;height:704" coordorigin="1986,9215" coordsize="2,704">
              <v:shape style="position:absolute;left:1986;top:9215;width:2;height:704" coordorigin="1986,9215" coordsize="0,704" path="m1986,9215l1986,9918e" filled="false" stroked="true" strokeweight="1.08pt" strokecolor="#d2d2d2">
                <v:path arrowok="t"/>
              </v:shape>
            </v:group>
            <v:group style="position:absolute;left:1162;top:9215;width:815;height:353" coordorigin="1162,9215" coordsize="815,353">
              <v:shape style="position:absolute;left:1162;top:9215;width:815;height:353" coordorigin="1162,9215" coordsize="815,353" path="m1162,9568l1976,9568,1976,9215,1162,9215,1162,9568xe" filled="true" fillcolor="#d2d2d2" stroked="false">
                <v:path arrowok="t"/>
                <v:fill type="solid"/>
              </v:shape>
            </v:group>
            <v:group style="position:absolute;left:1162;top:9568;width:815;height:351" coordorigin="1162,9568" coordsize="815,351">
              <v:shape style="position:absolute;left:1162;top:9568;width:815;height:351" coordorigin="1162,9568" coordsize="815,351" path="m1162,9918l1976,9918,1976,9568,1162,9568,1162,9918xe" filled="true" fillcolor="#d2d2d2" stroked="false">
                <v:path arrowok="t"/>
                <v:fill type="solid"/>
              </v:shape>
            </v:group>
            <v:group style="position:absolute;left:1138;top:9210;width:860;height:2" coordorigin="1138,9210" coordsize="860,2">
              <v:shape style="position:absolute;left:1138;top:9210;width:860;height:2" coordorigin="1138,9210" coordsize="860,0" path="m1138,9210l1997,9210e" filled="false" stroked="true" strokeweight=".48001pt" strokecolor="#000000">
                <v:path arrowok="t"/>
              </v:shape>
            </v:group>
            <v:group style="position:absolute;left:2007;top:9210;width:860;height:2" coordorigin="2007,9210" coordsize="860,2">
              <v:shape style="position:absolute;left:2007;top:9210;width:860;height:2" coordorigin="2007,9210" coordsize="860,0" path="m2007,9210l2866,9210e" filled="false" stroked="true" strokeweight=".48001pt" strokecolor="#000000">
                <v:path arrowok="t"/>
              </v:shape>
            </v:group>
            <v:group style="position:absolute;left:2876;top:9210;width:860;height:2" coordorigin="2876,9210" coordsize="860,2">
              <v:shape style="position:absolute;left:2876;top:9210;width:860;height:2" coordorigin="2876,9210" coordsize="860,0" path="m2876,9210l3735,9210e" filled="false" stroked="true" strokeweight=".48001pt" strokecolor="#000000">
                <v:path arrowok="t"/>
              </v:shape>
            </v:group>
            <v:group style="position:absolute;left:3744;top:9210;width:860;height:2" coordorigin="3744,9210" coordsize="860,2">
              <v:shape style="position:absolute;left:3744;top:9210;width:860;height:2" coordorigin="3744,9210" coordsize="860,0" path="m3744,9210l4604,9210e" filled="false" stroked="true" strokeweight=".48001pt" strokecolor="#000000">
                <v:path arrowok="t"/>
              </v:shape>
            </v:group>
            <v:group style="position:absolute;left:4614;top:9210;width:860;height:2" coordorigin="4614,9210" coordsize="860,2">
              <v:shape style="position:absolute;left:4614;top:9210;width:860;height:2" coordorigin="4614,9210" coordsize="860,0" path="m4614,9210l5473,9210e" filled="false" stroked="true" strokeweight=".48001pt" strokecolor="#000000">
                <v:path arrowok="t"/>
              </v:shape>
            </v:group>
            <v:group style="position:absolute;left:5483;top:9210;width:863;height:2" coordorigin="5483,9210" coordsize="863,2">
              <v:shape style="position:absolute;left:5483;top:9210;width:863;height:2" coordorigin="5483,9210" coordsize="863,0" path="m5483,9210l6345,9210e" filled="false" stroked="true" strokeweight=".48001pt" strokecolor="#000000">
                <v:path arrowok="t"/>
              </v:shape>
            </v:group>
            <v:group style="position:absolute;left:6354;top:9210;width:860;height:2" coordorigin="6354,9210" coordsize="860,2">
              <v:shape style="position:absolute;left:6354;top:9210;width:860;height:2" coordorigin="6354,9210" coordsize="860,0" path="m6354,9210l7213,9210e" filled="false" stroked="true" strokeweight=".48001pt" strokecolor="#000000">
                <v:path arrowok="t"/>
              </v:shape>
            </v:group>
            <v:group style="position:absolute;left:7223;top:9210;width:860;height:2" coordorigin="7223,9210" coordsize="860,2">
              <v:shape style="position:absolute;left:7223;top:9210;width:860;height:2" coordorigin="7223,9210" coordsize="860,0" path="m7223,9210l8082,9210e" filled="false" stroked="true" strokeweight=".48001pt" strokecolor="#000000">
                <v:path arrowok="t"/>
              </v:shape>
            </v:group>
            <v:group style="position:absolute;left:8092;top:9210;width:860;height:2" coordorigin="8092,9210" coordsize="860,2">
              <v:shape style="position:absolute;left:8092;top:9210;width:860;height:2" coordorigin="8092,9210" coordsize="860,0" path="m8092,9210l8951,9210e" filled="false" stroked="true" strokeweight=".48001pt" strokecolor="#000000">
                <v:path arrowok="t"/>
              </v:shape>
            </v:group>
            <v:group style="position:absolute;left:8961;top:9210;width:860;height:2" coordorigin="8961,9210" coordsize="860,2">
              <v:shape style="position:absolute;left:8961;top:9210;width:860;height:2" coordorigin="8961,9210" coordsize="860,0" path="m8961,9210l9820,9210e" filled="false" stroked="true" strokeweight=".48001pt" strokecolor="#000000">
                <v:path arrowok="t"/>
              </v:shape>
            </v:group>
            <v:group style="position:absolute;left:9830;top:9210;width:860;height:2" coordorigin="9830,9210" coordsize="860,2">
              <v:shape style="position:absolute;left:9830;top:9210;width:860;height:2" coordorigin="9830,9210" coordsize="860,0" path="m9830,9210l10689,9210e" filled="false" stroked="true" strokeweight=".48001pt" strokecolor="#000000">
                <v:path arrowok="t"/>
              </v:shape>
            </v:group>
            <v:group style="position:absolute;left:1151;top:9930;width:2;height:704" coordorigin="1151,9930" coordsize="2,704">
              <v:shape style="position:absolute;left:1151;top:9930;width:2;height:704" coordorigin="1151,9930" coordsize="0,704" path="m1151,9930l1151,10633e" filled="false" stroked="true" strokeweight="1.08pt" strokecolor="#d2d2d2">
                <v:path arrowok="t"/>
              </v:shape>
            </v:group>
            <v:group style="position:absolute;left:1986;top:9930;width:2;height:704" coordorigin="1986,9930" coordsize="2,704">
              <v:shape style="position:absolute;left:1986;top:9930;width:2;height:704" coordorigin="1986,9930" coordsize="0,704" path="m1986,9930l1986,10633e" filled="false" stroked="true" strokeweight="1.08pt" strokecolor="#d2d2d2">
                <v:path arrowok="t"/>
              </v:shape>
            </v:group>
            <v:group style="position:absolute;left:1162;top:9930;width:815;height:351" coordorigin="1162,9930" coordsize="815,351">
              <v:shape style="position:absolute;left:1162;top:9930;width:815;height:351" coordorigin="1162,9930" coordsize="815,351" path="m1162,10281l1976,10281,1976,9930,1162,9930,1162,10281xe" filled="true" fillcolor="#d2d2d2" stroked="false">
                <v:path arrowok="t"/>
                <v:fill type="solid"/>
              </v:shape>
            </v:group>
            <v:group style="position:absolute;left:1162;top:10281;width:815;height:353" coordorigin="1162,10281" coordsize="815,353">
              <v:shape style="position:absolute;left:1162;top:10281;width:815;height:353" coordorigin="1162,10281" coordsize="815,353" path="m1162,10633l1976,10633,1976,10281,1162,10281,1162,10633xe" filled="true" fillcolor="#d2d2d2" stroked="false">
                <v:path arrowok="t"/>
                <v:fill type="solid"/>
              </v:shape>
            </v:group>
            <v:group style="position:absolute;left:1138;top:9923;width:860;height:2" coordorigin="1138,9923" coordsize="860,2">
              <v:shape style="position:absolute;left:1138;top:9923;width:860;height:2" coordorigin="1138,9923" coordsize="860,0" path="m1138,9923l1997,9923e" filled="false" stroked="true" strokeweight=".47998pt" strokecolor="#000000">
                <v:path arrowok="t"/>
              </v:shape>
            </v:group>
            <v:group style="position:absolute;left:2007;top:9923;width:860;height:2" coordorigin="2007,9923" coordsize="860,2">
              <v:shape style="position:absolute;left:2007;top:9923;width:860;height:2" coordorigin="2007,9923" coordsize="860,0" path="m2007,9923l2866,9923e" filled="false" stroked="true" strokeweight=".47998pt" strokecolor="#000000">
                <v:path arrowok="t"/>
              </v:shape>
            </v:group>
            <v:group style="position:absolute;left:2876;top:9923;width:860;height:2" coordorigin="2876,9923" coordsize="860,2">
              <v:shape style="position:absolute;left:2876;top:9923;width:860;height:2" coordorigin="2876,9923" coordsize="860,0" path="m2876,9923l3735,9923e" filled="false" stroked="true" strokeweight=".47998pt" strokecolor="#000000">
                <v:path arrowok="t"/>
              </v:shape>
            </v:group>
            <v:group style="position:absolute;left:3744;top:9923;width:860;height:2" coordorigin="3744,9923" coordsize="860,2">
              <v:shape style="position:absolute;left:3744;top:9923;width:860;height:2" coordorigin="3744,9923" coordsize="860,0" path="m3744,9923l4604,9923e" filled="false" stroked="true" strokeweight=".47998pt" strokecolor="#000000">
                <v:path arrowok="t"/>
              </v:shape>
            </v:group>
            <v:group style="position:absolute;left:4614;top:9923;width:860;height:2" coordorigin="4614,9923" coordsize="860,2">
              <v:shape style="position:absolute;left:4614;top:9923;width:860;height:2" coordorigin="4614,9923" coordsize="860,0" path="m4614,9923l5473,9923e" filled="false" stroked="true" strokeweight=".47998pt" strokecolor="#000000">
                <v:path arrowok="t"/>
              </v:shape>
            </v:group>
            <v:group style="position:absolute;left:5483;top:9923;width:863;height:2" coordorigin="5483,9923" coordsize="863,2">
              <v:shape style="position:absolute;left:5483;top:9923;width:863;height:2" coordorigin="5483,9923" coordsize="863,0" path="m5483,9923l6345,9923e" filled="false" stroked="true" strokeweight=".47998pt" strokecolor="#000000">
                <v:path arrowok="t"/>
              </v:shape>
            </v:group>
            <v:group style="position:absolute;left:6354;top:9923;width:860;height:2" coordorigin="6354,9923" coordsize="860,2">
              <v:shape style="position:absolute;left:6354;top:9923;width:860;height:2" coordorigin="6354,9923" coordsize="860,0" path="m6354,9923l7213,9923e" filled="false" stroked="true" strokeweight=".47998pt" strokecolor="#000000">
                <v:path arrowok="t"/>
              </v:shape>
            </v:group>
            <v:group style="position:absolute;left:7223;top:9923;width:860;height:2" coordorigin="7223,9923" coordsize="860,2">
              <v:shape style="position:absolute;left:7223;top:9923;width:860;height:2" coordorigin="7223,9923" coordsize="860,0" path="m7223,9923l8082,9923e" filled="false" stroked="true" strokeweight=".47998pt" strokecolor="#000000">
                <v:path arrowok="t"/>
              </v:shape>
            </v:group>
            <v:group style="position:absolute;left:8092;top:9923;width:860;height:2" coordorigin="8092,9923" coordsize="860,2">
              <v:shape style="position:absolute;left:8092;top:9923;width:860;height:2" coordorigin="8092,9923" coordsize="860,0" path="m8092,9923l8951,9923e" filled="false" stroked="true" strokeweight=".47998pt" strokecolor="#000000">
                <v:path arrowok="t"/>
              </v:shape>
            </v:group>
            <v:group style="position:absolute;left:8961;top:9923;width:860;height:2" coordorigin="8961,9923" coordsize="860,2">
              <v:shape style="position:absolute;left:8961;top:9923;width:860;height:2" coordorigin="8961,9923" coordsize="860,0" path="m8961,9923l9820,9923e" filled="false" stroked="true" strokeweight=".47998pt" strokecolor="#000000">
                <v:path arrowok="t"/>
              </v:shape>
            </v:group>
            <v:group style="position:absolute;left:9830;top:9923;width:860;height:2" coordorigin="9830,9923" coordsize="860,2">
              <v:shape style="position:absolute;left:9830;top:9923;width:860;height:2" coordorigin="9830,9923" coordsize="860,0" path="m9830,9923l10689,9923e" filled="false" stroked="true" strokeweight=".47998pt" strokecolor="#000000">
                <v:path arrowok="t"/>
              </v:shape>
            </v:group>
            <v:group style="position:absolute;left:1151;top:10643;width:2;height:1016" coordorigin="1151,10643" coordsize="2,1016">
              <v:shape style="position:absolute;left:1151;top:10643;width:2;height:1016" coordorigin="1151,10643" coordsize="0,1016" path="m1151,10643l1151,11658e" filled="false" stroked="true" strokeweight="1.08pt" strokecolor="#d2d2d2">
                <v:path arrowok="t"/>
              </v:shape>
            </v:group>
            <v:group style="position:absolute;left:1986;top:10643;width:2;height:1016" coordorigin="1986,10643" coordsize="2,1016">
              <v:shape style="position:absolute;left:1986;top:10643;width:2;height:1016" coordorigin="1986,10643" coordsize="0,1016" path="m1986,10643l1986,11658e" filled="false" stroked="true" strokeweight="1.08pt" strokecolor="#d2d2d2">
                <v:path arrowok="t"/>
              </v:shape>
            </v:group>
            <v:group style="position:absolute;left:1162;top:10643;width:815;height:353" coordorigin="1162,10643" coordsize="815,353">
              <v:shape style="position:absolute;left:1162;top:10643;width:815;height:353" coordorigin="1162,10643" coordsize="815,353" path="m1162,10996l1976,10996,1976,10643,1162,10643,1162,10996xe" filled="true" fillcolor="#d2d2d2" stroked="false">
                <v:path arrowok="t"/>
                <v:fill type="solid"/>
              </v:shape>
            </v:group>
            <v:group style="position:absolute;left:1162;top:10996;width:815;height:312" coordorigin="1162,10996" coordsize="815,312">
              <v:shape style="position:absolute;left:1162;top:10996;width:815;height:312" coordorigin="1162,10996" coordsize="815,312" path="m1162,11308l1976,11308,1976,10996,1162,10996,1162,11308xe" filled="true" fillcolor="#d2d2d2" stroked="false">
                <v:path arrowok="t"/>
                <v:fill type="solid"/>
              </v:shape>
            </v:group>
            <v:group style="position:absolute;left:1162;top:11308;width:815;height:351" coordorigin="1162,11308" coordsize="815,351">
              <v:shape style="position:absolute;left:1162;top:11308;width:815;height:351" coordorigin="1162,11308" coordsize="815,351" path="m1162,11658l1976,11658,1976,11308,1162,11308,1162,11658xe" filled="true" fillcolor="#d2d2d2" stroked="false">
                <v:path arrowok="t"/>
                <v:fill type="solid"/>
              </v:shape>
            </v:group>
            <v:group style="position:absolute;left:1138;top:10638;width:860;height:2" coordorigin="1138,10638" coordsize="860,2">
              <v:shape style="position:absolute;left:1138;top:10638;width:860;height:2" coordorigin="1138,10638" coordsize="860,0" path="m1138,10638l1997,10638e" filled="false" stroked="true" strokeweight=".47998pt" strokecolor="#000000">
                <v:path arrowok="t"/>
              </v:shape>
            </v:group>
            <v:group style="position:absolute;left:2007;top:10638;width:860;height:2" coordorigin="2007,10638" coordsize="860,2">
              <v:shape style="position:absolute;left:2007;top:10638;width:860;height:2" coordorigin="2007,10638" coordsize="860,0" path="m2007,10638l2866,10638e" filled="false" stroked="true" strokeweight=".47998pt" strokecolor="#000000">
                <v:path arrowok="t"/>
              </v:shape>
            </v:group>
            <v:group style="position:absolute;left:2876;top:10638;width:860;height:2" coordorigin="2876,10638" coordsize="860,2">
              <v:shape style="position:absolute;left:2876;top:10638;width:860;height:2" coordorigin="2876,10638" coordsize="860,0" path="m2876,10638l3735,10638e" filled="false" stroked="true" strokeweight=".47998pt" strokecolor="#000000">
                <v:path arrowok="t"/>
              </v:shape>
            </v:group>
            <v:group style="position:absolute;left:3744;top:10638;width:860;height:2" coordorigin="3744,10638" coordsize="860,2">
              <v:shape style="position:absolute;left:3744;top:10638;width:860;height:2" coordorigin="3744,10638" coordsize="860,0" path="m3744,10638l4604,10638e" filled="false" stroked="true" strokeweight=".47998pt" strokecolor="#000000">
                <v:path arrowok="t"/>
              </v:shape>
            </v:group>
            <v:group style="position:absolute;left:4614;top:10638;width:860;height:2" coordorigin="4614,10638" coordsize="860,2">
              <v:shape style="position:absolute;left:4614;top:10638;width:860;height:2" coordorigin="4614,10638" coordsize="860,0" path="m4614,10638l5473,10638e" filled="false" stroked="true" strokeweight=".47998pt" strokecolor="#000000">
                <v:path arrowok="t"/>
              </v:shape>
            </v:group>
            <v:group style="position:absolute;left:5483;top:10638;width:863;height:2" coordorigin="5483,10638" coordsize="863,2">
              <v:shape style="position:absolute;left:5483;top:10638;width:863;height:2" coordorigin="5483,10638" coordsize="863,0" path="m5483,10638l6345,10638e" filled="false" stroked="true" strokeweight=".47998pt" strokecolor="#000000">
                <v:path arrowok="t"/>
              </v:shape>
            </v:group>
            <v:group style="position:absolute;left:6354;top:10638;width:860;height:2" coordorigin="6354,10638" coordsize="860,2">
              <v:shape style="position:absolute;left:6354;top:10638;width:860;height:2" coordorigin="6354,10638" coordsize="860,0" path="m6354,10638l7213,10638e" filled="false" stroked="true" strokeweight=".47998pt" strokecolor="#000000">
                <v:path arrowok="t"/>
              </v:shape>
            </v:group>
            <v:group style="position:absolute;left:7223;top:10638;width:860;height:2" coordorigin="7223,10638" coordsize="860,2">
              <v:shape style="position:absolute;left:7223;top:10638;width:860;height:2" coordorigin="7223,10638" coordsize="860,0" path="m7223,10638l8082,10638e" filled="false" stroked="true" strokeweight=".47998pt" strokecolor="#000000">
                <v:path arrowok="t"/>
              </v:shape>
            </v:group>
            <v:group style="position:absolute;left:8092;top:10638;width:860;height:2" coordorigin="8092,10638" coordsize="860,2">
              <v:shape style="position:absolute;left:8092;top:10638;width:860;height:2" coordorigin="8092,10638" coordsize="860,0" path="m8092,10638l8951,10638e" filled="false" stroked="true" strokeweight=".47998pt" strokecolor="#000000">
                <v:path arrowok="t"/>
              </v:shape>
            </v:group>
            <v:group style="position:absolute;left:8961;top:10638;width:860;height:2" coordorigin="8961,10638" coordsize="860,2">
              <v:shape style="position:absolute;left:8961;top:10638;width:860;height:2" coordorigin="8961,10638" coordsize="860,0" path="m8961,10638l9820,10638e" filled="false" stroked="true" strokeweight=".47998pt" strokecolor="#000000">
                <v:path arrowok="t"/>
              </v:shape>
            </v:group>
            <v:group style="position:absolute;left:9830;top:10638;width:860;height:2" coordorigin="9830,10638" coordsize="860,2">
              <v:shape style="position:absolute;left:9830;top:10638;width:860;height:2" coordorigin="9830,10638" coordsize="860,0" path="m9830,10638l10689,10638e" filled="false" stroked="true" strokeweight=".47998pt" strokecolor="#000000">
                <v:path arrowok="t"/>
              </v:shape>
            </v:group>
            <v:group style="position:absolute;left:1151;top:11670;width:2;height:704" coordorigin="1151,11670" coordsize="2,704">
              <v:shape style="position:absolute;left:1151;top:11670;width:2;height:704" coordorigin="1151,11670" coordsize="0,704" path="m1151,11670l1151,12373e" filled="false" stroked="true" strokeweight="1.08pt" strokecolor="#d2d2d2">
                <v:path arrowok="t"/>
              </v:shape>
            </v:group>
            <v:group style="position:absolute;left:1986;top:11670;width:2;height:704" coordorigin="1986,11670" coordsize="2,704">
              <v:shape style="position:absolute;left:1986;top:11670;width:2;height:704" coordorigin="1986,11670" coordsize="0,704" path="m1986,11670l1986,12373e" filled="false" stroked="true" strokeweight="1.08pt" strokecolor="#d2d2d2">
                <v:path arrowok="t"/>
              </v:shape>
            </v:group>
            <v:group style="position:absolute;left:1162;top:11670;width:815;height:351" coordorigin="1162,11670" coordsize="815,351">
              <v:shape style="position:absolute;left:1162;top:11670;width:815;height:351" coordorigin="1162,11670" coordsize="815,351" path="m1162,12021l1976,12021,1976,11670,1162,11670,1162,12021xe" filled="true" fillcolor="#d2d2d2" stroked="false">
                <v:path arrowok="t"/>
                <v:fill type="solid"/>
              </v:shape>
            </v:group>
            <v:group style="position:absolute;left:1162;top:12021;width:815;height:353" coordorigin="1162,12021" coordsize="815,353">
              <v:shape style="position:absolute;left:1162;top:12021;width:815;height:353" coordorigin="1162,12021" coordsize="815,353" path="m1162,12373l1976,12373,1976,12021,1162,12021,1162,12373xe" filled="true" fillcolor="#d2d2d2" stroked="false">
                <v:path arrowok="t"/>
                <v:fill type="solid"/>
              </v:shape>
            </v:group>
            <v:group style="position:absolute;left:2009;top:11670;width:860;height:156" coordorigin="2009,11670" coordsize="860,156">
              <v:shape style="position:absolute;left:2009;top:11670;width:860;height:156" coordorigin="2009,11670" coordsize="860,156" path="m2009,11826l2868,11826,2868,11670,2009,11670,2009,11826xe" filled="true" fillcolor="#ffffff" stroked="false">
                <v:path arrowok="t"/>
                <v:fill type="solid"/>
              </v:shape>
            </v:group>
            <v:group style="position:absolute;left:2020;top:11826;width:2;height:392" coordorigin="2020,11826" coordsize="2,392">
              <v:shape style="position:absolute;left:2020;top:11826;width:2;height:392" coordorigin="2020,11826" coordsize="0,392" path="m2020,11826l2020,12217e" filled="false" stroked="true" strokeweight="1.08pt" strokecolor="#ffffff">
                <v:path arrowok="t"/>
              </v:shape>
            </v:group>
            <v:group style="position:absolute;left:2031;top:11826;width:814;height:392" coordorigin="2031,11826" coordsize="814,392">
              <v:shape style="position:absolute;left:2031;top:11826;width:814;height:392" coordorigin="2031,11826" coordsize="814,392" path="m2031,12217l2844,12217,2844,11826,2031,11826,2031,12217xe" filled="true" fillcolor="#ffffff" stroked="false">
                <v:path arrowok="t"/>
                <v:fill type="solid"/>
              </v:shape>
            </v:group>
            <v:group style="position:absolute;left:1138;top:11663;width:860;height:2" coordorigin="1138,11663" coordsize="860,2">
              <v:shape style="position:absolute;left:1138;top:11663;width:860;height:2" coordorigin="1138,11663" coordsize="860,0" path="m1138,11663l1997,11663e" filled="false" stroked="true" strokeweight=".48004pt" strokecolor="#000000">
                <v:path arrowok="t"/>
              </v:shape>
            </v:group>
            <v:group style="position:absolute;left:2007;top:11663;width:860;height:2" coordorigin="2007,11663" coordsize="860,2">
              <v:shape style="position:absolute;left:2007;top:11663;width:860;height:2" coordorigin="2007,11663" coordsize="860,0" path="m2007,11663l2866,11663e" filled="false" stroked="true" strokeweight=".48004pt" strokecolor="#000000">
                <v:path arrowok="t"/>
              </v:shape>
            </v:group>
            <v:group style="position:absolute;left:2876;top:11663;width:860;height:2" coordorigin="2876,11663" coordsize="860,2">
              <v:shape style="position:absolute;left:2876;top:11663;width:860;height:2" coordorigin="2876,11663" coordsize="860,0" path="m2876,11663l3735,11663e" filled="false" stroked="true" strokeweight=".48004pt" strokecolor="#000000">
                <v:path arrowok="t"/>
              </v:shape>
            </v:group>
            <v:group style="position:absolute;left:3744;top:11663;width:860;height:2" coordorigin="3744,11663" coordsize="860,2">
              <v:shape style="position:absolute;left:3744;top:11663;width:860;height:2" coordorigin="3744,11663" coordsize="860,0" path="m3744,11663l4604,11663e" filled="false" stroked="true" strokeweight=".48004pt" strokecolor="#000000">
                <v:path arrowok="t"/>
              </v:shape>
            </v:group>
            <v:group style="position:absolute;left:4614;top:11663;width:860;height:2" coordorigin="4614,11663" coordsize="860,2">
              <v:shape style="position:absolute;left:4614;top:11663;width:860;height:2" coordorigin="4614,11663" coordsize="860,0" path="m4614,11663l5473,11663e" filled="false" stroked="true" strokeweight=".48004pt" strokecolor="#000000">
                <v:path arrowok="t"/>
              </v:shape>
            </v:group>
            <v:group style="position:absolute;left:5483;top:11663;width:863;height:2" coordorigin="5483,11663" coordsize="863,2">
              <v:shape style="position:absolute;left:5483;top:11663;width:863;height:2" coordorigin="5483,11663" coordsize="863,0" path="m5483,11663l6345,11663e" filled="false" stroked="true" strokeweight=".48004pt" strokecolor="#000000">
                <v:path arrowok="t"/>
              </v:shape>
            </v:group>
            <v:group style="position:absolute;left:6354;top:11663;width:860;height:2" coordorigin="6354,11663" coordsize="860,2">
              <v:shape style="position:absolute;left:6354;top:11663;width:860;height:2" coordorigin="6354,11663" coordsize="860,0" path="m6354,11663l7213,11663e" filled="false" stroked="true" strokeweight=".48004pt" strokecolor="#000000">
                <v:path arrowok="t"/>
              </v:shape>
            </v:group>
            <v:group style="position:absolute;left:7223;top:11663;width:860;height:2" coordorigin="7223,11663" coordsize="860,2">
              <v:shape style="position:absolute;left:7223;top:11663;width:860;height:2" coordorigin="7223,11663" coordsize="860,0" path="m7223,11663l8082,11663e" filled="false" stroked="true" strokeweight=".48004pt" strokecolor="#000000">
                <v:path arrowok="t"/>
              </v:shape>
            </v:group>
            <v:group style="position:absolute;left:8092;top:11663;width:860;height:2" coordorigin="8092,11663" coordsize="860,2">
              <v:shape style="position:absolute;left:8092;top:11663;width:860;height:2" coordorigin="8092,11663" coordsize="860,0" path="m8092,11663l8951,11663e" filled="false" stroked="true" strokeweight=".48004pt" strokecolor="#000000">
                <v:path arrowok="t"/>
              </v:shape>
            </v:group>
            <v:group style="position:absolute;left:8961;top:11663;width:860;height:2" coordorigin="8961,11663" coordsize="860,2">
              <v:shape style="position:absolute;left:8961;top:11663;width:860;height:2" coordorigin="8961,11663" coordsize="860,0" path="m8961,11663l9820,11663e" filled="false" stroked="true" strokeweight=".48004pt" strokecolor="#000000">
                <v:path arrowok="t"/>
              </v:shape>
            </v:group>
            <v:group style="position:absolute;left:9830;top:11663;width:860;height:2" coordorigin="9830,11663" coordsize="860,2">
              <v:shape style="position:absolute;left:9830;top:11663;width:860;height:2" coordorigin="9830,11663" coordsize="860,0" path="m9830,11663l10689,11663e" filled="false" stroked="true" strokeweight=".48004pt" strokecolor="#000000">
                <v:path arrowok="t"/>
              </v:shape>
            </v:group>
            <v:group style="position:absolute;left:1151;top:12383;width:2;height:1016" coordorigin="1151,12383" coordsize="2,1016">
              <v:shape style="position:absolute;left:1151;top:12383;width:2;height:1016" coordorigin="1151,12383" coordsize="0,1016" path="m1151,12383l1151,13399e" filled="false" stroked="true" strokeweight="1.08pt" strokecolor="#d2d2d2">
                <v:path arrowok="t"/>
              </v:shape>
            </v:group>
            <v:group style="position:absolute;left:1986;top:12383;width:2;height:1016" coordorigin="1986,12383" coordsize="2,1016">
              <v:shape style="position:absolute;left:1986;top:12383;width:2;height:1016" coordorigin="1986,12383" coordsize="0,1016" path="m1986,12383l1986,13399e" filled="false" stroked="true" strokeweight="1.08pt" strokecolor="#d2d2d2">
                <v:path arrowok="t"/>
              </v:shape>
            </v:group>
            <v:group style="position:absolute;left:1162;top:12383;width:815;height:354" coordorigin="1162,12383" coordsize="815,354">
              <v:shape style="position:absolute;left:1162;top:12383;width:815;height:354" coordorigin="1162,12383" coordsize="815,354" path="m1162,12736l1976,12736,1976,12383,1162,12383,1162,12736xe" filled="true" fillcolor="#d2d2d2" stroked="false">
                <v:path arrowok="t"/>
                <v:fill type="solid"/>
              </v:shape>
            </v:group>
            <v:group style="position:absolute;left:1162;top:12736;width:815;height:312" coordorigin="1162,12736" coordsize="815,312">
              <v:shape style="position:absolute;left:1162;top:12736;width:815;height:312" coordorigin="1162,12736" coordsize="815,312" path="m1162,13048l1976,13048,1976,12736,1162,12736,1162,13048xe" filled="true" fillcolor="#d2d2d2" stroked="false">
                <v:path arrowok="t"/>
                <v:fill type="solid"/>
              </v:shape>
            </v:group>
            <v:group style="position:absolute;left:1162;top:13048;width:815;height:351" coordorigin="1162,13048" coordsize="815,351">
              <v:shape style="position:absolute;left:1162;top:13048;width:815;height:351" coordorigin="1162,13048" coordsize="815,351" path="m1162,13399l1976,13399,1976,13048,1162,13048,1162,13399xe" filled="true" fillcolor="#d2d2d2" stroked="false">
                <v:path arrowok="t"/>
                <v:fill type="solid"/>
              </v:shape>
            </v:group>
            <v:group style="position:absolute;left:1138;top:12378;width:860;height:2" coordorigin="1138,12378" coordsize="860,2">
              <v:shape style="position:absolute;left:1138;top:12378;width:860;height:2" coordorigin="1138,12378" coordsize="860,0" path="m1138,12378l1997,12378e" filled="false" stroked="true" strokeweight=".47998pt" strokecolor="#000000">
                <v:path arrowok="t"/>
              </v:shape>
            </v:group>
            <v:group style="position:absolute;left:2007;top:12378;width:860;height:2" coordorigin="2007,12378" coordsize="860,2">
              <v:shape style="position:absolute;left:2007;top:12378;width:860;height:2" coordorigin="2007,12378" coordsize="860,0" path="m2007,12378l2866,12378e" filled="false" stroked="true" strokeweight=".47998pt" strokecolor="#000000">
                <v:path arrowok="t"/>
              </v:shape>
            </v:group>
            <v:group style="position:absolute;left:2876;top:12378;width:860;height:2" coordorigin="2876,12378" coordsize="860,2">
              <v:shape style="position:absolute;left:2876;top:12378;width:860;height:2" coordorigin="2876,12378" coordsize="860,0" path="m2876,12378l3735,12378e" filled="false" stroked="true" strokeweight=".47998pt" strokecolor="#000000">
                <v:path arrowok="t"/>
              </v:shape>
            </v:group>
            <v:group style="position:absolute;left:3744;top:12378;width:860;height:2" coordorigin="3744,12378" coordsize="860,2">
              <v:shape style="position:absolute;left:3744;top:12378;width:860;height:2" coordorigin="3744,12378" coordsize="860,0" path="m3744,12378l4604,12378e" filled="false" stroked="true" strokeweight=".47998pt" strokecolor="#000000">
                <v:path arrowok="t"/>
              </v:shape>
            </v:group>
            <v:group style="position:absolute;left:4614;top:12378;width:860;height:2" coordorigin="4614,12378" coordsize="860,2">
              <v:shape style="position:absolute;left:4614;top:12378;width:860;height:2" coordorigin="4614,12378" coordsize="860,0" path="m4614,12378l5473,12378e" filled="false" stroked="true" strokeweight=".47998pt" strokecolor="#000000">
                <v:path arrowok="t"/>
              </v:shape>
            </v:group>
            <v:group style="position:absolute;left:5483;top:12378;width:863;height:2" coordorigin="5483,12378" coordsize="863,2">
              <v:shape style="position:absolute;left:5483;top:12378;width:863;height:2" coordorigin="5483,12378" coordsize="863,0" path="m5483,12378l6345,12378e" filled="false" stroked="true" strokeweight=".47998pt" strokecolor="#000000">
                <v:path arrowok="t"/>
              </v:shape>
            </v:group>
            <v:group style="position:absolute;left:6354;top:12378;width:860;height:2" coordorigin="6354,12378" coordsize="860,2">
              <v:shape style="position:absolute;left:6354;top:12378;width:860;height:2" coordorigin="6354,12378" coordsize="860,0" path="m6354,12378l7213,12378e" filled="false" stroked="true" strokeweight=".47998pt" strokecolor="#000000">
                <v:path arrowok="t"/>
              </v:shape>
            </v:group>
            <v:group style="position:absolute;left:7223;top:12378;width:860;height:2" coordorigin="7223,12378" coordsize="860,2">
              <v:shape style="position:absolute;left:7223;top:12378;width:860;height:2" coordorigin="7223,12378" coordsize="860,0" path="m7223,12378l8082,12378e" filled="false" stroked="true" strokeweight=".47998pt" strokecolor="#000000">
                <v:path arrowok="t"/>
              </v:shape>
            </v:group>
            <v:group style="position:absolute;left:8092;top:12378;width:860;height:2" coordorigin="8092,12378" coordsize="860,2">
              <v:shape style="position:absolute;left:8092;top:12378;width:860;height:2" coordorigin="8092,12378" coordsize="860,0" path="m8092,12378l8951,12378e" filled="false" stroked="true" strokeweight=".47998pt" strokecolor="#000000">
                <v:path arrowok="t"/>
              </v:shape>
            </v:group>
            <v:group style="position:absolute;left:8961;top:12378;width:860;height:2" coordorigin="8961,12378" coordsize="860,2">
              <v:shape style="position:absolute;left:8961;top:12378;width:860;height:2" coordorigin="8961,12378" coordsize="860,0" path="m8961,12378l9820,12378e" filled="false" stroked="true" strokeweight=".47998pt" strokecolor="#000000">
                <v:path arrowok="t"/>
              </v:shape>
            </v:group>
            <v:group style="position:absolute;left:9830;top:12378;width:860;height:2" coordorigin="9830,12378" coordsize="860,2">
              <v:shape style="position:absolute;left:9830;top:12378;width:860;height:2" coordorigin="9830,12378" coordsize="860,0" path="m9830,12378l10689,12378e" filled="false" stroked="true" strokeweight=".47998pt" strokecolor="#000000">
                <v:path arrowok="t"/>
              </v:shape>
            </v:group>
            <v:group style="position:absolute;left:1151;top:13411;width:2;height:1016" coordorigin="1151,13411" coordsize="2,1016">
              <v:shape style="position:absolute;left:1151;top:13411;width:2;height:1016" coordorigin="1151,13411" coordsize="0,1016" path="m1151,13411l1151,14426e" filled="false" stroked="true" strokeweight="1.08pt" strokecolor="#d2d2d2">
                <v:path arrowok="t"/>
              </v:shape>
            </v:group>
            <v:group style="position:absolute;left:1986;top:13411;width:2;height:1016" coordorigin="1986,13411" coordsize="2,1016">
              <v:shape style="position:absolute;left:1986;top:13411;width:2;height:1016" coordorigin="1986,13411" coordsize="0,1016" path="m1986,13411l1986,14426e" filled="false" stroked="true" strokeweight="1.08pt" strokecolor="#d2d2d2">
                <v:path arrowok="t"/>
              </v:shape>
            </v:group>
            <v:group style="position:absolute;left:1162;top:13411;width:815;height:351" coordorigin="1162,13411" coordsize="815,351">
              <v:shape style="position:absolute;left:1162;top:13411;width:815;height:351" coordorigin="1162,13411" coordsize="815,351" path="m1162,13761l1976,13761,1976,13411,1162,13411,1162,13761xe" filled="true" fillcolor="#d2d2d2" stroked="false">
                <v:path arrowok="t"/>
                <v:fill type="solid"/>
              </v:shape>
            </v:group>
            <v:group style="position:absolute;left:1162;top:13761;width:815;height:312" coordorigin="1162,13761" coordsize="815,312">
              <v:shape style="position:absolute;left:1162;top:13761;width:815;height:312" coordorigin="1162,13761" coordsize="815,312" path="m1162,14073l1976,14073,1976,13761,1162,13761,1162,14073xe" filled="true" fillcolor="#d2d2d2" stroked="false">
                <v:path arrowok="t"/>
                <v:fill type="solid"/>
              </v:shape>
            </v:group>
            <v:group style="position:absolute;left:1162;top:14073;width:815;height:353" coordorigin="1162,14073" coordsize="815,353">
              <v:shape style="position:absolute;left:1162;top:14073;width:815;height:353" coordorigin="1162,14073" coordsize="815,353" path="m1162,14426l1976,14426,1976,14073,1162,14073,1162,14426xe" filled="true" fillcolor="#d2d2d2" stroked="false">
                <v:path arrowok="t"/>
                <v:fill type="solid"/>
              </v:shape>
            </v:group>
            <v:group style="position:absolute;left:1138;top:13404;width:860;height:2" coordorigin="1138,13404" coordsize="860,2">
              <v:shape style="position:absolute;left:1138;top:13404;width:860;height:2" coordorigin="1138,13404" coordsize="860,0" path="m1138,13404l1997,13404e" filled="false" stroked="true" strokeweight=".47998pt" strokecolor="#000000">
                <v:path arrowok="t"/>
              </v:shape>
            </v:group>
            <v:group style="position:absolute;left:2007;top:13404;width:860;height:2" coordorigin="2007,13404" coordsize="860,2">
              <v:shape style="position:absolute;left:2007;top:13404;width:860;height:2" coordorigin="2007,13404" coordsize="860,0" path="m2007,13404l2866,13404e" filled="false" stroked="true" strokeweight=".47998pt" strokecolor="#000000">
                <v:path arrowok="t"/>
              </v:shape>
            </v:group>
            <v:group style="position:absolute;left:2876;top:13404;width:860;height:2" coordorigin="2876,13404" coordsize="860,2">
              <v:shape style="position:absolute;left:2876;top:13404;width:860;height:2" coordorigin="2876,13404" coordsize="860,0" path="m2876,13404l3735,13404e" filled="false" stroked="true" strokeweight=".47998pt" strokecolor="#000000">
                <v:path arrowok="t"/>
              </v:shape>
            </v:group>
            <v:group style="position:absolute;left:3744;top:13404;width:860;height:2" coordorigin="3744,13404" coordsize="860,2">
              <v:shape style="position:absolute;left:3744;top:13404;width:860;height:2" coordorigin="3744,13404" coordsize="860,0" path="m3744,13404l4604,13404e" filled="false" stroked="true" strokeweight=".47998pt" strokecolor="#000000">
                <v:path arrowok="t"/>
              </v:shape>
            </v:group>
            <v:group style="position:absolute;left:4614;top:13404;width:860;height:2" coordorigin="4614,13404" coordsize="860,2">
              <v:shape style="position:absolute;left:4614;top:13404;width:860;height:2" coordorigin="4614,13404" coordsize="860,0" path="m4614,13404l5473,13404e" filled="false" stroked="true" strokeweight=".47998pt" strokecolor="#000000">
                <v:path arrowok="t"/>
              </v:shape>
            </v:group>
            <v:group style="position:absolute;left:5483;top:13404;width:863;height:2" coordorigin="5483,13404" coordsize="863,2">
              <v:shape style="position:absolute;left:5483;top:13404;width:863;height:2" coordorigin="5483,13404" coordsize="863,0" path="m5483,13404l6345,13404e" filled="false" stroked="true" strokeweight=".47998pt" strokecolor="#000000">
                <v:path arrowok="t"/>
              </v:shape>
            </v:group>
            <v:group style="position:absolute;left:6354;top:13404;width:860;height:2" coordorigin="6354,13404" coordsize="860,2">
              <v:shape style="position:absolute;left:6354;top:13404;width:860;height:2" coordorigin="6354,13404" coordsize="860,0" path="m6354,13404l7213,13404e" filled="false" stroked="true" strokeweight=".47998pt" strokecolor="#000000">
                <v:path arrowok="t"/>
              </v:shape>
            </v:group>
            <v:group style="position:absolute;left:7223;top:13404;width:860;height:2" coordorigin="7223,13404" coordsize="860,2">
              <v:shape style="position:absolute;left:7223;top:13404;width:860;height:2" coordorigin="7223,13404" coordsize="860,0" path="m7223,13404l8082,13404e" filled="false" stroked="true" strokeweight=".47998pt" strokecolor="#000000">
                <v:path arrowok="t"/>
              </v:shape>
            </v:group>
            <v:group style="position:absolute;left:8092;top:13404;width:860;height:2" coordorigin="8092,13404" coordsize="860,2">
              <v:shape style="position:absolute;left:8092;top:13404;width:860;height:2" coordorigin="8092,13404" coordsize="860,0" path="m8092,13404l8951,13404e" filled="false" stroked="true" strokeweight=".47998pt" strokecolor="#000000">
                <v:path arrowok="t"/>
              </v:shape>
            </v:group>
            <v:group style="position:absolute;left:8961;top:13404;width:860;height:2" coordorigin="8961,13404" coordsize="860,2">
              <v:shape style="position:absolute;left:8961;top:13404;width:860;height:2" coordorigin="8961,13404" coordsize="860,0" path="m8961,13404l9820,13404e" filled="false" stroked="true" strokeweight=".47998pt" strokecolor="#000000">
                <v:path arrowok="t"/>
              </v:shape>
            </v:group>
            <v:group style="position:absolute;left:9830;top:13404;width:860;height:2" coordorigin="9830,13404" coordsize="860,2">
              <v:shape style="position:absolute;left:9830;top:13404;width:860;height:2" coordorigin="9830,13404" coordsize="860,0" path="m9830,13404l10689,13404e" filled="false" stroked="true" strokeweight=".47998pt" strokecolor="#000000">
                <v:path arrowok="t"/>
              </v:shape>
            </v:group>
            <v:group style="position:absolute;left:1151;top:14436;width:2;height:704" coordorigin="1151,14436" coordsize="2,704">
              <v:shape style="position:absolute;left:1151;top:14436;width:2;height:704" coordorigin="1151,14436" coordsize="0,704" path="m1151,14436l1151,15139e" filled="false" stroked="true" strokeweight="1.08pt" strokecolor="#d2d2d2">
                <v:path arrowok="t"/>
              </v:shape>
            </v:group>
            <v:group style="position:absolute;left:1986;top:14436;width:2;height:704" coordorigin="1986,14436" coordsize="2,704">
              <v:shape style="position:absolute;left:1986;top:14436;width:2;height:704" coordorigin="1986,14436" coordsize="0,704" path="m1986,14436l1986,15139e" filled="false" stroked="true" strokeweight="1.08pt" strokecolor="#d2d2d2">
                <v:path arrowok="t"/>
              </v:shape>
            </v:group>
            <v:group style="position:absolute;left:1162;top:14436;width:815;height:353" coordorigin="1162,14436" coordsize="815,353">
              <v:shape style="position:absolute;left:1162;top:14436;width:815;height:353" coordorigin="1162,14436" coordsize="815,353" path="m1162,14788l1976,14788,1976,14436,1162,14436,1162,14788xe" filled="true" fillcolor="#d2d2d2" stroked="false">
                <v:path arrowok="t"/>
                <v:fill type="solid"/>
              </v:shape>
            </v:group>
            <v:group style="position:absolute;left:1162;top:14788;width:815;height:351" coordorigin="1162,14788" coordsize="815,351">
              <v:shape style="position:absolute;left:1162;top:14788;width:815;height:351" coordorigin="1162,14788" coordsize="815,351" path="m1162,15139l1976,15139,1976,14788,1162,14788,1162,15139xe" filled="true" fillcolor="#d2d2d2" stroked="false">
                <v:path arrowok="t"/>
                <v:fill type="solid"/>
              </v:shape>
            </v:group>
            <v:group style="position:absolute;left:2009;top:14436;width:860;height:156" coordorigin="2009,14436" coordsize="860,156">
              <v:shape style="position:absolute;left:2009;top:14436;width:860;height:156" coordorigin="2009,14436" coordsize="860,156" path="m2009,14592l2868,14592,2868,14436,2009,14436,2009,14592xe" filled="true" fillcolor="#ffffff" stroked="false">
                <v:path arrowok="t"/>
                <v:fill type="solid"/>
              </v:shape>
            </v:group>
            <v:group style="position:absolute;left:2020;top:14592;width:2;height:392" coordorigin="2020,14592" coordsize="2,392">
              <v:shape style="position:absolute;left:2020;top:14592;width:2;height:392" coordorigin="2020,14592" coordsize="0,392" path="m2020,14592l2020,14983e" filled="false" stroked="true" strokeweight="1.08pt" strokecolor="#ffffff">
                <v:path arrowok="t"/>
              </v:shape>
            </v:group>
            <v:group style="position:absolute;left:2031;top:14592;width:814;height:392" coordorigin="2031,14592" coordsize="814,392">
              <v:shape style="position:absolute;left:2031;top:14592;width:814;height:392" coordorigin="2031,14592" coordsize="814,392" path="m2031,14983l2844,14983,2844,14592,2031,14592,2031,14983xe" filled="true" fillcolor="#ffffff" stroked="false">
                <v:path arrowok="t"/>
                <v:fill type="solid"/>
              </v:shape>
            </v:group>
            <v:group style="position:absolute;left:1138;top:14431;width:860;height:2" coordorigin="1138,14431" coordsize="860,2">
              <v:shape style="position:absolute;left:1138;top:14431;width:860;height:2" coordorigin="1138,14431" coordsize="860,0" path="m1138,14431l1997,14431e" filled="false" stroked="true" strokeweight=".47998pt" strokecolor="#000000">
                <v:path arrowok="t"/>
              </v:shape>
            </v:group>
            <v:group style="position:absolute;left:2007;top:14431;width:860;height:2" coordorigin="2007,14431" coordsize="860,2">
              <v:shape style="position:absolute;left:2007;top:14431;width:860;height:2" coordorigin="2007,14431" coordsize="860,0" path="m2007,14431l2866,14431e" filled="false" stroked="true" strokeweight=".47998pt" strokecolor="#000000">
                <v:path arrowok="t"/>
              </v:shape>
            </v:group>
            <v:group style="position:absolute;left:2876;top:14431;width:860;height:2" coordorigin="2876,14431" coordsize="860,2">
              <v:shape style="position:absolute;left:2876;top:14431;width:860;height:2" coordorigin="2876,14431" coordsize="860,0" path="m2876,14431l3735,14431e" filled="false" stroked="true" strokeweight=".47998pt" strokecolor="#000000">
                <v:path arrowok="t"/>
              </v:shape>
            </v:group>
            <v:group style="position:absolute;left:3744;top:14431;width:860;height:2" coordorigin="3744,14431" coordsize="860,2">
              <v:shape style="position:absolute;left:3744;top:14431;width:860;height:2" coordorigin="3744,14431" coordsize="860,0" path="m3744,14431l4604,14431e" filled="false" stroked="true" strokeweight=".47998pt" strokecolor="#000000">
                <v:path arrowok="t"/>
              </v:shape>
            </v:group>
            <v:group style="position:absolute;left:4614;top:14431;width:860;height:2" coordorigin="4614,14431" coordsize="860,2">
              <v:shape style="position:absolute;left:4614;top:14431;width:860;height:2" coordorigin="4614,14431" coordsize="860,0" path="m4614,14431l5473,14431e" filled="false" stroked="true" strokeweight=".47998pt" strokecolor="#000000">
                <v:path arrowok="t"/>
              </v:shape>
            </v:group>
            <v:group style="position:absolute;left:5483;top:14431;width:863;height:2" coordorigin="5483,14431" coordsize="863,2">
              <v:shape style="position:absolute;left:5483;top:14431;width:863;height:2" coordorigin="5483,14431" coordsize="863,0" path="m5483,14431l6345,14431e" filled="false" stroked="true" strokeweight=".47998pt" strokecolor="#000000">
                <v:path arrowok="t"/>
              </v:shape>
            </v:group>
            <v:group style="position:absolute;left:6354;top:14431;width:860;height:2" coordorigin="6354,14431" coordsize="860,2">
              <v:shape style="position:absolute;left:6354;top:14431;width:860;height:2" coordorigin="6354,14431" coordsize="860,0" path="m6354,14431l7213,14431e" filled="false" stroked="true" strokeweight=".47998pt" strokecolor="#000000">
                <v:path arrowok="t"/>
              </v:shape>
            </v:group>
            <v:group style="position:absolute;left:7223;top:14431;width:860;height:2" coordorigin="7223,14431" coordsize="860,2">
              <v:shape style="position:absolute;left:7223;top:14431;width:860;height:2" coordorigin="7223,14431" coordsize="860,0" path="m7223,14431l8082,14431e" filled="false" stroked="true" strokeweight=".47998pt" strokecolor="#000000">
                <v:path arrowok="t"/>
              </v:shape>
            </v:group>
            <v:group style="position:absolute;left:8092;top:14431;width:860;height:2" coordorigin="8092,14431" coordsize="860,2">
              <v:shape style="position:absolute;left:8092;top:14431;width:860;height:2" coordorigin="8092,14431" coordsize="860,0" path="m8092,14431l8951,14431e" filled="false" stroked="true" strokeweight=".47998pt" strokecolor="#000000">
                <v:path arrowok="t"/>
              </v:shape>
            </v:group>
            <v:group style="position:absolute;left:8961;top:14431;width:860;height:2" coordorigin="8961,14431" coordsize="860,2">
              <v:shape style="position:absolute;left:8961;top:14431;width:860;height:2" coordorigin="8961,14431" coordsize="860,0" path="m8961,14431l9820,14431e" filled="false" stroked="true" strokeweight=".47998pt" strokecolor="#000000">
                <v:path arrowok="t"/>
              </v:shape>
            </v:group>
            <v:group style="position:absolute;left:9830;top:14431;width:860;height:2" coordorigin="9830,14431" coordsize="860,2">
              <v:shape style="position:absolute;left:9830;top:14431;width:860;height:2" coordorigin="9830,14431" coordsize="860,0" path="m9830,14431l10689,14431e" filled="false" stroked="true" strokeweight=".47998pt" strokecolor="#000000">
                <v:path arrowok="t"/>
              </v:shape>
            </v:group>
            <v:group style="position:absolute;left:1133;top:1440;width:2;height:13702" coordorigin="1133,1440" coordsize="2,13702">
              <v:shape style="position:absolute;left:1133;top:1440;width:2;height:13702" coordorigin="1133,1440" coordsize="0,13702" path="m1133,1440l1133,15141e" filled="false" stroked="true" strokeweight=".48pt" strokecolor="#000000">
                <v:path arrowok="t"/>
              </v:shape>
            </v:group>
            <v:group style="position:absolute;left:1128;top:15146;width:10;height:2" coordorigin="1128,15146" coordsize="10,2">
              <v:shape style="position:absolute;left:1128;top:15146;width:10;height:2" coordorigin="1128,15146" coordsize="10,0" path="m1128,15146l1138,15146e" filled="false" stroked="true" strokeweight=".47998pt" strokecolor="#000000">
                <v:path arrowok="t"/>
              </v:shape>
            </v:group>
            <v:group style="position:absolute;left:1128;top:15146;width:10;height:2" coordorigin="1128,15146" coordsize="10,2">
              <v:shape style="position:absolute;left:1128;top:15146;width:10;height:2" coordorigin="1128,15146" coordsize="10,0" path="m1128,15146l1138,15146e" filled="false" stroked="true" strokeweight=".47998pt" strokecolor="#000000">
                <v:path arrowok="t"/>
              </v:shape>
            </v:group>
            <v:group style="position:absolute;left:1138;top:15146;width:860;height:2" coordorigin="1138,15146" coordsize="860,2">
              <v:shape style="position:absolute;left:1138;top:15146;width:860;height:2" coordorigin="1138,15146" coordsize="860,0" path="m1138,15146l1997,15146e" filled="false" stroked="true" strokeweight=".47998pt" strokecolor="#000000">
                <v:path arrowok="t"/>
              </v:shape>
            </v:group>
            <v:group style="position:absolute;left:2002;top:1440;width:2;height:13702" coordorigin="2002,1440" coordsize="2,13702">
              <v:shape style="position:absolute;left:2002;top:1440;width:2;height:13702" coordorigin="2002,1440" coordsize="0,13702" path="m2002,1440l2002,15141e" filled="false" stroked="true" strokeweight=".48pt" strokecolor="#000000">
                <v:path arrowok="t"/>
              </v:shape>
            </v:group>
            <v:group style="position:absolute;left:1997;top:15146;width:10;height:2" coordorigin="1997,15146" coordsize="10,2">
              <v:shape style="position:absolute;left:1997;top:15146;width:10;height:2" coordorigin="1997,15146" coordsize="10,0" path="m1997,15146l2007,15146e" filled="false" stroked="true" strokeweight=".47998pt" strokecolor="#000000">
                <v:path arrowok="t"/>
              </v:shape>
            </v:group>
            <v:group style="position:absolute;left:2007;top:15146;width:860;height:2" coordorigin="2007,15146" coordsize="860,2">
              <v:shape style="position:absolute;left:2007;top:15146;width:860;height:2" coordorigin="2007,15146" coordsize="860,0" path="m2007,15146l2866,15146e" filled="false" stroked="true" strokeweight=".47998pt" strokecolor="#000000">
                <v:path arrowok="t"/>
              </v:shape>
            </v:group>
            <v:group style="position:absolute;left:2871;top:1440;width:2;height:13711" coordorigin="2871,1440" coordsize="2,13711">
              <v:shape style="position:absolute;left:2871;top:1440;width:2;height:13711" coordorigin="2871,1440" coordsize="0,13711" path="m2871,1440l2871,15151e" filled="false" stroked="true" strokeweight=".48pt" strokecolor="#000000">
                <v:path arrowok="t"/>
              </v:shape>
            </v:group>
            <v:group style="position:absolute;left:2876;top:15146;width:860;height:2" coordorigin="2876,15146" coordsize="860,2">
              <v:shape style="position:absolute;left:2876;top:15146;width:860;height:2" coordorigin="2876,15146" coordsize="860,0" path="m2876,15146l3735,15146e" filled="false" stroked="true" strokeweight=".47998pt" strokecolor="#000000">
                <v:path arrowok="t"/>
              </v:shape>
            </v:group>
            <v:group style="position:absolute;left:3740;top:1440;width:2;height:13711" coordorigin="3740,1440" coordsize="2,13711">
              <v:shape style="position:absolute;left:3740;top:1440;width:2;height:13711" coordorigin="3740,1440" coordsize="0,13711" path="m3740,1440l3740,15151e" filled="false" stroked="true" strokeweight=".48pt" strokecolor="#000000">
                <v:path arrowok="t"/>
              </v:shape>
            </v:group>
            <v:group style="position:absolute;left:3744;top:15146;width:860;height:2" coordorigin="3744,15146" coordsize="860,2">
              <v:shape style="position:absolute;left:3744;top:15146;width:860;height:2" coordorigin="3744,15146" coordsize="860,0" path="m3744,15146l4604,15146e" filled="false" stroked="true" strokeweight=".47998pt" strokecolor="#000000">
                <v:path arrowok="t"/>
              </v:shape>
            </v:group>
            <v:group style="position:absolute;left:4609;top:1440;width:2;height:13711" coordorigin="4609,1440" coordsize="2,13711">
              <v:shape style="position:absolute;left:4609;top:1440;width:2;height:13711" coordorigin="4609,1440" coordsize="0,13711" path="m4609,1440l4609,15151e" filled="false" stroked="true" strokeweight=".48pt" strokecolor="#000000">
                <v:path arrowok="t"/>
              </v:shape>
            </v:group>
            <v:group style="position:absolute;left:4614;top:15146;width:860;height:2" coordorigin="4614,15146" coordsize="860,2">
              <v:shape style="position:absolute;left:4614;top:15146;width:860;height:2" coordorigin="4614,15146" coordsize="860,0" path="m4614,15146l5473,15146e" filled="false" stroked="true" strokeweight=".47998pt" strokecolor="#000000">
                <v:path arrowok="t"/>
              </v:shape>
            </v:group>
            <v:group style="position:absolute;left:5478;top:1440;width:2;height:13711" coordorigin="5478,1440" coordsize="2,13711">
              <v:shape style="position:absolute;left:5478;top:1440;width:2;height:13711" coordorigin="5478,1440" coordsize="0,13711" path="m5478,1440l5478,15151e" filled="false" stroked="true" strokeweight=".47998pt" strokecolor="#000000">
                <v:path arrowok="t"/>
              </v:shape>
            </v:group>
            <v:group style="position:absolute;left:5483;top:15146;width:863;height:2" coordorigin="5483,15146" coordsize="863,2">
              <v:shape style="position:absolute;left:5483;top:15146;width:863;height:2" coordorigin="5483,15146" coordsize="863,0" path="m5483,15146l6345,15146e" filled="false" stroked="true" strokeweight=".47998pt" strokecolor="#000000">
                <v:path arrowok="t"/>
              </v:shape>
            </v:group>
            <v:group style="position:absolute;left:6349;top:1440;width:2;height:13711" coordorigin="6349,1440" coordsize="2,13711">
              <v:shape style="position:absolute;left:6349;top:1440;width:2;height:13711" coordorigin="6349,1440" coordsize="0,13711" path="m6349,1440l6349,15151e" filled="false" stroked="true" strokeweight=".48001pt" strokecolor="#000000">
                <v:path arrowok="t"/>
              </v:shape>
            </v:group>
            <v:group style="position:absolute;left:6354;top:15146;width:860;height:2" coordorigin="6354,15146" coordsize="860,2">
              <v:shape style="position:absolute;left:6354;top:15146;width:860;height:2" coordorigin="6354,15146" coordsize="860,0" path="m6354,15146l7213,15146e" filled="false" stroked="true" strokeweight=".47998pt" strokecolor="#000000">
                <v:path arrowok="t"/>
              </v:shape>
            </v:group>
            <v:group style="position:absolute;left:7218;top:1440;width:2;height:13711" coordorigin="7218,1440" coordsize="2,13711">
              <v:shape style="position:absolute;left:7218;top:1440;width:2;height:13711" coordorigin="7218,1440" coordsize="0,13711" path="m7218,1440l7218,15151e" filled="false" stroked="true" strokeweight=".48001pt" strokecolor="#000000">
                <v:path arrowok="t"/>
              </v:shape>
            </v:group>
            <v:group style="position:absolute;left:7223;top:15146;width:860;height:2" coordorigin="7223,15146" coordsize="860,2">
              <v:shape style="position:absolute;left:7223;top:15146;width:860;height:2" coordorigin="7223,15146" coordsize="860,0" path="m7223,15146l8082,15146e" filled="false" stroked="true" strokeweight=".47998pt" strokecolor="#000000">
                <v:path arrowok="t"/>
              </v:shape>
            </v:group>
            <v:group style="position:absolute;left:8087;top:1440;width:2;height:13711" coordorigin="8087,1440" coordsize="2,13711">
              <v:shape style="position:absolute;left:8087;top:1440;width:2;height:13711" coordorigin="8087,1440" coordsize="0,13711" path="m8087,1440l8087,15151e" filled="false" stroked="true" strokeweight=".48001pt" strokecolor="#000000">
                <v:path arrowok="t"/>
              </v:shape>
            </v:group>
            <v:group style="position:absolute;left:8092;top:15146;width:860;height:2" coordorigin="8092,15146" coordsize="860,2">
              <v:shape style="position:absolute;left:8092;top:15146;width:860;height:2" coordorigin="8092,15146" coordsize="860,0" path="m8092,15146l8951,15146e" filled="false" stroked="true" strokeweight=".47998pt" strokecolor="#000000">
                <v:path arrowok="t"/>
              </v:shape>
            </v:group>
            <v:group style="position:absolute;left:8956;top:1440;width:2;height:13711" coordorigin="8956,1440" coordsize="2,13711">
              <v:shape style="position:absolute;left:8956;top:1440;width:2;height:13711" coordorigin="8956,1440" coordsize="0,13711" path="m8956,1440l8956,15151e" filled="false" stroked="true" strokeweight=".48001pt" strokecolor="#000000">
                <v:path arrowok="t"/>
              </v:shape>
            </v:group>
            <v:group style="position:absolute;left:8961;top:15146;width:860;height:2" coordorigin="8961,15146" coordsize="860,2">
              <v:shape style="position:absolute;left:8961;top:15146;width:860;height:2" coordorigin="8961,15146" coordsize="860,0" path="m8961,15146l9820,15146e" filled="false" stroked="true" strokeweight=".47998pt" strokecolor="#000000">
                <v:path arrowok="t"/>
              </v:shape>
            </v:group>
            <v:group style="position:absolute;left:9825;top:1440;width:2;height:13711" coordorigin="9825,1440" coordsize="2,13711">
              <v:shape style="position:absolute;left:9825;top:1440;width:2;height:13711" coordorigin="9825,1440" coordsize="0,13711" path="m9825,1440l9825,15151e" filled="false" stroked="true" strokeweight=".48001pt" strokecolor="#000000">
                <v:path arrowok="t"/>
              </v:shape>
            </v:group>
            <v:group style="position:absolute;left:9830;top:15146;width:860;height:2" coordorigin="9830,15146" coordsize="860,2">
              <v:shape style="position:absolute;left:9830;top:15146;width:860;height:2" coordorigin="9830,15146" coordsize="860,0" path="m9830,15146l10689,15146e" filled="false" stroked="true" strokeweight=".47998pt" strokecolor="#000000">
                <v:path arrowok="t"/>
              </v:shape>
            </v:group>
            <v:group style="position:absolute;left:10694;top:1440;width:2;height:13711" coordorigin="10694,1440" coordsize="2,13711">
              <v:shape style="position:absolute;left:10694;top:1440;width:2;height:13711" coordorigin="10694,1440" coordsize="0,13711" path="m10694,1440l10694,15151e" filled="false" stroked="true" strokeweight=".48004pt" strokecolor="#000000">
                <v:path arrowok="t"/>
              </v:shape>
            </v:group>
            <w10:wrap type="none"/>
          </v:group>
        </w:pict>
      </w: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p>
      <w:pPr>
        <w:spacing w:before="117"/>
        <w:ind w:left="635"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62"/>
        <w:ind w:left="181" w:right="1133" w:firstLine="0"/>
        <w:jc w:val="left"/>
        <w:rPr>
          <w:rFonts w:ascii="宋体" w:hAnsi="宋体" w:cs="宋体" w:eastAsia="宋体" w:hint="default"/>
          <w:sz w:val="18"/>
          <w:szCs w:val="18"/>
        </w:rPr>
      </w:pPr>
      <w:r>
        <w:rPr>
          <w:rFonts w:ascii="宋体" w:hAnsi="宋体" w:cs="宋体" w:eastAsia="宋体" w:hint="default"/>
          <w:sz w:val="18"/>
          <w:szCs w:val="18"/>
        </w:rPr>
        <w:t>处置</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100.459999pt;margin-top:251.059982pt;width:43pt;height:27.95pt;mso-position-horizontal-relative:page;mso-position-vertical-relative:page;z-index:-1706608" coordorigin="2009,5021" coordsize="860,559">
            <v:group style="position:absolute;left:2009;top:5021;width:860;height:156" coordorigin="2009,5021" coordsize="860,156">
              <v:shape style="position:absolute;left:2009;top:5021;width:860;height:156" coordorigin="2009,5021" coordsize="860,156" path="m2009,5177l2868,5177,2868,5021,2009,5021,2009,5177xe" filled="true" fillcolor="#ffffff" stroked="false">
                <v:path arrowok="t"/>
                <v:fill type="solid"/>
              </v:shape>
            </v:group>
            <v:group style="position:absolute;left:2020;top:5177;width:2;height:392" coordorigin="2020,5177" coordsize="2,392">
              <v:shape style="position:absolute;left:2020;top:5177;width:2;height:392" coordorigin="2020,5177" coordsize="0,392" path="m2020,5177l2020,5569e" filled="false" stroked="true" strokeweight="1.08pt" strokecolor="#ffffff">
                <v:path arrowok="t"/>
              </v:shape>
            </v:group>
            <v:group style="position:absolute;left:2031;top:5177;width:814;height:392" coordorigin="2031,5177" coordsize="814,392">
              <v:shape style="position:absolute;left:2031;top:5177;width:814;height:392" coordorigin="2031,5177" coordsize="814,392" path="m2031,5569l2844,5569,2844,5177,2031,5177,2031,556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57"/>
        <w:gridCol w:w="880"/>
        <w:gridCol w:w="869"/>
        <w:gridCol w:w="869"/>
        <w:gridCol w:w="869"/>
        <w:gridCol w:w="872"/>
        <w:gridCol w:w="869"/>
        <w:gridCol w:w="869"/>
        <w:gridCol w:w="869"/>
        <w:gridCol w:w="869"/>
        <w:gridCol w:w="869"/>
      </w:tblGrid>
      <w:tr>
        <w:trPr>
          <w:trHeight w:val="40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16,734,437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679,611.66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65,323,090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14,145,086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38,051,711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55,962,671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8,581,381.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66,449,673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265,927,66</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5.20</w:t>
            </w: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446,108.00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4,571,066.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r>
      <w:tr>
        <w:trPr>
          <w:trHeight w:val="102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0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7,345.00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7,345.00</w:t>
            </w:r>
          </w:p>
        </w:tc>
      </w:tr>
      <w:tr>
        <w:trPr>
          <w:trHeight w:val="716"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8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 报表折算 影响</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7,345.00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7,345.00</w:t>
            </w:r>
          </w:p>
        </w:tc>
      </w:tr>
      <w:tr>
        <w:trPr>
          <w:trHeight w:val="1027"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0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4,124,958.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453,453.00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4,578,411.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r>
      <w:tr>
        <w:trPr>
          <w:trHeight w:val="71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0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76,663,502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83,545,786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33,327,481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70,841,761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62,789,731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4,741,765.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2,211,437.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334,121,46</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6.14</w:t>
            </w:r>
          </w:p>
        </w:tc>
      </w:tr>
      <w:tr>
        <w:trPr>
          <w:trHeight w:val="1027"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0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 初账面价 值</w:t>
            </w:r>
          </w:p>
        </w:tc>
        <w:tc>
          <w:tcPr>
            <w:tcW w:w="880" w:type="dxa"/>
            <w:tcBorders>
              <w:top w:val="single" w:sz="4" w:space="0" w:color="000000"/>
              <w:left w:val="single" w:sz="12" w:space="0" w:color="D2D2D2"/>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80,054,372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207,659.16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63,991,818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36,942,758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80,229,814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74,262,805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5,351,278.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7,468,526.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348,509,03</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4.01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9.24%</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2）未办妥产权证书的土地使用权情况"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7、开发支出" w:id="320"/>
      <w:bookmarkEnd w:id="32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403"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05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52"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52"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91"/>
              <w:ind w:left="12" w:right="50"/>
              <w:jc w:val="left"/>
              <w:rPr>
                <w:rFonts w:ascii="Times New Roman" w:hAnsi="Times New Roman" w:cs="Times New Roman" w:eastAsia="Times New Roman" w:hint="default"/>
                <w:sz w:val="18"/>
                <w:szCs w:val="18"/>
              </w:rPr>
            </w:pPr>
            <w:r>
              <w:rPr>
                <w:rFonts w:ascii="Times New Roman"/>
                <w:sz w:val="18"/>
              </w:rPr>
              <w:t>Admath Trading</w:t>
            </w:r>
            <w:r>
              <w:rPr>
                <w:rFonts w:ascii="Times New Roman"/>
                <w:spacing w:val="-12"/>
                <w:sz w:val="18"/>
              </w:rPr>
              <w:t> </w:t>
            </w:r>
            <w:r>
              <w:rPr>
                <w:rFonts w:ascii="Times New Roman"/>
                <w:sz w:val="18"/>
              </w:rPr>
              <w:t>Desk</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25,535,477.1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6,714,657.62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32,250,134.7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25,535,477.1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6,714,657.62</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32,250,134.7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1"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91" w:hRule="exact"/>
        </w:trPr>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100"/>
        <w:ind w:right="1608"/>
        <w:jc w:val="left"/>
      </w:pPr>
      <w:r>
        <w:rPr/>
        <w:t>上海智度亦复信息技术有限公司（以下简称</w:t>
      </w:r>
      <w:r>
        <w:rPr>
          <w:rFonts w:ascii="Times New Roman" w:hAnsi="Times New Roman" w:cs="Times New Roman" w:eastAsia="Times New Roman" w:hint="default"/>
        </w:rPr>
        <w:t>“</w:t>
      </w:r>
      <w:r>
        <w:rPr/>
        <w:t>上海亦复信息公司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2019</w:t>
      </w:r>
      <w:r>
        <w:rPr/>
        <w:t>年完成</w:t>
      </w:r>
      <w:r>
        <w:rPr>
          <w:rFonts w:ascii="Times New Roman" w:hAnsi="Times New Roman" w:cs="Times New Roman" w:eastAsia="Times New Roman" w:hint="default"/>
        </w:rPr>
        <w:t>Admath Trading</w:t>
      </w:r>
      <w:r>
        <w:rPr>
          <w:rFonts w:ascii="Times New Roman" w:hAnsi="Times New Roman" w:cs="Times New Roman" w:eastAsia="Times New Roman" w:hint="default"/>
          <w:spacing w:val="-4"/>
        </w:rPr>
        <w:t> </w:t>
      </w:r>
      <w:r>
        <w:rPr>
          <w:rFonts w:ascii="Times New Roman" w:hAnsi="Times New Roman" w:cs="Times New Roman" w:eastAsia="Times New Roman" w:hint="default"/>
        </w:rPr>
        <w:t>Desk</w:t>
      </w:r>
      <w:r>
        <w:rPr/>
        <w:t>项目验收，并于资产达到预定可使用状态的时点转入无形资产。</w:t>
      </w:r>
    </w:p>
    <w:p>
      <w:pPr>
        <w:spacing w:line="240" w:lineRule="auto" w:before="9"/>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28、商誉" w:id="321"/>
      <w:bookmarkEnd w:id="32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商誉账面原值"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6"/>
        <w:gridCol w:w="1378"/>
        <w:gridCol w:w="1368"/>
        <w:gridCol w:w="1366"/>
        <w:gridCol w:w="1368"/>
        <w:gridCol w:w="1369"/>
        <w:gridCol w:w="1366"/>
      </w:tblGrid>
      <w:tr>
        <w:trPr>
          <w:trHeight w:val="403"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外币报表折算影 响</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nil" w:sz="6" w:space="0" w:color="auto"/>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Spigot,Inc</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1,568,446,293.83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25,823,876.79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1,594,270,170.62</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640,116,082.57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919,995.57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641,036,078.14</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268,199,641.97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268,199,641.97</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30,625,381.67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center"/>
              <w:rPr>
                <w:rFonts w:ascii="Times New Roman" w:hAnsi="Times New Roman" w:cs="Times New Roman" w:eastAsia="Times New Roman" w:hint="default"/>
                <w:sz w:val="18"/>
                <w:szCs w:val="18"/>
              </w:rPr>
            </w:pPr>
            <w:r>
              <w:rPr>
                <w:rFonts w:ascii="Times New Roman"/>
                <w:sz w:val="18"/>
              </w:rPr>
              <w:t>30,625,381.67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2,507,387,400.04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919,995.57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25,823,876.79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2,534,131,272.40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商誉减值准备"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Spigot,Inc.</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上海亦复信息公</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深圳市自娱科技 有限责任公司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40" w:lineRule="auto" w:before="68"/>
        <w:ind w:right="0"/>
        <w:jc w:val="both"/>
      </w:pPr>
      <w:r>
        <w:rPr/>
        <w:t>商誉账面原值说明：</w:t>
      </w:r>
    </w:p>
    <w:p>
      <w:pPr>
        <w:spacing w:line="240" w:lineRule="auto" w:before="13"/>
        <w:rPr>
          <w:rFonts w:ascii="宋体" w:hAnsi="宋体" w:cs="宋体" w:eastAsia="宋体" w:hint="default"/>
          <w:sz w:val="16"/>
          <w:szCs w:val="16"/>
        </w:rPr>
      </w:pPr>
    </w:p>
    <w:p>
      <w:pPr>
        <w:pStyle w:val="BodyText"/>
        <w:spacing w:line="232" w:lineRule="auto"/>
        <w:ind w:right="1125"/>
        <w:jc w:val="both"/>
      </w:pPr>
      <w:r>
        <w:rPr/>
        <w:t>① </w:t>
      </w:r>
      <w:r>
        <w:rPr>
          <w:spacing w:val="3"/>
        </w:rPr>
        <w:t>本期新增的企业合并形成的商誉系上海猎鹰公司子公司范特西收购深圳市自娱科技有限</w:t>
      </w:r>
      <w:r>
        <w:rPr>
          <w:spacing w:val="-99"/>
        </w:rPr>
        <w:t> </w:t>
      </w:r>
      <w:r>
        <w:rPr>
          <w:spacing w:val="-99"/>
        </w:rPr>
      </w:r>
      <w:r>
        <w:rPr/>
        <w:t>责任公司（以下简称</w:t>
      </w:r>
      <w:r>
        <w:rPr>
          <w:rFonts w:ascii="Times New Roman" w:hAnsi="Times New Roman" w:cs="Times New Roman" w:eastAsia="Times New Roman" w:hint="default"/>
        </w:rPr>
        <w:t>“</w:t>
      </w:r>
      <w:r>
        <w:rPr/>
        <w:t>深圳自娱公司</w:t>
      </w:r>
      <w:r>
        <w:rPr>
          <w:rFonts w:ascii="Times New Roman" w:hAnsi="Times New Roman" w:cs="Times New Roman" w:eastAsia="Times New Roman" w:hint="default"/>
        </w:rPr>
        <w:t>”</w:t>
      </w:r>
      <w:r>
        <w:rPr/>
        <w:t>）形成的商誉。收购深圳自娱公司形成的商誉，并入深</w:t>
      </w:r>
      <w:r>
        <w:rPr>
          <w:spacing w:val="-64"/>
        </w:rPr>
        <w:t> </w:t>
      </w:r>
      <w:r>
        <w:rPr>
          <w:spacing w:val="-64"/>
        </w:rPr>
      </w:r>
      <w:r>
        <w:rPr/>
        <w:t>圳范特西业务资产组中，主要由于与该商誉相关的业务与深圳范特西公司的业务产生协同效</w:t>
      </w:r>
      <w:r>
        <w:rPr>
          <w:spacing w:val="-91"/>
        </w:rPr>
        <w:t> </w:t>
      </w:r>
      <w:r>
        <w:rPr>
          <w:spacing w:val="-91"/>
        </w:rPr>
      </w:r>
      <w:r>
        <w:rPr/>
        <w:t>应，深圳自娱公司在研的游戏主要为</w:t>
      </w:r>
      <w:r>
        <w:rPr>
          <w:rFonts w:ascii="Times New Roman" w:hAnsi="Times New Roman" w:cs="Times New Roman" w:eastAsia="Times New Roman" w:hint="default"/>
        </w:rPr>
        <w:t>NBA H5</w:t>
      </w:r>
      <w:r>
        <w:rPr/>
        <w:t>和</w:t>
      </w:r>
      <w:r>
        <w:rPr>
          <w:rFonts w:ascii="Times New Roman" w:hAnsi="Times New Roman" w:cs="Times New Roman" w:eastAsia="Times New Roman" w:hint="default"/>
        </w:rPr>
        <w:t>NBA</w:t>
      </w:r>
      <w:r>
        <w:rPr>
          <w:rFonts w:ascii="Times New Roman" w:hAnsi="Times New Roman" w:cs="Times New Roman" w:eastAsia="Times New Roman" w:hint="default"/>
          <w:spacing w:val="-3"/>
        </w:rPr>
        <w:t> </w:t>
      </w:r>
      <w:r>
        <w:rPr>
          <w:rFonts w:ascii="Times New Roman" w:hAnsi="Times New Roman" w:cs="Times New Roman" w:eastAsia="Times New Roman" w:hint="default"/>
        </w:rPr>
        <w:t>3D</w:t>
      </w:r>
      <w:r>
        <w:rPr/>
        <w:t>，公司的业务开展依托于深圳范特西 业务的</w:t>
      </w:r>
      <w:r>
        <w:rPr>
          <w:rFonts w:ascii="Times New Roman" w:hAnsi="Times New Roman" w:cs="Times New Roman" w:eastAsia="Times New Roman" w:hint="default"/>
        </w:rPr>
        <w:t>NBA</w:t>
      </w:r>
      <w:r>
        <w:rPr/>
        <w:t>版权开展，并且业务的发行渠道、发行团队也与深圳范特西业务进行了整合，该</w:t>
      </w:r>
      <w:r>
        <w:rPr>
          <w:spacing w:val="-116"/>
        </w:rPr>
        <w:t> </w:t>
      </w:r>
      <w:r>
        <w:rPr>
          <w:spacing w:val="-116"/>
        </w:rPr>
      </w:r>
      <w:r>
        <w:rPr/>
        <w:t>业务无法独立核算现金流，同时考虑到管理层的管理方式，将游戏业务作为深圳范特西业务</w:t>
      </w:r>
      <w:r>
        <w:rPr>
          <w:spacing w:val="-91"/>
        </w:rPr>
        <w:t> </w:t>
      </w:r>
      <w:r>
        <w:rPr>
          <w:spacing w:val="-91"/>
        </w:rPr>
      </w:r>
      <w:r>
        <w:rPr/>
        <w:t>体系统一进行管理和考核，因此深圳自娱业务不作为单独的资产组，并入深圳范特西业务资</w:t>
      </w:r>
      <w:r>
        <w:rPr>
          <w:spacing w:val="-91"/>
        </w:rPr>
        <w:t> </w:t>
      </w:r>
      <w:r>
        <w:rPr>
          <w:spacing w:val="-91"/>
        </w:rPr>
      </w:r>
      <w:r>
        <w:rPr/>
        <w:t>产组。</w:t>
      </w:r>
    </w:p>
    <w:p>
      <w:pPr>
        <w:spacing w:line="240" w:lineRule="auto" w:before="10"/>
        <w:rPr>
          <w:rFonts w:ascii="宋体" w:hAnsi="宋体" w:cs="宋体" w:eastAsia="宋体" w:hint="default"/>
          <w:sz w:val="18"/>
          <w:szCs w:val="18"/>
        </w:rPr>
      </w:pPr>
    </w:p>
    <w:p>
      <w:pPr>
        <w:pStyle w:val="BodyText"/>
        <w:spacing w:line="312" w:lineRule="exact"/>
        <w:ind w:right="1129"/>
        <w:jc w:val="both"/>
      </w:pPr>
      <w:r>
        <w:rPr/>
        <w:t>②</w:t>
      </w:r>
      <w:r>
        <w:rPr>
          <w:spacing w:val="-5"/>
        </w:rPr>
        <w:t> </w:t>
      </w:r>
      <w:r>
        <w:rPr>
          <w:spacing w:val="-2"/>
        </w:rPr>
        <w:t>本公司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日收购上海猎鹰公司</w:t>
      </w:r>
      <w:r>
        <w:rPr>
          <w:rFonts w:ascii="Times New Roman" w:hAnsi="Times New Roman" w:cs="Times New Roman" w:eastAsia="Times New Roman" w:hint="default"/>
          <w:spacing w:val="-2"/>
        </w:rPr>
        <w:t>100%</w:t>
      </w:r>
      <w:r>
        <w:rPr>
          <w:spacing w:val="-2"/>
        </w:rPr>
        <w:t>股权产生商誉</w:t>
      </w:r>
      <w:r>
        <w:rPr>
          <w:rFonts w:ascii="Times New Roman" w:hAnsi="Times New Roman" w:cs="Times New Roman" w:eastAsia="Times New Roman" w:hint="default"/>
          <w:spacing w:val="-2"/>
        </w:rPr>
        <w:t>640,116,082.57</w:t>
      </w:r>
      <w:r>
        <w:rPr>
          <w:spacing w:val="-2"/>
        </w:rPr>
        <w:t>元，此前上海猎</w:t>
      </w:r>
      <w:r>
        <w:rPr>
          <w:spacing w:val="-117"/>
        </w:rPr>
        <w:t> </w:t>
      </w:r>
      <w:r>
        <w:rPr>
          <w:spacing w:val="-117"/>
        </w:rPr>
      </w:r>
      <w:r>
        <w:rPr/>
        <w:t>鹰公司在其被收购审计评估基准日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日之间分别收购深圳市范特</w:t>
      </w:r>
      <w:r>
        <w:rPr>
          <w:spacing w:val="-89"/>
        </w:rPr>
        <w:t> </w:t>
      </w:r>
      <w:r>
        <w:rPr>
          <w:spacing w:val="-89"/>
        </w:rPr>
      </w:r>
      <w:r>
        <w:rPr/>
        <w:t>西科技有限公司（以下简称</w:t>
      </w:r>
      <w:r>
        <w:rPr>
          <w:rFonts w:ascii="Times New Roman" w:hAnsi="Times New Roman" w:cs="Times New Roman" w:eastAsia="Times New Roman" w:hint="default"/>
        </w:rPr>
        <w:t>“</w:t>
      </w:r>
      <w:r>
        <w:rPr/>
        <w:t>深圳范特西公司</w:t>
      </w:r>
      <w:r>
        <w:rPr>
          <w:rFonts w:ascii="Times New Roman" w:hAnsi="Times New Roman" w:cs="Times New Roman" w:eastAsia="Times New Roman" w:hint="default"/>
        </w:rPr>
        <w:t>”</w:t>
      </w:r>
      <w:r>
        <w:rPr/>
        <w:t>）、核聚互动（北京）科技有限公司（以下简</w:t>
      </w:r>
      <w:r>
        <w:rPr>
          <w:spacing w:val="-59"/>
        </w:rPr>
        <w:t> </w:t>
      </w:r>
      <w:r>
        <w:rPr>
          <w:spacing w:val="-59"/>
        </w:rPr>
      </w:r>
      <w:r>
        <w:rPr/>
        <w:t>称</w:t>
      </w:r>
      <w:r>
        <w:rPr>
          <w:rFonts w:ascii="Times New Roman" w:hAnsi="Times New Roman" w:cs="Times New Roman" w:eastAsia="Times New Roman" w:hint="default"/>
        </w:rPr>
        <w:t>“</w:t>
      </w:r>
      <w:r>
        <w:rPr/>
        <w:t>核聚互动公司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股权，北京掌汇天下公司</w:t>
      </w:r>
      <w:r>
        <w:rPr>
          <w:rFonts w:ascii="Times New Roman" w:hAnsi="Times New Roman" w:cs="Times New Roman" w:eastAsia="Times New Roman" w:hint="default"/>
        </w:rPr>
        <w:t>53.125%</w:t>
      </w:r>
      <w:r>
        <w:rPr/>
        <w:t>股权，上海猎鹰公司合并该等三</w:t>
      </w:r>
      <w:r>
        <w:rPr>
          <w:spacing w:val="-48"/>
        </w:rPr>
        <w:t> </w:t>
      </w:r>
      <w:r>
        <w:rPr/>
        <w:t>家公司报表产生的商誉已包含在上述商誉中。</w:t>
      </w:r>
    </w:p>
    <w:p>
      <w:pPr>
        <w:spacing w:line="240" w:lineRule="auto" w:before="7"/>
        <w:rPr>
          <w:rFonts w:ascii="宋体" w:hAnsi="宋体" w:cs="宋体" w:eastAsia="宋体" w:hint="default"/>
          <w:sz w:val="21"/>
          <w:szCs w:val="21"/>
        </w:rPr>
      </w:pPr>
    </w:p>
    <w:p>
      <w:pPr>
        <w:pStyle w:val="BodyText"/>
        <w:spacing w:line="240" w:lineRule="auto"/>
        <w:ind w:right="0"/>
        <w:jc w:val="both"/>
      </w:pPr>
      <w:r>
        <w:rPr/>
        <w:t>上海猎鹰公司合并该等三家公司报表产生的商誉已包含在上述商誉中。</w:t>
      </w:r>
    </w:p>
    <w:p>
      <w:pPr>
        <w:spacing w:line="240" w:lineRule="auto" w:before="9"/>
        <w:rPr>
          <w:rFonts w:ascii="宋体" w:hAnsi="宋体" w:cs="宋体" w:eastAsia="宋体" w:hint="default"/>
          <w:sz w:val="23"/>
          <w:szCs w:val="23"/>
        </w:rPr>
      </w:pPr>
    </w:p>
    <w:p>
      <w:pPr>
        <w:pStyle w:val="BodyText"/>
        <w:spacing w:line="240" w:lineRule="auto"/>
        <w:ind w:right="0"/>
        <w:jc w:val="both"/>
      </w:pPr>
      <w:r>
        <w:rPr/>
        <w:t>资产组或资产组组合说明</w:t>
      </w:r>
    </w:p>
    <w:p>
      <w:pPr>
        <w:spacing w:line="240" w:lineRule="auto" w:before="9"/>
        <w:rPr>
          <w:rFonts w:ascii="宋体" w:hAnsi="宋体" w:cs="宋体" w:eastAsia="宋体" w:hint="default"/>
          <w:sz w:val="18"/>
          <w:szCs w:val="18"/>
        </w:rPr>
      </w:pPr>
    </w:p>
    <w:p>
      <w:pPr>
        <w:pStyle w:val="BodyText"/>
        <w:spacing w:line="312" w:lineRule="exact"/>
        <w:ind w:right="1131"/>
        <w:jc w:val="both"/>
      </w:pPr>
      <w:r>
        <w:rPr>
          <w:spacing w:val="2"/>
        </w:rPr>
        <w:t>本公司将商誉分配至从企业合并的协同效应中受益的资产组或者资产组组合，分别为</w:t>
      </w:r>
      <w:r>
        <w:rPr>
          <w:rFonts w:ascii="Times New Roman" w:hAnsi="Times New Roman" w:cs="Times New Roman" w:eastAsia="Times New Roman" w:hint="default"/>
          <w:spacing w:val="2"/>
        </w:rPr>
        <w:t>SPE</w:t>
      </w:r>
      <w:r>
        <w:rPr>
          <w:spacing w:val="2"/>
        </w:rPr>
        <w:t>业</w:t>
      </w:r>
      <w:r>
        <w:rPr>
          <w:spacing w:val="-115"/>
        </w:rPr>
        <w:t> </w:t>
      </w:r>
      <w:r>
        <w:rPr/>
        <w:t>务、上海猎鹰业务组合（包括上海猎鹰业务、深圳范特西业务、掌汇天下业务）及上海亦复</w:t>
      </w:r>
      <w:r>
        <w:rPr>
          <w:spacing w:val="-91"/>
        </w:rPr>
        <w:t> </w:t>
      </w:r>
      <w:r>
        <w:rPr>
          <w:spacing w:val="-91"/>
        </w:rPr>
      </w:r>
      <w:r>
        <w:rPr/>
        <w:t>信息业务。</w:t>
      </w:r>
    </w:p>
    <w:p>
      <w:pPr>
        <w:pStyle w:val="BodyText"/>
        <w:spacing w:line="235" w:lineRule="auto" w:before="191"/>
        <w:ind w:right="996"/>
        <w:jc w:val="left"/>
      </w:pPr>
      <w:r>
        <w:rPr/>
        <w:t>核聚互动业务为精细化流量经营，拥有多年移动广告数据积累和业内领先的技术开发实力。</w:t>
      </w:r>
      <w:r>
        <w:rPr>
          <w:spacing w:val="-91"/>
        </w:rPr>
        <w:t> </w:t>
      </w:r>
      <w:r>
        <w:rPr>
          <w:spacing w:val="-91"/>
        </w:rPr>
      </w:r>
      <w:r>
        <w:rPr>
          <w:spacing w:val="-2"/>
        </w:rPr>
        <w:t>致力于通过不断创新的一流的技术及解决方案服务，为广大品牌广告主提供精准的、高效的、</w:t>
      </w:r>
      <w:r>
        <w:rPr/>
        <w:t> 完善的品效合一一站式营销服务。管理层进行资产组划分时，充分考虑了现金流入是否基本</w:t>
      </w:r>
      <w:r>
        <w:rPr>
          <w:spacing w:val="-91"/>
        </w:rPr>
        <w:t> </w:t>
      </w:r>
      <w:r>
        <w:rPr>
          <w:spacing w:val="-91"/>
        </w:rPr>
      </w:r>
      <w:r>
        <w:rPr/>
        <w:t>上独立于其他资产或者资产组，核聚互动的业务已于</w:t>
      </w:r>
      <w:r>
        <w:rPr>
          <w:rFonts w:ascii="Times New Roman" w:hAnsi="Times New Roman" w:cs="Times New Roman" w:eastAsia="Times New Roman" w:hint="default"/>
        </w:rPr>
        <w:t>2019</w:t>
      </w:r>
      <w:r>
        <w:rPr/>
        <w:t>年度和上海猎鹰的业务进行充分整</w:t>
      </w:r>
      <w:r>
        <w:rPr>
          <w:spacing w:val="-88"/>
        </w:rPr>
        <w:t> </w:t>
      </w:r>
      <w:r>
        <w:rPr>
          <w:spacing w:val="-88"/>
        </w:rPr>
      </w:r>
      <w:r>
        <w:rPr/>
        <w:t>合，不再独立产生现金流，同时考虑到管理层对业务经营、管理的方式，将猎鹰、核聚作为</w:t>
      </w:r>
      <w:r>
        <w:rPr>
          <w:spacing w:val="-91"/>
        </w:rPr>
        <w:t> </w:t>
      </w:r>
      <w:r>
        <w:rPr>
          <w:spacing w:val="-91"/>
        </w:rPr>
      </w:r>
      <w:r>
        <w:rPr>
          <w:spacing w:val="-2"/>
        </w:rPr>
        <w:t>猎鹰业务体系进行管理和考核，因此核聚业务不再作为单独的资产组，并入上海猎鹰资产组。</w:t>
      </w:r>
    </w:p>
    <w:p>
      <w:pPr>
        <w:pStyle w:val="BodyText"/>
        <w:spacing w:line="240" w:lineRule="auto" w:before="214"/>
        <w:ind w:right="0"/>
        <w:jc w:val="both"/>
      </w:pPr>
      <w:r>
        <w:rPr/>
        <w:t>其他资产组未发生变化。</w:t>
      </w:r>
    </w:p>
    <w:p>
      <w:pPr>
        <w:spacing w:line="240" w:lineRule="auto" w:before="1"/>
        <w:rPr>
          <w:rFonts w:ascii="宋体" w:hAnsi="宋体" w:cs="宋体" w:eastAsia="宋体" w:hint="default"/>
          <w:sz w:val="20"/>
          <w:szCs w:val="20"/>
        </w:rPr>
      </w:pPr>
    </w:p>
    <w:p>
      <w:pPr>
        <w:spacing w:line="316" w:lineRule="auto" w:before="0"/>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40" w:lineRule="auto" w:before="90"/>
        <w:ind w:right="0"/>
        <w:jc w:val="both"/>
      </w:pPr>
      <w:r>
        <w:rPr/>
        <w:t>商誉减值测试过程说明：①</w:t>
      </w:r>
      <w:r>
        <w:rPr>
          <w:spacing w:val="-25"/>
        </w:rPr>
        <w:t> </w:t>
      </w:r>
      <w:r>
        <w:rPr/>
        <w:t>资产组</w:t>
      </w:r>
      <w:r>
        <w:rPr>
          <w:rFonts w:ascii="Times New Roman" w:hAnsi="Times New Roman" w:cs="Times New Roman" w:eastAsia="Times New Roman" w:hint="default"/>
        </w:rPr>
        <w:t>SPE</w:t>
      </w:r>
      <w:r>
        <w:rPr/>
        <w:t>业务</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0"/>
        <w:jc w:val="both"/>
      </w:pPr>
      <w:r>
        <w:rPr/>
        <w:t>可收回金额的测试方法</w:t>
      </w:r>
    </w:p>
    <w:p>
      <w:pPr>
        <w:spacing w:line="240" w:lineRule="auto" w:before="10"/>
        <w:rPr>
          <w:rFonts w:ascii="宋体" w:hAnsi="宋体" w:cs="宋体" w:eastAsia="宋体" w:hint="default"/>
          <w:sz w:val="18"/>
          <w:szCs w:val="18"/>
        </w:rPr>
      </w:pPr>
    </w:p>
    <w:p>
      <w:pPr>
        <w:pStyle w:val="BodyText"/>
        <w:spacing w:line="312" w:lineRule="exact"/>
        <w:ind w:right="0"/>
        <w:jc w:val="left"/>
      </w:pPr>
      <w:r>
        <w:rPr>
          <w:spacing w:val="-1"/>
        </w:rPr>
        <w:t>资产组</w:t>
      </w:r>
      <w:r>
        <w:rPr>
          <w:rFonts w:ascii="Times New Roman" w:hAnsi="Times New Roman" w:cs="Times New Roman" w:eastAsia="Times New Roman" w:hint="default"/>
          <w:spacing w:val="-1"/>
        </w:rPr>
        <w:t>SPE</w:t>
      </w:r>
      <w:r>
        <w:rPr>
          <w:spacing w:val="-1"/>
        </w:rPr>
        <w:t>业务期末可收回金额按照预计未来现金流量的现值确定，并经资产评估结果确定。</w:t>
      </w:r>
      <w:r>
        <w:rPr>
          <w:spacing w:val="-98"/>
        </w:rPr>
        <w:t> </w:t>
      </w:r>
      <w:r>
        <w:rPr>
          <w:spacing w:val="-98"/>
        </w:rPr>
      </w:r>
      <w:r>
        <w:rPr/>
        <w:t>资产组</w:t>
      </w:r>
      <w:r>
        <w:rPr>
          <w:rFonts w:ascii="Times New Roman" w:hAnsi="Times New Roman" w:cs="Times New Roman" w:eastAsia="Times New Roman" w:hint="default"/>
        </w:rPr>
        <w:t>SPE</w:t>
      </w:r>
      <w:r>
        <w:rPr/>
        <w:t>业务根据管理层批准的财务预算预计未来</w:t>
      </w:r>
      <w:r>
        <w:rPr>
          <w:rFonts w:ascii="Times New Roman" w:hAnsi="Times New Roman" w:cs="Times New Roman" w:eastAsia="Times New Roman" w:hint="default"/>
        </w:rPr>
        <w:t>5</w:t>
      </w:r>
      <w:r>
        <w:rPr/>
        <w:t>年内现金流量，其后年度采用的现金流 量增长率预计为</w:t>
      </w:r>
      <w:r>
        <w:rPr>
          <w:rFonts w:ascii="Times New Roman" w:hAnsi="Times New Roman" w:cs="Times New Roman" w:eastAsia="Times New Roman" w:hint="default"/>
        </w:rPr>
        <w:t>0%</w:t>
      </w:r>
      <w:r>
        <w:rPr/>
        <w:t>，不会超过资产组经营业务的长期平均增长率。管理层根据过往表现及其 </w:t>
      </w:r>
      <w:r>
        <w:rPr>
          <w:spacing w:val="-6"/>
        </w:rPr>
        <w:t>对市场发展的预期编制上述财务预算。计算未来现金流现值所采用的税前折现率为</w:t>
      </w:r>
      <w:r>
        <w:rPr>
          <w:rFonts w:ascii="Times New Roman" w:hAnsi="Times New Roman" w:cs="Times New Roman" w:eastAsia="Times New Roman" w:hint="default"/>
          <w:spacing w:val="-6"/>
        </w:rPr>
        <w:t>14.25%</w:t>
      </w:r>
      <w:r>
        <w:rPr>
          <w:spacing w:val="-6"/>
        </w:rPr>
        <w:t>（上</w:t>
      </w:r>
      <w:r>
        <w:rPr>
          <w:spacing w:val="-77"/>
        </w:rPr>
        <w:t> </w:t>
      </w:r>
      <w:r>
        <w:rPr/>
        <w:t>期：</w:t>
      </w:r>
      <w:r>
        <w:rPr>
          <w:rFonts w:ascii="Times New Roman" w:hAnsi="Times New Roman" w:cs="Times New Roman" w:eastAsia="Times New Roman" w:hint="default"/>
        </w:rPr>
        <w:t>14.62%</w:t>
      </w:r>
      <w:r>
        <w:rPr/>
        <w:t>），已反映了相对于有关分部的风险。根据减值测试的结果，本期期末商誉未发</w:t>
      </w:r>
      <w:r>
        <w:rPr>
          <w:spacing w:val="-107"/>
        </w:rPr>
        <w:t> </w:t>
      </w:r>
      <w:r>
        <w:rPr>
          <w:spacing w:val="-107"/>
        </w:rPr>
      </w:r>
      <w:r>
        <w:rPr/>
        <w:t>生减值（上期期末：无）。</w:t>
      </w:r>
    </w:p>
    <w:p>
      <w:pPr>
        <w:pStyle w:val="BodyText"/>
        <w:spacing w:line="403" w:lineRule="auto" w:before="185"/>
        <w:ind w:right="7778"/>
        <w:jc w:val="left"/>
      </w:pPr>
      <w:r>
        <w:rPr/>
        <w:t>②</w:t>
      </w:r>
      <w:r>
        <w:rPr>
          <w:spacing w:val="-24"/>
        </w:rPr>
        <w:t> </w:t>
      </w:r>
      <w:r>
        <w:rPr/>
        <w:t>资产组组合上海猎鹰业务</w:t>
      </w:r>
      <w:r>
        <w:rPr/>
        <w:t> 可收回金额的测试方法</w:t>
      </w:r>
    </w:p>
    <w:p>
      <w:pPr>
        <w:pStyle w:val="BodyText"/>
        <w:spacing w:line="312" w:lineRule="exact" w:before="82"/>
        <w:ind w:right="1133"/>
        <w:jc w:val="left"/>
      </w:pPr>
      <w:r>
        <w:rPr/>
        <w:t>资产组组合上海猎鹰业务期末可收回金额按照预计未来现金流量的现值确定，并经资产评估</w:t>
      </w:r>
      <w:r>
        <w:rPr>
          <w:spacing w:val="-91"/>
        </w:rPr>
        <w:t> </w:t>
      </w:r>
      <w:r>
        <w:rPr>
          <w:spacing w:val="-91"/>
        </w:rPr>
      </w:r>
      <w:r>
        <w:rPr/>
        <w:t>结果确定。</w:t>
      </w:r>
    </w:p>
    <w:p>
      <w:pPr>
        <w:pStyle w:val="BodyText"/>
        <w:spacing w:line="312" w:lineRule="exact" w:before="216"/>
        <w:ind w:right="1131"/>
        <w:jc w:val="both"/>
      </w:pPr>
      <w:r>
        <w:rPr>
          <w:spacing w:val="-2"/>
        </w:rPr>
        <w:t>资产组上海猎鹰业务根据管理层批准的财务预算预计未来</w:t>
      </w:r>
      <w:r>
        <w:rPr>
          <w:rFonts w:ascii="Times New Roman" w:hAnsi="Times New Roman" w:cs="Times New Roman" w:eastAsia="Times New Roman" w:hint="default"/>
          <w:spacing w:val="-2"/>
        </w:rPr>
        <w:t>5</w:t>
      </w:r>
      <w:r>
        <w:rPr>
          <w:spacing w:val="-2"/>
        </w:rPr>
        <w:t>年内现金流量，其后年度采用的现</w:t>
      </w:r>
      <w:r>
        <w:rPr/>
        <w:t> </w:t>
      </w:r>
      <w:r>
        <w:rPr>
          <w:spacing w:val="-2"/>
        </w:rPr>
        <w:t>金流量增长率预计为</w:t>
      </w:r>
      <w:r>
        <w:rPr>
          <w:rFonts w:ascii="Times New Roman" w:hAnsi="Times New Roman" w:cs="Times New Roman" w:eastAsia="Times New Roman" w:hint="default"/>
          <w:spacing w:val="-2"/>
        </w:rPr>
        <w:t>0%</w:t>
      </w:r>
      <w:r>
        <w:rPr>
          <w:spacing w:val="-2"/>
        </w:rPr>
        <w:t>，不会超过资产组经营业务的长期平均增长率。管理层根据过往表现</w:t>
      </w:r>
      <w:r>
        <w:rPr>
          <w:spacing w:val="-81"/>
        </w:rPr>
        <w:t> </w:t>
      </w:r>
      <w:r>
        <w:rPr>
          <w:spacing w:val="-81"/>
        </w:rPr>
      </w:r>
      <w:r>
        <w:rPr/>
        <w:t>及其对市场发展的预期编制上述财务预算。计算未来现金流现值时，</w:t>
      </w:r>
      <w:r>
        <w:rPr>
          <w:spacing w:val="-78"/>
        </w:rPr>
        <w:t> </w:t>
      </w:r>
      <w:r>
        <w:rPr>
          <w:rFonts w:ascii="Times New Roman" w:hAnsi="Times New Roman" w:cs="Times New Roman" w:eastAsia="Times New Roman" w:hint="default"/>
        </w:rPr>
        <w:t>2020</w:t>
      </w:r>
      <w:r>
        <w:rPr/>
        <w:t>年所采用的税前折 现率为</w:t>
      </w:r>
      <w:r>
        <w:rPr>
          <w:rFonts w:ascii="Times New Roman" w:hAnsi="Times New Roman" w:cs="Times New Roman" w:eastAsia="Times New Roman" w:hint="default"/>
        </w:rPr>
        <w:t>14.85%</w:t>
      </w:r>
      <w:r>
        <w:rPr/>
        <w:t>，</w:t>
      </w:r>
      <w:r>
        <w:rPr>
          <w:rFonts w:ascii="Times New Roman" w:hAnsi="Times New Roman" w:cs="Times New Roman" w:eastAsia="Times New Roman" w:hint="default"/>
        </w:rPr>
        <w:t>2021</w:t>
      </w:r>
      <w:r>
        <w:rPr/>
        <w:t>年所采用的税前折现率为</w:t>
      </w:r>
      <w:r>
        <w:rPr>
          <w:rFonts w:ascii="Times New Roman" w:hAnsi="Times New Roman" w:cs="Times New Roman" w:eastAsia="Times New Roman" w:hint="default"/>
        </w:rPr>
        <w:t>14.82%</w:t>
      </w:r>
      <w:r>
        <w:rPr/>
        <w:t>，</w:t>
      </w:r>
      <w:r>
        <w:rPr>
          <w:rFonts w:ascii="Times New Roman" w:hAnsi="Times New Roman" w:cs="Times New Roman" w:eastAsia="Times New Roman" w:hint="default"/>
        </w:rPr>
        <w:t>2022</w:t>
      </w:r>
      <w:r>
        <w:rPr/>
        <w:t>年及以后年度所采用的税前折现 率为</w:t>
      </w:r>
      <w:r>
        <w:rPr>
          <w:rFonts w:ascii="Times New Roman" w:hAnsi="Times New Roman" w:cs="Times New Roman" w:eastAsia="Times New Roman" w:hint="default"/>
        </w:rPr>
        <w:t>15.00%</w:t>
      </w:r>
      <w:r>
        <w:rPr/>
        <w:t>（上期：</w:t>
      </w:r>
      <w:r>
        <w:rPr>
          <w:rFonts w:ascii="Times New Roman" w:hAnsi="Times New Roman" w:cs="Times New Roman" w:eastAsia="Times New Roman" w:hint="default"/>
        </w:rPr>
        <w:t>2019</w:t>
      </w:r>
      <w:r>
        <w:rPr/>
        <w:t>至</w:t>
      </w:r>
      <w:r>
        <w:rPr>
          <w:rFonts w:ascii="Times New Roman" w:hAnsi="Times New Roman" w:cs="Times New Roman" w:eastAsia="Times New Roman" w:hint="default"/>
        </w:rPr>
        <w:t>2020</w:t>
      </w:r>
      <w:r>
        <w:rPr/>
        <w:t>年所采用的税前折现率为</w:t>
      </w:r>
      <w:r>
        <w:rPr>
          <w:rFonts w:ascii="Times New Roman" w:hAnsi="Times New Roman" w:cs="Times New Roman" w:eastAsia="Times New Roman" w:hint="default"/>
        </w:rPr>
        <w:t>14.84%</w:t>
      </w:r>
      <w:r>
        <w:rPr/>
        <w:t>，</w:t>
      </w:r>
      <w:r>
        <w:rPr>
          <w:rFonts w:ascii="Times New Roman" w:hAnsi="Times New Roman" w:cs="Times New Roman" w:eastAsia="Times New Roman" w:hint="default"/>
        </w:rPr>
        <w:t>2021</w:t>
      </w:r>
      <w:r>
        <w:rPr/>
        <w:t>年所采用的税前折现 率为</w:t>
      </w:r>
      <w:r>
        <w:rPr>
          <w:rFonts w:ascii="Times New Roman" w:hAnsi="Times New Roman" w:cs="Times New Roman" w:eastAsia="Times New Roman" w:hint="default"/>
        </w:rPr>
        <w:t>14.86%</w:t>
      </w:r>
      <w:r>
        <w:rPr/>
        <w:t>，</w:t>
      </w:r>
      <w:r>
        <w:rPr>
          <w:rFonts w:ascii="Times New Roman" w:hAnsi="Times New Roman" w:cs="Times New Roman" w:eastAsia="Times New Roman" w:hint="default"/>
        </w:rPr>
        <w:t>2022</w:t>
      </w:r>
      <w:r>
        <w:rPr/>
        <w:t>年及以后年度所采用的税前折现率为</w:t>
      </w:r>
      <w:r>
        <w:rPr>
          <w:rFonts w:ascii="Times New Roman" w:hAnsi="Times New Roman" w:cs="Times New Roman" w:eastAsia="Times New Roman" w:hint="default"/>
        </w:rPr>
        <w:t>14.91%</w:t>
      </w:r>
      <w:r>
        <w:rPr/>
        <w:t>），已反映了相对于有关分部 的风险。根据减值测试的结果，本期期末商誉未发生减值（上期期末：无）。</w:t>
      </w:r>
    </w:p>
    <w:p>
      <w:pPr>
        <w:pStyle w:val="BodyText"/>
        <w:spacing w:line="225" w:lineRule="auto" w:before="202"/>
        <w:ind w:right="1131"/>
        <w:jc w:val="both"/>
      </w:pPr>
      <w:r>
        <w:rPr>
          <w:spacing w:val="-2"/>
        </w:rPr>
        <w:t>资产组深圳范特西业务根据管理层批准的财务预算预计未来</w:t>
      </w:r>
      <w:r>
        <w:rPr>
          <w:rFonts w:ascii="Times New Roman" w:hAnsi="Times New Roman" w:cs="Times New Roman" w:eastAsia="Times New Roman" w:hint="default"/>
          <w:spacing w:val="-2"/>
        </w:rPr>
        <w:t>5</w:t>
      </w:r>
      <w:r>
        <w:rPr>
          <w:spacing w:val="-2"/>
        </w:rPr>
        <w:t>年内现金流量，其后年度采用的</w:t>
      </w:r>
      <w:r>
        <w:rPr/>
        <w:t> </w:t>
      </w:r>
      <w:r>
        <w:rPr>
          <w:spacing w:val="-2"/>
        </w:rPr>
        <w:t>现金流量增长率预计为</w:t>
      </w:r>
      <w:r>
        <w:rPr>
          <w:rFonts w:ascii="Times New Roman" w:hAnsi="Times New Roman" w:cs="Times New Roman" w:eastAsia="Times New Roman" w:hint="default"/>
          <w:spacing w:val="-2"/>
        </w:rPr>
        <w:t>0%</w:t>
      </w:r>
      <w:r>
        <w:rPr>
          <w:spacing w:val="-2"/>
        </w:rPr>
        <w:t>，不会超过资产组经营业务的长期平均增长率。管理层根据过往表</w:t>
      </w:r>
      <w:r>
        <w:rPr>
          <w:spacing w:val="-81"/>
        </w:rPr>
        <w:t> </w:t>
      </w:r>
      <w:r>
        <w:rPr>
          <w:spacing w:val="-81"/>
        </w:rPr>
      </w:r>
      <w:r>
        <w:rPr>
          <w:spacing w:val="2"/>
        </w:rPr>
        <w:t>现及其对市场发展的预期编制上述财务预算。计算未来现金流现值时， </w:t>
      </w:r>
      <w:r>
        <w:rPr>
          <w:rFonts w:ascii="Times New Roman" w:hAnsi="Times New Roman" w:cs="Times New Roman" w:eastAsia="Times New Roman" w:hint="default"/>
        </w:rPr>
        <w:t>2020-2021</w:t>
      </w:r>
      <w:r>
        <w:rPr/>
        <w:t>年所采用</w:t>
      </w:r>
      <w:r>
        <w:rPr>
          <w:spacing w:val="-117"/>
        </w:rPr>
        <w:t> </w:t>
      </w:r>
      <w:r>
        <w:rPr>
          <w:spacing w:val="-117"/>
        </w:rPr>
      </w:r>
      <w:r>
        <w:rPr/>
        <w:t>的税前折现率为</w:t>
      </w:r>
      <w:r>
        <w:rPr>
          <w:rFonts w:ascii="Times New Roman" w:hAnsi="Times New Roman" w:cs="Times New Roman" w:eastAsia="Times New Roman" w:hint="default"/>
        </w:rPr>
        <w:t>16.32%</w:t>
      </w:r>
      <w:r>
        <w:rPr/>
        <w:t>，</w:t>
      </w:r>
      <w:r>
        <w:rPr>
          <w:rFonts w:ascii="Times New Roman" w:hAnsi="Times New Roman" w:cs="Times New Roman" w:eastAsia="Times New Roman" w:hint="default"/>
        </w:rPr>
        <w:t>2022</w:t>
      </w:r>
      <w:r>
        <w:rPr/>
        <w:t>年及以后年度所采用的税前折现率为</w:t>
      </w:r>
      <w:r>
        <w:rPr>
          <w:rFonts w:ascii="Times New Roman" w:hAnsi="Times New Roman" w:cs="Times New Roman" w:eastAsia="Times New Roman" w:hint="default"/>
        </w:rPr>
        <w:t>17.67%</w:t>
      </w:r>
      <w:r>
        <w:rPr/>
        <w:t>（上期：</w:t>
      </w:r>
      <w:r>
        <w:rPr>
          <w:rFonts w:ascii="Times New Roman" w:hAnsi="Times New Roman" w:cs="Times New Roman" w:eastAsia="Times New Roman" w:hint="default"/>
        </w:rPr>
        <w:t>2019</w:t>
      </w:r>
      <w:r>
        <w:rPr/>
        <w:t>年所 </w:t>
      </w:r>
      <w:r>
        <w:rPr>
          <w:spacing w:val="-2"/>
        </w:rPr>
        <w:t>采用的税前折现率为</w:t>
      </w:r>
      <w:r>
        <w:rPr>
          <w:rFonts w:ascii="Times New Roman" w:hAnsi="Times New Roman" w:cs="Times New Roman" w:eastAsia="Times New Roman" w:hint="default"/>
          <w:spacing w:val="-2"/>
        </w:rPr>
        <w:t>14.80%</w:t>
      </w:r>
      <w:r>
        <w:rPr>
          <w:spacing w:val="-2"/>
        </w:rPr>
        <w:t>，</w:t>
      </w:r>
      <w:r>
        <w:rPr>
          <w:rFonts w:ascii="Times New Roman" w:hAnsi="Times New Roman" w:cs="Times New Roman" w:eastAsia="Times New Roman" w:hint="default"/>
          <w:spacing w:val="-2"/>
        </w:rPr>
        <w:t>2020-2021</w:t>
      </w:r>
      <w:r>
        <w:rPr>
          <w:spacing w:val="-2"/>
        </w:rPr>
        <w:t>年所采用的税前折现率为</w:t>
      </w:r>
      <w:r>
        <w:rPr>
          <w:rFonts w:ascii="Times New Roman" w:hAnsi="Times New Roman" w:cs="Times New Roman" w:eastAsia="Times New Roman" w:hint="default"/>
          <w:spacing w:val="-2"/>
        </w:rPr>
        <w:t>14.89%</w:t>
      </w:r>
      <w:r>
        <w:rPr>
          <w:spacing w:val="-2"/>
        </w:rPr>
        <w:t>，</w:t>
      </w:r>
      <w:r>
        <w:rPr>
          <w:rFonts w:ascii="Times New Roman" w:hAnsi="Times New Roman" w:cs="Times New Roman" w:eastAsia="Times New Roman" w:hint="default"/>
          <w:spacing w:val="-2"/>
        </w:rPr>
        <w:t>2022</w:t>
      </w:r>
      <w:r>
        <w:rPr>
          <w:spacing w:val="-2"/>
        </w:rPr>
        <w:t>年及以后年度</w:t>
      </w:r>
      <w:r>
        <w:rPr>
          <w:spacing w:val="-97"/>
        </w:rPr>
        <w:t> </w:t>
      </w:r>
      <w:r>
        <w:rPr/>
        <w:t>所采用的税前折现率为</w:t>
      </w:r>
      <w:r>
        <w:rPr>
          <w:rFonts w:ascii="Times New Roman" w:hAnsi="Times New Roman" w:cs="Times New Roman" w:eastAsia="Times New Roman" w:hint="default"/>
        </w:rPr>
        <w:t>16.89%</w:t>
      </w:r>
      <w:r>
        <w:rPr/>
        <w:t>），已反映了相对于有关分部的风险。根据减值测试的结果，</w:t>
      </w:r>
      <w:r>
        <w:rPr>
          <w:spacing w:val="-107"/>
        </w:rPr>
        <w:t> </w:t>
      </w:r>
      <w:r>
        <w:rPr>
          <w:spacing w:val="-107"/>
        </w:rPr>
      </w:r>
      <w:r>
        <w:rPr/>
        <w:t>本期期末商誉未发生减值（上期期末：无）。</w:t>
      </w:r>
    </w:p>
    <w:p>
      <w:pPr>
        <w:pStyle w:val="BodyText"/>
        <w:spacing w:line="240" w:lineRule="auto" w:before="216"/>
        <w:ind w:right="0"/>
        <w:jc w:val="both"/>
      </w:pPr>
      <w:r>
        <w:rPr/>
        <w:t>资产组掌汇天下业务情况参见附注七、</w:t>
      </w:r>
      <w:r>
        <w:rPr>
          <w:rFonts w:ascii="Times New Roman" w:hAnsi="Times New Roman" w:cs="Times New Roman" w:eastAsia="Times New Roman" w:hint="default"/>
        </w:rPr>
        <w:t>28</w:t>
      </w:r>
      <w:r>
        <w:rPr/>
        <w:t>（</w:t>
      </w:r>
      <w:r>
        <w:rPr>
          <w:rFonts w:ascii="Times New Roman" w:hAnsi="Times New Roman" w:cs="Times New Roman" w:eastAsia="Times New Roman" w:hint="default"/>
        </w:rPr>
        <w:t>2</w:t>
      </w:r>
      <w:r>
        <w:rPr/>
        <w:t>）③。</w:t>
      </w:r>
    </w:p>
    <w:p>
      <w:pPr>
        <w:pStyle w:val="BodyText"/>
        <w:spacing w:line="403" w:lineRule="auto" w:before="195"/>
        <w:ind w:right="8258"/>
        <w:jc w:val="left"/>
      </w:pPr>
      <w:r>
        <w:rPr/>
        <w:t>③</w:t>
      </w:r>
      <w:r>
        <w:rPr>
          <w:spacing w:val="-24"/>
        </w:rPr>
        <w:t> </w:t>
      </w:r>
      <w:r>
        <w:rPr/>
        <w:t>资产组掌汇天下业务</w:t>
      </w:r>
      <w:r>
        <w:rPr/>
        <w:t> 可收回金额的测试方法</w:t>
      </w:r>
    </w:p>
    <w:p>
      <w:pPr>
        <w:pStyle w:val="BodyText"/>
        <w:spacing w:line="312" w:lineRule="exact" w:before="82"/>
        <w:ind w:right="1131"/>
        <w:jc w:val="both"/>
      </w:pPr>
      <w:r>
        <w:rPr/>
        <w:t>资产组掌汇天下业务期末可收回金额按照预计未来现金流量的现值确定，并经资产评估结果</w:t>
      </w:r>
      <w:r>
        <w:rPr>
          <w:spacing w:val="-89"/>
        </w:rPr>
        <w:t> </w:t>
      </w:r>
      <w:r>
        <w:rPr>
          <w:spacing w:val="-89"/>
        </w:rPr>
      </w:r>
      <w:r>
        <w:rPr>
          <w:spacing w:val="-2"/>
        </w:rPr>
        <w:t>确定。资产组掌汇天下业务根据管理层批准的财务预算预计未来</w:t>
      </w:r>
      <w:r>
        <w:rPr>
          <w:rFonts w:ascii="Times New Roman" w:hAnsi="Times New Roman" w:cs="Times New Roman" w:eastAsia="Times New Roman" w:hint="default"/>
          <w:spacing w:val="-2"/>
        </w:rPr>
        <w:t>5</w:t>
      </w:r>
      <w:r>
        <w:rPr>
          <w:spacing w:val="-2"/>
        </w:rPr>
        <w:t>年内现金流量，其后年度采</w:t>
      </w:r>
      <w:r>
        <w:rPr/>
        <w:t> </w:t>
      </w:r>
      <w:r>
        <w:rPr>
          <w:spacing w:val="-2"/>
        </w:rPr>
        <w:t>用的现金流量增长率预计为</w:t>
      </w:r>
      <w:r>
        <w:rPr>
          <w:rFonts w:ascii="Times New Roman" w:hAnsi="Times New Roman" w:cs="Times New Roman" w:eastAsia="Times New Roman" w:hint="default"/>
          <w:spacing w:val="-2"/>
        </w:rPr>
        <w:t>0%</w:t>
      </w:r>
      <w:r>
        <w:rPr>
          <w:spacing w:val="-2"/>
        </w:rPr>
        <w:t>，不会超过资产组经营业务的长期平均增长率。管理层根据过</w:t>
      </w:r>
      <w:r>
        <w:rPr>
          <w:spacing w:val="-80"/>
        </w:rPr>
        <w:t> </w:t>
      </w:r>
      <w:r>
        <w:rPr>
          <w:spacing w:val="-80"/>
        </w:rPr>
      </w:r>
      <w:r>
        <w:rPr/>
        <w:t>往表现及其对市场发展的预期编制上述财务预算。计算未来现金流现值所采用的税前折现率</w:t>
      </w:r>
      <w:r>
        <w:rPr>
          <w:spacing w:val="-91"/>
        </w:rPr>
        <w:t> </w:t>
      </w:r>
      <w:r>
        <w:rPr>
          <w:spacing w:val="-91"/>
        </w:rPr>
      </w:r>
      <w:r>
        <w:rPr/>
        <w:t>为</w:t>
      </w:r>
      <w:r>
        <w:rPr>
          <w:rFonts w:ascii="Times New Roman" w:hAnsi="Times New Roman" w:cs="Times New Roman" w:eastAsia="Times New Roman" w:hint="default"/>
        </w:rPr>
        <w:t>15.49%</w:t>
      </w:r>
      <w:r>
        <w:rPr/>
        <w:t>（上期：</w:t>
      </w:r>
      <w:r>
        <w:rPr>
          <w:rFonts w:ascii="Times New Roman" w:hAnsi="Times New Roman" w:cs="Times New Roman" w:eastAsia="Times New Roman" w:hint="default"/>
        </w:rPr>
        <w:t>15.72%</w:t>
      </w:r>
      <w:r>
        <w:rPr/>
        <w:t>），已反映了相对于有关分部的风险。根据减值测试的结果，本期 期末商誉未发生减值（上期期末：无）。</w:t>
      </w:r>
    </w:p>
    <w:p>
      <w:pPr>
        <w:pStyle w:val="BodyText"/>
        <w:spacing w:line="403" w:lineRule="auto" w:before="185"/>
        <w:ind w:right="8258"/>
        <w:jc w:val="left"/>
      </w:pPr>
      <w:r>
        <w:rPr/>
        <w:t>④</w:t>
      </w:r>
      <w:r>
        <w:rPr>
          <w:spacing w:val="-24"/>
        </w:rPr>
        <w:t> </w:t>
      </w:r>
      <w:r>
        <w:rPr/>
        <w:t>资产组上海亦复业务</w:t>
      </w:r>
      <w:r>
        <w:rPr/>
        <w:t> 可收回金额的测试方法</w:t>
      </w:r>
    </w:p>
    <w:p>
      <w:pPr>
        <w:spacing w:after="0" w:line="403"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0" w:lineRule="auto" w:before="37"/>
        <w:ind w:right="1011"/>
        <w:jc w:val="left"/>
      </w:pPr>
      <w:r>
        <w:rPr/>
        <w:t>本公司将上海亦复业务整体视为一个资产组，期末可收回金额按照预计未来现金流量的现值</w:t>
      </w:r>
      <w:r>
        <w:rPr>
          <w:spacing w:val="-88"/>
        </w:rPr>
        <w:t> </w:t>
      </w:r>
      <w:r>
        <w:rPr>
          <w:spacing w:val="-88"/>
        </w:rPr>
      </w:r>
      <w:r>
        <w:rPr/>
        <w:t>确定，并经资产评估结果确定。资产组上海亦复信息业务根据管理层批准的财务预算预计未</w:t>
      </w:r>
      <w:r>
        <w:rPr>
          <w:spacing w:val="-91"/>
        </w:rPr>
        <w:t> </w:t>
      </w:r>
      <w:r>
        <w:rPr>
          <w:spacing w:val="-91"/>
        </w:rPr>
      </w:r>
      <w:r>
        <w:rPr/>
        <w:t>来</w:t>
      </w:r>
      <w:r>
        <w:rPr>
          <w:rFonts w:ascii="Times New Roman" w:hAnsi="Times New Roman" w:cs="Times New Roman" w:eastAsia="Times New Roman" w:hint="default"/>
        </w:rPr>
        <w:t>5</w:t>
      </w:r>
      <w:r>
        <w:rPr/>
        <w:t>年内现金流量，其后年度采用的现金流量增长率预计为</w:t>
      </w:r>
      <w:r>
        <w:rPr>
          <w:rFonts w:ascii="Times New Roman" w:hAnsi="Times New Roman" w:cs="Times New Roman" w:eastAsia="Times New Roman" w:hint="default"/>
        </w:rPr>
        <w:t>0%</w:t>
      </w:r>
      <w:r>
        <w:rPr/>
        <w:t>，不会超过资产组经营业务的</w:t>
      </w:r>
      <w:r>
        <w:rPr>
          <w:spacing w:val="-53"/>
        </w:rPr>
        <w:t> </w:t>
      </w:r>
      <w:r>
        <w:rPr>
          <w:spacing w:val="-53"/>
        </w:rPr>
      </w:r>
      <w:r>
        <w:rPr/>
        <w:t>长期平均增长率。管理层根据过往表现及其对市场发展的预期编制上述财务预算。计算未来</w:t>
      </w:r>
      <w:r>
        <w:rPr>
          <w:spacing w:val="-91"/>
        </w:rPr>
        <w:t> </w:t>
      </w:r>
      <w:r>
        <w:rPr>
          <w:spacing w:val="-91"/>
        </w:rPr>
      </w:r>
      <w:r>
        <w:rPr>
          <w:spacing w:val="-3"/>
        </w:rPr>
        <w:t>现金流现值时，</w:t>
      </w:r>
      <w:r>
        <w:rPr>
          <w:rFonts w:ascii="Times New Roman" w:hAnsi="Times New Roman" w:cs="Times New Roman" w:eastAsia="Times New Roman" w:hint="default"/>
          <w:spacing w:val="-3"/>
        </w:rPr>
        <w:t>2020</w:t>
      </w:r>
      <w:r>
        <w:rPr>
          <w:spacing w:val="-3"/>
        </w:rPr>
        <w:t>年所采用的税前折现率为</w:t>
      </w:r>
      <w:r>
        <w:rPr>
          <w:rFonts w:ascii="Times New Roman" w:hAnsi="Times New Roman" w:cs="Times New Roman" w:eastAsia="Times New Roman" w:hint="default"/>
          <w:spacing w:val="-3"/>
        </w:rPr>
        <w:t>14.10%</w:t>
      </w:r>
      <w:r>
        <w:rPr>
          <w:spacing w:val="-3"/>
        </w:rPr>
        <w:t>，</w:t>
      </w:r>
      <w:r>
        <w:rPr>
          <w:rFonts w:ascii="Times New Roman" w:hAnsi="Times New Roman" w:cs="Times New Roman" w:eastAsia="Times New Roman" w:hint="default"/>
          <w:spacing w:val="-3"/>
        </w:rPr>
        <w:t>2021</w:t>
      </w:r>
      <w:r>
        <w:rPr>
          <w:spacing w:val="-3"/>
        </w:rPr>
        <w:t>年所采用的税前折现率为</w:t>
      </w:r>
      <w:r>
        <w:rPr>
          <w:rFonts w:ascii="Times New Roman" w:hAnsi="Times New Roman" w:cs="Times New Roman" w:eastAsia="Times New Roman" w:hint="default"/>
          <w:spacing w:val="-3"/>
        </w:rPr>
        <w:t>14.50%</w:t>
      </w:r>
      <w:r>
        <w:rPr>
          <w:spacing w:val="-3"/>
        </w:rPr>
        <w:t>，</w:t>
      </w:r>
      <w:r>
        <w:rPr>
          <w:spacing w:val="-89"/>
        </w:rPr>
        <w:t> </w:t>
      </w:r>
      <w:r>
        <w:rPr>
          <w:rFonts w:ascii="Times New Roman" w:hAnsi="Times New Roman" w:cs="Times New Roman" w:eastAsia="Times New Roman" w:hint="default"/>
          <w:spacing w:val="3"/>
        </w:rPr>
        <w:t>2022</w:t>
      </w:r>
      <w:r>
        <w:rPr>
          <w:spacing w:val="3"/>
        </w:rPr>
        <w:t>年及以后年度所采用的税前折现率为所采用的税前折现率为</w:t>
      </w:r>
      <w:r>
        <w:rPr>
          <w:rFonts w:ascii="Times New Roman" w:hAnsi="Times New Roman" w:cs="Times New Roman" w:eastAsia="Times New Roman" w:hint="default"/>
          <w:spacing w:val="3"/>
        </w:rPr>
        <w:t>15.24%</w:t>
      </w:r>
      <w:r>
        <w:rPr>
          <w:spacing w:val="3"/>
        </w:rPr>
        <w:t>（上期：</w:t>
      </w:r>
      <w:r>
        <w:rPr>
          <w:rFonts w:ascii="Times New Roman" w:hAnsi="Times New Roman" w:cs="Times New Roman" w:eastAsia="Times New Roman" w:hint="default"/>
          <w:spacing w:val="3"/>
        </w:rPr>
        <w:t>2019-2020</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年所采用的税前折现率为</w:t>
      </w:r>
      <w:r>
        <w:rPr>
          <w:rFonts w:ascii="Times New Roman" w:hAnsi="Times New Roman" w:cs="Times New Roman" w:eastAsia="Times New Roman" w:hint="default"/>
        </w:rPr>
        <w:t>13.76%</w:t>
      </w:r>
      <w:r>
        <w:rPr/>
        <w:t>，</w:t>
      </w:r>
      <w:r>
        <w:rPr>
          <w:rFonts w:ascii="Times New Roman" w:hAnsi="Times New Roman" w:cs="Times New Roman" w:eastAsia="Times New Roman" w:hint="default"/>
        </w:rPr>
        <w:t>2021</w:t>
      </w:r>
      <w:r>
        <w:rPr/>
        <w:t>年所采用的税前折现率为</w:t>
      </w:r>
      <w:r>
        <w:rPr>
          <w:rFonts w:ascii="Times New Roman" w:hAnsi="Times New Roman" w:cs="Times New Roman" w:eastAsia="Times New Roman" w:hint="default"/>
        </w:rPr>
        <w:t>14.24%</w:t>
      </w:r>
      <w:r>
        <w:rPr/>
        <w:t>，</w:t>
      </w:r>
      <w:r>
        <w:rPr>
          <w:rFonts w:ascii="Times New Roman" w:hAnsi="Times New Roman" w:cs="Times New Roman" w:eastAsia="Times New Roman" w:hint="default"/>
        </w:rPr>
        <w:t>2022</w:t>
      </w:r>
      <w:r>
        <w:rPr/>
        <w:t>年及以后年度 所采用的税前折现率为所采用的税前折现率为</w:t>
      </w:r>
      <w:r>
        <w:rPr>
          <w:rFonts w:ascii="Times New Roman" w:hAnsi="Times New Roman" w:cs="Times New Roman" w:eastAsia="Times New Roman" w:hint="default"/>
        </w:rPr>
        <w:t>15.36%</w:t>
      </w:r>
      <w:r>
        <w:rPr/>
        <w:t>），已反映了相对于有关分部的风险。</w:t>
      </w:r>
      <w:r>
        <w:rPr>
          <w:spacing w:val="-106"/>
        </w:rPr>
        <w:t> </w:t>
      </w:r>
      <w:r>
        <w:rPr>
          <w:spacing w:val="-106"/>
        </w:rPr>
      </w:r>
      <w:r>
        <w:rPr/>
        <w:t>根据减值测试的结果，本期期末商誉未发生减值（上期期末：无）。</w:t>
      </w:r>
    </w:p>
    <w:p>
      <w:pPr>
        <w:spacing w:line="240" w:lineRule="auto" w:before="2"/>
        <w:rPr>
          <w:rFonts w:ascii="宋体" w:hAnsi="宋体" w:cs="宋体" w:eastAsia="宋体" w:hint="default"/>
          <w:sz w:val="20"/>
          <w:szCs w:val="20"/>
        </w:rPr>
      </w:pPr>
    </w:p>
    <w:p>
      <w:pPr>
        <w:spacing w:line="360" w:lineRule="auto" w:before="0"/>
        <w:ind w:left="152" w:right="877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2"/>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29、长期待摊费用" w:id="324"/>
      <w:bookmarkEnd w:id="32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7,564,724.92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7,564,724.92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5,131,381.59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3,700,992.83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4,403,126.67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4,429,247.75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264,078.69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115,044.25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193,679.84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185,443.10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12,960,185.20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3,816,037.08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12,161,531.43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4,614,690.85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0、递延所得税资产/递延所得税负债" w:id="325"/>
      <w:bookmarkEnd w:id="32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未经抵销的递延所得税资产"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139,666,802.13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26,812,857.11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71,229,733.00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15,350,030.58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143,874,626.33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35,041,045.12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未付奖金及业绩奖励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120,336,518.39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27,729,096.80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201,305,850.66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48,614,653.62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非同一控制下企业合并 资产评估减值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581,784.28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146,776.99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901,185.44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225,296.36</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7"/>
              <w:jc w:val="both"/>
              <w:rPr>
                <w:rFonts w:ascii="宋体" w:hAnsi="宋体" w:cs="宋体" w:eastAsia="宋体" w:hint="default"/>
                <w:sz w:val="18"/>
                <w:szCs w:val="18"/>
              </w:rPr>
            </w:pPr>
            <w:r>
              <w:rPr>
                <w:rFonts w:ascii="宋体" w:hAnsi="宋体" w:cs="宋体" w:eastAsia="宋体" w:hint="default"/>
                <w:sz w:val="18"/>
                <w:szCs w:val="18"/>
              </w:rPr>
              <w:t>摊销年限小于税法规定</w:t>
            </w:r>
            <w:r>
              <w:rPr>
                <w:rFonts w:ascii="Times New Roman" w:hAnsi="Times New Roman" w:cs="Times New Roman" w:eastAsia="Times New Roman" w:hint="default"/>
                <w:sz w:val="18"/>
                <w:szCs w:val="18"/>
              </w:rPr>
              <w:t>/ </w:t>
            </w:r>
            <w:r>
              <w:rPr>
                <w:rFonts w:ascii="宋体" w:hAnsi="宋体" w:cs="宋体" w:eastAsia="宋体" w:hint="default"/>
                <w:sz w:val="18"/>
                <w:szCs w:val="18"/>
              </w:rPr>
              <w:t>摊销方式与税法不同的 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1,487,768.48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371,942.11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136,446,885.25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18,050,056.26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20,136,135.21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4,639,961.73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1,342,141.76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250,532.48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美国子公司尚未使用的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33,325,935.96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7,679,282.36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研发税收抵免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459,409,570.78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102,420,962.22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0" w:right="0"/>
              <w:jc w:val="left"/>
              <w:rPr>
                <w:rFonts w:ascii="Times New Roman" w:hAnsi="Times New Roman" w:cs="Times New Roman" w:eastAsia="Times New Roman" w:hint="default"/>
                <w:sz w:val="18"/>
                <w:szCs w:val="18"/>
              </w:rPr>
            </w:pPr>
            <w:r>
              <w:rPr>
                <w:rFonts w:ascii="Times New Roman"/>
                <w:sz w:val="18"/>
              </w:rPr>
              <w:t>411,225,796.11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82,490,569.30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未经抵销的递延所得税负债"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37,782,245.80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8,724,319.30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49,992,077.45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10,748,167.50</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摊销年限大于税法规定 的资产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5,817,940.96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1,340,625.84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公允价值变动损益确认 的递延所得税负债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200,205,815.99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45,010,254.00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243,806,002.75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55,075,199.14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49,992,077.45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10,748,167.50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以抵销后净额列示的递延所得税资产或负债"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102,420,962.22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82,490,569.30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55,075,199.14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10,748,167.50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未确认递延所得税资产明细"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1,027,303.10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19,489,473.72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64,913,003.77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131,917,347.94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65,940,306.87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151,406,821.66</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5）未确认递延所得税资产的可抵扣亏损将于以下年度到期"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3,271,516.19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13,129,000.48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28,829,460.26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9,140,044.52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9,437,046.83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6,231,897.75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13,602,319.05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19,981,010.06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76,777,005.61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16,431,050.96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64,913,003.77</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131,917,347.94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1、其他非流动资产" w:id="331"/>
      <w:bookmarkEnd w:id="331"/>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预付购买软件款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8,127.69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7,996.04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8,127.69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7,996.04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2、短期借款" w:id="332"/>
      <w:bookmarkEnd w:id="33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短期借款分类"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312,341,637.85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329,813,615.84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369,877,415.84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316,341,637.85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148"/>
        <w:ind w:right="1133"/>
        <w:jc w:val="left"/>
      </w:pPr>
      <w:r>
        <w:rPr/>
        <w:t>说明：</w:t>
      </w:r>
    </w:p>
    <w:p>
      <w:pPr>
        <w:pStyle w:val="BodyText"/>
        <w:spacing w:line="240" w:lineRule="auto" w:before="214"/>
        <w:ind w:right="0"/>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日，本公司之子公司保证借款</w:t>
      </w:r>
      <w:r>
        <w:rPr>
          <w:rFonts w:ascii="Times New Roman" w:hAnsi="Times New Roman" w:cs="Times New Roman" w:eastAsia="Times New Roman" w:hint="default"/>
        </w:rPr>
        <w:t>4,000</w:t>
      </w:r>
      <w:r>
        <w:rPr/>
        <w:t>万元由本公司提供连带责任保证。</w:t>
      </w:r>
    </w:p>
    <w:p>
      <w:pPr>
        <w:pStyle w:val="BodyText"/>
        <w:spacing w:line="240" w:lineRule="auto" w:before="196"/>
        <w:ind w:right="1133"/>
        <w:jc w:val="left"/>
      </w:pPr>
      <w:r>
        <w:rPr/>
        <w:t>（</w:t>
      </w:r>
      <w:r>
        <w:rPr>
          <w:rFonts w:ascii="Times New Roman" w:hAnsi="Times New Roman" w:cs="Times New Roman" w:eastAsia="Times New Roman" w:hint="default"/>
        </w:rPr>
        <w:t>2</w:t>
      </w:r>
      <w:r>
        <w:rPr/>
        <w:t>）资产负债表日后已偿还借款金额为</w:t>
      </w:r>
      <w:r>
        <w:rPr>
          <w:rFonts w:ascii="Times New Roman" w:hAnsi="Times New Roman" w:cs="Times New Roman" w:eastAsia="Times New Roman" w:hint="default"/>
        </w:rPr>
        <w:t>5,000</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7"/>
        <w:ind w:left="152" w:right="1133" w:firstLine="0"/>
        <w:jc w:val="left"/>
        <w:rPr>
          <w:rFonts w:ascii="宋体" w:hAnsi="宋体" w:cs="宋体" w:eastAsia="宋体" w:hint="default"/>
          <w:sz w:val="21"/>
          <w:szCs w:val="21"/>
        </w:rPr>
      </w:pPr>
      <w:bookmarkStart w:name="（2）已逾期未偿还的短期借款情况"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3、交易性金融负债" w:id="335"/>
      <w:bookmarkEnd w:id="335"/>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4、衍生金融负债" w:id="336"/>
      <w:bookmarkEnd w:id="33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5、应付票据" w:id="337"/>
      <w:bookmarkEnd w:id="337"/>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6、应付账款" w:id="338"/>
      <w:bookmarkEnd w:id="338"/>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付账款列示"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媒介及流量采购款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1,054,898,253.53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518,835,712.58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5,865,248.98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21,834,341.19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授权金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350,839.21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1,848,655.40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3,198,796.62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1,062,612,157.91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544,219,689.60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账龄超过1年的重要应付账款"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37、预收款项" w:id="341"/>
      <w:bookmarkEnd w:id="341"/>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1）预收款项列示"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243,482,637.25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185,364,363.11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1,526,866.32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11,466,780.75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1,482,991.86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955,074.60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246,492,495.43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197,786,218.46</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账龄超过1年的重要预收款项"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期末建造合同形成的已结算未完工项目情况"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8、合同负债" w:id="345"/>
      <w:bookmarkEnd w:id="345"/>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9、应付职工薪酬" w:id="346"/>
      <w:bookmarkEnd w:id="346"/>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付职工薪酬列示"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238,702,892.19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430,953,780.49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499,043,418.42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170,613,254.26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1,171,346.00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26,491,299.26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26,037,553.22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1,625,092.04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2,115,148.13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1,526,182.53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608,965.60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239,894,238.19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459,560,227.88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526,607,154.17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172,847,311.90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短期薪酬列示"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237,687,280.24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386,018,412.96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454,606,129.85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169,099,563.35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12,648,070.38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12,651,452.45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15,541.27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596,520.55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22,152,532.11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21,863,797.02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885,255.64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544,430.27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20,961,246.53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20,707,904.72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797,772.08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275,955.56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261,685.28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28,324.56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915,330.02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894,207.02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59,159.00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400,168.06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9,634,562.43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9,421,884.49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612,846.00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499,941.51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499,893.51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238,702,892.19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430,953,780.49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499,043,418.42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170,613,254.26</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设定提存计划列示" w:id="349"/>
      <w:bookmarkEnd w:id="3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1,138,403.15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25,909,319.47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25,469,823.81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1,577,898.81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580,890.59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567,370.37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46,463.07</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其他长期职工福利：残 疾人保障金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730.16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1,171,346.00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26,491,299.26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26,037,553.22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1,625,092.04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40、应交税费" w:id="350"/>
      <w:bookmarkEnd w:id="350"/>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114,734,381.45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81,277,875.12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68,687,219.12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76,023,507.10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470,310.92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899,193.32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623,674.36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635,254.08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664,731.67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670,628.94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2,374,411.53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426,533.97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353,877.26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359,460.80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199,176.24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531,984.02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188,107,782.55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160,824,437.35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1、其他应付款" w:id="351"/>
      <w:bookmarkEnd w:id="35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20,003.62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506,546,238.06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223,311,075.54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508,168,003.89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223,331,079.16</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应付利息"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133" w:firstLine="0"/>
        <w:jc w:val="left"/>
        <w:rPr>
          <w:rFonts w:ascii="宋体" w:hAnsi="宋体" w:cs="宋体" w:eastAsia="宋体" w:hint="default"/>
          <w:sz w:val="21"/>
          <w:szCs w:val="21"/>
        </w:rPr>
      </w:pPr>
      <w:bookmarkStart w:name="（2）应付股利"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限制性股票员工股利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1,621,765.83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20,003.62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3）其他应付款"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按款项性质列示其他应付款" w:id="355"/>
      <w:bookmarkEnd w:id="3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289,755,499.73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188,950,758.70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201,328,805.71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27,839,979.63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21,982,269.83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506,546,238.06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223,311,075.54</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账龄超过1年的重要其他应付款"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30" w:lineRule="auto" w:before="161"/>
        <w:ind w:right="1134"/>
        <w:jc w:val="both"/>
      </w:pPr>
      <w:r>
        <w:rPr>
          <w:spacing w:val="-1"/>
        </w:rPr>
        <w:t>说明：本公司本年收到员工限制性股票认缴款合计</w:t>
      </w:r>
      <w:r>
        <w:rPr>
          <w:rFonts w:ascii="Times New Roman" w:hAnsi="Times New Roman" w:cs="Times New Roman" w:eastAsia="Times New Roman" w:hint="default"/>
          <w:spacing w:val="-1"/>
        </w:rPr>
        <w:t>292,619,294.04</w:t>
      </w:r>
      <w:r>
        <w:rPr>
          <w:spacing w:val="-1"/>
        </w:rPr>
        <w:t>元，期末对尚未达到限制性</w:t>
      </w:r>
      <w:r>
        <w:rPr>
          <w:spacing w:val="-95"/>
        </w:rPr>
        <w:t> </w:t>
      </w:r>
      <w:r>
        <w:rPr>
          <w:spacing w:val="-95"/>
        </w:rPr>
      </w:r>
      <w:r>
        <w:rPr/>
        <w:t>股票解锁条件的股票就回购义务确认负债，按照股数以及相应的回购价格计算确定的金额为</w:t>
      </w:r>
      <w:r>
        <w:rPr>
          <w:spacing w:val="-91"/>
        </w:rPr>
        <w:t> </w:t>
      </w:r>
      <w:r>
        <w:rPr>
          <w:spacing w:val="-91"/>
        </w:rPr>
      </w:r>
      <w:r>
        <w:rPr>
          <w:rFonts w:ascii="Times New Roman" w:hAnsi="Times New Roman" w:cs="Times New Roman" w:eastAsia="Times New Roman" w:hint="default"/>
        </w:rPr>
        <w:t>289,755,499.73</w:t>
      </w:r>
      <w:r>
        <w:rPr/>
        <w:t>元，计入其他应付款</w:t>
      </w:r>
      <w:r>
        <w:rPr>
          <w:rFonts w:ascii="Times New Roman" w:hAnsi="Times New Roman" w:cs="Times New Roman" w:eastAsia="Times New Roman" w:hint="default"/>
        </w:rPr>
        <w:t>-</w:t>
      </w:r>
      <w:r>
        <w:rPr/>
        <w:t>限制性股票回购义务。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10"/>
        <w:ind w:left="152" w:right="0" w:firstLine="0"/>
        <w:jc w:val="both"/>
        <w:rPr>
          <w:rFonts w:ascii="宋体" w:hAnsi="宋体" w:cs="宋体" w:eastAsia="宋体" w:hint="default"/>
          <w:sz w:val="21"/>
          <w:szCs w:val="21"/>
        </w:rPr>
      </w:pPr>
      <w:bookmarkStart w:name="42、持有待售负债" w:id="357"/>
      <w:bookmarkEnd w:id="357"/>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3、一年内到期的非流动负债" w:id="358"/>
      <w:bookmarkEnd w:id="358"/>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181,818.00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314,256,182.26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314,438,000.26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44、其他流动负债" w:id="359"/>
      <w:bookmarkEnd w:id="359"/>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16,229,844.73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16,229,844.73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5、长期借款" w:id="360"/>
      <w:bookmarkEnd w:id="360"/>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长期借款分类" w:id="361"/>
      <w:bookmarkEnd w:id="3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年国债专项转贷资金）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363,638.00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-181,818.00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181,820.00</w:t>
            </w:r>
          </w:p>
        </w:tc>
      </w:tr>
    </w:tbl>
    <w:p>
      <w:pPr>
        <w:spacing w:line="360" w:lineRule="auto" w:before="49"/>
        <w:ind w:left="15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tbl>
      <w:tblPr>
        <w:tblW w:w="0" w:type="auto"/>
        <w:jc w:val="left"/>
        <w:tblInd w:w="152" w:type="dxa"/>
        <w:tblLayout w:type="fixed"/>
        <w:tblCellMar>
          <w:top w:w="0" w:type="dxa"/>
          <w:left w:w="0" w:type="dxa"/>
          <w:bottom w:w="0" w:type="dxa"/>
          <w:right w:w="0" w:type="dxa"/>
        </w:tblCellMar>
        <w:tblLook w:val="01E0"/>
      </w:tblPr>
      <w:tblGrid>
        <w:gridCol w:w="4249"/>
        <w:gridCol w:w="1394"/>
        <w:gridCol w:w="1219"/>
        <w:gridCol w:w="1313"/>
        <w:gridCol w:w="1108"/>
      </w:tblGrid>
      <w:tr>
        <w:trPr>
          <w:trHeight w:val="350" w:hRule="exact"/>
        </w:trPr>
        <w:tc>
          <w:tcPr>
            <w:tcW w:w="4249" w:type="dxa"/>
            <w:tcBorders>
              <w:top w:val="single" w:sz="6" w:space="0" w:color="000000"/>
              <w:left w:val="nil" w:sz="6" w:space="0" w:color="auto"/>
              <w:bottom w:val="single" w:sz="8" w:space="0" w:color="000000"/>
              <w:right w:val="nil" w:sz="6" w:space="0" w:color="auto"/>
            </w:tcBorders>
          </w:tcPr>
          <w:p>
            <w:pPr>
              <w:pStyle w:val="TableParagraph"/>
              <w:tabs>
                <w:tab w:pos="458" w:val="left" w:leader="none"/>
              </w:tabs>
              <w:spacing w:line="286"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394" w:type="dxa"/>
            <w:tcBorders>
              <w:top w:val="single" w:sz="6" w:space="0" w:color="000000"/>
              <w:left w:val="nil" w:sz="6" w:space="0" w:color="auto"/>
              <w:bottom w:val="single" w:sz="8" w:space="0" w:color="000000"/>
              <w:right w:val="nil" w:sz="6" w:space="0" w:color="auto"/>
            </w:tcBorders>
          </w:tcPr>
          <w:p>
            <w:pPr>
              <w:pStyle w:val="TableParagraph"/>
              <w:spacing w:line="240" w:lineRule="auto" w:before="32"/>
              <w:ind w:right="155"/>
              <w:jc w:val="right"/>
              <w:rPr>
                <w:rFonts w:ascii="Times New Roman" w:hAnsi="Times New Roman" w:cs="Times New Roman" w:eastAsia="Times New Roman" w:hint="default"/>
                <w:sz w:val="24"/>
                <w:szCs w:val="24"/>
              </w:rPr>
            </w:pPr>
            <w:r>
              <w:rPr>
                <w:rFonts w:ascii="Times New Roman"/>
                <w:b/>
                <w:sz w:val="24"/>
              </w:rPr>
              <w:t>2019.12.31</w:t>
            </w:r>
            <w:r>
              <w:rPr>
                <w:rFonts w:ascii="Times New Roman"/>
                <w:sz w:val="24"/>
              </w:rPr>
            </w:r>
          </w:p>
        </w:tc>
        <w:tc>
          <w:tcPr>
            <w:tcW w:w="1219"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95"/>
              <w:jc w:val="right"/>
              <w:rPr>
                <w:rFonts w:ascii="宋体" w:hAnsi="宋体" w:cs="宋体" w:eastAsia="宋体" w:hint="default"/>
                <w:sz w:val="24"/>
                <w:szCs w:val="24"/>
              </w:rPr>
            </w:pPr>
            <w:r>
              <w:rPr>
                <w:rFonts w:ascii="宋体" w:hAnsi="宋体" w:cs="宋体" w:eastAsia="宋体" w:hint="default"/>
                <w:b/>
                <w:bCs/>
                <w:sz w:val="24"/>
                <w:szCs w:val="24"/>
              </w:rPr>
              <w:t>利率区间</w:t>
            </w:r>
            <w:r>
              <w:rPr>
                <w:rFonts w:ascii="宋体" w:hAnsi="宋体" w:cs="宋体" w:eastAsia="宋体" w:hint="default"/>
                <w:sz w:val="24"/>
                <w:szCs w:val="24"/>
              </w:rPr>
            </w:r>
          </w:p>
        </w:tc>
        <w:tc>
          <w:tcPr>
            <w:tcW w:w="1313" w:type="dxa"/>
            <w:tcBorders>
              <w:top w:val="single" w:sz="6" w:space="0" w:color="000000"/>
              <w:left w:val="nil" w:sz="6" w:space="0" w:color="auto"/>
              <w:bottom w:val="single" w:sz="8" w:space="0" w:color="000000"/>
              <w:right w:val="nil" w:sz="6" w:space="0" w:color="auto"/>
            </w:tcBorders>
          </w:tcPr>
          <w:p>
            <w:pPr>
              <w:pStyle w:val="TableParagraph"/>
              <w:spacing w:line="240" w:lineRule="auto" w:before="32"/>
              <w:ind w:right="36"/>
              <w:jc w:val="center"/>
              <w:rPr>
                <w:rFonts w:ascii="Times New Roman" w:hAnsi="Times New Roman" w:cs="Times New Roman" w:eastAsia="Times New Roman" w:hint="default"/>
                <w:sz w:val="24"/>
                <w:szCs w:val="24"/>
              </w:rPr>
            </w:pPr>
            <w:r>
              <w:rPr>
                <w:rFonts w:ascii="Times New Roman"/>
                <w:b/>
                <w:sz w:val="24"/>
              </w:rPr>
              <w:t>2018.12.31</w:t>
            </w:r>
            <w:r>
              <w:rPr>
                <w:rFonts w:ascii="Times New Roman"/>
                <w:sz w:val="24"/>
              </w:rPr>
            </w:r>
          </w:p>
        </w:tc>
        <w:tc>
          <w:tcPr>
            <w:tcW w:w="1108" w:type="dxa"/>
            <w:tcBorders>
              <w:top w:val="single" w:sz="6" w:space="0" w:color="000000"/>
              <w:left w:val="nil" w:sz="6" w:space="0" w:color="auto"/>
              <w:bottom w:val="single" w:sz="8" w:space="0" w:color="000000"/>
              <w:right w:val="nil" w:sz="6" w:space="0" w:color="auto"/>
            </w:tcBorders>
          </w:tcPr>
          <w:p>
            <w:pPr>
              <w:pStyle w:val="TableParagraph"/>
              <w:spacing w:line="286" w:lineRule="exact"/>
              <w:ind w:right="5"/>
              <w:jc w:val="right"/>
              <w:rPr>
                <w:rFonts w:ascii="宋体" w:hAnsi="宋体" w:cs="宋体" w:eastAsia="宋体" w:hint="default"/>
                <w:sz w:val="24"/>
                <w:szCs w:val="24"/>
              </w:rPr>
            </w:pPr>
            <w:r>
              <w:rPr>
                <w:rFonts w:ascii="宋体" w:hAnsi="宋体" w:cs="宋体" w:eastAsia="宋体" w:hint="default"/>
                <w:b/>
                <w:bCs/>
                <w:sz w:val="24"/>
                <w:szCs w:val="24"/>
              </w:rPr>
              <w:t>利率区间</w:t>
            </w:r>
            <w:r>
              <w:rPr>
                <w:rFonts w:ascii="宋体" w:hAnsi="宋体" w:cs="宋体" w:eastAsia="宋体" w:hint="default"/>
                <w:sz w:val="24"/>
                <w:szCs w:val="24"/>
              </w:rPr>
            </w:r>
          </w:p>
        </w:tc>
      </w:tr>
      <w:tr>
        <w:trPr>
          <w:trHeight w:val="348" w:hRule="exact"/>
        </w:trPr>
        <w:tc>
          <w:tcPr>
            <w:tcW w:w="4249"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宋体" w:hAnsi="宋体" w:cs="宋体" w:eastAsia="宋体" w:hint="default"/>
                <w:sz w:val="24"/>
                <w:szCs w:val="24"/>
              </w:rPr>
              <w:t>信用借款（</w:t>
            </w:r>
            <w:r>
              <w:rPr>
                <w:rFonts w:ascii="Times New Roman" w:hAnsi="Times New Roman" w:cs="Times New Roman" w:eastAsia="Times New Roman" w:hint="default"/>
                <w:sz w:val="24"/>
                <w:szCs w:val="24"/>
              </w:rPr>
              <w:t>2005</w:t>
            </w:r>
            <w:r>
              <w:rPr>
                <w:rFonts w:ascii="宋体" w:hAnsi="宋体" w:cs="宋体" w:eastAsia="宋体" w:hint="default"/>
                <w:sz w:val="24"/>
                <w:szCs w:val="24"/>
              </w:rPr>
              <w:t>年国债专项转贷资金）</w:t>
            </w: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55"/>
              <w:jc w:val="right"/>
              <w:rPr>
                <w:rFonts w:ascii="Times New Roman" w:hAnsi="Times New Roman" w:cs="Times New Roman" w:eastAsia="Times New Roman" w:hint="default"/>
                <w:sz w:val="24"/>
                <w:szCs w:val="24"/>
              </w:rPr>
            </w:pPr>
            <w:r>
              <w:rPr>
                <w:rFonts w:ascii="Times New Roman"/>
                <w:sz w:val="24"/>
              </w:rPr>
              <w:t>181,820.00</w:t>
            </w:r>
          </w:p>
        </w:tc>
        <w:tc>
          <w:tcPr>
            <w:tcW w:w="121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6"/>
              <w:jc w:val="right"/>
              <w:rPr>
                <w:rFonts w:ascii="Times New Roman" w:hAnsi="Times New Roman" w:cs="Times New Roman" w:eastAsia="Times New Roman" w:hint="default"/>
                <w:sz w:val="24"/>
                <w:szCs w:val="24"/>
              </w:rPr>
            </w:pPr>
            <w:r>
              <w:rPr>
                <w:rFonts w:ascii="Times New Roman"/>
                <w:spacing w:val="-1"/>
                <w:sz w:val="24"/>
              </w:rPr>
              <w:t>2.8%-4%</w:t>
            </w:r>
          </w:p>
        </w:tc>
        <w:tc>
          <w:tcPr>
            <w:tcW w:w="131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6"/>
              <w:jc w:val="center"/>
              <w:rPr>
                <w:rFonts w:ascii="Times New Roman" w:hAnsi="Times New Roman" w:cs="Times New Roman" w:eastAsia="Times New Roman" w:hint="default"/>
                <w:sz w:val="24"/>
                <w:szCs w:val="24"/>
              </w:rPr>
            </w:pPr>
            <w:r>
              <w:rPr>
                <w:rFonts w:ascii="Times New Roman"/>
                <w:sz w:val="24"/>
              </w:rPr>
              <w:t>363,638.00</w:t>
            </w:r>
          </w:p>
        </w:tc>
        <w:tc>
          <w:tcPr>
            <w:tcW w:w="110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6"/>
              <w:jc w:val="right"/>
              <w:rPr>
                <w:rFonts w:ascii="Times New Roman" w:hAnsi="Times New Roman" w:cs="Times New Roman" w:eastAsia="Times New Roman" w:hint="default"/>
                <w:sz w:val="24"/>
                <w:szCs w:val="24"/>
              </w:rPr>
            </w:pPr>
            <w:r>
              <w:rPr>
                <w:rFonts w:ascii="Times New Roman"/>
                <w:spacing w:val="-1"/>
                <w:sz w:val="24"/>
              </w:rPr>
              <w:t>2.8%-4%</w:t>
            </w:r>
          </w:p>
        </w:tc>
      </w:tr>
      <w:tr>
        <w:trPr>
          <w:trHeight w:val="346" w:hRule="exact"/>
        </w:trPr>
        <w:tc>
          <w:tcPr>
            <w:tcW w:w="4249" w:type="dxa"/>
            <w:tcBorders>
              <w:top w:val="single" w:sz="8" w:space="0" w:color="000000"/>
              <w:left w:val="nil" w:sz="6" w:space="0" w:color="auto"/>
              <w:bottom w:val="single" w:sz="8" w:space="0" w:color="000000"/>
              <w:right w:val="nil" w:sz="6" w:space="0" w:color="auto"/>
            </w:tcBorders>
          </w:tcPr>
          <w:p>
            <w:pPr>
              <w:pStyle w:val="TableParagraph"/>
              <w:tabs>
                <w:tab w:pos="458" w:val="left" w:leader="none"/>
              </w:tabs>
              <w:spacing w:line="279"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55"/>
              <w:jc w:val="right"/>
              <w:rPr>
                <w:rFonts w:ascii="Times New Roman" w:hAnsi="Times New Roman" w:cs="Times New Roman" w:eastAsia="Times New Roman" w:hint="default"/>
                <w:sz w:val="24"/>
                <w:szCs w:val="24"/>
              </w:rPr>
            </w:pPr>
            <w:r>
              <w:rPr>
                <w:rFonts w:ascii="Times New Roman"/>
                <w:b/>
                <w:sz w:val="24"/>
              </w:rPr>
              <w:t>181,820.00</w:t>
            </w:r>
            <w:r>
              <w:rPr>
                <w:rFonts w:ascii="Times New Roman"/>
                <w:sz w:val="24"/>
              </w:rPr>
            </w:r>
          </w:p>
        </w:tc>
        <w:tc>
          <w:tcPr>
            <w:tcW w:w="121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131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6"/>
              <w:jc w:val="center"/>
              <w:rPr>
                <w:rFonts w:ascii="Times New Roman" w:hAnsi="Times New Roman" w:cs="Times New Roman" w:eastAsia="Times New Roman" w:hint="default"/>
                <w:sz w:val="24"/>
                <w:szCs w:val="24"/>
              </w:rPr>
            </w:pPr>
            <w:r>
              <w:rPr>
                <w:rFonts w:ascii="Times New Roman"/>
                <w:sz w:val="24"/>
              </w:rPr>
              <w:t>363,638.00</w:t>
            </w:r>
          </w:p>
        </w:tc>
        <w:tc>
          <w:tcPr>
            <w:tcW w:w="110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48" w:hRule="exact"/>
        </w:trPr>
        <w:tc>
          <w:tcPr>
            <w:tcW w:w="424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减：一年内到期的长期借款</w:t>
            </w: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55"/>
              <w:jc w:val="right"/>
              <w:rPr>
                <w:rFonts w:ascii="Times New Roman" w:hAnsi="Times New Roman" w:cs="Times New Roman" w:eastAsia="Times New Roman" w:hint="default"/>
                <w:sz w:val="24"/>
                <w:szCs w:val="24"/>
              </w:rPr>
            </w:pPr>
            <w:r>
              <w:rPr>
                <w:rFonts w:ascii="Times New Roman"/>
                <w:sz w:val="24"/>
              </w:rPr>
              <w:t>181,820.00</w:t>
            </w:r>
          </w:p>
        </w:tc>
        <w:tc>
          <w:tcPr>
            <w:tcW w:w="121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c>
          <w:tcPr>
            <w:tcW w:w="131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6"/>
              <w:jc w:val="center"/>
              <w:rPr>
                <w:rFonts w:ascii="Times New Roman" w:hAnsi="Times New Roman" w:cs="Times New Roman" w:eastAsia="Times New Roman" w:hint="default"/>
                <w:sz w:val="24"/>
                <w:szCs w:val="24"/>
              </w:rPr>
            </w:pPr>
            <w:r>
              <w:rPr>
                <w:rFonts w:ascii="Times New Roman"/>
                <w:sz w:val="24"/>
              </w:rPr>
              <w:t>181,818.00</w:t>
            </w:r>
          </w:p>
        </w:tc>
        <w:tc>
          <w:tcPr>
            <w:tcW w:w="110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p>
        </w:tc>
      </w:tr>
      <w:tr>
        <w:trPr>
          <w:trHeight w:val="348" w:hRule="exact"/>
        </w:trPr>
        <w:tc>
          <w:tcPr>
            <w:tcW w:w="4249" w:type="dxa"/>
            <w:tcBorders>
              <w:top w:val="single" w:sz="8" w:space="0" w:color="000000"/>
              <w:left w:val="nil" w:sz="6" w:space="0" w:color="auto"/>
              <w:bottom w:val="single" w:sz="8" w:space="0" w:color="000000"/>
              <w:right w:val="nil" w:sz="6" w:space="0" w:color="auto"/>
            </w:tcBorders>
          </w:tcPr>
          <w:p>
            <w:pPr>
              <w:pStyle w:val="TableParagraph"/>
              <w:tabs>
                <w:tab w:pos="458" w:val="left" w:leader="none"/>
              </w:tabs>
              <w:spacing w:line="279"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394"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57"/>
              <w:jc w:val="right"/>
              <w:rPr>
                <w:rFonts w:ascii="Times New Roman" w:hAnsi="Times New Roman" w:cs="Times New Roman" w:eastAsia="Times New Roman" w:hint="default"/>
                <w:sz w:val="24"/>
                <w:szCs w:val="24"/>
              </w:rPr>
            </w:pPr>
            <w:r>
              <w:rPr>
                <w:rFonts w:ascii="Times New Roman"/>
                <w:b/>
                <w:spacing w:val="-1"/>
                <w:w w:val="95"/>
                <w:sz w:val="24"/>
              </w:rPr>
              <w:t>--</w:t>
            </w:r>
            <w:r>
              <w:rPr>
                <w:rFonts w:ascii="Times New Roman"/>
                <w:sz w:val="24"/>
              </w:rPr>
            </w:r>
          </w:p>
        </w:tc>
        <w:tc>
          <w:tcPr>
            <w:tcW w:w="1219"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9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313"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36"/>
              <w:jc w:val="center"/>
              <w:rPr>
                <w:rFonts w:ascii="Times New Roman" w:hAnsi="Times New Roman" w:cs="Times New Roman" w:eastAsia="Times New Roman" w:hint="default"/>
                <w:sz w:val="24"/>
                <w:szCs w:val="24"/>
              </w:rPr>
            </w:pPr>
            <w:r>
              <w:rPr>
                <w:rFonts w:ascii="Times New Roman"/>
                <w:b/>
                <w:sz w:val="24"/>
              </w:rPr>
              <w:t>181,820.00</w:t>
            </w:r>
            <w:r>
              <w:rPr>
                <w:rFonts w:ascii="Times New Roman"/>
                <w:sz w:val="24"/>
              </w:rPr>
            </w:r>
          </w:p>
        </w:tc>
        <w:tc>
          <w:tcPr>
            <w:tcW w:w="1108"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46、应付债券" w:id="362"/>
      <w:bookmarkEnd w:id="362"/>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付债券"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应付债券的增减变动（不包括划分为金融负债的优先股、永续债等其他金融工具）"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88"/>
        <w:gridCol w:w="797"/>
        <w:gridCol w:w="799"/>
        <w:gridCol w:w="797"/>
        <w:gridCol w:w="799"/>
        <w:gridCol w:w="797"/>
        <w:gridCol w:w="800"/>
        <w:gridCol w:w="797"/>
        <w:gridCol w:w="799"/>
        <w:gridCol w:w="797"/>
        <w:gridCol w:w="799"/>
        <w:gridCol w:w="797"/>
      </w:tblGrid>
      <w:tr>
        <w:trPr>
          <w:trHeight w:val="161" w:hRule="exact"/>
        </w:trPr>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4" w:hRule="exact"/>
        </w:trPr>
        <w:tc>
          <w:tcPr>
            <w:tcW w:w="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可转换公司债券的转股条件、转股时间说明"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划分为金融负债的其他金融工具说明"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47、租赁负债" w:id="367"/>
      <w:bookmarkEnd w:id="367"/>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48、长期应付款" w:id="368"/>
      <w:bookmarkEnd w:id="368"/>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26,542.25</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26,542.25</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按款项性质列示长期应付款"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尚未支付的股权收购价款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314,256,182.26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26,542.25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314,282,724.51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314,256,182.26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26,542.25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专项应付款"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133" w:firstLine="0"/>
        <w:jc w:val="left"/>
        <w:rPr>
          <w:rFonts w:ascii="宋体" w:hAnsi="宋体" w:cs="宋体" w:eastAsia="宋体" w:hint="default"/>
          <w:sz w:val="21"/>
          <w:szCs w:val="21"/>
        </w:rPr>
      </w:pPr>
      <w:bookmarkStart w:name="49、长期应付职工薪酬" w:id="371"/>
      <w:bookmarkEnd w:id="371"/>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长期应付职工薪酬表"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设定受益计划变动情况"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0、预计负债" w:id="374"/>
      <w:bookmarkEnd w:id="374"/>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1、递延收益" w:id="375"/>
      <w:bookmarkEnd w:id="375"/>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894,063.00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9,885.00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预收游戏授权金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551,865.01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551,865.01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599,313.01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1,445,928.01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9,885.00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6"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自闭症儿童 辅助交流工 具软件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47,448.00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37,563.00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9,885.00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深圳生态园 租金减免</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856,500.00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856,500.00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52、其他非流动负债" w:id="376"/>
      <w:bookmarkEnd w:id="376"/>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53、股本" w:id="377"/>
      <w:bookmarkEnd w:id="377"/>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965,710,782.00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54,289,293.00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102,000,007.00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204,000,015.00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360,289,315.00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1,326,000,097.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50"/>
        <w:ind w:right="1133"/>
        <w:jc w:val="left"/>
      </w:pPr>
      <w:r>
        <w:rPr/>
        <w:t>本期股份变动情况参见附注三。</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54、其他权益工具" w:id="378"/>
      <w:bookmarkEnd w:id="378"/>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期末发行在外的优先股、永续债等其他金融工具基本情况"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2）期末发行在外的优先股、永续债等金融工具变动情况表"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55、资本公积" w:id="381"/>
      <w:bookmarkEnd w:id="381"/>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3,452,693,678.82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238,330,001.04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204,000,015.00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3,487,023,664.86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54,061,286.71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166,803,971.82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220,864,304.94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3,506,754,965.53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405,133,972.86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204,000,968.59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3,707,887,969.80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1</w:t>
      </w:r>
      <w:r>
        <w:rPr/>
        <w:t>）本期股本溢价变动情况参见附注三。</w:t>
      </w:r>
    </w:p>
    <w:p>
      <w:pPr>
        <w:spacing w:line="240" w:lineRule="auto" w:before="4"/>
        <w:rPr>
          <w:rFonts w:ascii="宋体" w:hAnsi="宋体" w:cs="宋体" w:eastAsia="宋体" w:hint="default"/>
          <w:sz w:val="17"/>
          <w:szCs w:val="17"/>
        </w:rPr>
      </w:pPr>
    </w:p>
    <w:p>
      <w:pPr>
        <w:pStyle w:val="BodyText"/>
        <w:spacing w:line="312" w:lineRule="exact"/>
        <w:ind w:right="1131"/>
        <w:jc w:val="both"/>
      </w:pPr>
      <w:r>
        <w:rPr/>
        <w:t>（</w:t>
      </w:r>
      <w:r>
        <w:rPr>
          <w:rFonts w:ascii="Times New Roman" w:hAnsi="Times New Roman" w:cs="Times New Roman" w:eastAsia="Times New Roman" w:hint="default"/>
        </w:rPr>
        <w:t>2</w:t>
      </w:r>
      <w:r>
        <w:rPr/>
        <w:t>）其他资本公积本期增加系本期确认以权益结算的股份支付费用</w:t>
      </w:r>
      <w:r>
        <w:rPr>
          <w:rFonts w:ascii="Times New Roman" w:hAnsi="Times New Roman" w:cs="Times New Roman" w:eastAsia="Times New Roman" w:hint="default"/>
        </w:rPr>
        <w:t>166,803,971.82</w:t>
      </w:r>
      <w:r>
        <w:rPr/>
        <w:t>元；本期</w:t>
      </w:r>
      <w:r>
        <w:rPr>
          <w:spacing w:val="-30"/>
        </w:rPr>
        <w:t> </w:t>
      </w:r>
      <w:r>
        <w:rPr>
          <w:spacing w:val="-30"/>
        </w:rPr>
      </w:r>
      <w:r>
        <w:rPr/>
        <w:t>减少系购买少数股权新取得的长期股权投资与按照新增持股比例计算应享有子公司自购买日</w:t>
      </w:r>
      <w:r>
        <w:rPr>
          <w:spacing w:val="-91"/>
        </w:rPr>
        <w:t> </w:t>
      </w:r>
      <w:r>
        <w:rPr>
          <w:spacing w:val="-91"/>
        </w:rPr>
      </w:r>
      <w:r>
        <w:rPr/>
        <w:t>开始持续计算的净资产份额之间的差额。</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56、库存股" w:id="382"/>
      <w:bookmarkEnd w:id="382"/>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限制性股票库存股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292,619,294.04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1,628,678.79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290,990,615.25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292,619,294.04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1,628,678.79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290,990,615.25</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12" w:lineRule="exact" w:before="97"/>
        <w:ind w:right="1131"/>
        <w:jc w:val="both"/>
      </w:pPr>
      <w:r>
        <w:rPr/>
        <w:t>（</w:t>
      </w:r>
      <w:r>
        <w:rPr>
          <w:rFonts w:ascii="Times New Roman" w:hAnsi="Times New Roman" w:cs="Times New Roman" w:eastAsia="Times New Roman" w:hint="default"/>
        </w:rPr>
        <w:t>1</w:t>
      </w:r>
      <w:r>
        <w:rPr/>
        <w:t>）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2"/>
        </w:rPr>
        <w:t>月</w:t>
      </w:r>
      <w:r>
        <w:rPr>
          <w:rFonts w:ascii="Times New Roman" w:hAnsi="Times New Roman" w:cs="Times New Roman" w:eastAsia="Times New Roman" w:hint="default"/>
          <w:spacing w:val="2"/>
        </w:rPr>
        <w:t>21</w:t>
      </w:r>
      <w:r>
        <w:rPr>
          <w:spacing w:val="2"/>
        </w:rPr>
        <w:t>日第八届董事会第十次会议审议通过了《关于向</w:t>
      </w:r>
      <w:r>
        <w:rPr>
          <w:rFonts w:ascii="Times New Roman" w:hAnsi="Times New Roman" w:cs="Times New Roman" w:eastAsia="Times New Roman" w:hint="default"/>
          <w:spacing w:val="2"/>
        </w:rPr>
        <w:t>2018</w:t>
      </w:r>
      <w:r>
        <w:rPr>
          <w:spacing w:val="2"/>
        </w:rPr>
        <w:t>年度限制性股票</w:t>
      </w:r>
      <w:r>
        <w:rPr/>
        <w:t> </w:t>
      </w:r>
      <w:r>
        <w:rPr>
          <w:spacing w:val="-4"/>
        </w:rPr>
        <w:t>激励计划的激励对象授予限制性股票的议案》，确定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spacing w:val="-4"/>
        </w:rPr>
        <w:t>日为授予日，同意公司</w:t>
      </w:r>
      <w:r>
        <w:rPr/>
        <w:t> </w:t>
      </w:r>
      <w:r>
        <w:rPr>
          <w:spacing w:val="-2"/>
        </w:rPr>
        <w:t>向</w:t>
      </w:r>
      <w:r>
        <w:rPr>
          <w:rFonts w:ascii="Times New Roman" w:hAnsi="Times New Roman" w:cs="Times New Roman" w:eastAsia="Times New Roman" w:hint="default"/>
          <w:spacing w:val="-2"/>
        </w:rPr>
        <w:t>42</w:t>
      </w:r>
      <w:r>
        <w:rPr>
          <w:spacing w:val="-2"/>
        </w:rPr>
        <w:t>名激励对象授予</w:t>
      </w:r>
      <w:r>
        <w:rPr>
          <w:rFonts w:ascii="Times New Roman" w:hAnsi="Times New Roman" w:cs="Times New Roman" w:eastAsia="Times New Roman" w:hint="default"/>
          <w:spacing w:val="-2"/>
        </w:rPr>
        <w:t>54,289,293</w:t>
      </w:r>
      <w:r>
        <w:rPr>
          <w:spacing w:val="-2"/>
        </w:rPr>
        <w:t>股限制性股票，授予价格为</w:t>
      </w:r>
      <w:r>
        <w:rPr>
          <w:rFonts w:ascii="Times New Roman" w:hAnsi="Times New Roman" w:cs="Times New Roman" w:eastAsia="Times New Roman" w:hint="default"/>
          <w:spacing w:val="-2"/>
        </w:rPr>
        <w:t>5.39</w:t>
      </w:r>
      <w:r>
        <w:rPr>
          <w:spacing w:val="-2"/>
        </w:rPr>
        <w:t>元</w:t>
      </w:r>
      <w:r>
        <w:rPr>
          <w:rFonts w:ascii="Times New Roman" w:hAnsi="Times New Roman" w:cs="Times New Roman" w:eastAsia="Times New Roman" w:hint="default"/>
          <w:spacing w:val="-2"/>
        </w:rPr>
        <w:t>/</w:t>
      </w:r>
      <w:r>
        <w:rPr>
          <w:spacing w:val="-2"/>
        </w:rPr>
        <w:t>股，本公司本年收到员工限</w:t>
      </w:r>
      <w:r>
        <w:rPr>
          <w:spacing w:val="-112"/>
        </w:rPr>
        <w:t> </w:t>
      </w:r>
      <w:r>
        <w:rPr>
          <w:spacing w:val="-112"/>
        </w:rPr>
      </w:r>
      <w:r>
        <w:rPr>
          <w:spacing w:val="-1"/>
        </w:rPr>
        <w:t>制性股票认缴款合计</w:t>
      </w:r>
      <w:r>
        <w:rPr>
          <w:rFonts w:ascii="Times New Roman" w:hAnsi="Times New Roman" w:cs="Times New Roman" w:eastAsia="Times New Roman" w:hint="default"/>
          <w:spacing w:val="-1"/>
        </w:rPr>
        <w:t>292,619,294.04</w:t>
      </w:r>
      <w:r>
        <w:rPr>
          <w:spacing w:val="-1"/>
        </w:rPr>
        <w:t>元，对尚未达到限制性股票解锁条件的股票就回购义务确</w:t>
      </w:r>
      <w:r>
        <w:rPr>
          <w:spacing w:val="-94"/>
        </w:rPr>
        <w:t> </w:t>
      </w:r>
      <w:r>
        <w:rPr>
          <w:spacing w:val="-94"/>
        </w:rPr>
      </w:r>
      <w:r>
        <w:rPr>
          <w:spacing w:val="4"/>
        </w:rPr>
        <w:t>认负债，按照股数以及相应的回购价格计算确定的金额计入其他应付款</w:t>
      </w:r>
      <w:r>
        <w:rPr>
          <w:rFonts w:ascii="Times New Roman" w:hAnsi="Times New Roman" w:cs="Times New Roman" w:eastAsia="Times New Roman" w:hint="default"/>
          <w:spacing w:val="4"/>
        </w:rPr>
        <w:t>-</w:t>
      </w:r>
      <w:r>
        <w:rPr>
          <w:spacing w:val="4"/>
        </w:rPr>
        <w:t>限制性股票回购义</w:t>
      </w:r>
      <w:r>
        <w:rPr>
          <w:spacing w:val="-113"/>
        </w:rPr>
        <w:t> </w:t>
      </w:r>
      <w:r>
        <w:rPr/>
        <w:t>务。</w:t>
      </w:r>
    </w:p>
    <w:p>
      <w:pPr>
        <w:pStyle w:val="BodyText"/>
        <w:spacing w:line="240" w:lineRule="auto" w:before="185"/>
        <w:ind w:right="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日第八届董事会第十四次会议，审议通过了《</w:t>
      </w:r>
      <w:r>
        <w:rPr>
          <w:rFonts w:ascii="Times New Roman" w:hAnsi="Times New Roman" w:cs="Times New Roman" w:eastAsia="Times New Roman" w:hint="default"/>
        </w:rPr>
        <w:t>2018</w:t>
      </w:r>
      <w:r>
        <w:rPr/>
        <w:t>年度利润分配预案》，</w:t>
      </w:r>
    </w:p>
    <w:p>
      <w:pPr>
        <w:spacing w:after="0" w:line="240" w:lineRule="auto"/>
        <w:jc w:val="both"/>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312" w:lineRule="exact" w:before="56"/>
        <w:ind w:right="1116"/>
        <w:jc w:val="left"/>
      </w:pPr>
      <w:r>
        <w:rPr/>
        <w:t>拟定公司</w:t>
      </w:r>
      <w:r>
        <w:rPr>
          <w:rFonts w:ascii="Times New Roman" w:hAnsi="Times New Roman" w:cs="Times New Roman" w:eastAsia="Times New Roman" w:hint="default"/>
        </w:rPr>
        <w:t>2018</w:t>
      </w:r>
      <w:r>
        <w:rPr/>
        <w:t>年度利润分配及资本公积金转增股本的预案为以目前公司总股本</w:t>
      </w:r>
      <w:r>
        <w:rPr>
          <w:rFonts w:ascii="Times New Roman" w:hAnsi="Times New Roman" w:cs="Times New Roman" w:eastAsia="Times New Roman" w:hint="default"/>
        </w:rPr>
        <w:t>1,020,000,075</w:t>
      </w:r>
      <w:r>
        <w:rPr>
          <w:rFonts w:ascii="Times New Roman" w:hAnsi="Times New Roman" w:cs="Times New Roman" w:eastAsia="Times New Roman" w:hint="default"/>
          <w:spacing w:val="25"/>
        </w:rPr>
        <w:t> </w:t>
      </w:r>
      <w:r>
        <w:rPr/>
        <w:t>股为基数，向全体股东每</w:t>
      </w:r>
      <w:r>
        <w:rPr>
          <w:rFonts w:ascii="Times New Roman" w:hAnsi="Times New Roman" w:cs="Times New Roman" w:eastAsia="Times New Roman" w:hint="default"/>
        </w:rPr>
        <w:t>10</w:t>
      </w:r>
      <w:r>
        <w:rPr/>
        <w:t>股派发现金红利</w:t>
      </w:r>
      <w:r>
        <w:rPr>
          <w:spacing w:val="38"/>
        </w:rPr>
        <w:t> </w:t>
      </w:r>
      <w:r>
        <w:rPr>
          <w:rFonts w:ascii="Times New Roman" w:hAnsi="Times New Roman" w:cs="Times New Roman" w:eastAsia="Times New Roman" w:hint="default"/>
        </w:rPr>
        <w:t>0.30</w:t>
      </w:r>
      <w:r>
        <w:rPr/>
        <w:t>元（含税），共计派发现金</w:t>
      </w:r>
      <w:r>
        <w:rPr>
          <w:rFonts w:ascii="Times New Roman" w:hAnsi="Times New Roman" w:cs="Times New Roman" w:eastAsia="Times New Roman" w:hint="default"/>
        </w:rPr>
        <w:t>30,600,002.25</w:t>
      </w:r>
      <w:r>
        <w:rPr/>
        <w:t>元</w:t>
      </w:r>
    </w:p>
    <w:p>
      <w:pPr>
        <w:pStyle w:val="BodyText"/>
        <w:spacing w:line="302" w:lineRule="exact"/>
        <w:ind w:right="1133"/>
        <w:jc w:val="left"/>
      </w:pPr>
      <w:r>
        <w:rPr/>
        <w:t>（含税），限制性股票激励对象对应分红款为</w:t>
      </w:r>
      <w:r>
        <w:rPr>
          <w:rFonts w:ascii="Times New Roman" w:hAnsi="Times New Roman" w:cs="Times New Roman" w:eastAsia="Times New Roman" w:hint="default"/>
        </w:rPr>
        <w:t>1,628,678.79</w:t>
      </w:r>
      <w:r>
        <w:rPr/>
        <w:t>元。</w:t>
      </w:r>
    </w:p>
    <w:p>
      <w:pPr>
        <w:spacing w:line="240" w:lineRule="auto" w:before="7"/>
        <w:rPr>
          <w:rFonts w:ascii="宋体" w:hAnsi="宋体" w:cs="宋体" w:eastAsia="宋体" w:hint="default"/>
          <w:sz w:val="23"/>
          <w:szCs w:val="23"/>
        </w:rPr>
      </w:pPr>
    </w:p>
    <w:p>
      <w:pPr>
        <w:spacing w:before="0"/>
        <w:ind w:left="152" w:right="1133" w:firstLine="0"/>
        <w:jc w:val="left"/>
        <w:rPr>
          <w:rFonts w:ascii="宋体" w:hAnsi="宋体" w:cs="宋体" w:eastAsia="宋体" w:hint="default"/>
          <w:sz w:val="21"/>
          <w:szCs w:val="21"/>
        </w:rPr>
      </w:pPr>
      <w:bookmarkStart w:name="57、其他综合收益" w:id="383"/>
      <w:bookmarkEnd w:id="383"/>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97,591,891.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48,385,15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8.71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48,385,15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8.71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145,977,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050.16</w:t>
            </w: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446,756.07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631,687.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97,145,135.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48,522,48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7.96</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48,522,48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7.96</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145,667,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623.34</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713"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应收款项融资公允价值变动</w:t>
            </w: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-322,260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.74</w:t>
            </w:r>
          </w:p>
        </w:tc>
      </w:tr>
      <w:tr>
        <w:trPr>
          <w:trHeight w:val="716"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97,591,891.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48,385,15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8.71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48,385,15</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8.71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145,977,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050.16</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9"/>
        <w:rPr>
          <w:rFonts w:ascii="宋体" w:hAnsi="宋体" w:cs="宋体" w:eastAsia="宋体" w:hint="default"/>
          <w:sz w:val="13"/>
          <w:szCs w:val="13"/>
        </w:rPr>
      </w:pPr>
    </w:p>
    <w:p>
      <w:pPr>
        <w:pStyle w:val="BodyText"/>
        <w:spacing w:line="312" w:lineRule="exact"/>
        <w:ind w:right="1137"/>
        <w:jc w:val="both"/>
      </w:pPr>
      <w:r>
        <w:rPr/>
        <w:t>说明：其他综合收益的税后净额本期发生额为</w:t>
      </w:r>
      <w:r>
        <w:rPr>
          <w:rFonts w:ascii="Times New Roman" w:hAnsi="Times New Roman" w:cs="Times New Roman" w:eastAsia="Times New Roman" w:hint="default"/>
        </w:rPr>
        <w:t>48,385,158.71</w:t>
      </w:r>
      <w:r>
        <w:rPr/>
        <w:t>元。其中，归属于母公司股东的</w:t>
      </w:r>
      <w:r>
        <w:rPr>
          <w:spacing w:val="-35"/>
        </w:rPr>
        <w:t> </w:t>
      </w:r>
      <w:r>
        <w:rPr>
          <w:spacing w:val="-35"/>
        </w:rPr>
      </w:r>
      <w:r>
        <w:rPr/>
        <w:t>其他综合收益的税后净额本期发生额为</w:t>
      </w:r>
      <w:r>
        <w:rPr>
          <w:rFonts w:ascii="Times New Roman" w:hAnsi="Times New Roman" w:cs="Times New Roman" w:eastAsia="Times New Roman" w:hint="default"/>
        </w:rPr>
        <w:t>48,385,158.71</w:t>
      </w:r>
      <w:r>
        <w:rPr/>
        <w:t>元；归属于少数股东的其他综合收益的</w:t>
      </w:r>
      <w:r>
        <w:rPr>
          <w:spacing w:val="-35"/>
        </w:rPr>
        <w:t> </w:t>
      </w:r>
      <w:r>
        <w:rPr>
          <w:spacing w:val="-35"/>
        </w:rPr>
      </w:r>
      <w:r>
        <w:rPr/>
        <w:t>税后净额的本期发生额为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spacing w:before="0"/>
        <w:ind w:left="152" w:right="0" w:firstLine="0"/>
        <w:jc w:val="both"/>
        <w:rPr>
          <w:rFonts w:ascii="宋体" w:hAnsi="宋体" w:cs="宋体" w:eastAsia="宋体" w:hint="default"/>
          <w:sz w:val="21"/>
          <w:szCs w:val="21"/>
        </w:rPr>
      </w:pPr>
      <w:bookmarkStart w:name="58、专项储备" w:id="384"/>
      <w:bookmarkEnd w:id="384"/>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9、盈余公积" w:id="385"/>
      <w:bookmarkEnd w:id="385"/>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52,214,471.28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10,922,343.93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63,136,815.21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52,214,471.28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10,922,343.93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63,136,815.21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0、未分配利润" w:id="386"/>
      <w:bookmarkEnd w:id="386"/>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1,238,155,136.61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572,317,683.43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-1,034,723.52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1,237,120,413.09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572,317,683.43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619,697,152.88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713,430,009.15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10,922,343.93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17,103,293.54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1,237.50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1,517,938.97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30,600,002.25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28,971,323.46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102,000,007.00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1,713,293,975.29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1,238,155,136.61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Times New Roman" w:hAnsi="Times New Roman" w:cs="Times New Roman" w:eastAsia="Times New Roman" w:hint="default"/>
          <w:sz w:val="18"/>
          <w:szCs w:val="18"/>
        </w:rPr>
        <w:t>-1,034,723.52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61、营业收入和营业成本" w:id="387"/>
      <w:bookmarkEnd w:id="387"/>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10,852,510,066.05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9,578,911,310.58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7,659,200,477.31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6,223,534,991.86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705,543.98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734,972.50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367,535.73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335,161.30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10,853,215,610.03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9,579,646,283.08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7,659,568,013.04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6,223,870,153.16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pStyle w:val="BodyText"/>
        <w:spacing w:line="323" w:lineRule="exact"/>
        <w:ind w:right="1133"/>
        <w:jc w:val="left"/>
        <w:rPr>
          <w:rFonts w:ascii="Times New Roman" w:hAnsi="Times New Roman" w:cs="Times New Roman" w:eastAsia="Times New Roman" w:hint="default"/>
        </w:rPr>
      </w:pPr>
      <w:r>
        <w:rPr/>
        <w:t>本公司营业收入和营业成本按行业及地区分析的信息，参见附注十六、</w:t>
      </w:r>
      <w:r>
        <w:rPr>
          <w:rFonts w:ascii="Times New Roman" w:hAnsi="Times New Roman" w:cs="Times New Roman" w:eastAsia="Times New Roman" w:hint="default"/>
        </w:rPr>
        <w:t>6</w:t>
      </w:r>
    </w:p>
    <w:p>
      <w:pPr>
        <w:spacing w:after="0" w:line="323" w:lineRule="exact"/>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8"/>
        <w:rPr>
          <w:rFonts w:ascii="Times New Roman" w:hAnsi="Times New Roman" w:cs="Times New Roman" w:eastAsia="Times New Roman" w:hint="default"/>
          <w:sz w:val="26"/>
          <w:szCs w:val="26"/>
        </w:rPr>
      </w:pPr>
    </w:p>
    <w:p>
      <w:pPr>
        <w:pStyle w:val="BodyText"/>
        <w:spacing w:line="240" w:lineRule="auto" w:before="26"/>
        <w:ind w:right="1133"/>
        <w:jc w:val="left"/>
      </w:pPr>
      <w:r>
        <w:rPr/>
        <w:t>主营业务（分业务）</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1702"/>
        <w:gridCol w:w="1948"/>
        <w:gridCol w:w="1774"/>
        <w:gridCol w:w="1947"/>
        <w:gridCol w:w="1766"/>
      </w:tblGrid>
      <w:tr>
        <w:trPr>
          <w:trHeight w:val="350" w:hRule="exact"/>
        </w:trPr>
        <w:tc>
          <w:tcPr>
            <w:tcW w:w="1702" w:type="dxa"/>
            <w:tcBorders>
              <w:top w:val="single" w:sz="6" w:space="0" w:color="000000"/>
              <w:left w:val="nil" w:sz="6" w:space="0" w:color="auto"/>
              <w:bottom w:val="nil" w:sz="6" w:space="0" w:color="auto"/>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业务名称</w:t>
            </w:r>
            <w:r>
              <w:rPr>
                <w:rFonts w:ascii="宋体" w:hAnsi="宋体" w:cs="宋体" w:eastAsia="宋体" w:hint="default"/>
                <w:sz w:val="21"/>
                <w:szCs w:val="21"/>
              </w:rPr>
            </w:r>
          </w:p>
        </w:tc>
        <w:tc>
          <w:tcPr>
            <w:tcW w:w="3722" w:type="dxa"/>
            <w:gridSpan w:val="2"/>
            <w:tcBorders>
              <w:top w:val="single" w:sz="6" w:space="0" w:color="000000"/>
              <w:left w:val="nil" w:sz="6" w:space="0" w:color="auto"/>
              <w:bottom w:val="single" w:sz="8" w:space="0" w:color="000000"/>
              <w:right w:val="nil" w:sz="6" w:space="0" w:color="auto"/>
            </w:tcBorders>
          </w:tcPr>
          <w:p>
            <w:pPr>
              <w:pStyle w:val="TableParagraph"/>
              <w:spacing w:line="272" w:lineRule="exact"/>
              <w:ind w:left="151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712" w:type="dxa"/>
            <w:gridSpan w:val="2"/>
            <w:tcBorders>
              <w:top w:val="single" w:sz="6" w:space="0" w:color="000000"/>
              <w:left w:val="nil" w:sz="6" w:space="0" w:color="auto"/>
              <w:bottom w:val="single" w:sz="8" w:space="0" w:color="000000"/>
              <w:right w:val="nil" w:sz="6" w:space="0" w:color="auto"/>
            </w:tcBorders>
          </w:tcPr>
          <w:p>
            <w:pPr>
              <w:pStyle w:val="TableParagraph"/>
              <w:spacing w:line="272" w:lineRule="exact"/>
              <w:ind w:left="146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6" w:hRule="exact"/>
        </w:trPr>
        <w:tc>
          <w:tcPr>
            <w:tcW w:w="1702" w:type="dxa"/>
            <w:tcBorders>
              <w:top w:val="nil" w:sz="6" w:space="0" w:color="auto"/>
              <w:left w:val="nil" w:sz="6" w:space="0" w:color="auto"/>
              <w:bottom w:val="single" w:sz="8" w:space="0" w:color="000000"/>
              <w:right w:val="nil" w:sz="6" w:space="0" w:color="auto"/>
            </w:tcBorders>
          </w:tcPr>
          <w:p>
            <w:pP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09"/>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84"/>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947"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284"/>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66"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2"/>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48" w:hRule="exact"/>
        </w:trPr>
        <w:tc>
          <w:tcPr>
            <w:tcW w:w="1702"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互联网媒体业务</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12"/>
              <w:jc w:val="right"/>
              <w:rPr>
                <w:rFonts w:ascii="Times New Roman" w:hAnsi="Times New Roman" w:cs="Times New Roman" w:eastAsia="Times New Roman" w:hint="default"/>
                <w:sz w:val="21"/>
                <w:szCs w:val="21"/>
              </w:rPr>
            </w:pPr>
            <w:r>
              <w:rPr>
                <w:rFonts w:ascii="Times New Roman"/>
                <w:spacing w:val="-1"/>
                <w:sz w:val="21"/>
              </w:rPr>
              <w:t>1,927,506,419.38</w:t>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86"/>
              <w:jc w:val="right"/>
              <w:rPr>
                <w:rFonts w:ascii="Times New Roman" w:hAnsi="Times New Roman" w:cs="Times New Roman" w:eastAsia="Times New Roman" w:hint="default"/>
                <w:sz w:val="21"/>
                <w:szCs w:val="21"/>
              </w:rPr>
            </w:pPr>
            <w:r>
              <w:rPr>
                <w:rFonts w:ascii="Times New Roman"/>
                <w:spacing w:val="-1"/>
                <w:sz w:val="21"/>
              </w:rPr>
              <w:t>1,121,928,869.79</w:t>
            </w:r>
          </w:p>
        </w:tc>
        <w:tc>
          <w:tcPr>
            <w:tcW w:w="194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284"/>
              <w:jc w:val="right"/>
              <w:rPr>
                <w:rFonts w:ascii="Times New Roman" w:hAnsi="Times New Roman" w:cs="Times New Roman" w:eastAsia="Times New Roman" w:hint="default"/>
                <w:sz w:val="21"/>
                <w:szCs w:val="21"/>
              </w:rPr>
            </w:pPr>
            <w:r>
              <w:rPr>
                <w:rFonts w:ascii="Times New Roman"/>
                <w:spacing w:val="-1"/>
                <w:sz w:val="21"/>
              </w:rPr>
              <w:t>2,009,261,641.63</w:t>
            </w:r>
          </w:p>
        </w:tc>
        <w:tc>
          <w:tcPr>
            <w:tcW w:w="176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pacing w:val="-1"/>
                <w:sz w:val="21"/>
              </w:rPr>
              <w:t>1,017,376,150.24</w:t>
            </w:r>
          </w:p>
        </w:tc>
      </w:tr>
      <w:tr>
        <w:trPr>
          <w:trHeight w:val="346" w:hRule="exact"/>
        </w:trPr>
        <w:tc>
          <w:tcPr>
            <w:tcW w:w="1702"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数字营销业务</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12"/>
              <w:jc w:val="right"/>
              <w:rPr>
                <w:rFonts w:ascii="Times New Roman" w:hAnsi="Times New Roman" w:cs="Times New Roman" w:eastAsia="Times New Roman" w:hint="default"/>
                <w:sz w:val="21"/>
                <w:szCs w:val="21"/>
              </w:rPr>
            </w:pPr>
            <w:r>
              <w:rPr>
                <w:rFonts w:ascii="Times New Roman"/>
                <w:spacing w:val="-1"/>
                <w:sz w:val="21"/>
              </w:rPr>
              <w:t>8,584,286,934.29</w:t>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21"/>
                <w:szCs w:val="21"/>
              </w:rPr>
            </w:pPr>
            <w:r>
              <w:rPr>
                <w:rFonts w:ascii="Times New Roman"/>
                <w:spacing w:val="-1"/>
                <w:sz w:val="21"/>
              </w:rPr>
              <w:t>8,235,066,066.70</w:t>
            </w:r>
          </w:p>
        </w:tc>
        <w:tc>
          <w:tcPr>
            <w:tcW w:w="194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284"/>
              <w:jc w:val="right"/>
              <w:rPr>
                <w:rFonts w:ascii="Times New Roman" w:hAnsi="Times New Roman" w:cs="Times New Roman" w:eastAsia="Times New Roman" w:hint="default"/>
                <w:sz w:val="21"/>
                <w:szCs w:val="21"/>
              </w:rPr>
            </w:pPr>
            <w:r>
              <w:rPr>
                <w:rFonts w:ascii="Times New Roman"/>
                <w:spacing w:val="-1"/>
                <w:sz w:val="21"/>
              </w:rPr>
              <w:t>5,294,589,221.06</w:t>
            </w:r>
          </w:p>
        </w:tc>
        <w:tc>
          <w:tcPr>
            <w:tcW w:w="176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5,044,385,734.16</w:t>
            </w:r>
          </w:p>
        </w:tc>
      </w:tr>
      <w:tr>
        <w:trPr>
          <w:trHeight w:val="348" w:hRule="exact"/>
        </w:trPr>
        <w:tc>
          <w:tcPr>
            <w:tcW w:w="1702"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12"/>
              <w:jc w:val="right"/>
              <w:rPr>
                <w:rFonts w:ascii="Times New Roman" w:hAnsi="Times New Roman" w:cs="Times New Roman" w:eastAsia="Times New Roman" w:hint="default"/>
                <w:sz w:val="21"/>
                <w:szCs w:val="21"/>
              </w:rPr>
            </w:pPr>
            <w:r>
              <w:rPr>
                <w:rFonts w:ascii="Times New Roman"/>
                <w:spacing w:val="-1"/>
                <w:sz w:val="21"/>
              </w:rPr>
              <w:t>340,716,712.38</w:t>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86"/>
              <w:jc w:val="right"/>
              <w:rPr>
                <w:rFonts w:ascii="Times New Roman" w:hAnsi="Times New Roman" w:cs="Times New Roman" w:eastAsia="Times New Roman" w:hint="default"/>
                <w:sz w:val="21"/>
                <w:szCs w:val="21"/>
              </w:rPr>
            </w:pPr>
            <w:r>
              <w:rPr>
                <w:rFonts w:ascii="Times New Roman"/>
                <w:spacing w:val="-1"/>
                <w:sz w:val="21"/>
              </w:rPr>
              <w:t>221,916,374.09</w:t>
            </w:r>
          </w:p>
        </w:tc>
        <w:tc>
          <w:tcPr>
            <w:tcW w:w="194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284"/>
              <w:jc w:val="right"/>
              <w:rPr>
                <w:rFonts w:ascii="Times New Roman" w:hAnsi="Times New Roman" w:cs="Times New Roman" w:eastAsia="Times New Roman" w:hint="default"/>
                <w:sz w:val="21"/>
                <w:szCs w:val="21"/>
              </w:rPr>
            </w:pPr>
            <w:r>
              <w:rPr>
                <w:rFonts w:ascii="Times New Roman"/>
                <w:spacing w:val="-1"/>
                <w:sz w:val="21"/>
              </w:rPr>
              <w:t>355,349,614.62</w:t>
            </w:r>
          </w:p>
        </w:tc>
        <w:tc>
          <w:tcPr>
            <w:tcW w:w="176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2"/>
              <w:jc w:val="right"/>
              <w:rPr>
                <w:rFonts w:ascii="Times New Roman" w:hAnsi="Times New Roman" w:cs="Times New Roman" w:eastAsia="Times New Roman" w:hint="default"/>
                <w:sz w:val="21"/>
                <w:szCs w:val="21"/>
              </w:rPr>
            </w:pPr>
            <w:r>
              <w:rPr>
                <w:rFonts w:ascii="Times New Roman"/>
                <w:spacing w:val="-1"/>
                <w:sz w:val="21"/>
              </w:rPr>
              <w:t>161,773,107.46</w:t>
            </w:r>
          </w:p>
        </w:tc>
      </w:tr>
      <w:tr>
        <w:trPr>
          <w:trHeight w:val="348" w:hRule="exact"/>
        </w:trPr>
        <w:tc>
          <w:tcPr>
            <w:tcW w:w="1702"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94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9"/>
              <w:jc w:val="right"/>
              <w:rPr>
                <w:rFonts w:ascii="Times New Roman" w:hAnsi="Times New Roman" w:cs="Times New Roman" w:eastAsia="Times New Roman" w:hint="default"/>
                <w:sz w:val="21"/>
                <w:szCs w:val="21"/>
              </w:rPr>
            </w:pPr>
            <w:r>
              <w:rPr>
                <w:rFonts w:ascii="Times New Roman"/>
                <w:b/>
                <w:spacing w:val="-1"/>
                <w:sz w:val="21"/>
              </w:rPr>
              <w:t>10,852,510,066.05</w:t>
            </w:r>
            <w:r>
              <w:rPr>
                <w:rFonts w:ascii="Times New Roman"/>
                <w:spacing w:val="-1"/>
                <w:sz w:val="21"/>
              </w:rPr>
            </w:r>
          </w:p>
        </w:tc>
        <w:tc>
          <w:tcPr>
            <w:tcW w:w="177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86"/>
              <w:jc w:val="right"/>
              <w:rPr>
                <w:rFonts w:ascii="Times New Roman" w:hAnsi="Times New Roman" w:cs="Times New Roman" w:eastAsia="Times New Roman" w:hint="default"/>
                <w:sz w:val="21"/>
                <w:szCs w:val="21"/>
              </w:rPr>
            </w:pPr>
            <w:r>
              <w:rPr>
                <w:rFonts w:ascii="Times New Roman"/>
                <w:b/>
                <w:spacing w:val="-1"/>
                <w:sz w:val="21"/>
              </w:rPr>
              <w:t>9,578,911,310.58</w:t>
            </w:r>
            <w:r>
              <w:rPr>
                <w:rFonts w:ascii="Times New Roman"/>
                <w:spacing w:val="-1"/>
                <w:sz w:val="21"/>
              </w:rPr>
            </w:r>
          </w:p>
        </w:tc>
        <w:tc>
          <w:tcPr>
            <w:tcW w:w="194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284"/>
              <w:jc w:val="right"/>
              <w:rPr>
                <w:rFonts w:ascii="Times New Roman" w:hAnsi="Times New Roman" w:cs="Times New Roman" w:eastAsia="Times New Roman" w:hint="default"/>
                <w:sz w:val="21"/>
                <w:szCs w:val="21"/>
              </w:rPr>
            </w:pPr>
            <w:r>
              <w:rPr>
                <w:rFonts w:ascii="Times New Roman"/>
                <w:b/>
                <w:spacing w:val="-1"/>
                <w:sz w:val="21"/>
              </w:rPr>
              <w:t>7,659,200,477.31</w:t>
            </w:r>
            <w:r>
              <w:rPr>
                <w:rFonts w:ascii="Times New Roman"/>
                <w:spacing w:val="-1"/>
                <w:sz w:val="21"/>
              </w:rPr>
            </w:r>
          </w:p>
        </w:tc>
        <w:tc>
          <w:tcPr>
            <w:tcW w:w="176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b/>
                <w:spacing w:val="-1"/>
                <w:sz w:val="21"/>
              </w:rPr>
              <w:t>6,223,534,991.86</w:t>
            </w:r>
            <w:r>
              <w:rPr>
                <w:rFonts w:ascii="Times New Roman"/>
                <w:spacing w:val="-1"/>
                <w:sz w:val="21"/>
              </w:rPr>
            </w:r>
          </w:p>
        </w:tc>
      </w:tr>
    </w:tbl>
    <w:p>
      <w:pPr>
        <w:pStyle w:val="BodyText"/>
        <w:spacing w:line="240" w:lineRule="auto" w:before="79"/>
        <w:ind w:right="1133"/>
        <w:jc w:val="left"/>
      </w:pPr>
      <w:r>
        <w:rPr/>
        <w:t>利息收入和利息支出</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3444"/>
        <w:gridCol w:w="3671"/>
        <w:gridCol w:w="2168"/>
      </w:tblGrid>
      <w:tr>
        <w:trPr>
          <w:trHeight w:val="348" w:hRule="exact"/>
        </w:trPr>
        <w:tc>
          <w:tcPr>
            <w:tcW w:w="3444"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671"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77"/>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2168"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49"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77"/>
              <w:jc w:val="right"/>
              <w:rPr>
                <w:rFonts w:ascii="Times New Roman" w:hAnsi="Times New Roman" w:cs="Times New Roman" w:eastAsia="Times New Roman" w:hint="default"/>
                <w:sz w:val="24"/>
                <w:szCs w:val="24"/>
              </w:rPr>
            </w:pPr>
            <w:r>
              <w:rPr>
                <w:rFonts w:ascii="Times New Roman"/>
                <w:sz w:val="24"/>
              </w:rPr>
              <w:t>20,531,012.51</w:t>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14,224,055.34</w:t>
            </w:r>
          </w:p>
        </w:tc>
      </w:tr>
      <w:tr>
        <w:trPr>
          <w:trHeight w:val="348"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存放银行</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77"/>
              <w:jc w:val="right"/>
              <w:rPr>
                <w:rFonts w:ascii="Times New Roman" w:hAnsi="Times New Roman" w:cs="Times New Roman" w:eastAsia="Times New Roman" w:hint="default"/>
                <w:sz w:val="24"/>
                <w:szCs w:val="24"/>
              </w:rPr>
            </w:pPr>
            <w:r>
              <w:rPr>
                <w:rFonts w:ascii="Times New Roman"/>
                <w:sz w:val="24"/>
              </w:rPr>
              <w:t>82,896.07</w:t>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618,442.29</w:t>
            </w:r>
          </w:p>
        </w:tc>
      </w:tr>
      <w:tr>
        <w:trPr>
          <w:trHeight w:val="346"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发放贷款及垫款</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77"/>
              <w:jc w:val="right"/>
              <w:rPr>
                <w:rFonts w:ascii="Times New Roman" w:hAnsi="Times New Roman" w:cs="Times New Roman" w:eastAsia="Times New Roman" w:hint="default"/>
                <w:sz w:val="24"/>
                <w:szCs w:val="24"/>
              </w:rPr>
            </w:pPr>
            <w:r>
              <w:rPr>
                <w:rFonts w:ascii="Times New Roman"/>
                <w:sz w:val="24"/>
              </w:rPr>
              <w:t>20,448,116.44</w:t>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13,605,613.05</w:t>
            </w:r>
          </w:p>
        </w:tc>
      </w:tr>
      <w:tr>
        <w:trPr>
          <w:trHeight w:val="348"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7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6"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存放银行</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7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拆入资金</w:t>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7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3444"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利息净收入</w:t>
            </w:r>
            <w:r>
              <w:rPr>
                <w:rFonts w:ascii="宋体" w:hAnsi="宋体" w:cs="宋体" w:eastAsia="宋体" w:hint="default"/>
                <w:sz w:val="24"/>
                <w:szCs w:val="24"/>
              </w:rPr>
            </w:r>
          </w:p>
        </w:tc>
        <w:tc>
          <w:tcPr>
            <w:tcW w:w="3671"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777"/>
              <w:jc w:val="right"/>
              <w:rPr>
                <w:rFonts w:ascii="Times New Roman" w:hAnsi="Times New Roman" w:cs="Times New Roman" w:eastAsia="Times New Roman" w:hint="default"/>
                <w:sz w:val="24"/>
                <w:szCs w:val="24"/>
              </w:rPr>
            </w:pPr>
            <w:r>
              <w:rPr>
                <w:rFonts w:ascii="Times New Roman"/>
                <w:b/>
                <w:sz w:val="24"/>
              </w:rPr>
              <w:t>20,531,012.51</w:t>
            </w:r>
            <w:r>
              <w:rPr>
                <w:rFonts w:ascii="Times New Roman"/>
                <w:sz w:val="24"/>
              </w:rPr>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7"/>
              <w:jc w:val="right"/>
              <w:rPr>
                <w:rFonts w:ascii="Times New Roman" w:hAnsi="Times New Roman" w:cs="Times New Roman" w:eastAsia="Times New Roman" w:hint="default"/>
                <w:sz w:val="24"/>
                <w:szCs w:val="24"/>
              </w:rPr>
            </w:pPr>
            <w:r>
              <w:rPr>
                <w:rFonts w:ascii="Times New Roman"/>
                <w:b/>
                <w:sz w:val="24"/>
              </w:rPr>
              <w:t>14,224,055.34</w:t>
            </w:r>
            <w:r>
              <w:rPr>
                <w:rFonts w:ascii="Times New Roman"/>
                <w:sz w:val="24"/>
              </w:rPr>
            </w:r>
          </w:p>
        </w:tc>
      </w:tr>
    </w:tbl>
    <w:p>
      <w:pPr>
        <w:pStyle w:val="BodyText"/>
        <w:spacing w:line="240" w:lineRule="auto" w:before="79"/>
        <w:ind w:right="1133"/>
        <w:jc w:val="left"/>
      </w:pPr>
      <w:r>
        <w:rPr/>
        <w:t>手续费及佣金收入和手续费及佣金支出</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3892"/>
        <w:gridCol w:w="3283"/>
        <w:gridCol w:w="2107"/>
      </w:tblGrid>
      <w:tr>
        <w:trPr>
          <w:trHeight w:val="348" w:hRule="exact"/>
        </w:trPr>
        <w:tc>
          <w:tcPr>
            <w:tcW w:w="3892"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283"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836"/>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2107"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48"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手续费及佣金收入</w:t>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3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交易手续费净收入</w:t>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83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6"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手续费及佣金支出</w:t>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835"/>
              <w:jc w:val="right"/>
              <w:rPr>
                <w:rFonts w:ascii="Times New Roman" w:hAnsi="Times New Roman" w:cs="Times New Roman" w:eastAsia="Times New Roman" w:hint="default"/>
                <w:sz w:val="24"/>
                <w:szCs w:val="24"/>
              </w:rPr>
            </w:pPr>
            <w:r>
              <w:rPr>
                <w:rFonts w:ascii="Times New Roman"/>
                <w:sz w:val="24"/>
              </w:rPr>
              <w:t>597,791.75</w:t>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1,009,544.70</w:t>
            </w:r>
          </w:p>
        </w:tc>
      </w:tr>
      <w:tr>
        <w:trPr>
          <w:trHeight w:val="348"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银行手续费支出</w:t>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835"/>
              <w:jc w:val="right"/>
              <w:rPr>
                <w:rFonts w:ascii="Times New Roman" w:hAnsi="Times New Roman" w:cs="Times New Roman" w:eastAsia="Times New Roman" w:hint="default"/>
                <w:sz w:val="24"/>
                <w:szCs w:val="24"/>
              </w:rPr>
            </w:pPr>
            <w:r>
              <w:rPr>
                <w:rFonts w:ascii="Times New Roman"/>
                <w:sz w:val="24"/>
              </w:rPr>
              <w:t>14,967.96</w:t>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6,915.34</w:t>
            </w:r>
          </w:p>
        </w:tc>
      </w:tr>
      <w:tr>
        <w:trPr>
          <w:trHeight w:val="346"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2"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第三方渠道手续费支出</w:t>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835"/>
              <w:jc w:val="right"/>
              <w:rPr>
                <w:rFonts w:ascii="Times New Roman" w:hAnsi="Times New Roman" w:cs="Times New Roman" w:eastAsia="Times New Roman" w:hint="default"/>
                <w:sz w:val="24"/>
                <w:szCs w:val="24"/>
              </w:rPr>
            </w:pPr>
            <w:r>
              <w:rPr>
                <w:rFonts w:ascii="Times New Roman"/>
                <w:sz w:val="24"/>
              </w:rPr>
              <w:t>582,823.79</w:t>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1,002,629.36</w:t>
            </w:r>
          </w:p>
        </w:tc>
      </w:tr>
      <w:tr>
        <w:trPr>
          <w:trHeight w:val="348" w:hRule="exact"/>
        </w:trPr>
        <w:tc>
          <w:tcPr>
            <w:tcW w:w="389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手续费及佣金净支出</w:t>
            </w:r>
            <w:r>
              <w:rPr>
                <w:rFonts w:ascii="宋体" w:hAnsi="宋体" w:cs="宋体" w:eastAsia="宋体" w:hint="default"/>
                <w:sz w:val="24"/>
                <w:szCs w:val="24"/>
              </w:rPr>
            </w:r>
          </w:p>
        </w:tc>
        <w:tc>
          <w:tcPr>
            <w:tcW w:w="3283"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835"/>
              <w:jc w:val="right"/>
              <w:rPr>
                <w:rFonts w:ascii="Times New Roman" w:hAnsi="Times New Roman" w:cs="Times New Roman" w:eastAsia="Times New Roman" w:hint="default"/>
                <w:sz w:val="24"/>
                <w:szCs w:val="24"/>
              </w:rPr>
            </w:pPr>
            <w:r>
              <w:rPr>
                <w:rFonts w:ascii="Times New Roman"/>
                <w:b/>
                <w:sz w:val="24"/>
              </w:rPr>
              <w:t>597,791.75</w:t>
            </w:r>
            <w:r>
              <w:rPr>
                <w:rFonts w:ascii="Times New Roman"/>
                <w:sz w:val="24"/>
              </w:rPr>
            </w:r>
          </w:p>
        </w:tc>
        <w:tc>
          <w:tcPr>
            <w:tcW w:w="2107"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7"/>
              <w:jc w:val="right"/>
              <w:rPr>
                <w:rFonts w:ascii="Times New Roman" w:hAnsi="Times New Roman" w:cs="Times New Roman" w:eastAsia="Times New Roman" w:hint="default"/>
                <w:sz w:val="24"/>
                <w:szCs w:val="24"/>
              </w:rPr>
            </w:pPr>
            <w:r>
              <w:rPr>
                <w:rFonts w:ascii="Times New Roman"/>
                <w:b/>
                <w:sz w:val="24"/>
              </w:rPr>
              <w:t>1,009,544.70</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152" w:right="1133" w:firstLine="0"/>
        <w:jc w:val="left"/>
        <w:rPr>
          <w:rFonts w:ascii="宋体" w:hAnsi="宋体" w:cs="宋体" w:eastAsia="宋体" w:hint="default"/>
          <w:sz w:val="21"/>
          <w:szCs w:val="21"/>
        </w:rPr>
      </w:pPr>
      <w:bookmarkStart w:name="62、税金及附加" w:id="388"/>
      <w:bookmarkEnd w:id="388"/>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1,250,517.54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1,410,011.22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614,088.19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1,023,655.53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7,713,623.49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5,189,781.79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354,193.01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559,508.59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929,223.04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942,800.64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10,869,205.27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9,134,757.77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3、销售费用" w:id="389"/>
      <w:bookmarkEnd w:id="389"/>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145,791,480.04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104,625,927.28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23,247,003.43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10,420,610.26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14,309,794.80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8,241,079.53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12,119,486.21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5,039,158.63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7,170,738.12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202,073.95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2,411,841.43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3,322,021.18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2,657,713.19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948,497.60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1,114,831.51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1,223,907.83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6,743,547.87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3,934,614.78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216,797,379.21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139,072,722.55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4、管理费用" w:id="390"/>
      <w:bookmarkEnd w:id="390"/>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132,410,578.90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3,869,809.81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188,031,760.92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273,001,256.57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31,763,238.37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26,851,781.96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30,332,629.67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29,721,158.75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15,368,141.68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17,081,040.83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13,479,300.04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6,154,704.59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10,867,637.38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13,701,677.70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5,073,671.17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5,631,757.39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4,989,034.68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3,728,570.03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7,133,655.05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11,639,889.34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439,449,647.86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391,381,646.97</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65、研发费用" w:id="391"/>
      <w:bookmarkEnd w:id="391"/>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116,666,677.23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102,319,728.08</w:t>
            </w:r>
            <w:r>
              <w:rPr>
                <w:rFonts w:ascii="Times New Roman"/>
                <w:sz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27,222,654.80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766,360.28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3,514,056.29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2,851,698.08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4,049,467.04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4,353,640.66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3,601,307.83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4,905,888.83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1,662,840.14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740,836.49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数据托管费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1,275,815.69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日常办公费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651,301.98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506,229.30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1,956,206.40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572,990.70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160,564,900.82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118,293,188.11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6、财务费用" w:id="392"/>
      <w:bookmarkEnd w:id="392"/>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15,102,782.03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16,219,316.13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5,290,995.21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3,758,604.99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-952,369.17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81,336.39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22,569,140.24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2,523,353.51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31,428,557.89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15,065,401.04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7、其他收益" w:id="393"/>
      <w:bookmarkEnd w:id="393"/>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8,586,856.57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9,705,480.99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7,816.63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352,747.58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33,052,337.20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68、投资收益" w:id="394"/>
      <w:bookmarkEnd w:id="394"/>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4,555,724.30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14,519,963.27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10,368,966.68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-984.19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46,534.55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24,970,107.15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35,995,053.38</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425,431.85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40,320,229.98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50,560,567.01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69、净敞口套期收益" w:id="395"/>
      <w:bookmarkEnd w:id="395"/>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70、公允价值变动收益" w:id="396"/>
      <w:bookmarkEnd w:id="396"/>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7,026,072.87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197,197,027.34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204,223,100.21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71、信用减值损失" w:id="397"/>
      <w:bookmarkEnd w:id="397"/>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-924,559.30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-56,885,249.33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发放贷款及垫款减值损失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-2,695,869.75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-60,505,678.38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2、资产减值损失" w:id="398"/>
      <w:bookmarkEnd w:id="398"/>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-52,944,208.69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-4,124,958.59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-1,679,608.83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-60,748,776.11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3、资产处置收益" w:id="399"/>
      <w:bookmarkEnd w:id="399"/>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-326,807.78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-183,413.32</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74、营业外收入" w:id="400"/>
      <w:bookmarkEnd w:id="400"/>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37,563.00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37,563.00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306,412.94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306,412.94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无需退回的游戏充值款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3,885,809.39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3,885,809.39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4,229,785.33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85,640.15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4,229,785.33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pict>
          <v:group style="position:absolute;margin-left:269.690002pt;margin-top:59.101711pt;width:52.75pt;height:23.4pt;mso-position-horizontal-relative:page;mso-position-vertical-relative:paragraph;z-index:-1706584" coordorigin="5394,1182" coordsize="1055,468">
            <v:shape style="position:absolute;left:5394;top:1182;width:1055;height:468" coordorigin="5394,1182" coordsize="1055,468" path="m5394,1650l6448,1650,6448,1182,5394,1182,5394,1650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自闭症儿童 辅助交流工 具</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37,563.00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37,563.00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5、营业外支出" w:id="401"/>
      <w:bookmarkEnd w:id="401"/>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67,873.86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67,873.86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诉讼赔款及违约金支出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198,356.33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80,124.61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198,356.33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21,599.87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269,383.19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21,599.87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287,830.06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380,494.41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287,830.06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6、所得税费用" w:id="402"/>
      <w:bookmarkEnd w:id="402"/>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所得税费用表" w:id="403"/>
      <w:bookmarkEnd w:id="4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31,441,074.36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97,949,639.83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25,144,013.19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-36,507,001.51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56,585,087.55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61,442,638.32</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会计利润与所得税费用调整过程"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663,692,666.36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165,923,166.58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-101,985,249.31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-10,733,455.83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-3,674.38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33,898,382.72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-19,443,271.53</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2,356,193.93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-3,814,158.70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2,221,914.97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-11,834,760.90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56,585,087.55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7、其他综合收益" w:id="405"/>
      <w:bookmarkEnd w:id="40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78、现金流量表项目" w:id="406"/>
      <w:bookmarkEnd w:id="406"/>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收到的其他与经营活动有关的现金"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5,290,995.21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3,758,604.99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7,333,606.12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8,643,980.99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45,733.23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255,867,012.63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368,009,594.81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268,529,375.82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380,457,914.02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支付的其他与经营活动有关的现金" w:id="408"/>
      <w:bookmarkEnd w:id="4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161,570,153.21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175,859,291.85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323,915.16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276,960,365.75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272,916,643.42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438,741,885.29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449,099,850.43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收到的其他与投资活动有关的现金" w:id="409"/>
      <w:bookmarkEnd w:id="4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3,554,559,941.66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5,170,071,899.68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 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18,358.25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3,554,578,299.91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5,170,071,899.68</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4）支付的其他与投资活动有关的现金"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3,726,171,150.94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4,521,017,968.73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3,726,171,150.94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4,521,017,968.73</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5）收到的其他与筹资活动有关的现金"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196,480,000.00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83,854,082.71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308,334,082.71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6）支付的其他与筹资活动有关的现金"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67,676,415.77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偿还关联方借款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60,872,411.14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短期借款质押</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退回离职人员认股款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1,242,028.48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贷款手续费及其他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359,118.40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37,601,146.88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132,748,826.91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79、现金流量表补充资料" w:id="413"/>
      <w:bookmarkEnd w:id="413"/>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现金流量表补充资料"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607,107,578.81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713,913,767.65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60,748,776.11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60,505,678.38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3,311,420.39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3,281,746.92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330.949982pt;width:151.25pt;height:20.65pt;mso-position-horizontal-relative:page;mso-position-vertical-relative:page;z-index:-1706560" coordorigin="4467,6619" coordsize="3025,413">
            <v:group style="position:absolute;left:4478;top:6630;width:2;height:392" coordorigin="4478,6630" coordsize="2,392">
              <v:shape style="position:absolute;left:4478;top:6630;width:2;height:392" coordorigin="4478,6630" coordsize="0,392" path="m4478,6630l4478,7021e" filled="false" stroked="true" strokeweight="1.08pt" strokecolor="#ffffff">
                <v:path arrowok="t"/>
              </v:shape>
            </v:group>
            <v:group style="position:absolute;left:4489;top:6630;width:3003;height:392" coordorigin="4489,6630" coordsize="3003,392">
              <v:shape style="position:absolute;left:4489;top:6630;width:3003;height:392" coordorigin="4489,6630" coordsize="3003,392" path="m4489,7021l7492,7021,7492,6630,4489,6630,4489,702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1"/>
        <w:gridCol w:w="1948"/>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54,239,236.91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55,111,676.48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12,161,531.43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10,312,188.30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326,807.78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183,413.32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67,873.86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30,986.61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-204,223,100.21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15,249,417.41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22,271,814.06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-40,320,229.98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-50,560,567.01</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-19,930,392.92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-37,523,853.57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44,327,031.64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-3,213,156.85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7" w:right="0"/>
              <w:jc w:val="left"/>
              <w:rPr>
                <w:rFonts w:ascii="Times New Roman" w:hAnsi="Times New Roman" w:cs="Times New Roman" w:eastAsia="Times New Roman" w:hint="default"/>
                <w:sz w:val="18"/>
                <w:szCs w:val="18"/>
              </w:rPr>
            </w:pPr>
            <w:r>
              <w:rPr>
                <w:rFonts w:ascii="Times New Roman"/>
                <w:sz w:val="18"/>
              </w:rPr>
              <w:t>-440,668.20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-3,168.10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07" w:right="0"/>
              <w:jc w:val="left"/>
              <w:rPr>
                <w:rFonts w:ascii="Times New Roman" w:hAnsi="Times New Roman" w:cs="Times New Roman" w:eastAsia="Times New Roman" w:hint="default"/>
                <w:sz w:val="18"/>
                <w:szCs w:val="18"/>
              </w:rPr>
            </w:pPr>
            <w:r>
              <w:rPr>
                <w:rFonts w:ascii="Times New Roman"/>
                <w:sz w:val="18"/>
              </w:rPr>
              <w:t>-1,050,086,683.02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-164,191,117.67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478,018,859.98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-309,170,481.58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9" w:right="0"/>
              <w:jc w:val="left"/>
              <w:rPr>
                <w:rFonts w:ascii="Times New Roman" w:hAnsi="Times New Roman" w:cs="Times New Roman" w:eastAsia="Times New Roman" w:hint="default"/>
                <w:sz w:val="18"/>
                <w:szCs w:val="18"/>
              </w:rPr>
            </w:pPr>
            <w:r>
              <w:rPr>
                <w:rFonts w:ascii="Times New Roman"/>
                <w:sz w:val="18"/>
              </w:rPr>
              <w:t>168,966,511.15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02" w:right="0"/>
              <w:jc w:val="left"/>
              <w:rPr>
                <w:rFonts w:ascii="Times New Roman" w:hAnsi="Times New Roman" w:cs="Times New Roman" w:eastAsia="Times New Roman" w:hint="default"/>
                <w:sz w:val="18"/>
                <w:szCs w:val="18"/>
              </w:rPr>
            </w:pPr>
            <w:r>
              <w:rPr>
                <w:rFonts w:ascii="Times New Roman"/>
                <w:sz w:val="18"/>
              </w:rPr>
              <w:t>129,280,873.41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301,192,024.67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691,882,880.02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1,063,252,713.14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1,063,252,713.14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524,644,038.89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-371,369,833.12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538,608,674.25</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本期支付的取得子公司的现金净额"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深圳自娱公司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18,358.25</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491,641.75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本期收到的处置子公司的现金净额" w:id="416"/>
      <w:bookmarkEnd w:id="4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4）现金和现金等价物的构成"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691,882,880.02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1,063,252,713.14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36,338.25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57,808.12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666,185,285.00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1,055,543,125.33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25,661,256.77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7,651,779.69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691,882,880.02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1,063,252,713.14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4" w:lineRule="auto" w:before="120"/>
        <w:ind w:left="152" w:right="5374" w:firstLine="0"/>
        <w:jc w:val="left"/>
        <w:rPr>
          <w:rFonts w:ascii="宋体" w:hAnsi="宋体" w:cs="宋体" w:eastAsia="宋体" w:hint="default"/>
          <w:sz w:val="21"/>
          <w:szCs w:val="21"/>
        </w:rPr>
      </w:pPr>
      <w:bookmarkStart w:name="80、所有者权益变动表项目注释" w:id="418"/>
      <w:bookmarkEnd w:id="418"/>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419"/>
      <w:bookmarkEnd w:id="419"/>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38,311,766.43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信用证保证金、司法冻结</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38,311,766.43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49"/>
        <w:ind w:left="152" w:right="7334" w:firstLine="0"/>
        <w:jc w:val="left"/>
        <w:rPr>
          <w:rFonts w:ascii="宋体" w:hAnsi="宋体" w:cs="宋体" w:eastAsia="宋体" w:hint="default"/>
          <w:sz w:val="18"/>
          <w:szCs w:val="18"/>
        </w:rPr>
      </w:pPr>
      <w:r>
        <w:rPr/>
        <w:pict>
          <v:shape style="position:absolute;margin-left:56.639999pt;margin-top:35.281681pt;width:456.35pt;height:53.0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4"/>
                    <w:gridCol w:w="3235"/>
                    <w:gridCol w:w="2818"/>
                  </w:tblGrid>
                  <w:tr>
                    <w:trPr>
                      <w:trHeight w:val="348" w:hRule="exact"/>
                    </w:trPr>
                    <w:tc>
                      <w:tcPr>
                        <w:tcW w:w="3074" w:type="dxa"/>
                        <w:tcBorders>
                          <w:top w:val="single" w:sz="6" w:space="0" w:color="000000"/>
                          <w:left w:val="nil" w:sz="6" w:space="0" w:color="auto"/>
                          <w:bottom w:val="single" w:sz="8" w:space="0" w:color="000000"/>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235"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166"/>
                          <w:jc w:val="right"/>
                          <w:rPr>
                            <w:rFonts w:ascii="宋体" w:hAnsi="宋体" w:cs="宋体" w:eastAsia="宋体" w:hint="default"/>
                            <w:sz w:val="24"/>
                            <w:szCs w:val="24"/>
                          </w:rPr>
                        </w:pPr>
                        <w:r>
                          <w:rPr>
                            <w:rFonts w:ascii="宋体" w:hAnsi="宋体" w:cs="宋体" w:eastAsia="宋体" w:hint="default"/>
                            <w:b/>
                            <w:bCs/>
                            <w:w w:val="95"/>
                            <w:sz w:val="24"/>
                            <w:szCs w:val="24"/>
                          </w:rPr>
                          <w:t>期末账面价值</w:t>
                        </w:r>
                        <w:r>
                          <w:rPr>
                            <w:rFonts w:ascii="宋体" w:hAnsi="宋体" w:cs="宋体" w:eastAsia="宋体" w:hint="default"/>
                            <w:sz w:val="24"/>
                            <w:szCs w:val="24"/>
                          </w:rPr>
                        </w:r>
                      </w:p>
                    </w:tc>
                    <w:tc>
                      <w:tcPr>
                        <w:tcW w:w="2818"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sz w:val="24"/>
                            <w:szCs w:val="24"/>
                          </w:rPr>
                          <w:t>受限原因</w:t>
                        </w:r>
                        <w:r>
                          <w:rPr>
                            <w:rFonts w:ascii="宋体" w:hAnsi="宋体" w:cs="宋体" w:eastAsia="宋体" w:hint="default"/>
                            <w:sz w:val="24"/>
                            <w:szCs w:val="24"/>
                          </w:rPr>
                        </w:r>
                      </w:p>
                    </w:tc>
                  </w:tr>
                  <w:tr>
                    <w:trPr>
                      <w:trHeight w:val="348" w:hRule="exact"/>
                    </w:trPr>
                    <w:tc>
                      <w:tcPr>
                        <w:tcW w:w="3074"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23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66"/>
                          <w:jc w:val="right"/>
                          <w:rPr>
                            <w:rFonts w:ascii="Times New Roman" w:hAnsi="Times New Roman" w:cs="Times New Roman" w:eastAsia="Times New Roman" w:hint="default"/>
                            <w:sz w:val="24"/>
                            <w:szCs w:val="24"/>
                          </w:rPr>
                        </w:pPr>
                        <w:r>
                          <w:rPr>
                            <w:rFonts w:ascii="Times New Roman"/>
                            <w:sz w:val="24"/>
                          </w:rPr>
                          <w:t>2,239,712.40</w:t>
                        </w:r>
                      </w:p>
                    </w:tc>
                    <w:tc>
                      <w:tcPr>
                        <w:tcW w:w="2818"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7"/>
                          <w:jc w:val="right"/>
                          <w:rPr>
                            <w:rFonts w:ascii="宋体" w:hAnsi="宋体" w:cs="宋体" w:eastAsia="宋体" w:hint="default"/>
                            <w:sz w:val="24"/>
                            <w:szCs w:val="24"/>
                          </w:rPr>
                        </w:pPr>
                        <w:r>
                          <w:rPr>
                            <w:rFonts w:ascii="宋体" w:hAnsi="宋体" w:cs="宋体" w:eastAsia="宋体" w:hint="default"/>
                            <w:sz w:val="24"/>
                            <w:szCs w:val="24"/>
                          </w:rPr>
                          <w:t>司法冻结</w:t>
                        </w:r>
                      </w:p>
                    </w:tc>
                  </w:tr>
                  <w:tr>
                    <w:trPr>
                      <w:trHeight w:val="348" w:hRule="exact"/>
                    </w:trPr>
                    <w:tc>
                      <w:tcPr>
                        <w:tcW w:w="3074"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23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66"/>
                          <w:jc w:val="right"/>
                          <w:rPr>
                            <w:rFonts w:ascii="Times New Roman" w:hAnsi="Times New Roman" w:cs="Times New Roman" w:eastAsia="Times New Roman" w:hint="default"/>
                            <w:sz w:val="24"/>
                            <w:szCs w:val="24"/>
                          </w:rPr>
                        </w:pPr>
                        <w:r>
                          <w:rPr>
                            <w:rFonts w:ascii="Times New Roman"/>
                            <w:sz w:val="24"/>
                          </w:rPr>
                          <w:t>36,072,054.03</w:t>
                        </w:r>
                      </w:p>
                    </w:tc>
                    <w:tc>
                      <w:tcPr>
                        <w:tcW w:w="2818"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9"/>
                          <w:jc w:val="right"/>
                          <w:rPr>
                            <w:rFonts w:ascii="宋体" w:hAnsi="宋体" w:cs="宋体" w:eastAsia="宋体" w:hint="default"/>
                            <w:sz w:val="24"/>
                            <w:szCs w:val="24"/>
                          </w:rPr>
                        </w:pPr>
                        <w:r>
                          <w:rPr>
                            <w:rFonts w:ascii="宋体" w:hAnsi="宋体" w:cs="宋体" w:eastAsia="宋体" w:hint="default"/>
                            <w:sz w:val="24"/>
                            <w:szCs w:val="24"/>
                          </w:rPr>
                          <w:t>信用证保证金、司法冻结</w:t>
                        </w:r>
                      </w:p>
                    </w:tc>
                  </w:tr>
                </w:tbl>
                <w:p>
                  <w:pPr/>
                </w:p>
              </w:txbxContent>
            </v:textbox>
            <w10:wrap type="none"/>
          </v:shape>
        </w:pict>
      </w:r>
      <w:r>
        <w:rPr>
          <w:rFonts w:ascii="宋体" w:hAnsi="宋体" w:cs="宋体" w:eastAsia="宋体" w:hint="default"/>
          <w:sz w:val="18"/>
          <w:szCs w:val="18"/>
        </w:rPr>
        <w:t>其他说明： 所有权或使用权受到限制的货币资金明细：</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5"/>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655"/>
        <w:gridCol w:w="4793"/>
        <w:gridCol w:w="1708"/>
      </w:tblGrid>
      <w:tr>
        <w:trPr>
          <w:trHeight w:val="336" w:hRule="exact"/>
        </w:trPr>
        <w:tc>
          <w:tcPr>
            <w:tcW w:w="2655" w:type="dxa"/>
            <w:tcBorders>
              <w:top w:val="nil" w:sz="6" w:space="0" w:color="auto"/>
              <w:left w:val="nil" w:sz="6" w:space="0" w:color="auto"/>
              <w:bottom w:val="single" w:sz="6" w:space="0" w:color="000000"/>
              <w:right w:val="nil" w:sz="6" w:space="0" w:color="auto"/>
            </w:tcBorders>
          </w:tcPr>
          <w:p>
            <w:pPr/>
          </w:p>
        </w:tc>
        <w:tc>
          <w:tcPr>
            <w:tcW w:w="4793" w:type="dxa"/>
            <w:tcBorders>
              <w:top w:val="nil" w:sz="6" w:space="0" w:color="auto"/>
              <w:left w:val="nil" w:sz="6" w:space="0" w:color="auto"/>
              <w:bottom w:val="single" w:sz="6" w:space="0" w:color="000000"/>
              <w:right w:val="nil" w:sz="6" w:space="0" w:color="auto"/>
            </w:tcBorders>
          </w:tcPr>
          <w:p>
            <w:pPr/>
          </w:p>
        </w:tc>
        <w:tc>
          <w:tcPr>
            <w:tcW w:w="1708" w:type="dxa"/>
            <w:tcBorders>
              <w:top w:val="nil" w:sz="6" w:space="0" w:color="auto"/>
              <w:left w:val="nil" w:sz="6" w:space="0" w:color="auto"/>
              <w:bottom w:val="single" w:sz="6" w:space="0" w:color="000000"/>
              <w:right w:val="nil" w:sz="6" w:space="0" w:color="auto"/>
            </w:tcBorders>
          </w:tcPr>
          <w:p>
            <w:pPr/>
          </w:p>
        </w:tc>
      </w:tr>
      <w:tr>
        <w:trPr>
          <w:trHeight w:val="351" w:hRule="exact"/>
        </w:trPr>
        <w:tc>
          <w:tcPr>
            <w:tcW w:w="2655"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4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793"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left="2134" w:right="0"/>
              <w:jc w:val="left"/>
              <w:rPr>
                <w:rFonts w:ascii="Times New Roman" w:hAnsi="Times New Roman" w:cs="Times New Roman" w:eastAsia="Times New Roman" w:hint="default"/>
                <w:sz w:val="24"/>
                <w:szCs w:val="24"/>
              </w:rPr>
            </w:pPr>
            <w:r>
              <w:rPr>
                <w:rFonts w:ascii="Times New Roman"/>
                <w:sz w:val="24"/>
              </w:rPr>
              <w:t>38,311,766.43</w:t>
            </w:r>
          </w:p>
        </w:tc>
        <w:tc>
          <w:tcPr>
            <w:tcW w:w="1708" w:type="dxa"/>
            <w:tcBorders>
              <w:top w:val="single" w:sz="6" w:space="0" w:color="000000"/>
              <w:left w:val="nil" w:sz="6" w:space="0" w:color="auto"/>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33" w:firstLine="0"/>
        <w:jc w:val="left"/>
        <w:rPr>
          <w:rFonts w:ascii="宋体" w:hAnsi="宋体" w:cs="宋体" w:eastAsia="宋体" w:hint="default"/>
          <w:sz w:val="21"/>
          <w:szCs w:val="21"/>
        </w:rPr>
      </w:pPr>
      <w:r>
        <w:rPr/>
        <w:pict>
          <v:group style="position:absolute;margin-left:55.200001pt;margin-top:-62.996342pt;width:484.9pt;height:.1pt;mso-position-horizontal-relative:page;mso-position-vertical-relative:paragraph;z-index:-1706512" coordorigin="1104,-1260" coordsize="9698,2">
            <v:shape style="position:absolute;left:1104;top:-1260;width:9698;height:2" coordorigin="1104,-1260" coordsize="9698,0" path="m1104,-1260l10802,-1260e" filled="false" stroked="true" strokeweight=".72pt" strokecolor="#000000">
              <v:path arrowok="t"/>
            </v:shape>
            <w10:wrap type="none"/>
          </v:group>
        </w:pict>
      </w:r>
      <w:bookmarkStart w:name="82、外币货币性项目" w:id="420"/>
      <w:bookmarkEnd w:id="420"/>
      <w:r>
        <w:rPr/>
      </w:r>
      <w:r>
        <w:rPr>
          <w:rFonts w:ascii="Times New Roman" w:hAnsi="Times New Roman" w:cs="Times New Roman" w:eastAsia="Times New Roman" w:hint="default"/>
          <w:b/>
          <w:bCs/>
          <w:sz w:val="21"/>
          <w:szCs w:val="21"/>
        </w:rPr>
        <w:t>82</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外币货币性项目" w:id="421"/>
      <w:bookmarkEnd w:id="4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59,004,918.57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411,630,116.85</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514,685.41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开曼币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759,207.64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31,545,644.38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220,068,723.77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255,218.28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106,958.95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746,167.03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6,538,470.11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45,613,675.18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576,659.11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4,022,889.28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230,897.05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1,610,784.00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spacing w:line="259" w:lineRule="auto" w:before="36"/>
        <w:ind w:left="152" w:right="1133" w:firstLine="0"/>
        <w:jc w:val="left"/>
        <w:rPr>
          <w:rFonts w:ascii="宋体" w:hAnsi="宋体" w:cs="宋体" w:eastAsia="宋体" w:hint="default"/>
          <w:sz w:val="21"/>
          <w:szCs w:val="21"/>
        </w:rPr>
      </w:pPr>
      <w:bookmarkStart w:name="（2）境外经营实体说明，包括对于重要的境外经营实体，应披露其境外主要经营地、记账" w:id="422"/>
      <w:bookmarkEnd w:id="4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0"/>
          <w:szCs w:val="10"/>
        </w:rPr>
      </w:pPr>
    </w:p>
    <w:tbl>
      <w:tblPr>
        <w:tblW w:w="0" w:type="auto"/>
        <w:jc w:val="left"/>
        <w:tblInd w:w="152" w:type="dxa"/>
        <w:tblLayout w:type="fixed"/>
        <w:tblCellMar>
          <w:top w:w="0" w:type="dxa"/>
          <w:left w:w="0" w:type="dxa"/>
          <w:bottom w:w="0" w:type="dxa"/>
          <w:right w:w="0" w:type="dxa"/>
        </w:tblCellMar>
        <w:tblLook w:val="01E0"/>
      </w:tblPr>
      <w:tblGrid>
        <w:gridCol w:w="3446"/>
        <w:gridCol w:w="1357"/>
        <w:gridCol w:w="1067"/>
        <w:gridCol w:w="3412"/>
      </w:tblGrid>
      <w:tr>
        <w:trPr>
          <w:trHeight w:val="609" w:hRule="exact"/>
        </w:trPr>
        <w:tc>
          <w:tcPr>
            <w:tcW w:w="3446" w:type="dxa"/>
            <w:tcBorders>
              <w:top w:val="nil" w:sz="6" w:space="0" w:color="auto"/>
              <w:left w:val="nil" w:sz="6" w:space="0" w:color="auto"/>
              <w:bottom w:val="single" w:sz="8" w:space="0" w:color="000000"/>
              <w:right w:val="nil" w:sz="6" w:space="0" w:color="auto"/>
            </w:tcBorders>
          </w:tcPr>
          <w:p>
            <w:pPr>
              <w:pStyle w:val="TableParagraph"/>
              <w:spacing w:line="240"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境外经营实体</w:t>
            </w:r>
            <w:r>
              <w:rPr>
                <w:rFonts w:ascii="宋体" w:hAnsi="宋体" w:cs="宋体" w:eastAsia="宋体" w:hint="default"/>
                <w:sz w:val="24"/>
                <w:szCs w:val="24"/>
              </w:rPr>
            </w:r>
          </w:p>
        </w:tc>
        <w:tc>
          <w:tcPr>
            <w:tcW w:w="1357" w:type="dxa"/>
            <w:tcBorders>
              <w:top w:val="nil" w:sz="6" w:space="0" w:color="auto"/>
              <w:left w:val="nil" w:sz="6" w:space="0" w:color="auto"/>
              <w:bottom w:val="single" w:sz="8" w:space="0" w:color="000000"/>
              <w:right w:val="nil" w:sz="6" w:space="0" w:color="auto"/>
            </w:tcBorders>
          </w:tcPr>
          <w:p>
            <w:pPr>
              <w:pStyle w:val="TableParagraph"/>
              <w:spacing w:line="239" w:lineRule="exact"/>
              <w:ind w:left="572" w:right="0" w:firstLine="242"/>
              <w:jc w:val="left"/>
              <w:rPr>
                <w:rFonts w:ascii="宋体" w:hAnsi="宋体" w:cs="宋体" w:eastAsia="宋体" w:hint="default"/>
                <w:sz w:val="24"/>
                <w:szCs w:val="24"/>
              </w:rPr>
            </w:pPr>
            <w:r>
              <w:rPr>
                <w:rFonts w:ascii="宋体" w:hAnsi="宋体" w:cs="宋体" w:eastAsia="宋体" w:hint="default"/>
                <w:b/>
                <w:bCs/>
                <w:sz w:val="24"/>
                <w:szCs w:val="24"/>
              </w:rPr>
              <w:t>主要</w:t>
            </w:r>
            <w:r>
              <w:rPr>
                <w:rFonts w:ascii="宋体" w:hAnsi="宋体" w:cs="宋体" w:eastAsia="宋体" w:hint="default"/>
                <w:sz w:val="24"/>
                <w:szCs w:val="24"/>
              </w:rPr>
            </w:r>
          </w:p>
          <w:p>
            <w:pPr>
              <w:pStyle w:val="TableParagraph"/>
              <w:spacing w:line="313" w:lineRule="exact"/>
              <w:ind w:left="572" w:right="0"/>
              <w:jc w:val="left"/>
              <w:rPr>
                <w:rFonts w:ascii="宋体" w:hAnsi="宋体" w:cs="宋体" w:eastAsia="宋体" w:hint="default"/>
                <w:sz w:val="24"/>
                <w:szCs w:val="24"/>
              </w:rPr>
            </w:pPr>
            <w:r>
              <w:rPr>
                <w:rFonts w:ascii="宋体" w:hAnsi="宋体" w:cs="宋体" w:eastAsia="宋体" w:hint="default"/>
                <w:b/>
                <w:bCs/>
                <w:sz w:val="24"/>
                <w:szCs w:val="24"/>
              </w:rPr>
              <w:t>经营地</w:t>
            </w:r>
            <w:r>
              <w:rPr>
                <w:rFonts w:ascii="宋体" w:hAnsi="宋体" w:cs="宋体" w:eastAsia="宋体" w:hint="default"/>
                <w:sz w:val="24"/>
                <w:szCs w:val="24"/>
              </w:rPr>
            </w:r>
          </w:p>
        </w:tc>
        <w:tc>
          <w:tcPr>
            <w:tcW w:w="1067" w:type="dxa"/>
            <w:tcBorders>
              <w:top w:val="nil" w:sz="6" w:space="0" w:color="auto"/>
              <w:left w:val="nil" w:sz="6" w:space="0" w:color="auto"/>
              <w:bottom w:val="single" w:sz="8" w:space="0" w:color="000000"/>
              <w:right w:val="nil" w:sz="6" w:space="0" w:color="auto"/>
            </w:tcBorders>
          </w:tcPr>
          <w:p>
            <w:pPr>
              <w:pStyle w:val="TableParagraph"/>
              <w:spacing w:line="239" w:lineRule="exact"/>
              <w:ind w:right="43"/>
              <w:jc w:val="right"/>
              <w:rPr>
                <w:rFonts w:ascii="宋体" w:hAnsi="宋体" w:cs="宋体" w:eastAsia="宋体" w:hint="default"/>
                <w:sz w:val="24"/>
                <w:szCs w:val="24"/>
              </w:rPr>
            </w:pPr>
            <w:r>
              <w:rPr>
                <w:rFonts w:ascii="宋体" w:hAnsi="宋体" w:cs="宋体" w:eastAsia="宋体" w:hint="default"/>
                <w:b/>
                <w:bCs/>
                <w:sz w:val="24"/>
                <w:szCs w:val="24"/>
              </w:rPr>
              <w:t>记账本位</w:t>
            </w:r>
            <w:r>
              <w:rPr>
                <w:rFonts w:ascii="宋体" w:hAnsi="宋体" w:cs="宋体" w:eastAsia="宋体" w:hint="default"/>
                <w:sz w:val="24"/>
                <w:szCs w:val="24"/>
              </w:rPr>
            </w:r>
          </w:p>
          <w:p>
            <w:pPr>
              <w:pStyle w:val="TableParagraph"/>
              <w:spacing w:line="313" w:lineRule="exact"/>
              <w:ind w:right="44"/>
              <w:jc w:val="right"/>
              <w:rPr>
                <w:rFonts w:ascii="宋体" w:hAnsi="宋体" w:cs="宋体" w:eastAsia="宋体" w:hint="default"/>
                <w:sz w:val="24"/>
                <w:szCs w:val="24"/>
              </w:rPr>
            </w:pPr>
            <w:r>
              <w:rPr>
                <w:rFonts w:ascii="宋体" w:hAnsi="宋体" w:cs="宋体" w:eastAsia="宋体" w:hint="default"/>
                <w:b/>
                <w:bCs/>
                <w:w w:val="99"/>
                <w:sz w:val="24"/>
                <w:szCs w:val="24"/>
              </w:rPr>
              <w:t>币</w:t>
            </w:r>
            <w:r>
              <w:rPr>
                <w:rFonts w:ascii="宋体" w:hAnsi="宋体" w:cs="宋体" w:eastAsia="宋体" w:hint="default"/>
                <w:sz w:val="24"/>
                <w:szCs w:val="24"/>
              </w:rPr>
            </w:r>
          </w:p>
        </w:tc>
        <w:tc>
          <w:tcPr>
            <w:tcW w:w="3412" w:type="dxa"/>
            <w:tcBorders>
              <w:top w:val="nil" w:sz="6" w:space="0" w:color="auto"/>
              <w:left w:val="nil" w:sz="6" w:space="0" w:color="auto"/>
              <w:bottom w:val="single" w:sz="8" w:space="0" w:color="000000"/>
              <w:right w:val="nil" w:sz="6" w:space="0" w:color="auto"/>
            </w:tcBorders>
          </w:tcPr>
          <w:p>
            <w:pPr>
              <w:pStyle w:val="TableParagraph"/>
              <w:spacing w:line="240"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主要经营业务</w:t>
            </w:r>
            <w:r>
              <w:rPr>
                <w:rFonts w:ascii="宋体" w:hAnsi="宋体" w:cs="宋体" w:eastAsia="宋体" w:hint="default"/>
                <w:sz w:val="24"/>
                <w:szCs w:val="24"/>
              </w:rPr>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万乾网络公司</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香港</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73" w:lineRule="exact"/>
              <w:ind w:left="44" w:right="0"/>
              <w:jc w:val="left"/>
              <w:rPr>
                <w:rFonts w:ascii="宋体" w:hAnsi="宋体" w:cs="宋体" w:eastAsia="宋体" w:hint="default"/>
                <w:sz w:val="24"/>
                <w:szCs w:val="24"/>
              </w:rPr>
            </w:pPr>
            <w:r>
              <w:rPr>
                <w:rFonts w:ascii="宋体" w:hAnsi="宋体" w:cs="宋体" w:eastAsia="宋体" w:hint="default"/>
                <w:sz w:val="24"/>
                <w:szCs w:val="24"/>
              </w:rPr>
              <w:t>网络信息、电子类技术开发、技</w:t>
            </w:r>
          </w:p>
          <w:p>
            <w:pPr>
              <w:pStyle w:val="TableParagraph"/>
              <w:spacing w:line="313" w:lineRule="exact"/>
              <w:ind w:left="1724" w:right="0"/>
              <w:jc w:val="left"/>
              <w:rPr>
                <w:rFonts w:ascii="宋体" w:hAnsi="宋体" w:cs="宋体" w:eastAsia="宋体" w:hint="default"/>
                <w:sz w:val="24"/>
                <w:szCs w:val="24"/>
              </w:rPr>
            </w:pPr>
            <w:r>
              <w:rPr>
                <w:rFonts w:ascii="宋体" w:hAnsi="宋体" w:cs="宋体" w:eastAsia="宋体" w:hint="default"/>
                <w:sz w:val="24"/>
                <w:szCs w:val="24"/>
              </w:rPr>
              <w:t>术服务、咨询等</w:t>
            </w:r>
          </w:p>
        </w:tc>
      </w:tr>
      <w:tr>
        <w:trPr>
          <w:trHeight w:val="341"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智度香港公司</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香港</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
              <w:jc w:val="right"/>
              <w:rPr>
                <w:rFonts w:ascii="宋体" w:hAnsi="宋体" w:cs="宋体" w:eastAsia="宋体" w:hint="default"/>
                <w:sz w:val="24"/>
                <w:szCs w:val="24"/>
              </w:rPr>
            </w:pPr>
            <w:r>
              <w:rPr>
                <w:rFonts w:ascii="宋体" w:hAnsi="宋体" w:cs="宋体" w:eastAsia="宋体" w:hint="default"/>
                <w:sz w:val="24"/>
                <w:szCs w:val="24"/>
              </w:rPr>
              <w:t>投资与资产管理等</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71" w:lineRule="auto" w:before="16"/>
              <w:ind w:left="12" w:right="235"/>
              <w:jc w:val="left"/>
              <w:rPr>
                <w:rFonts w:ascii="Times New Roman" w:hAnsi="Times New Roman" w:cs="Times New Roman" w:eastAsia="Times New Roman" w:hint="default"/>
                <w:sz w:val="24"/>
                <w:szCs w:val="24"/>
              </w:rPr>
            </w:pPr>
            <w:r>
              <w:rPr>
                <w:rFonts w:ascii="Times New Roman"/>
                <w:sz w:val="24"/>
              </w:rPr>
              <w:t>Genimous Interactive</w:t>
            </w:r>
            <w:r>
              <w:rPr>
                <w:rFonts w:ascii="Times New Roman"/>
                <w:spacing w:val="-8"/>
                <w:sz w:val="24"/>
              </w:rPr>
              <w:t> </w:t>
            </w:r>
            <w:r>
              <w:rPr>
                <w:rFonts w:ascii="Times New Roman"/>
                <w:sz w:val="24"/>
              </w:rPr>
              <w:t>Investment</w:t>
            </w:r>
            <w:r>
              <w:rPr>
                <w:rFonts w:ascii="Times New Roman"/>
                <w:sz w:val="24"/>
              </w:rPr>
              <w:t> Co.,</w:t>
            </w:r>
            <w:r>
              <w:rPr>
                <w:rFonts w:ascii="Times New Roman"/>
                <w:spacing w:val="-3"/>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美国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Spigot,Inc.</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美国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GreenTree Applications</w:t>
            </w:r>
            <w:r>
              <w:rPr>
                <w:rFonts w:ascii="Times New Roman"/>
                <w:spacing w:val="-5"/>
                <w:sz w:val="24"/>
              </w:rPr>
              <w:t> </w:t>
            </w:r>
            <w:r>
              <w:rPr>
                <w:rFonts w:ascii="Times New Roman"/>
                <w:sz w:val="24"/>
              </w:rPr>
              <w:t>SRL</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罗马尼亚</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Azureus Software,</w:t>
            </w:r>
            <w:r>
              <w:rPr>
                <w:rFonts w:ascii="Times New Roman"/>
                <w:spacing w:val="-8"/>
                <w:sz w:val="24"/>
              </w:rPr>
              <w:t> </w:t>
            </w:r>
            <w:r>
              <w:rPr>
                <w:rFonts w:ascii="Times New Roman"/>
                <w:sz w:val="24"/>
              </w:rPr>
              <w:t>Inc.</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美国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GMGP</w:t>
            </w:r>
            <w:r>
              <w:rPr>
                <w:rFonts w:ascii="Times New Roman"/>
                <w:spacing w:val="-6"/>
                <w:sz w:val="24"/>
              </w:rPr>
              <w:t> </w:t>
            </w:r>
            <w:r>
              <w:rPr>
                <w:rFonts w:ascii="Times New Roman"/>
                <w:sz w:val="24"/>
              </w:rPr>
              <w:t>LLC</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美国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Search Me Technologies,</w:t>
            </w:r>
            <w:r>
              <w:rPr>
                <w:rFonts w:ascii="Times New Roman"/>
                <w:spacing w:val="-9"/>
                <w:sz w:val="24"/>
              </w:rPr>
              <w:t> </w:t>
            </w:r>
            <w:r>
              <w:rPr>
                <w:rFonts w:ascii="Times New Roman"/>
                <w:sz w:val="24"/>
              </w:rPr>
              <w:t>Inc.</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美国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6"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Polarity Technologies</w:t>
            </w:r>
            <w:r>
              <w:rPr>
                <w:rFonts w:ascii="Times New Roman"/>
                <w:spacing w:val="-7"/>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3" w:lineRule="exact"/>
              <w:ind w:left="97" w:right="0"/>
              <w:jc w:val="left"/>
              <w:rPr>
                <w:rFonts w:ascii="宋体" w:hAnsi="宋体" w:cs="宋体" w:eastAsia="宋体" w:hint="default"/>
                <w:sz w:val="24"/>
                <w:szCs w:val="24"/>
              </w:rPr>
            </w:pPr>
            <w:r>
              <w:rPr>
                <w:rFonts w:ascii="宋体" w:hAnsi="宋体" w:cs="宋体" w:eastAsia="宋体" w:hint="default"/>
                <w:sz w:val="24"/>
                <w:szCs w:val="24"/>
              </w:rPr>
              <w:t>塞浦路斯共</w:t>
            </w:r>
          </w:p>
          <w:p>
            <w:pPr>
              <w:pStyle w:val="TableParagraph"/>
              <w:spacing w:line="313" w:lineRule="exact"/>
              <w:ind w:left="817" w:right="0"/>
              <w:jc w:val="left"/>
              <w:rPr>
                <w:rFonts w:ascii="宋体" w:hAnsi="宋体" w:cs="宋体" w:eastAsia="宋体" w:hint="default"/>
                <w:sz w:val="24"/>
                <w:szCs w:val="24"/>
              </w:rPr>
            </w:pPr>
            <w:r>
              <w:rPr>
                <w:rFonts w:ascii="宋体" w:hAnsi="宋体" w:cs="宋体" w:eastAsia="宋体" w:hint="default"/>
                <w:sz w:val="24"/>
                <w:szCs w:val="24"/>
              </w:rPr>
              <w:t>和国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Eightpoint Technologies</w:t>
            </w:r>
            <w:r>
              <w:rPr>
                <w:rFonts w:ascii="Times New Roman"/>
                <w:spacing w:val="-8"/>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Better Cloud Solutions</w:t>
            </w:r>
            <w:r>
              <w:rPr>
                <w:rFonts w:ascii="Times New Roman"/>
                <w:spacing w:val="-5"/>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3" w:lineRule="exact"/>
              <w:ind w:left="97" w:right="0"/>
              <w:jc w:val="left"/>
              <w:rPr>
                <w:rFonts w:ascii="宋体" w:hAnsi="宋体" w:cs="宋体" w:eastAsia="宋体" w:hint="default"/>
                <w:sz w:val="24"/>
                <w:szCs w:val="24"/>
              </w:rPr>
            </w:pPr>
            <w:r>
              <w:rPr>
                <w:rFonts w:ascii="宋体" w:hAnsi="宋体" w:cs="宋体" w:eastAsia="宋体" w:hint="default"/>
                <w:sz w:val="24"/>
                <w:szCs w:val="24"/>
              </w:rPr>
              <w:t>塞浦路斯共</w:t>
            </w:r>
          </w:p>
          <w:p>
            <w:pPr>
              <w:pStyle w:val="TableParagraph"/>
              <w:spacing w:line="313" w:lineRule="exact"/>
              <w:ind w:left="817" w:right="0"/>
              <w:jc w:val="left"/>
              <w:rPr>
                <w:rFonts w:ascii="宋体" w:hAnsi="宋体" w:cs="宋体" w:eastAsia="宋体" w:hint="default"/>
                <w:sz w:val="24"/>
                <w:szCs w:val="24"/>
              </w:rPr>
            </w:pPr>
            <w:r>
              <w:rPr>
                <w:rFonts w:ascii="宋体" w:hAnsi="宋体" w:cs="宋体" w:eastAsia="宋体" w:hint="default"/>
                <w:sz w:val="24"/>
                <w:szCs w:val="24"/>
              </w:rPr>
              <w:t>和国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Springtech</w:t>
            </w:r>
            <w:r>
              <w:rPr>
                <w:rFonts w:ascii="Times New Roman"/>
                <w:spacing w:val="-7"/>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3" w:lineRule="exact"/>
              <w:ind w:left="97" w:right="0"/>
              <w:jc w:val="left"/>
              <w:rPr>
                <w:rFonts w:ascii="宋体" w:hAnsi="宋体" w:cs="宋体" w:eastAsia="宋体" w:hint="default"/>
                <w:sz w:val="24"/>
                <w:szCs w:val="24"/>
              </w:rPr>
            </w:pPr>
            <w:r>
              <w:rPr>
                <w:rFonts w:ascii="宋体" w:hAnsi="宋体" w:cs="宋体" w:eastAsia="宋体" w:hint="default"/>
                <w:sz w:val="24"/>
                <w:szCs w:val="24"/>
              </w:rPr>
              <w:t>塞浦路斯共</w:t>
            </w:r>
          </w:p>
          <w:p>
            <w:pPr>
              <w:pStyle w:val="TableParagraph"/>
              <w:spacing w:line="313" w:lineRule="exact"/>
              <w:ind w:left="817" w:right="0"/>
              <w:jc w:val="left"/>
              <w:rPr>
                <w:rFonts w:ascii="宋体" w:hAnsi="宋体" w:cs="宋体" w:eastAsia="宋体" w:hint="default"/>
                <w:sz w:val="24"/>
                <w:szCs w:val="24"/>
              </w:rPr>
            </w:pPr>
            <w:r>
              <w:rPr>
                <w:rFonts w:ascii="宋体" w:hAnsi="宋体" w:cs="宋体" w:eastAsia="宋体" w:hint="default"/>
                <w:sz w:val="24"/>
                <w:szCs w:val="24"/>
              </w:rPr>
              <w:t>和国</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71" w:lineRule="auto" w:before="16"/>
              <w:ind w:left="12" w:right="95"/>
              <w:jc w:val="left"/>
              <w:rPr>
                <w:rFonts w:ascii="Times New Roman" w:hAnsi="Times New Roman" w:cs="Times New Roman" w:eastAsia="Times New Roman" w:hint="default"/>
                <w:sz w:val="24"/>
                <w:szCs w:val="24"/>
              </w:rPr>
            </w:pPr>
            <w:r>
              <w:rPr>
                <w:rFonts w:ascii="Times New Roman"/>
                <w:sz w:val="24"/>
              </w:rPr>
              <w:t>Better Cloud Solutions</w:t>
            </w:r>
            <w:r>
              <w:rPr>
                <w:rFonts w:ascii="Times New Roman"/>
                <w:spacing w:val="-10"/>
                <w:sz w:val="24"/>
              </w:rPr>
              <w:t> </w:t>
            </w:r>
            <w:r>
              <w:rPr>
                <w:rFonts w:ascii="Times New Roman"/>
                <w:sz w:val="24"/>
              </w:rPr>
              <w:t>(Cayman)</w:t>
            </w:r>
            <w:r>
              <w:rPr>
                <w:rFonts w:ascii="Times New Roman"/>
                <w:sz w:val="24"/>
              </w:rPr>
              <w:t> 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Springtech (Cayman)</w:t>
            </w:r>
            <w:r>
              <w:rPr>
                <w:rFonts w:ascii="Times New Roman"/>
                <w:spacing w:val="-8"/>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6"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Equate Marketing</w:t>
            </w:r>
            <w:r>
              <w:rPr>
                <w:rFonts w:ascii="Times New Roman"/>
                <w:spacing w:val="-9"/>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Epiphany Digital</w:t>
            </w:r>
            <w:r>
              <w:rPr>
                <w:rFonts w:ascii="Times New Roman"/>
                <w:spacing w:val="-7"/>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5"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West Bay Technologies</w:t>
            </w:r>
            <w:r>
              <w:rPr>
                <w:rFonts w:ascii="Times New Roman"/>
                <w:spacing w:val="-9"/>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65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East End Technologies</w:t>
            </w:r>
            <w:r>
              <w:rPr>
                <w:rFonts w:ascii="Times New Roman"/>
                <w:spacing w:val="-6"/>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82"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84"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r>
      <w:tr>
        <w:trPr>
          <w:trHeight w:val="343" w:hRule="exact"/>
        </w:trPr>
        <w:tc>
          <w:tcPr>
            <w:tcW w:w="3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12" w:right="0"/>
              <w:jc w:val="left"/>
              <w:rPr>
                <w:rFonts w:ascii="Times New Roman" w:hAnsi="Times New Roman" w:cs="Times New Roman" w:eastAsia="Times New Roman" w:hint="default"/>
                <w:sz w:val="24"/>
                <w:szCs w:val="24"/>
              </w:rPr>
            </w:pPr>
            <w:r>
              <w:rPr>
                <w:rFonts w:ascii="Times New Roman"/>
                <w:sz w:val="24"/>
              </w:rPr>
              <w:t>North Side Technologies</w:t>
            </w:r>
            <w:r>
              <w:rPr>
                <w:rFonts w:ascii="Times New Roman"/>
                <w:spacing w:val="-7"/>
                <w:sz w:val="24"/>
              </w:rPr>
              <w:t> </w:t>
            </w:r>
            <w:r>
              <w:rPr>
                <w:rFonts w:ascii="Times New Roman"/>
                <w:sz w:val="24"/>
              </w:rPr>
              <w:t>Ltd.</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开曼</w:t>
            </w:r>
          </w:p>
        </w:tc>
        <w:tc>
          <w:tcPr>
            <w:tcW w:w="1067"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42"/>
              <w:jc w:val="right"/>
              <w:rPr>
                <w:rFonts w:ascii="宋体" w:hAnsi="宋体" w:cs="宋体" w:eastAsia="宋体" w:hint="default"/>
                <w:sz w:val="24"/>
                <w:szCs w:val="24"/>
              </w:rPr>
            </w:pPr>
            <w:r>
              <w:rPr>
                <w:rFonts w:ascii="宋体" w:hAnsi="宋体" w:cs="宋体" w:eastAsia="宋体" w:hint="default"/>
                <w:sz w:val="24"/>
                <w:szCs w:val="24"/>
              </w:rPr>
              <w:t>美元</w:t>
            </w:r>
          </w:p>
        </w:tc>
        <w:tc>
          <w:tcPr>
            <w:tcW w:w="3412" w:type="dxa"/>
            <w:tcBorders>
              <w:top w:val="single" w:sz="8" w:space="0" w:color="000000"/>
              <w:left w:val="nil" w:sz="6" w:space="0" w:color="auto"/>
              <w:bottom w:val="single" w:sz="8" w:space="0" w:color="000000"/>
              <w:right w:val="nil" w:sz="6" w:space="0" w:color="auto"/>
            </w:tcBorders>
          </w:tcPr>
          <w:p>
            <w:pPr>
              <w:pStyle w:val="TableParagraph"/>
              <w:spacing w:line="292" w:lineRule="exact"/>
              <w:ind w:right="5"/>
              <w:jc w:val="righ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tc>
      </w:tr>
    </w:tbl>
    <w:p>
      <w:pPr>
        <w:spacing w:after="0" w:line="292" w:lineRule="exact"/>
        <w:jc w:val="right"/>
        <w:rPr>
          <w:rFonts w:ascii="宋体" w:hAnsi="宋体" w:cs="宋体" w:eastAsia="宋体" w:hint="default"/>
          <w:sz w:val="24"/>
          <w:szCs w:val="24"/>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85"/>
        <w:gridCol w:w="1389"/>
        <w:gridCol w:w="845"/>
        <w:gridCol w:w="3393"/>
        <w:gridCol w:w="387"/>
      </w:tblGrid>
      <w:tr>
        <w:trPr>
          <w:trHeight w:val="670" w:hRule="exact"/>
        </w:trPr>
        <w:tc>
          <w:tcPr>
            <w:tcW w:w="3685" w:type="dxa"/>
            <w:tcBorders>
              <w:top w:val="single" w:sz="6" w:space="0" w:color="000000"/>
              <w:left w:val="nil" w:sz="6" w:space="0" w:color="auto"/>
              <w:bottom w:val="single" w:sz="8" w:space="0" w:color="000000"/>
              <w:right w:val="nil" w:sz="6" w:space="0" w:color="auto"/>
            </w:tcBorders>
          </w:tcPr>
          <w:p>
            <w:pPr/>
          </w:p>
        </w:tc>
        <w:tc>
          <w:tcPr>
            <w:tcW w:w="1389" w:type="dxa"/>
            <w:tcBorders>
              <w:top w:val="single" w:sz="6" w:space="0" w:color="000000"/>
              <w:left w:val="nil" w:sz="6" w:space="0" w:color="auto"/>
              <w:bottom w:val="single" w:sz="8" w:space="0" w:color="000000"/>
              <w:right w:val="nil" w:sz="6" w:space="0" w:color="auto"/>
            </w:tcBorders>
          </w:tcPr>
          <w:p>
            <w:pPr/>
          </w:p>
        </w:tc>
        <w:tc>
          <w:tcPr>
            <w:tcW w:w="845" w:type="dxa"/>
            <w:tcBorders>
              <w:top w:val="single" w:sz="6" w:space="0" w:color="000000"/>
              <w:left w:val="nil" w:sz="6" w:space="0" w:color="auto"/>
              <w:bottom w:val="single" w:sz="8" w:space="0" w:color="000000"/>
              <w:right w:val="nil" w:sz="6" w:space="0" w:color="auto"/>
            </w:tcBorders>
          </w:tcPr>
          <w:p>
            <w:pPr/>
          </w:p>
        </w:tc>
        <w:tc>
          <w:tcPr>
            <w:tcW w:w="3393" w:type="dxa"/>
            <w:tcBorders>
              <w:top w:val="single" w:sz="6"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465"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c>
          <w:tcPr>
            <w:tcW w:w="387" w:type="dxa"/>
            <w:tcBorders>
              <w:top w:val="single" w:sz="6" w:space="0" w:color="000000"/>
              <w:left w:val="nil" w:sz="6" w:space="0" w:color="auto"/>
              <w:bottom w:val="nil" w:sz="6" w:space="0" w:color="auto"/>
              <w:right w:val="nil" w:sz="6" w:space="0" w:color="auto"/>
            </w:tcBorders>
          </w:tcPr>
          <w:p>
            <w:pPr/>
          </w:p>
        </w:tc>
      </w:tr>
      <w:tr>
        <w:trPr>
          <w:trHeight w:val="655" w:hRule="exact"/>
        </w:trPr>
        <w:tc>
          <w:tcPr>
            <w:tcW w:w="3685"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40" w:right="0"/>
              <w:jc w:val="left"/>
              <w:rPr>
                <w:rFonts w:ascii="Times New Roman" w:hAnsi="Times New Roman" w:cs="Times New Roman" w:eastAsia="Times New Roman" w:hint="default"/>
                <w:sz w:val="24"/>
                <w:szCs w:val="24"/>
              </w:rPr>
            </w:pPr>
            <w:r>
              <w:rPr>
                <w:rFonts w:ascii="Times New Roman"/>
                <w:sz w:val="24"/>
              </w:rPr>
              <w:t>South Sound Technologies</w:t>
            </w:r>
            <w:r>
              <w:rPr>
                <w:rFonts w:ascii="Times New Roman"/>
                <w:spacing w:val="-7"/>
                <w:sz w:val="24"/>
              </w:rPr>
              <w:t> </w:t>
            </w:r>
            <w:r>
              <w:rPr>
                <w:rFonts w:ascii="Times New Roman"/>
                <w:sz w:val="24"/>
              </w:rPr>
              <w:t>Ltd.</w:t>
            </w:r>
          </w:p>
        </w:tc>
        <w:tc>
          <w:tcPr>
            <w:tcW w:w="1389"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299"/>
              <w:jc w:val="right"/>
              <w:rPr>
                <w:rFonts w:ascii="宋体" w:hAnsi="宋体" w:cs="宋体" w:eastAsia="宋体" w:hint="default"/>
                <w:sz w:val="24"/>
                <w:szCs w:val="24"/>
              </w:rPr>
            </w:pPr>
            <w:r>
              <w:rPr>
                <w:rFonts w:ascii="宋体" w:hAnsi="宋体" w:cs="宋体" w:eastAsia="宋体" w:hint="default"/>
                <w:sz w:val="24"/>
                <w:szCs w:val="24"/>
              </w:rPr>
              <w:t>开曼</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61"/>
              <w:jc w:val="right"/>
              <w:rPr>
                <w:rFonts w:ascii="宋体" w:hAnsi="宋体" w:cs="宋体" w:eastAsia="宋体" w:hint="default"/>
                <w:sz w:val="24"/>
                <w:szCs w:val="24"/>
              </w:rPr>
            </w:pPr>
            <w:r>
              <w:rPr>
                <w:rFonts w:ascii="宋体" w:hAnsi="宋体" w:cs="宋体" w:eastAsia="宋体" w:hint="default"/>
                <w:sz w:val="24"/>
                <w:szCs w:val="24"/>
              </w:rPr>
              <w:t>美元</w:t>
            </w:r>
          </w:p>
        </w:tc>
        <w:tc>
          <w:tcPr>
            <w:tcW w:w="3393" w:type="dxa"/>
            <w:tcBorders>
              <w:top w:val="single" w:sz="8" w:space="0" w:color="000000"/>
              <w:left w:val="nil" w:sz="6" w:space="0" w:color="auto"/>
              <w:bottom w:val="single" w:sz="8" w:space="0" w:color="000000"/>
              <w:right w:val="nil" w:sz="6" w:space="0" w:color="auto"/>
            </w:tcBorders>
          </w:tcPr>
          <w:p>
            <w:pPr>
              <w:pStyle w:val="TableParagraph"/>
              <w:spacing w:line="284" w:lineRule="exact"/>
              <w:ind w:left="63"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65"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c>
          <w:tcPr>
            <w:tcW w:w="387" w:type="dxa"/>
            <w:tcBorders>
              <w:top w:val="nil" w:sz="6" w:space="0" w:color="auto"/>
              <w:left w:val="nil" w:sz="6" w:space="0" w:color="auto"/>
              <w:bottom w:val="nil" w:sz="6" w:space="0" w:color="auto"/>
              <w:right w:val="nil" w:sz="6" w:space="0" w:color="auto"/>
            </w:tcBorders>
          </w:tcPr>
          <w:p>
            <w:pPr/>
          </w:p>
        </w:tc>
      </w:tr>
      <w:tr>
        <w:trPr>
          <w:trHeight w:val="653" w:hRule="exact"/>
        </w:trPr>
        <w:tc>
          <w:tcPr>
            <w:tcW w:w="368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40" w:right="0"/>
              <w:jc w:val="left"/>
              <w:rPr>
                <w:rFonts w:ascii="Times New Roman" w:hAnsi="Times New Roman" w:cs="Times New Roman" w:eastAsia="Times New Roman" w:hint="default"/>
                <w:sz w:val="24"/>
                <w:szCs w:val="24"/>
              </w:rPr>
            </w:pPr>
            <w:r>
              <w:rPr>
                <w:rFonts w:ascii="Times New Roman"/>
                <w:sz w:val="24"/>
              </w:rPr>
              <w:t>Position Mobile</w:t>
            </w:r>
            <w:r>
              <w:rPr>
                <w:rFonts w:ascii="Times New Roman"/>
                <w:spacing w:val="-7"/>
                <w:sz w:val="24"/>
              </w:rPr>
              <w:t> </w:t>
            </w:r>
            <w:r>
              <w:rPr>
                <w:rFonts w:ascii="Times New Roman"/>
                <w:sz w:val="24"/>
              </w:rPr>
              <w:t>Ltd.</w:t>
            </w:r>
          </w:p>
        </w:tc>
        <w:tc>
          <w:tcPr>
            <w:tcW w:w="1389"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299"/>
              <w:jc w:val="right"/>
              <w:rPr>
                <w:rFonts w:ascii="宋体" w:hAnsi="宋体" w:cs="宋体" w:eastAsia="宋体" w:hint="default"/>
                <w:sz w:val="24"/>
                <w:szCs w:val="24"/>
              </w:rPr>
            </w:pPr>
            <w:r>
              <w:rPr>
                <w:rFonts w:ascii="宋体" w:hAnsi="宋体" w:cs="宋体" w:eastAsia="宋体" w:hint="default"/>
                <w:sz w:val="24"/>
                <w:szCs w:val="24"/>
              </w:rPr>
              <w:t>开曼</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61"/>
              <w:jc w:val="right"/>
              <w:rPr>
                <w:rFonts w:ascii="宋体" w:hAnsi="宋体" w:cs="宋体" w:eastAsia="宋体" w:hint="default"/>
                <w:sz w:val="24"/>
                <w:szCs w:val="24"/>
              </w:rPr>
            </w:pPr>
            <w:r>
              <w:rPr>
                <w:rFonts w:ascii="宋体" w:hAnsi="宋体" w:cs="宋体" w:eastAsia="宋体" w:hint="default"/>
                <w:sz w:val="24"/>
                <w:szCs w:val="24"/>
              </w:rPr>
              <w:t>美元</w:t>
            </w:r>
          </w:p>
        </w:tc>
        <w:tc>
          <w:tcPr>
            <w:tcW w:w="3393"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63" w:right="0"/>
              <w:jc w:val="left"/>
              <w:rPr>
                <w:rFonts w:ascii="宋体" w:hAnsi="宋体" w:cs="宋体" w:eastAsia="宋体" w:hint="default"/>
                <w:sz w:val="24"/>
                <w:szCs w:val="24"/>
              </w:rPr>
            </w:pPr>
            <w:r>
              <w:rPr>
                <w:rFonts w:ascii="宋体" w:hAnsi="宋体" w:cs="宋体" w:eastAsia="宋体" w:hint="default"/>
                <w:sz w:val="24"/>
                <w:szCs w:val="24"/>
              </w:rPr>
              <w:t>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，互联网和移动业务的</w:t>
            </w:r>
          </w:p>
          <w:p>
            <w:pPr>
              <w:pStyle w:val="TableParagraph"/>
              <w:spacing w:line="304" w:lineRule="exact"/>
              <w:ind w:left="2185" w:right="0"/>
              <w:jc w:val="left"/>
              <w:rPr>
                <w:rFonts w:ascii="宋体" w:hAnsi="宋体" w:cs="宋体" w:eastAsia="宋体" w:hint="default"/>
                <w:sz w:val="24"/>
                <w:szCs w:val="24"/>
              </w:rPr>
            </w:pPr>
            <w:r>
              <w:rPr>
                <w:rFonts w:ascii="宋体" w:hAnsi="宋体" w:cs="宋体" w:eastAsia="宋体" w:hint="default"/>
                <w:sz w:val="24"/>
                <w:szCs w:val="24"/>
              </w:rPr>
              <w:t>管理与变现</w:t>
            </w:r>
          </w:p>
        </w:tc>
        <w:tc>
          <w:tcPr>
            <w:tcW w:w="387" w:type="dxa"/>
            <w:tcBorders>
              <w:top w:val="nil" w:sz="6" w:space="0" w:color="auto"/>
              <w:left w:val="nil" w:sz="6" w:space="0" w:color="auto"/>
              <w:bottom w:val="nil" w:sz="6" w:space="0" w:color="auto"/>
              <w:right w:val="nil" w:sz="6" w:space="0" w:color="auto"/>
            </w:tcBorders>
          </w:tcPr>
          <w:p>
            <w:pPr/>
          </w:p>
        </w:tc>
      </w:tr>
      <w:tr>
        <w:trPr>
          <w:trHeight w:val="655" w:hRule="exact"/>
        </w:trPr>
        <w:tc>
          <w:tcPr>
            <w:tcW w:w="3685"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40" w:right="0"/>
              <w:jc w:val="left"/>
              <w:rPr>
                <w:rFonts w:ascii="Times New Roman" w:hAnsi="Times New Roman" w:cs="Times New Roman" w:eastAsia="Times New Roman" w:hint="default"/>
                <w:sz w:val="24"/>
                <w:szCs w:val="24"/>
              </w:rPr>
            </w:pPr>
            <w:r>
              <w:rPr>
                <w:rFonts w:ascii="Times New Roman"/>
                <w:sz w:val="24"/>
              </w:rPr>
              <w:t>PeakTech Ventures</w:t>
            </w:r>
            <w:r>
              <w:rPr>
                <w:rFonts w:ascii="Times New Roman"/>
                <w:spacing w:val="-9"/>
                <w:sz w:val="24"/>
              </w:rPr>
              <w:t> </w:t>
            </w:r>
            <w:r>
              <w:rPr>
                <w:rFonts w:ascii="Times New Roman"/>
                <w:sz w:val="24"/>
              </w:rPr>
              <w:t>Ltd.</w:t>
            </w:r>
          </w:p>
        </w:tc>
        <w:tc>
          <w:tcPr>
            <w:tcW w:w="1389"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299"/>
              <w:jc w:val="right"/>
              <w:rPr>
                <w:rFonts w:ascii="宋体" w:hAnsi="宋体" w:cs="宋体" w:eastAsia="宋体" w:hint="default"/>
                <w:sz w:val="24"/>
                <w:szCs w:val="24"/>
              </w:rPr>
            </w:pPr>
            <w:r>
              <w:rPr>
                <w:rFonts w:ascii="宋体" w:hAnsi="宋体" w:cs="宋体" w:eastAsia="宋体" w:hint="default"/>
                <w:sz w:val="24"/>
                <w:szCs w:val="24"/>
              </w:rPr>
              <w:t>开曼</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61"/>
              <w:jc w:val="right"/>
              <w:rPr>
                <w:rFonts w:ascii="宋体" w:hAnsi="宋体" w:cs="宋体" w:eastAsia="宋体" w:hint="default"/>
                <w:sz w:val="24"/>
                <w:szCs w:val="24"/>
              </w:rPr>
            </w:pPr>
            <w:r>
              <w:rPr>
                <w:rFonts w:ascii="宋体" w:hAnsi="宋体" w:cs="宋体" w:eastAsia="宋体" w:hint="default"/>
                <w:sz w:val="24"/>
                <w:szCs w:val="24"/>
              </w:rPr>
              <w:t>美元</w:t>
            </w:r>
          </w:p>
        </w:tc>
        <w:tc>
          <w:tcPr>
            <w:tcW w:w="3393" w:type="dxa"/>
            <w:tcBorders>
              <w:top w:val="single" w:sz="8" w:space="0" w:color="000000"/>
              <w:left w:val="nil" w:sz="6" w:space="0" w:color="auto"/>
              <w:bottom w:val="single" w:sz="8" w:space="0" w:color="000000"/>
              <w:right w:val="nil" w:sz="6" w:space="0" w:color="auto"/>
            </w:tcBorders>
          </w:tcPr>
          <w:p>
            <w:pPr>
              <w:pStyle w:val="TableParagraph"/>
              <w:spacing w:line="284" w:lineRule="exact"/>
              <w:ind w:left="63"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65"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c>
          <w:tcPr>
            <w:tcW w:w="387" w:type="dxa"/>
            <w:tcBorders>
              <w:top w:val="nil" w:sz="6" w:space="0" w:color="auto"/>
              <w:left w:val="nil" w:sz="6" w:space="0" w:color="auto"/>
              <w:bottom w:val="nil" w:sz="6" w:space="0" w:color="auto"/>
              <w:right w:val="nil" w:sz="6" w:space="0" w:color="auto"/>
            </w:tcBorders>
          </w:tcPr>
          <w:p>
            <w:pPr/>
          </w:p>
        </w:tc>
      </w:tr>
      <w:tr>
        <w:trPr>
          <w:trHeight w:val="653" w:hRule="exact"/>
        </w:trPr>
        <w:tc>
          <w:tcPr>
            <w:tcW w:w="368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40" w:right="0"/>
              <w:jc w:val="left"/>
              <w:rPr>
                <w:rFonts w:ascii="Times New Roman" w:hAnsi="Times New Roman" w:cs="Times New Roman" w:eastAsia="Times New Roman" w:hint="default"/>
                <w:sz w:val="24"/>
                <w:szCs w:val="24"/>
              </w:rPr>
            </w:pPr>
            <w:r>
              <w:rPr>
                <w:rFonts w:ascii="Times New Roman"/>
                <w:sz w:val="24"/>
              </w:rPr>
              <w:t>Seven Mile Technologies</w:t>
            </w:r>
            <w:r>
              <w:rPr>
                <w:rFonts w:ascii="Times New Roman"/>
                <w:spacing w:val="-8"/>
                <w:sz w:val="24"/>
              </w:rPr>
              <w:t> </w:t>
            </w:r>
            <w:r>
              <w:rPr>
                <w:rFonts w:ascii="Times New Roman"/>
                <w:sz w:val="24"/>
              </w:rPr>
              <w:t>Ltd.</w:t>
            </w:r>
          </w:p>
        </w:tc>
        <w:tc>
          <w:tcPr>
            <w:tcW w:w="1389"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299"/>
              <w:jc w:val="right"/>
              <w:rPr>
                <w:rFonts w:ascii="宋体" w:hAnsi="宋体" w:cs="宋体" w:eastAsia="宋体" w:hint="default"/>
                <w:sz w:val="24"/>
                <w:szCs w:val="24"/>
              </w:rPr>
            </w:pPr>
            <w:r>
              <w:rPr>
                <w:rFonts w:ascii="宋体" w:hAnsi="宋体" w:cs="宋体" w:eastAsia="宋体" w:hint="default"/>
                <w:sz w:val="24"/>
                <w:szCs w:val="24"/>
              </w:rPr>
              <w:t>开曼</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74" w:lineRule="exact"/>
              <w:ind w:right="61"/>
              <w:jc w:val="right"/>
              <w:rPr>
                <w:rFonts w:ascii="宋体" w:hAnsi="宋体" w:cs="宋体" w:eastAsia="宋体" w:hint="default"/>
                <w:sz w:val="24"/>
                <w:szCs w:val="24"/>
              </w:rPr>
            </w:pPr>
            <w:r>
              <w:rPr>
                <w:rFonts w:ascii="宋体" w:hAnsi="宋体" w:cs="宋体" w:eastAsia="宋体" w:hint="default"/>
                <w:sz w:val="24"/>
                <w:szCs w:val="24"/>
              </w:rPr>
              <w:t>美元</w:t>
            </w:r>
          </w:p>
        </w:tc>
        <w:tc>
          <w:tcPr>
            <w:tcW w:w="3393"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63" w:right="0"/>
              <w:jc w:val="left"/>
              <w:rPr>
                <w:rFonts w:ascii="宋体" w:hAnsi="宋体" w:cs="宋体" w:eastAsia="宋体" w:hint="default"/>
                <w:sz w:val="24"/>
                <w:szCs w:val="24"/>
              </w:rPr>
            </w:pPr>
            <w:r>
              <w:rPr>
                <w:rFonts w:ascii="宋体" w:hAnsi="宋体" w:cs="宋体" w:eastAsia="宋体" w:hint="default"/>
                <w:sz w:val="24"/>
                <w:szCs w:val="24"/>
              </w:rPr>
              <w:t>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，互联网和移动业务的</w:t>
            </w:r>
          </w:p>
          <w:p>
            <w:pPr>
              <w:pStyle w:val="TableParagraph"/>
              <w:spacing w:line="304" w:lineRule="exact"/>
              <w:ind w:left="2185" w:right="0"/>
              <w:jc w:val="left"/>
              <w:rPr>
                <w:rFonts w:ascii="宋体" w:hAnsi="宋体" w:cs="宋体" w:eastAsia="宋体" w:hint="default"/>
                <w:sz w:val="24"/>
                <w:szCs w:val="24"/>
              </w:rPr>
            </w:pPr>
            <w:r>
              <w:rPr>
                <w:rFonts w:ascii="宋体" w:hAnsi="宋体" w:cs="宋体" w:eastAsia="宋体" w:hint="default"/>
                <w:sz w:val="24"/>
                <w:szCs w:val="24"/>
              </w:rPr>
              <w:t>管理与变现</w:t>
            </w:r>
          </w:p>
        </w:tc>
        <w:tc>
          <w:tcPr>
            <w:tcW w:w="387" w:type="dxa"/>
            <w:tcBorders>
              <w:top w:val="nil" w:sz="6" w:space="0" w:color="auto"/>
              <w:left w:val="nil" w:sz="6" w:space="0" w:color="auto"/>
              <w:bottom w:val="nil" w:sz="6" w:space="0" w:color="auto"/>
              <w:right w:val="nil" w:sz="6" w:space="0" w:color="auto"/>
            </w:tcBorders>
          </w:tcPr>
          <w:p>
            <w:pPr/>
          </w:p>
        </w:tc>
      </w:tr>
      <w:tr>
        <w:trPr>
          <w:trHeight w:val="655" w:hRule="exact"/>
        </w:trPr>
        <w:tc>
          <w:tcPr>
            <w:tcW w:w="3685"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40" w:right="0"/>
              <w:jc w:val="left"/>
              <w:rPr>
                <w:rFonts w:ascii="Times New Roman" w:hAnsi="Times New Roman" w:cs="Times New Roman" w:eastAsia="Times New Roman" w:hint="default"/>
                <w:sz w:val="24"/>
                <w:szCs w:val="24"/>
              </w:rPr>
            </w:pPr>
            <w:r>
              <w:rPr>
                <w:rFonts w:ascii="Times New Roman"/>
                <w:sz w:val="24"/>
              </w:rPr>
              <w:t>Genimous AI Holding</w:t>
            </w:r>
            <w:r>
              <w:rPr>
                <w:rFonts w:ascii="Times New Roman"/>
                <w:spacing w:val="-7"/>
                <w:sz w:val="24"/>
              </w:rPr>
              <w:t> </w:t>
            </w:r>
            <w:r>
              <w:rPr>
                <w:rFonts w:ascii="Times New Roman"/>
                <w:sz w:val="24"/>
              </w:rPr>
              <w:t>Ltd.</w:t>
            </w:r>
          </w:p>
        </w:tc>
        <w:tc>
          <w:tcPr>
            <w:tcW w:w="1389"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299"/>
              <w:jc w:val="right"/>
              <w:rPr>
                <w:rFonts w:ascii="宋体" w:hAnsi="宋体" w:cs="宋体" w:eastAsia="宋体" w:hint="default"/>
                <w:sz w:val="24"/>
                <w:szCs w:val="24"/>
              </w:rPr>
            </w:pPr>
            <w:r>
              <w:rPr>
                <w:rFonts w:ascii="宋体" w:hAnsi="宋体" w:cs="宋体" w:eastAsia="宋体" w:hint="default"/>
                <w:sz w:val="24"/>
                <w:szCs w:val="24"/>
              </w:rPr>
              <w:t>开曼</w:t>
            </w:r>
          </w:p>
        </w:tc>
        <w:tc>
          <w:tcPr>
            <w:tcW w:w="845" w:type="dxa"/>
            <w:tcBorders>
              <w:top w:val="single" w:sz="8" w:space="0" w:color="000000"/>
              <w:left w:val="nil" w:sz="6" w:space="0" w:color="auto"/>
              <w:bottom w:val="single" w:sz="8" w:space="0" w:color="000000"/>
              <w:right w:val="nil" w:sz="6" w:space="0" w:color="auto"/>
            </w:tcBorders>
          </w:tcPr>
          <w:p>
            <w:pPr>
              <w:pStyle w:val="TableParagraph"/>
              <w:spacing w:line="276" w:lineRule="exact"/>
              <w:ind w:right="61"/>
              <w:jc w:val="right"/>
              <w:rPr>
                <w:rFonts w:ascii="宋体" w:hAnsi="宋体" w:cs="宋体" w:eastAsia="宋体" w:hint="default"/>
                <w:sz w:val="24"/>
                <w:szCs w:val="24"/>
              </w:rPr>
            </w:pPr>
            <w:r>
              <w:rPr>
                <w:rFonts w:ascii="宋体" w:hAnsi="宋体" w:cs="宋体" w:eastAsia="宋体" w:hint="default"/>
                <w:sz w:val="24"/>
                <w:szCs w:val="24"/>
              </w:rPr>
              <w:t>美元</w:t>
            </w:r>
          </w:p>
        </w:tc>
        <w:tc>
          <w:tcPr>
            <w:tcW w:w="3393" w:type="dxa"/>
            <w:tcBorders>
              <w:top w:val="single" w:sz="8" w:space="0" w:color="000000"/>
              <w:left w:val="nil" w:sz="6" w:space="0" w:color="auto"/>
              <w:bottom w:val="single" w:sz="8" w:space="0" w:color="000000"/>
              <w:right w:val="nil" w:sz="6" w:space="0" w:color="auto"/>
            </w:tcBorders>
          </w:tcPr>
          <w:p>
            <w:pPr>
              <w:pStyle w:val="TableParagraph"/>
              <w:spacing w:line="284" w:lineRule="exact"/>
              <w:ind w:left="63" w:right="0"/>
              <w:jc w:val="left"/>
              <w:rPr>
                <w:rFonts w:ascii="宋体" w:hAnsi="宋体" w:cs="宋体" w:eastAsia="宋体" w:hint="default"/>
                <w:sz w:val="24"/>
                <w:szCs w:val="24"/>
              </w:rPr>
            </w:pPr>
            <w:r>
              <w:rPr>
                <w:rFonts w:ascii="宋体" w:hAnsi="宋体" w:cs="宋体" w:eastAsia="宋体" w:hint="default"/>
                <w:sz w:val="24"/>
                <w:szCs w:val="24"/>
              </w:rPr>
              <w:t>桌面与手机</w:t>
            </w:r>
            <w:r>
              <w:rPr>
                <w:rFonts w:ascii="Times New Roman" w:hAnsi="Times New Roman" w:cs="Times New Roman" w:eastAsia="Times New Roman" w:hint="default"/>
                <w:sz w:val="24"/>
                <w:szCs w:val="24"/>
              </w:rPr>
              <w:t>APP</w:t>
            </w:r>
            <w:r>
              <w:rPr>
                <w:rFonts w:ascii="宋体" w:hAnsi="宋体" w:cs="宋体" w:eastAsia="宋体" w:hint="default"/>
                <w:sz w:val="24"/>
                <w:szCs w:val="24"/>
              </w:rPr>
              <w:t>，互联网和移动</w:t>
            </w:r>
          </w:p>
          <w:p>
            <w:pPr>
              <w:pStyle w:val="TableParagraph"/>
              <w:spacing w:line="304" w:lineRule="exact"/>
              <w:ind w:left="1465" w:right="0"/>
              <w:jc w:val="left"/>
              <w:rPr>
                <w:rFonts w:ascii="宋体" w:hAnsi="宋体" w:cs="宋体" w:eastAsia="宋体" w:hint="default"/>
                <w:sz w:val="24"/>
                <w:szCs w:val="24"/>
              </w:rPr>
            </w:pPr>
            <w:r>
              <w:rPr>
                <w:rFonts w:ascii="宋体" w:hAnsi="宋体" w:cs="宋体" w:eastAsia="宋体" w:hint="default"/>
                <w:sz w:val="24"/>
                <w:szCs w:val="24"/>
              </w:rPr>
              <w:t>业务的管理与变现</w:t>
            </w:r>
          </w:p>
        </w:tc>
        <w:tc>
          <w:tcPr>
            <w:tcW w:w="387"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1"/>
          <w:szCs w:val="11"/>
        </w:rPr>
      </w:pPr>
    </w:p>
    <w:p>
      <w:pPr>
        <w:pStyle w:val="BodyText"/>
        <w:spacing w:line="312" w:lineRule="exact" w:before="56"/>
        <w:ind w:left="132" w:right="1135"/>
        <w:jc w:val="both"/>
      </w:pPr>
      <w:r>
        <w:rPr/>
        <w:t>说明：境外经营实体确定美元为记账本位币的原因是：境外经营实体通常以美元进行商品和</w:t>
      </w:r>
      <w:r>
        <w:rPr>
          <w:spacing w:val="-91"/>
        </w:rPr>
        <w:t> </w:t>
      </w:r>
      <w:r>
        <w:rPr>
          <w:spacing w:val="-91"/>
        </w:rPr>
      </w:r>
      <w:r>
        <w:rPr/>
        <w:t>劳务的计价和结算，并且融资活动获得的货币以及保存从经营活动中收取款项所使用的货币</w:t>
      </w:r>
      <w:r>
        <w:rPr>
          <w:spacing w:val="-87"/>
        </w:rPr>
        <w:t> </w:t>
      </w:r>
      <w:r>
        <w:rPr>
          <w:spacing w:val="-87"/>
        </w:rPr>
      </w:r>
      <w:r>
        <w:rPr/>
        <w:t>主要为美元。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32" w:right="0" w:firstLine="0"/>
        <w:jc w:val="both"/>
        <w:rPr>
          <w:rFonts w:ascii="宋体" w:hAnsi="宋体" w:cs="宋体" w:eastAsia="宋体" w:hint="default"/>
          <w:sz w:val="21"/>
          <w:szCs w:val="21"/>
        </w:rPr>
      </w:pPr>
      <w:bookmarkStart w:name="83、套期" w:id="423"/>
      <w:bookmarkEnd w:id="423"/>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32" w:right="0" w:firstLine="0"/>
        <w:jc w:val="both"/>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before="118"/>
        <w:ind w:left="132" w:right="0" w:firstLine="0"/>
        <w:jc w:val="both"/>
        <w:rPr>
          <w:rFonts w:ascii="宋体" w:hAnsi="宋体" w:cs="宋体" w:eastAsia="宋体" w:hint="default"/>
          <w:sz w:val="21"/>
          <w:szCs w:val="21"/>
        </w:rPr>
      </w:pPr>
      <w:bookmarkStart w:name="84、政府补助" w:id="424"/>
      <w:bookmarkEnd w:id="424"/>
      <w:r>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32" w:right="0" w:firstLine="0"/>
        <w:jc w:val="both"/>
        <w:rPr>
          <w:rFonts w:ascii="宋体" w:hAnsi="宋体" w:cs="宋体" w:eastAsia="宋体" w:hint="default"/>
          <w:sz w:val="21"/>
          <w:szCs w:val="21"/>
        </w:rPr>
      </w:pPr>
      <w:bookmarkStart w:name="（1）政府补助基本情况"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自闭症儿童交流工具</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 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37,563.00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崇明县财政局专项扶持资金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1,813,200.00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小巨人科技专项经费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深圳生态园租金减免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1,252,931.45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1,252,931.45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上海临港奉贤企业服务有限 公司扶持款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912,777.29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912,777.29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上海徐汇区财政局扶持资金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深圳市科技创新委员会企业 研究开发资助计划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广州市越秀区优质企业扶持 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571,792.50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571,792.50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华泾镇企业发展扶持资金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深圳市南山政府</w:t>
            </w: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营收增 长奖励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上海蓝天经济城入驻园区退 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上海市奉贤区经济委员会四 新经济企业补贴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深圳市市场监督管理局软件 著作权登记资助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9,364.74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9,364.74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625.66</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深圳前海深港现代服务业合 作区人才发展引导专项资金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-7,535.07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-7,535.07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政府补助退回情况"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bookmarkStart w:name="85、其他" w:id="427"/>
      <w:bookmarkEnd w:id="427"/>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28"/>
      <w:bookmarkEnd w:id="42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9"/>
      <w:bookmarkEnd w:id="4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1"/>
        <w:ind w:left="152" w:right="1133" w:firstLine="0"/>
        <w:jc w:val="left"/>
        <w:rPr>
          <w:rFonts w:ascii="宋体" w:hAnsi="宋体" w:cs="宋体" w:eastAsia="宋体" w:hint="default"/>
          <w:sz w:val="21"/>
          <w:szCs w:val="21"/>
        </w:rPr>
      </w:pPr>
      <w:bookmarkStart w:name="（1）本期发生的非同一控制下企业合并"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深圳自娱公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取得控制权 之日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4,177,912.58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-1,742,927.65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合并成本及商誉" w:id="431"/>
      <w:bookmarkEnd w:id="4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-409,995.57</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919,995.57</w:t>
            </w:r>
          </w:p>
        </w:tc>
      </w:tr>
    </w:tbl>
    <w:p>
      <w:pPr>
        <w:spacing w:line="357" w:lineRule="auto" w:before="49"/>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被购买方于购买日可辨认资产、负债"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18,358.25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18,358.25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559,196.46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559,196.46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4,764.20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4,764.20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1,386,231.79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1,386,231.79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-803,912.88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-803,912.88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-393,917.31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-393,917.31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-409,995.57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-409,995.57</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bookmarkStart w:name="（4）购买日之前持有的股权按照公允价值重新计量产生的利得或损失"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5）购买日或合并当期期末无法合理确定合并对价或被购买方可辨认资产、负债公允价值"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6）其他说明"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同一控制下企业合并" w:id="436"/>
      <w:bookmarkEnd w:id="4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本期发生的同一控制下企业合并"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52"/>
      </w:tblGrid>
      <w:tr>
        <w:trPr>
          <w:trHeight w:val="1018"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76" w:right="74"/>
              <w:jc w:val="both"/>
              <w:rPr>
                <w:rFonts w:ascii="宋体" w:hAnsi="宋体" w:cs="宋体" w:eastAsia="宋体" w:hint="default"/>
                <w:sz w:val="18"/>
                <w:szCs w:val="18"/>
              </w:rPr>
            </w:pPr>
            <w:r>
              <w:rPr>
                <w:rFonts w:ascii="宋体" w:hAnsi="宋体" w:cs="宋体" w:eastAsia="宋体" w:hint="default"/>
                <w:sz w:val="18"/>
                <w:szCs w:val="18"/>
              </w:rPr>
              <w:t>合并当期期 初至合并日 被合并方的</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76" w:right="74"/>
              <w:jc w:val="both"/>
              <w:rPr>
                <w:rFonts w:ascii="宋体" w:hAnsi="宋体" w:cs="宋体" w:eastAsia="宋体" w:hint="default"/>
                <w:sz w:val="18"/>
                <w:szCs w:val="18"/>
              </w:rPr>
            </w:pPr>
            <w:r>
              <w:rPr>
                <w:rFonts w:ascii="宋体" w:hAnsi="宋体" w:cs="宋体" w:eastAsia="宋体" w:hint="default"/>
                <w:sz w:val="18"/>
                <w:szCs w:val="18"/>
              </w:rPr>
              <w:t>合并当期期 初至合并日 被合并方的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76" w:right="6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after="0" w:line="316"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363"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合并成本"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3）合并日被合并方资产、负债的账面价值"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3、反向购买" w:id="440"/>
      <w:bookmarkEnd w:id="4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52" w:right="11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1"/>
        <w:rPr>
          <w:rFonts w:ascii="宋体" w:hAnsi="宋体" w:cs="宋体" w:eastAsia="宋体" w:hint="default"/>
          <w:sz w:val="22"/>
          <w:szCs w:val="22"/>
        </w:rPr>
      </w:pPr>
    </w:p>
    <w:p>
      <w:pPr>
        <w:spacing w:before="0"/>
        <w:ind w:left="152" w:right="1133" w:firstLine="0"/>
        <w:jc w:val="left"/>
        <w:rPr>
          <w:rFonts w:ascii="宋体" w:hAnsi="宋体" w:cs="宋体" w:eastAsia="宋体" w:hint="default"/>
          <w:sz w:val="21"/>
          <w:szCs w:val="21"/>
        </w:rPr>
      </w:pPr>
      <w:bookmarkStart w:name="4、处置子公司" w:id="441"/>
      <w:bookmarkEnd w:id="4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5、其他原因的合并范围变动" w:id="442"/>
      <w:bookmarkEnd w:id="44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151"/>
        <w:ind w:left="215"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新设子公司导致的合并范围变动情况</w:t>
      </w:r>
    </w:p>
    <w:p>
      <w:pPr>
        <w:spacing w:line="240" w:lineRule="auto" w:before="2"/>
        <w:rPr>
          <w:rFonts w:ascii="宋体" w:hAnsi="宋体" w:cs="宋体" w:eastAsia="宋体" w:hint="default"/>
          <w:sz w:val="17"/>
          <w:szCs w:val="17"/>
        </w:rPr>
      </w:pPr>
    </w:p>
    <w:p>
      <w:pPr>
        <w:pStyle w:val="BodyText"/>
        <w:spacing w:line="312" w:lineRule="exact"/>
        <w:ind w:left="515" w:right="1133"/>
        <w:jc w:val="left"/>
      </w:pPr>
      <w:r>
        <w:rPr/>
        <w:t>（</w:t>
      </w:r>
      <w:r>
        <w:rPr>
          <w:rFonts w:ascii="Times New Roman" w:hAnsi="Times New Roman" w:cs="Times New Roman" w:eastAsia="Times New Roman" w:hint="default"/>
        </w:rPr>
        <w:t>1</w:t>
      </w:r>
      <w:r>
        <w:rPr/>
        <w:t>）本公司设立全资子公司上海亦复嘉广告有限公司、非全资子公司北京智度智链科技</w:t>
      </w:r>
      <w:r>
        <w:rPr>
          <w:spacing w:val="-93"/>
        </w:rPr>
        <w:t> </w:t>
      </w:r>
      <w:r>
        <w:rPr>
          <w:spacing w:val="-93"/>
        </w:rPr>
      </w:r>
      <w:r>
        <w:rPr/>
        <w:t>有限责任公司、非全资子公司深圳智度邑盟信息技术有限公司。</w:t>
      </w:r>
    </w:p>
    <w:p>
      <w:pPr>
        <w:pStyle w:val="BodyText"/>
        <w:spacing w:line="312" w:lineRule="exact" w:before="216"/>
        <w:ind w:left="515" w:right="1133"/>
        <w:jc w:val="left"/>
      </w:pPr>
      <w:r>
        <w:rPr/>
        <w:t>（</w:t>
      </w:r>
      <w:r>
        <w:rPr>
          <w:rFonts w:ascii="Times New Roman" w:hAnsi="Times New Roman" w:cs="Times New Roman" w:eastAsia="Times New Roman" w:hint="default"/>
        </w:rPr>
        <w:t>2</w:t>
      </w:r>
      <w:r>
        <w:rPr/>
        <w:t>）深圳范特西公司设立全资子公司上海奔走网络科技有限公司、收购非全资子公司深</w:t>
      </w:r>
      <w:r>
        <w:rPr>
          <w:spacing w:val="-93"/>
        </w:rPr>
        <w:t> </w:t>
      </w:r>
      <w:r>
        <w:rPr>
          <w:spacing w:val="-93"/>
        </w:rPr>
      </w:r>
      <w:r>
        <w:rPr/>
        <w:t>圳自娱公司。</w:t>
      </w:r>
    </w:p>
    <w:p>
      <w:pPr>
        <w:pStyle w:val="BodyText"/>
        <w:spacing w:line="312" w:lineRule="exact" w:before="216"/>
        <w:ind w:left="515" w:right="1015"/>
        <w:jc w:val="left"/>
      </w:pPr>
      <w:r>
        <w:rPr>
          <w:spacing w:val="-7"/>
        </w:rPr>
        <w:t>（</w:t>
      </w:r>
      <w:r>
        <w:rPr>
          <w:rFonts w:ascii="Times New Roman" w:hAnsi="Times New Roman" w:cs="Times New Roman" w:eastAsia="Times New Roman" w:hint="default"/>
          <w:spacing w:val="-7"/>
        </w:rPr>
        <w:t>3</w:t>
      </w:r>
      <w:r>
        <w:rPr>
          <w:spacing w:val="-7"/>
        </w:rPr>
        <w:t>）智度投资（香港）有限公司及其海外下属公司设立的全资子公司</w:t>
      </w:r>
      <w:r>
        <w:rPr>
          <w:rFonts w:ascii="Times New Roman" w:hAnsi="Times New Roman" w:cs="Times New Roman" w:eastAsia="Times New Roman" w:hint="default"/>
          <w:spacing w:val="-7"/>
        </w:rPr>
        <w:t>Better </w:t>
      </w:r>
      <w:r>
        <w:rPr>
          <w:rFonts w:ascii="Times New Roman" w:hAnsi="Times New Roman" w:cs="Times New Roman" w:eastAsia="Times New Roman" w:hint="default"/>
        </w:rPr>
        <w:t>Cloud Solutions</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(Cayman) Ltd.</w:t>
      </w:r>
      <w:r>
        <w:rPr/>
        <w:t>、</w:t>
      </w:r>
      <w:r>
        <w:rPr>
          <w:rFonts w:ascii="Times New Roman" w:hAnsi="Times New Roman" w:cs="Times New Roman" w:eastAsia="Times New Roman" w:hint="default"/>
        </w:rPr>
        <w:t>Springtech (Cayman) Ltd.</w:t>
      </w:r>
      <w:r>
        <w:rPr/>
        <w:t>、</w:t>
      </w:r>
      <w:r>
        <w:rPr>
          <w:rFonts w:ascii="Times New Roman" w:hAnsi="Times New Roman" w:cs="Times New Roman" w:eastAsia="Times New Roman" w:hint="default"/>
        </w:rPr>
        <w:t>Equate Marketing Ltd.</w:t>
      </w:r>
      <w:r>
        <w:rPr/>
        <w:t>、</w:t>
      </w:r>
      <w:r>
        <w:rPr>
          <w:rFonts w:ascii="Times New Roman" w:hAnsi="Times New Roman" w:cs="Times New Roman" w:eastAsia="Times New Roman" w:hint="default"/>
        </w:rPr>
        <w:t>PeakTech Ventures</w:t>
      </w:r>
      <w:r>
        <w:rPr>
          <w:rFonts w:ascii="Times New Roman" w:hAnsi="Times New Roman" w:cs="Times New Roman" w:eastAsia="Times New Roman" w:hint="default"/>
          <w:spacing w:val="-18"/>
        </w:rPr>
        <w:t> </w:t>
      </w:r>
      <w:r>
        <w:rPr>
          <w:rFonts w:ascii="Times New Roman" w:hAnsi="Times New Roman" w:cs="Times New Roman" w:eastAsia="Times New Roman" w:hint="default"/>
        </w:rPr>
        <w:t>Ltd.</w:t>
      </w:r>
      <w:r>
        <w:rPr/>
        <w:t>、</w:t>
      </w:r>
    </w:p>
    <w:p>
      <w:pPr>
        <w:spacing w:after="0" w:line="312" w:lineRule="exact"/>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r>
        <w:rPr/>
        <w:pict>
          <v:group style="position:absolute;margin-left:330.670013pt;margin-top:652.23999pt;width:66.6pt;height:20.65pt;mso-position-horizontal-relative:page;mso-position-vertical-relative:page;z-index:-1706320" coordorigin="6613,13045" coordsize="1332,413">
            <v:group style="position:absolute;left:6624;top:13056;width:2;height:392" coordorigin="6624,13056" coordsize="2,392">
              <v:shape style="position:absolute;left:6624;top:13056;width:2;height:392" coordorigin="6624,13056" coordsize="0,392" path="m6624,13056l6624,13447e" filled="false" stroked="true" strokeweight="1.08pt" strokecolor="#ffffff">
                <v:path arrowok="t"/>
              </v:shape>
            </v:group>
            <v:group style="position:absolute;left:6635;top:13056;width:1311;height:392" coordorigin="6635,13056" coordsize="1311,392">
              <v:shape style="position:absolute;left:6635;top:13056;width:1311;height:392" coordorigin="6635,13056" coordsize="1311,392" path="m6635,13447l7945,13447,7945,13056,6635,13056,6635,13447xe" filled="true" fillcolor="#ffffff" stroked="false">
                <v:path arrowok="t"/>
                <v:fill type="solid"/>
              </v:shape>
            </v:group>
            <w10:wrap type="none"/>
          </v:group>
        </w:pict>
      </w:r>
    </w:p>
    <w:p>
      <w:pPr>
        <w:pStyle w:val="BodyText"/>
        <w:spacing w:line="225" w:lineRule="auto" w:before="42"/>
        <w:ind w:left="515" w:right="1130"/>
        <w:jc w:val="both"/>
      </w:pPr>
      <w:r>
        <w:rPr>
          <w:rFonts w:ascii="Times New Roman" w:hAnsi="Times New Roman" w:cs="Times New Roman" w:eastAsia="Times New Roman" w:hint="default"/>
        </w:rPr>
        <w:t>Epiphany Digital Ltd.</w:t>
      </w:r>
      <w:r>
        <w:rPr/>
        <w:t>、</w:t>
      </w:r>
      <w:r>
        <w:rPr>
          <w:rFonts w:ascii="Times New Roman" w:hAnsi="Times New Roman" w:cs="Times New Roman" w:eastAsia="Times New Roman" w:hint="default"/>
        </w:rPr>
        <w:t>West Bay Technologies Ltd.</w:t>
      </w:r>
      <w:r>
        <w:rPr/>
        <w:t>、</w:t>
      </w:r>
      <w:r>
        <w:rPr>
          <w:rFonts w:ascii="Times New Roman" w:hAnsi="Times New Roman" w:cs="Times New Roman" w:eastAsia="Times New Roman" w:hint="default"/>
        </w:rPr>
        <w:t>East End Technologies Ltd.</w:t>
      </w:r>
      <w:r>
        <w:rPr/>
        <w:t>、</w:t>
      </w:r>
      <w:r>
        <w:rPr>
          <w:rFonts w:ascii="Times New Roman" w:hAnsi="Times New Roman" w:cs="Times New Roman" w:eastAsia="Times New Roman" w:hint="default"/>
        </w:rPr>
        <w:t>North</w:t>
      </w:r>
      <w:r>
        <w:rPr>
          <w:rFonts w:ascii="Times New Roman" w:hAnsi="Times New Roman" w:cs="Times New Roman" w:eastAsia="Times New Roman" w:hint="default"/>
          <w:spacing w:val="-16"/>
        </w:rPr>
        <w:t> </w:t>
      </w:r>
      <w:r>
        <w:rPr>
          <w:rFonts w:ascii="Times New Roman" w:hAnsi="Times New Roman" w:cs="Times New Roman" w:eastAsia="Times New Roman" w:hint="default"/>
        </w:rPr>
        <w:t>Side</w:t>
      </w:r>
      <w:r>
        <w:rPr>
          <w:rFonts w:ascii="Times New Roman" w:hAnsi="Times New Roman" w:cs="Times New Roman" w:eastAsia="Times New Roman" w:hint="default"/>
        </w:rPr>
        <w:t> Technologies</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rFonts w:ascii="Times New Roman" w:hAnsi="Times New Roman" w:cs="Times New Roman" w:eastAsia="Times New Roman" w:hint="default"/>
          <w:spacing w:val="20"/>
        </w:rPr>
        <w:t> </w:t>
      </w:r>
      <w:r>
        <w:rPr>
          <w:sz w:val="21"/>
          <w:szCs w:val="21"/>
        </w:rPr>
        <w:t>、</w:t>
      </w:r>
      <w:r>
        <w:rPr>
          <w:rFonts w:ascii="Times New Roman" w:hAnsi="Times New Roman" w:cs="Times New Roman" w:eastAsia="Times New Roman" w:hint="default"/>
        </w:rPr>
        <w:t>South</w:t>
      </w:r>
      <w:r>
        <w:rPr>
          <w:rFonts w:ascii="Times New Roman" w:hAnsi="Times New Roman" w:cs="Times New Roman" w:eastAsia="Times New Roman" w:hint="default"/>
          <w:spacing w:val="-14"/>
        </w:rPr>
        <w:t> </w:t>
      </w:r>
      <w:r>
        <w:rPr>
          <w:rFonts w:ascii="Times New Roman" w:hAnsi="Times New Roman" w:cs="Times New Roman" w:eastAsia="Times New Roman" w:hint="default"/>
        </w:rPr>
        <w:t>Sound</w:t>
      </w:r>
      <w:r>
        <w:rPr>
          <w:rFonts w:ascii="Times New Roman" w:hAnsi="Times New Roman" w:cs="Times New Roman" w:eastAsia="Times New Roman" w:hint="default"/>
          <w:spacing w:val="-14"/>
        </w:rPr>
        <w:t> </w:t>
      </w:r>
      <w:r>
        <w:rPr>
          <w:rFonts w:ascii="Times New Roman" w:hAnsi="Times New Roman" w:cs="Times New Roman" w:eastAsia="Times New Roman" w:hint="default"/>
        </w:rPr>
        <w:t>Technologies</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Genimous</w:t>
      </w:r>
      <w:r>
        <w:rPr>
          <w:rFonts w:ascii="Times New Roman" w:hAnsi="Times New Roman" w:cs="Times New Roman" w:eastAsia="Times New Roman" w:hint="default"/>
          <w:spacing w:val="-14"/>
        </w:rPr>
        <w:t> </w:t>
      </w:r>
      <w:r>
        <w:rPr>
          <w:rFonts w:ascii="Times New Roman" w:hAnsi="Times New Roman" w:cs="Times New Roman" w:eastAsia="Times New Roman" w:hint="default"/>
        </w:rPr>
        <w:t>AI</w:t>
      </w:r>
      <w:r>
        <w:rPr>
          <w:rFonts w:ascii="Times New Roman" w:hAnsi="Times New Roman" w:cs="Times New Roman" w:eastAsia="Times New Roman" w:hint="default"/>
          <w:spacing w:val="-1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、非全资子公</w:t>
      </w:r>
      <w:r>
        <w:rPr>
          <w:w w:val="99"/>
        </w:rPr>
        <w:t> </w:t>
      </w:r>
      <w:r>
        <w:rPr/>
        <w:t>司</w:t>
      </w:r>
      <w:r>
        <w:rPr>
          <w:rFonts w:ascii="Times New Roman" w:hAnsi="Times New Roman" w:cs="Times New Roman" w:eastAsia="Times New Roman" w:hint="default"/>
        </w:rPr>
        <w:t>Position Mobile Ltd. </w:t>
      </w:r>
      <w:r>
        <w:rPr>
          <w:sz w:val="21"/>
          <w:szCs w:val="21"/>
        </w:rPr>
        <w:t>、</w:t>
      </w:r>
      <w:r>
        <w:rPr>
          <w:rFonts w:ascii="Times New Roman" w:hAnsi="Times New Roman" w:cs="Times New Roman" w:eastAsia="Times New Roman" w:hint="default"/>
        </w:rPr>
        <w:t>Seven Mile Technologies</w:t>
      </w:r>
      <w:r>
        <w:rPr>
          <w:rFonts w:ascii="Times New Roman" w:hAnsi="Times New Roman" w:cs="Times New Roman" w:eastAsia="Times New Roman" w:hint="default"/>
          <w:spacing w:val="14"/>
        </w:rPr>
        <w:t> </w:t>
      </w:r>
      <w:r>
        <w:rPr>
          <w:rFonts w:ascii="Times New Roman" w:hAnsi="Times New Roman" w:cs="Times New Roman" w:eastAsia="Times New Roman" w:hint="default"/>
        </w:rPr>
        <w:t>Ltd.</w:t>
      </w:r>
      <w:r>
        <w:rPr/>
        <w:t>。</w:t>
      </w:r>
    </w:p>
    <w:p>
      <w:pPr>
        <w:pStyle w:val="BodyText"/>
        <w:spacing w:line="240" w:lineRule="auto" w:before="199"/>
        <w:ind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处置子公司</w:t>
      </w:r>
    </w:p>
    <w:p>
      <w:pPr>
        <w:pStyle w:val="BodyText"/>
        <w:spacing w:line="240" w:lineRule="auto" w:before="195"/>
        <w:ind w:left="515" w:right="0"/>
        <w:jc w:val="both"/>
      </w:pPr>
      <w:r>
        <w:rPr/>
        <w:t>（</w:t>
      </w:r>
      <w:r>
        <w:rPr>
          <w:rFonts w:ascii="Times New Roman" w:hAnsi="Times New Roman" w:cs="Times New Roman" w:eastAsia="Times New Roman" w:hint="default"/>
        </w:rPr>
        <w:t>1</w:t>
      </w:r>
      <w:r>
        <w:rPr/>
        <w:t>）本公司注销全资子公司厦门智得天下金融信息服务有限公司。</w:t>
      </w:r>
    </w:p>
    <w:p>
      <w:pPr>
        <w:pStyle w:val="BodyText"/>
        <w:spacing w:line="240" w:lineRule="auto" w:before="195"/>
        <w:ind w:left="633" w:right="1133"/>
        <w:jc w:val="left"/>
      </w:pPr>
      <w:r>
        <w:rPr/>
        <w:t>（</w:t>
      </w:r>
      <w:r>
        <w:rPr>
          <w:rFonts w:ascii="Times New Roman" w:hAnsi="Times New Roman" w:cs="Times New Roman" w:eastAsia="Times New Roman" w:hint="default"/>
        </w:rPr>
        <w:t>2</w:t>
      </w:r>
      <w:r>
        <w:rPr/>
        <w:t>）北京掌汇天下公司注销全资子公司喀什飞鸟网络科技有限公司。</w:t>
      </w:r>
    </w:p>
    <w:p>
      <w:pPr>
        <w:pStyle w:val="BodyText"/>
        <w:spacing w:line="240" w:lineRule="auto" w:before="195"/>
        <w:ind w:left="515" w:right="0"/>
        <w:jc w:val="both"/>
      </w:pPr>
      <w:r>
        <w:rPr/>
        <w:t>（</w:t>
      </w:r>
      <w:r>
        <w:rPr>
          <w:rFonts w:ascii="Times New Roman" w:hAnsi="Times New Roman" w:cs="Times New Roman" w:eastAsia="Times New Roman" w:hint="default"/>
        </w:rPr>
        <w:t>3</w:t>
      </w:r>
      <w:r>
        <w:rPr/>
        <w:t>）上海猎鹰公司注销非全资子公司上海猎鹰胜效网络有限公司。</w:t>
      </w:r>
    </w:p>
    <w:p>
      <w:pPr>
        <w:spacing w:line="240" w:lineRule="auto" w:before="7"/>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bookmarkStart w:name="6、其他" w:id="443"/>
      <w:bookmarkEnd w:id="44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4"/>
      <w:bookmarkEnd w:id="44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4"/>
        <w:ind w:left="152" w:right="1133" w:firstLine="0"/>
        <w:jc w:val="left"/>
        <w:rPr>
          <w:rFonts w:ascii="宋体" w:hAnsi="宋体" w:cs="宋体" w:eastAsia="宋体" w:hint="default"/>
          <w:sz w:val="21"/>
          <w:szCs w:val="21"/>
        </w:rPr>
      </w:pPr>
      <w:bookmarkStart w:name="（1）企业集团的构成"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移动互联网广告 服务业务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上海亦复信息公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互联网整合营销 专业服务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北京掌汇天下公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深圳市范特西科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网络游戏开发、 运营与维护等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深圳市沸腾科技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网络技术开发等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上海范特西公司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网络技术开发等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深圳部落格公司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网络技术开发等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北京优美动听科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转让、技术咨询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深圳市新时空网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计算机软硬件、 电子通信产品的 技术开发与销售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万乾网络公司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5"/>
              <w:jc w:val="center"/>
              <w:rPr>
                <w:rFonts w:ascii="宋体" w:hAnsi="宋体" w:cs="宋体" w:eastAsia="宋体" w:hint="default"/>
                <w:sz w:val="18"/>
                <w:szCs w:val="18"/>
              </w:rPr>
            </w:pPr>
            <w:r>
              <w:rPr>
                <w:rFonts w:ascii="宋体" w:hAnsi="宋体" w:cs="宋体" w:eastAsia="宋体" w:hint="default"/>
                <w:sz w:val="18"/>
                <w:szCs w:val="18"/>
              </w:rPr>
              <w:t>网络信息、电子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30.670013pt;margin-top:224.419983pt;width:67.8pt;height:43.55pt;mso-position-horizontal-relative:page;mso-position-vertical-relative:page;z-index:-1706296" coordorigin="6613,4488" coordsize="1356,871">
            <v:group style="position:absolute;left:6613;top:4488;width:1356;height:468" coordorigin="6613,4488" coordsize="1356,468">
              <v:shape style="position:absolute;left:6613;top:4488;width:1356;height:468" coordorigin="6613,4488" coordsize="1356,468" path="m6613,4956l7969,4956,7969,4488,6613,4488,6613,4956xe" filled="true" fillcolor="#ffffff" stroked="false">
                <v:path arrowok="t"/>
                <v:fill type="solid"/>
              </v:shape>
            </v:group>
            <v:group style="position:absolute;left:6624;top:4957;width:2;height:392" coordorigin="6624,4957" coordsize="2,392">
              <v:shape style="position:absolute;left:6624;top:4957;width:2;height:392" coordorigin="6624,4957" coordsize="0,392" path="m6624,4957l6624,5348e" filled="false" stroked="true" strokeweight="1.08pt" strokecolor="#ffffff">
                <v:path arrowok="t"/>
              </v:shape>
            </v:group>
            <v:group style="position:absolute;left:6635;top:4957;width:1311;height:392" coordorigin="6635,4957" coordsize="1311,392">
              <v:shape style="position:absolute;left:6635;top:4957;width:1311;height:392" coordorigin="6635,4957" coordsize="1311,392" path="m6635,5348l7945,5348,7945,4957,6635,4957,6635,53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0"/>
              <w:jc w:val="left"/>
              <w:rPr>
                <w:rFonts w:ascii="宋体" w:hAnsi="宋体" w:cs="宋体" w:eastAsia="宋体" w:hint="default"/>
                <w:sz w:val="18"/>
                <w:szCs w:val="18"/>
              </w:rPr>
            </w:pPr>
            <w:r>
              <w:rPr>
                <w:rFonts w:ascii="宋体" w:hAnsi="宋体" w:cs="宋体" w:eastAsia="宋体" w:hint="default"/>
                <w:sz w:val="18"/>
                <w:szCs w:val="18"/>
              </w:rPr>
              <w:t>类技术开发、技 术服务、咨询等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计算机网络科</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上海猎鹰宴杰网 络科技有限公司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技、计算机软硬 件领域内的技术</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网络信息、电子</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拉萨猎鹰公司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类技术开发、技</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术服务、咨询等</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核聚互动公司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70"/>
              <w:jc w:val="left"/>
              <w:rPr>
                <w:rFonts w:ascii="宋体" w:hAnsi="宋体" w:cs="宋体" w:eastAsia="宋体" w:hint="default"/>
                <w:sz w:val="18"/>
                <w:szCs w:val="18"/>
              </w:rPr>
            </w:pPr>
            <w:r>
              <w:rPr>
                <w:rFonts w:ascii="宋体" w:hAnsi="宋体" w:cs="宋体" w:eastAsia="宋体" w:hint="default"/>
                <w:spacing w:val="-6"/>
                <w:sz w:val="18"/>
                <w:szCs w:val="18"/>
              </w:rPr>
              <w:t>咨询、技术服务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设计、代理、发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布广告</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深圳核聚创新公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网络技术开发、 从事广告业务等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深圳市海数互联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网络技术开发、 从事广告业务等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理、发布各类广</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上海菲索广告有 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both"/>
              <w:rPr>
                <w:rFonts w:ascii="宋体" w:hAnsi="宋体" w:cs="宋体" w:eastAsia="宋体" w:hint="default"/>
                <w:sz w:val="18"/>
                <w:szCs w:val="18"/>
              </w:rPr>
            </w:pPr>
            <w:r>
              <w:rPr>
                <w:rFonts w:ascii="宋体" w:hAnsi="宋体" w:cs="宋体" w:eastAsia="宋体" w:hint="default"/>
                <w:sz w:val="18"/>
                <w:szCs w:val="18"/>
              </w:rPr>
              <w:t>告，文化艺术交 流策划，企业形 象策划，市场营</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销策划，商务咨</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设计、制作、代</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理、发布各类广</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上海佑迎广告有 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告，文化艺术交 流策划（除经 </w:t>
            </w:r>
            <w:r>
              <w:rPr>
                <w:rFonts w:ascii="宋体" w:hAnsi="宋体" w:cs="宋体" w:eastAsia="宋体" w:hint="default"/>
                <w:spacing w:val="-14"/>
                <w:sz w:val="18"/>
                <w:szCs w:val="18"/>
              </w:rPr>
              <w:t>纪），商务咨询</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（除经纪</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企业</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形象策划</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设计、制作、发</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上海亦复广告有 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布、代理国内各 类广告；利用自</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有媒体发布广告</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设计、制作各类</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万流客网络科技</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广告，利用自有 媒体发布广告，</w:t>
            </w:r>
          </w:p>
          <w:p>
            <w:pPr>
              <w:pStyle w:val="TableParagraph"/>
              <w:spacing w:line="316" w:lineRule="auto" w:before="19"/>
              <w:ind w:left="26" w:right="70"/>
              <w:jc w:val="left"/>
              <w:rPr>
                <w:rFonts w:ascii="宋体" w:hAnsi="宋体" w:cs="宋体" w:eastAsia="宋体" w:hint="default"/>
                <w:sz w:val="18"/>
                <w:szCs w:val="18"/>
              </w:rPr>
            </w:pPr>
            <w:r>
              <w:rPr>
                <w:rFonts w:ascii="宋体" w:hAnsi="宋体" w:cs="宋体" w:eastAsia="宋体" w:hint="default"/>
                <w:sz w:val="18"/>
                <w:szCs w:val="18"/>
              </w:rPr>
              <w:t>（网络、电子、 计算机）科技领</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域内的技术开发</w:t>
            </w:r>
            <w:r>
              <w:rPr>
                <w:rFonts w:ascii="Times New Roman" w:hAnsi="Times New Roman" w:cs="Times New Roman" w:eastAsia="Times New Roman" w:hint="default"/>
                <w:sz w:val="18"/>
                <w:szCs w:val="18"/>
              </w:rPr>
              <w:t>,</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252.625977pt;width:109.95pt;height:46.85pt;mso-position-horizontal-relative:page;mso-position-vertical-relative:page;z-index:-170624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技术咨询、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上海谛视文化传 媒有限公司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设计、制作各类 广告，利用自有 媒体发布广告</w:t>
            </w:r>
          </w:p>
          <w:p>
            <w:pPr>
              <w:pStyle w:val="TableParagraph"/>
              <w:spacing w:line="316" w:lineRule="auto" w:before="17"/>
              <w:ind w:left="26" w:right="21"/>
              <w:jc w:val="both"/>
              <w:rPr>
                <w:rFonts w:ascii="宋体" w:hAnsi="宋体" w:cs="宋体" w:eastAsia="宋体" w:hint="default"/>
                <w:sz w:val="18"/>
                <w:szCs w:val="18"/>
              </w:rPr>
            </w:pPr>
            <w:r>
              <w:rPr>
                <w:rFonts w:ascii="宋体" w:hAnsi="宋体" w:cs="宋体" w:eastAsia="宋体" w:hint="default"/>
                <w:sz w:val="18"/>
                <w:szCs w:val="18"/>
              </w:rPr>
              <w:t>（增值电信业务 </w:t>
            </w:r>
            <w:r>
              <w:rPr>
                <w:rFonts w:ascii="宋体" w:hAnsi="宋体" w:cs="宋体" w:eastAsia="宋体" w:hint="default"/>
                <w:spacing w:val="-17"/>
                <w:sz w:val="18"/>
                <w:szCs w:val="18"/>
              </w:rPr>
              <w:t>除外），文化艺术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交流策划（除经 纪）</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西藏亦复公司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设计、制作、代 理、发布各类广 告；计算机软硬 件领域内的技术 开发、 技术转让和技术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936"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67.8pt;height:46.85pt;mso-position-horizontal-relative:char;mso-position-vertical-relative:line" coordorigin="0,0" coordsize="1356,937">
                  <v:group style="position:absolute;left:0;top:0;width:1356;height:937" coordorigin="0,0" coordsize="1356,937">
                    <v:shape style="position:absolute;left:0;top:0;width:1356;height:937" coordorigin="0,0" coordsize="1356,937" path="m0,936l1356,936,1356,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南京塔倍思信息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设计、制作、发 布、代理国内各 类广告；企业营 销策划；电子信 息技术研发；计 算机软件研发与 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上海亦复嘉广告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设计、制作、发 布、代理国内各 类广告；利用自 有媒体发布广告</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Polarity</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Eightpoint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36"/>
              <w:jc w:val="both"/>
              <w:rPr>
                <w:rFonts w:ascii="Times New Roman" w:hAnsi="Times New Roman" w:cs="Times New Roman" w:eastAsia="Times New Roman" w:hint="default"/>
                <w:sz w:val="18"/>
                <w:szCs w:val="18"/>
              </w:rPr>
            </w:pPr>
            <w:r>
              <w:rPr>
                <w:rFonts w:ascii="Times New Roman"/>
                <w:sz w:val="18"/>
              </w:rPr>
              <w:t>Genimous</w:t>
            </w:r>
            <w:r>
              <w:rPr>
                <w:rFonts w:ascii="Times New Roman"/>
                <w:w w:val="99"/>
                <w:sz w:val="18"/>
              </w:rPr>
              <w:t> </w:t>
            </w:r>
            <w:r>
              <w:rPr>
                <w:rFonts w:ascii="Times New Roman"/>
                <w:sz w:val="18"/>
              </w:rPr>
              <w:t>Interactive</w:t>
            </w:r>
            <w:r>
              <w:rPr>
                <w:rFonts w:ascii="Times New Roman"/>
                <w:w w:val="99"/>
                <w:sz w:val="18"/>
              </w:rPr>
              <w:t> </w:t>
            </w:r>
            <w:r>
              <w:rPr>
                <w:rFonts w:ascii="Times New Roman"/>
                <w:sz w:val="18"/>
              </w:rPr>
              <w:t>Investment</w:t>
            </w:r>
            <w:r>
              <w:rPr>
                <w:rFonts w:ascii="Times New Roman"/>
                <w:sz w:val="18"/>
              </w:rPr>
              <w:t> 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美国内华达州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美国内华达州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智度香港公司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投资与资产管理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Spigot,Inc.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互联网软件开 发、应用和分发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13"/>
              <w:jc w:val="left"/>
              <w:rPr>
                <w:rFonts w:ascii="Times New Roman" w:hAnsi="Times New Roman" w:cs="Times New Roman" w:eastAsia="Times New Roman" w:hint="default"/>
                <w:sz w:val="18"/>
                <w:szCs w:val="18"/>
              </w:rPr>
            </w:pPr>
            <w:r>
              <w:rPr>
                <w:rFonts w:ascii="Times New Roman"/>
                <w:sz w:val="18"/>
              </w:rPr>
              <w:t>Green</w:t>
            </w:r>
            <w:r>
              <w:rPr>
                <w:rFonts w:ascii="Times New Roman"/>
                <w:spacing w:val="-2"/>
                <w:sz w:val="18"/>
              </w:rPr>
              <w:t> </w:t>
            </w:r>
            <w:r>
              <w:rPr>
                <w:rFonts w:ascii="Times New Roman"/>
                <w:spacing w:val="-3"/>
                <w:sz w:val="18"/>
              </w:rPr>
              <w:t>Tree</w:t>
            </w:r>
            <w:r>
              <w:rPr>
                <w:rFonts w:ascii="Times New Roman"/>
                <w:w w:val="99"/>
                <w:sz w:val="18"/>
              </w:rPr>
              <w:t> </w:t>
            </w:r>
            <w:r>
              <w:rPr>
                <w:rFonts w:ascii="Times New Roman"/>
                <w:sz w:val="18"/>
              </w:rPr>
              <w:t>Applications</w:t>
            </w:r>
            <w:r>
              <w:rPr>
                <w:rFonts w:ascii="Times New Roman"/>
                <w:w w:val="99"/>
                <w:sz w:val="18"/>
              </w:rPr>
              <w:t> </w:t>
            </w:r>
            <w:r>
              <w:rPr>
                <w:rFonts w:ascii="Times New Roman"/>
                <w:sz w:val="18"/>
              </w:rPr>
              <w:t>SRL.</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罗马尼亚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524017pt;margin-top:698.976013pt;width:91.95pt;height:53.65pt;mso-position-horizontal-relative:page;mso-position-vertical-relative:page;z-index:-1706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代理、</w:t>
                  </w:r>
                </w:p>
              </w:txbxContent>
            </v:textbox>
            <w10:wrap type="none"/>
          </v:shape>
        </w:pict>
      </w:r>
      <w:r>
        <w:rPr/>
        <w:pict>
          <v:group style="position:absolute;margin-left:330.670013pt;margin-top:538.209961pt;width:66.6pt;height:20.65pt;mso-position-horizontal-relative:page;mso-position-vertical-relative:page;z-index:-1706200" coordorigin="6613,10764" coordsize="1332,413">
            <v:group style="position:absolute;left:6624;top:10775;width:2;height:392" coordorigin="6624,10775" coordsize="2,392">
              <v:shape style="position:absolute;left:6624;top:10775;width:2;height:392" coordorigin="6624,10775" coordsize="0,392" path="m6624,10775l6624,11166e" filled="false" stroked="true" strokeweight="1.08pt" strokecolor="#ffffff">
                <v:path arrowok="t"/>
              </v:shape>
            </v:group>
            <v:group style="position:absolute;left:6635;top:10775;width:1311;height:392" coordorigin="6635,10775" coordsize="1311,392">
              <v:shape style="position:absolute;left:6635;top:10775;width:1311;height:392" coordorigin="6635,10775" coordsize="1311,392" path="m6635,11166l7945,11166,7945,10775,6635,10775,6635,11166xe" filled="true" fillcolor="#ffffff" stroked="false">
                <v:path arrowok="t"/>
                <v:fill type="solid"/>
              </v:shape>
            </v:group>
            <w10:wrap type="none"/>
          </v:group>
        </w:pict>
      </w:r>
      <w:r>
        <w:rPr/>
        <w:pict>
          <v:group style="position:absolute;margin-left:330.670013pt;margin-top:698.976013pt;width:67.8pt;height:53.65pt;mso-position-horizontal-relative:page;mso-position-vertical-relative:page;z-index:-1706176" coordorigin="6613,13980" coordsize="1356,1073">
            <v:shape style="position:absolute;left:6613;top:13980;width:1356;height:1073" coordorigin="6613,13980" coordsize="1356,1073" path="m6613,15052l7969,15052,7969,13980,6613,13980,6613,1505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6"/>
              <w:jc w:val="left"/>
              <w:rPr>
                <w:rFonts w:ascii="Times New Roman" w:hAnsi="Times New Roman" w:cs="Times New Roman" w:eastAsia="Times New Roman" w:hint="default"/>
                <w:sz w:val="18"/>
                <w:szCs w:val="18"/>
              </w:rPr>
            </w:pPr>
            <w:r>
              <w:rPr>
                <w:rFonts w:ascii="Times New Roman"/>
                <w:sz w:val="18"/>
              </w:rPr>
              <w:t>Azureus</w:t>
            </w:r>
            <w:r>
              <w:rPr>
                <w:rFonts w:ascii="Times New Roman"/>
                <w:w w:val="99"/>
                <w:sz w:val="18"/>
              </w:rPr>
              <w:t> </w:t>
            </w:r>
            <w:r>
              <w:rPr>
                <w:rFonts w:ascii="Times New Roman"/>
                <w:sz w:val="18"/>
              </w:rPr>
              <w:t>Software,Inc.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GMGP</w:t>
            </w:r>
            <w:r>
              <w:rPr>
                <w:rFonts w:ascii="Times New Roman"/>
                <w:spacing w:val="-12"/>
                <w:sz w:val="18"/>
              </w:rPr>
              <w:t> </w:t>
            </w:r>
            <w:r>
              <w:rPr>
                <w:rFonts w:ascii="Times New Roman"/>
                <w:sz w:val="18"/>
              </w:rPr>
              <w:t>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7"/>
              <w:jc w:val="left"/>
              <w:rPr>
                <w:rFonts w:ascii="Times New Roman" w:hAnsi="Times New Roman" w:cs="Times New Roman" w:eastAsia="Times New Roman" w:hint="default"/>
                <w:sz w:val="18"/>
                <w:szCs w:val="18"/>
              </w:rPr>
            </w:pPr>
            <w:r>
              <w:rPr>
                <w:rFonts w:ascii="Times New Roman"/>
                <w:sz w:val="18"/>
              </w:rPr>
              <w:t>Search Me </w:t>
            </w:r>
            <w:r>
              <w:rPr>
                <w:rFonts w:ascii="Times New Roman"/>
                <w:spacing w:val="-1"/>
                <w:sz w:val="18"/>
              </w:rPr>
              <w:t>Technologies,Inc.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美国内达华州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14"/>
              <w:jc w:val="left"/>
              <w:rPr>
                <w:rFonts w:ascii="Times New Roman" w:hAnsi="Times New Roman" w:cs="Times New Roman" w:eastAsia="Times New Roman" w:hint="default"/>
                <w:sz w:val="18"/>
                <w:szCs w:val="18"/>
              </w:rPr>
            </w:pPr>
            <w:r>
              <w:rPr>
                <w:rFonts w:ascii="Times New Roman"/>
                <w:sz w:val="18"/>
              </w:rPr>
              <w:t>Better</w:t>
            </w:r>
            <w:r>
              <w:rPr>
                <w:rFonts w:ascii="Times New Roman"/>
                <w:spacing w:val="-1"/>
                <w:sz w:val="18"/>
              </w:rPr>
              <w:t> </w:t>
            </w:r>
            <w:r>
              <w:rPr>
                <w:rFonts w:ascii="Times New Roman"/>
                <w:sz w:val="18"/>
              </w:rPr>
              <w:t>Cloud</w:t>
            </w:r>
            <w:r>
              <w:rPr>
                <w:rFonts w:ascii="Times New Roman"/>
                <w:sz w:val="18"/>
              </w:rPr>
              <w:t> Solutions</w:t>
            </w:r>
            <w:r>
              <w:rPr>
                <w:rFonts w:ascii="Times New Roman"/>
                <w:spacing w:val="-3"/>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Springtech,Ltd.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塞浦路斯共和国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西藏智媒公司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计算机网络科 技、计算机软硬 件领域内的技术 开发等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智度小贷公司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广州商业保理公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商业保理业务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深圳智度信息技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计算机软硬件领 域内的技术开 发、技术咨询、 技术转让和技术 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上海智度网络科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计算机网络科 技、计算机软硬 件领域内的技术 开发等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霍尔果斯白猫公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科技信息交流、 软件开发、技术 </w:t>
            </w:r>
            <w:r>
              <w:rPr>
                <w:rFonts w:ascii="宋体" w:hAnsi="宋体" w:cs="宋体" w:eastAsia="宋体" w:hint="default"/>
                <w:spacing w:val="-6"/>
                <w:sz w:val="18"/>
                <w:szCs w:val="18"/>
              </w:rPr>
              <w:t>咨询、技术孵化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科技成果评估和 科技鉴证服务</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西藏智度保险经 纪有限公司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保险经纪业务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4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喀什智优公司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软件开发，信息 技术外包，知识 产权代理，信息 系统集成、电子 商务和政务系统 开发和设计，设 </w:t>
            </w:r>
            <w:r>
              <w:rPr>
                <w:rFonts w:ascii="宋体" w:hAnsi="宋体" w:cs="宋体" w:eastAsia="宋体" w:hint="default"/>
                <w:spacing w:val="-4"/>
                <w:sz w:val="18"/>
                <w:szCs w:val="18"/>
              </w:rPr>
              <w:t>计、制作、</w:t>
            </w:r>
            <w:r>
              <w:rPr>
                <w:rFonts w:ascii="宋体" w:hAnsi="宋体" w:cs="宋体" w:eastAsia="宋体" w:hint="default"/>
                <w:sz w:val="18"/>
                <w:szCs w:val="18"/>
              </w:rPr>
              <w:t> 发布各类广告，</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90.61998pt;width:109.95pt;height:70.2pt;mso-position-horizontal-relative:page;mso-position-vertical-relative:page;z-index:-1706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管理咨询、</w:t>
                  </w:r>
                </w:p>
              </w:txbxContent>
            </v:textbox>
            <w10:wrap type="none"/>
          </v:shape>
        </w:pict>
      </w:r>
      <w:r>
        <w:rPr/>
        <w:pict>
          <v:shape style="position:absolute;margin-left:288.53299pt;margin-top:436.245972pt;width:109.95pt;height:78.05pt;mso-position-horizontal-relative:page;mso-position-vertical-relative:page;z-index:-1706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技术转让，</w:t>
                  </w:r>
                </w:p>
              </w:txbxContent>
            </v:textbox>
            <w10:wrap type="none"/>
          </v:shape>
        </w:pict>
      </w:r>
      <w:r>
        <w:rPr/>
        <w:pict>
          <v:shape style="position:absolute;margin-left:288.53299pt;margin-top:533.829956pt;width:109.95pt;height:78pt;mso-position-horizontal-relative:page;mso-position-vertical-relative:page;z-index:-170608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日用百货、</w:t>
                  </w:r>
                </w:p>
              </w:txbxContent>
            </v:textbox>
            <w10:wrap type="none"/>
          </v:shape>
        </w:pict>
      </w:r>
      <w:r>
        <w:rPr/>
        <w:pict>
          <v:shape style="position:absolute;margin-left:288.53299pt;margin-top:612.315979pt;width:109.95pt;height:46.85pt;mso-position-horizontal-relative:page;mso-position-vertical-relative:page;z-index:-1706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技术转让、</w:t>
                  </w:r>
                </w:p>
              </w:txbxContent>
            </v:textbox>
            <w10:wrap type="none"/>
          </v:shape>
        </w:pict>
      </w:r>
      <w:r>
        <w:rPr/>
        <w:pict>
          <v:group style="position:absolute;margin-left:330.670013pt;margin-top:333.109985pt;width:66.6pt;height:20.65pt;mso-position-horizontal-relative:page;mso-position-vertical-relative:page;z-index:-1706032" coordorigin="6613,6662" coordsize="1332,413">
            <v:group style="position:absolute;left:6624;top:6673;width:2;height:392" coordorigin="6624,6673" coordsize="2,392">
              <v:shape style="position:absolute;left:6624;top:6673;width:2;height:392" coordorigin="6624,6673" coordsize="0,392" path="m6624,6673l6624,7064e" filled="false" stroked="true" strokeweight="1.08pt" strokecolor="#ffffff">
                <v:path arrowok="t"/>
              </v:shape>
            </v:group>
            <v:group style="position:absolute;left:6635;top:6673;width:1311;height:392" coordorigin="6635,6673" coordsize="1311,392">
              <v:shape style="position:absolute;left:6635;top:6673;width:1311;height:392" coordorigin="6635,6673" coordsize="1311,392" path="m6635,7064l7945,7064,7945,6673,6635,6673,6635,7064xe" filled="true" fillcolor="#ffffff" stroked="false">
                <v:path arrowok="t"/>
                <v:fill type="solid"/>
              </v:shape>
            </v:group>
            <w10:wrap type="none"/>
          </v:group>
        </w:pict>
      </w:r>
      <w:r>
        <w:rPr/>
        <w:pict>
          <v:group style="position:absolute;margin-left:330.670013pt;margin-top:436.245972pt;width:67.8pt;height:78.05pt;mso-position-horizontal-relative:page;mso-position-vertical-relative:page;z-index:-1706008" coordorigin="6613,8725" coordsize="1356,1561">
            <v:shape style="position:absolute;left:6613;top:8725;width:1356;height:1561" coordorigin="6613,8725" coordsize="1356,1561" path="m6613,10285l7969,10285,7969,8725,6613,8725,6613,10285xe" filled="true" fillcolor="#ffffff" stroked="false">
              <v:path arrowok="t"/>
              <v:fill type="solid"/>
            </v:shape>
            <w10:wrap type="none"/>
          </v:group>
        </w:pict>
      </w:r>
      <w:r>
        <w:rPr/>
        <w:pict>
          <v:group style="position:absolute;margin-left:330.670013pt;margin-top:533.829956pt;width:67.8pt;height:125.35pt;mso-position-horizontal-relative:page;mso-position-vertical-relative:page;z-index:-1705984" coordorigin="6613,10677" coordsize="1356,2507">
            <v:group style="position:absolute;left:6613;top:10677;width:1356;height:1560" coordorigin="6613,10677" coordsize="1356,1560">
              <v:shape style="position:absolute;left:6613;top:10677;width:1356;height:1560" coordorigin="6613,10677" coordsize="1356,1560" path="m6613,12237l7969,12237,7969,10677,6613,10677,6613,12237xe" filled="true" fillcolor="#ffffff" stroked="false">
                <v:path arrowok="t"/>
                <v:fill type="solid"/>
              </v:shape>
            </v:group>
            <v:group style="position:absolute;left:6613;top:12246;width:1356;height:937" coordorigin="6613,12246" coordsize="1356,937">
              <v:shape style="position:absolute;left:6613;top:12246;width:1356;height:937" coordorigin="6613,12246" coordsize="1356,937" path="m6613,13183l7969,13183,7969,12246,6613,12246,6613,1318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广告业务、动漫</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140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67.8pt;height:70.2pt;mso-position-horizontal-relative:char;mso-position-vertical-relative:line" coordorigin="0,0" coordsize="1356,1404">
                  <v:group style="position:absolute;left:0;top:0;width:1356;height:1404" coordorigin="0,0" coordsize="1356,1404">
                    <v:shape style="position:absolute;left:0;top:0;width:1356;height:1404" coordorigin="0,0" coordsize="1356,1404" path="m0,1404l1356,1404,1356,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设计、商务信息</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形象策划、市场</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深圳亦复广告有 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营销策划、计算 机网络技术开</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发、转让，展览</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展示策划、公共</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关系策划，网页</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设计、电子商务</w:t>
            </w: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计算机网络游</w:t>
            </w:r>
          </w:p>
        </w:tc>
        <w:tc>
          <w:tcPr>
            <w:tcW w:w="1368"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深圳市行走科技 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戏、计算机软硬 件领域内的技术</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上海奔走网络科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转让、技术咨询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计算机网络游</w:t>
            </w:r>
          </w:p>
        </w:tc>
        <w:tc>
          <w:tcPr>
            <w:tcW w:w="1368" w:type="dxa"/>
            <w:gridSpan w:val="2"/>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75"/>
              <w:jc w:val="left"/>
              <w:rPr>
                <w:rFonts w:ascii="宋体" w:hAnsi="宋体" w:cs="宋体" w:eastAsia="宋体" w:hint="default"/>
                <w:sz w:val="18"/>
                <w:szCs w:val="18"/>
              </w:rPr>
            </w:pPr>
            <w:r>
              <w:rPr>
                <w:rFonts w:ascii="宋体" w:hAnsi="宋体" w:cs="宋体" w:eastAsia="宋体" w:hint="default"/>
                <w:sz w:val="18"/>
                <w:szCs w:val="18"/>
              </w:rPr>
              <w:t>深圳市自娱科技 有限责任公司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戏、计算机软硬 件领域内的技术</w:t>
            </w:r>
          </w:p>
        </w:tc>
        <w:tc>
          <w:tcPr>
            <w:tcW w:w="1368" w:type="dxa"/>
            <w:gridSpan w:val="2"/>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开发等</w:t>
            </w:r>
          </w:p>
        </w:tc>
        <w:tc>
          <w:tcPr>
            <w:tcW w:w="1368" w:type="dxa"/>
            <w:gridSpan w:val="2"/>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从事网络科技、</w:t>
            </w:r>
          </w:p>
        </w:tc>
        <w:tc>
          <w:tcPr>
            <w:tcW w:w="425" w:type="dxa"/>
            <w:vMerge w:val="restart"/>
            <w:tcBorders>
              <w:top w:val="single" w:sz="4" w:space="0" w:color="000000"/>
              <w:left w:val="single" w:sz="4" w:space="0" w:color="000000"/>
              <w:right w:val="nil" w:sz="6" w:space="0" w:color="auto"/>
            </w:tcBorders>
          </w:tcPr>
          <w:p>
            <w:pPr/>
          </w:p>
        </w:tc>
        <w:tc>
          <w:tcPr>
            <w:tcW w:w="943" w:type="dxa"/>
            <w:tcBorders>
              <w:top w:val="single" w:sz="4" w:space="0" w:color="000000"/>
              <w:left w:val="nil" w:sz="6" w:space="0" w:color="auto"/>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计算机科技领域</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内得技术开发、</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技术咨询、技术</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深圳智度邑盟信 息技术有限公司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left"/>
              <w:rPr>
                <w:rFonts w:ascii="宋体" w:hAnsi="宋体" w:cs="宋体" w:eastAsia="宋体" w:hint="default"/>
                <w:sz w:val="18"/>
                <w:szCs w:val="18"/>
              </w:rPr>
            </w:pPr>
            <w:r>
              <w:rPr>
                <w:rFonts w:ascii="宋体" w:hAnsi="宋体" w:cs="宋体" w:eastAsia="宋体" w:hint="default"/>
                <w:sz w:val="18"/>
                <w:szCs w:val="18"/>
              </w:rPr>
              <w:t>服务、 从事广告业务， 数码产品、机电</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计算机、软件及</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辅助设备得批</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发、零售。</w:t>
            </w:r>
          </w:p>
        </w:tc>
        <w:tc>
          <w:tcPr>
            <w:tcW w:w="425" w:type="dxa"/>
            <w:vMerge/>
            <w:tcBorders>
              <w:left w:val="single" w:sz="4" w:space="0" w:color="000000"/>
              <w:bottom w:val="single" w:sz="4" w:space="0" w:color="000000"/>
              <w:right w:val="nil" w:sz="6" w:space="0" w:color="auto"/>
            </w:tcBorders>
          </w:tcPr>
          <w:p>
            <w:pPr/>
          </w:p>
        </w:tc>
        <w:tc>
          <w:tcPr>
            <w:tcW w:w="943" w:type="dxa"/>
            <w:tcBorders>
              <w:top w:val="nil" w:sz="6" w:space="0" w:color="auto"/>
              <w:left w:val="nil" w:sz="6" w:space="0" w:color="auto"/>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425" w:type="dxa"/>
            <w:vMerge w:val="restart"/>
            <w:tcBorders>
              <w:top w:val="single" w:sz="4" w:space="0" w:color="000000"/>
              <w:left w:val="single" w:sz="4" w:space="0" w:color="000000"/>
              <w:right w:val="nil" w:sz="6" w:space="0" w:color="auto"/>
            </w:tcBorders>
          </w:tcPr>
          <w:p>
            <w:pPr/>
          </w:p>
        </w:tc>
        <w:tc>
          <w:tcPr>
            <w:tcW w:w="943" w:type="dxa"/>
            <w:tcBorders>
              <w:top w:val="single" w:sz="4" w:space="0" w:color="000000"/>
              <w:left w:val="nil" w:sz="6" w:space="0" w:color="auto"/>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北京智度智链科 技有限责任公司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70"/>
              <w:jc w:val="both"/>
              <w:rPr>
                <w:rFonts w:ascii="宋体" w:hAnsi="宋体" w:cs="宋体" w:eastAsia="宋体" w:hint="default"/>
                <w:sz w:val="18"/>
                <w:szCs w:val="18"/>
              </w:rPr>
            </w:pPr>
            <w:r>
              <w:rPr>
                <w:rFonts w:ascii="宋体" w:hAnsi="宋体" w:cs="宋体" w:eastAsia="宋体" w:hint="default"/>
                <w:sz w:val="18"/>
                <w:szCs w:val="18"/>
              </w:rPr>
              <w:t>技术推广、技术 服务；基础软件 服务；应用软件</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服务；计算机系</w:t>
            </w:r>
          </w:p>
        </w:tc>
        <w:tc>
          <w:tcPr>
            <w:tcW w:w="425" w:type="dxa"/>
            <w:vMerge/>
            <w:tcBorders>
              <w:left w:val="single" w:sz="4" w:space="0" w:color="000000"/>
              <w:right w:val="nil" w:sz="6" w:space="0" w:color="auto"/>
            </w:tcBorders>
          </w:tcPr>
          <w:p>
            <w:pPr/>
          </w:p>
        </w:tc>
        <w:tc>
          <w:tcPr>
            <w:tcW w:w="943" w:type="dxa"/>
            <w:tcBorders>
              <w:top w:val="nil" w:sz="6" w:space="0" w:color="auto"/>
              <w:left w:val="nil" w:sz="6" w:space="0" w:color="auto"/>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统服务</w:t>
            </w:r>
          </w:p>
        </w:tc>
        <w:tc>
          <w:tcPr>
            <w:tcW w:w="425" w:type="dxa"/>
            <w:vMerge/>
            <w:tcBorders>
              <w:left w:val="single" w:sz="4" w:space="0" w:color="000000"/>
              <w:bottom w:val="single" w:sz="4" w:space="0" w:color="000000"/>
              <w:right w:val="nil" w:sz="6" w:space="0" w:color="auto"/>
            </w:tcBorders>
          </w:tcPr>
          <w:p>
            <w:pPr/>
          </w:p>
        </w:tc>
        <w:tc>
          <w:tcPr>
            <w:tcW w:w="943" w:type="dxa"/>
            <w:tcBorders>
              <w:top w:val="nil" w:sz="6" w:space="0" w:color="auto"/>
              <w:left w:val="nil" w:sz="6" w:space="0" w:color="auto"/>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4" w:right="410"/>
              <w:jc w:val="left"/>
              <w:rPr>
                <w:rFonts w:ascii="Times New Roman" w:hAnsi="Times New Roman" w:cs="Times New Roman" w:eastAsia="Times New Roman" w:hint="default"/>
                <w:sz w:val="18"/>
                <w:szCs w:val="18"/>
              </w:rPr>
            </w:pPr>
            <w:r>
              <w:rPr>
                <w:rFonts w:ascii="Times New Roman"/>
                <w:sz w:val="18"/>
              </w:rPr>
              <w:t>Better</w:t>
            </w:r>
            <w:r>
              <w:rPr>
                <w:rFonts w:ascii="Times New Roman"/>
                <w:spacing w:val="-3"/>
                <w:sz w:val="18"/>
              </w:rPr>
              <w:t> </w:t>
            </w:r>
            <w:r>
              <w:rPr>
                <w:rFonts w:ascii="Times New Roman"/>
                <w:sz w:val="18"/>
              </w:rPr>
              <w:t>Cloud</w:t>
            </w:r>
            <w:r>
              <w:rPr>
                <w:rFonts w:ascii="Times New Roman"/>
                <w:sz w:val="18"/>
              </w:rPr>
              <w:t> Solutions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(Cayman)</w:t>
            </w:r>
            <w:r>
              <w:rPr>
                <w:rFonts w:ascii="Times New Roman"/>
                <w:spacing w:val="-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78"/>
              <w:jc w:val="left"/>
              <w:rPr>
                <w:rFonts w:ascii="Times New Roman" w:hAnsi="Times New Roman" w:cs="Times New Roman" w:eastAsia="Times New Roman" w:hint="default"/>
                <w:sz w:val="18"/>
                <w:szCs w:val="18"/>
              </w:rPr>
            </w:pPr>
            <w:r>
              <w:rPr>
                <w:rFonts w:ascii="Times New Roman"/>
                <w:sz w:val="18"/>
              </w:rPr>
              <w:t>Springtech (Cayman)</w:t>
            </w:r>
            <w:r>
              <w:rPr>
                <w:rFonts w:ascii="Times New Roman"/>
                <w:spacing w:val="-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Equate</w:t>
            </w:r>
            <w:r>
              <w:rPr>
                <w:rFonts w:ascii="Times New Roman"/>
                <w:spacing w:val="-2"/>
                <w:sz w:val="18"/>
              </w:rPr>
              <w:t> </w:t>
            </w:r>
            <w:r>
              <w:rPr>
                <w:rFonts w:ascii="Times New Roman"/>
                <w:sz w:val="18"/>
              </w:rPr>
              <w:t>Marketing</w:t>
            </w:r>
            <w:r>
              <w:rPr>
                <w:rFonts w:ascii="Times New Roman"/>
                <w:sz w:val="18"/>
              </w:rPr>
              <w:t> 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4"/>
              <w:jc w:val="left"/>
              <w:rPr>
                <w:rFonts w:ascii="Times New Roman" w:hAnsi="Times New Roman" w:cs="Times New Roman" w:eastAsia="Times New Roman" w:hint="default"/>
                <w:sz w:val="18"/>
                <w:szCs w:val="18"/>
              </w:rPr>
            </w:pPr>
            <w:r>
              <w:rPr>
                <w:rFonts w:ascii="Times New Roman"/>
                <w:spacing w:val="-3"/>
                <w:sz w:val="18"/>
              </w:rPr>
              <w:t>PeakTech</w:t>
            </w:r>
            <w:r>
              <w:rPr>
                <w:rFonts w:ascii="Times New Roman"/>
                <w:spacing w:val="-39"/>
                <w:sz w:val="18"/>
              </w:rPr>
              <w:t> </w:t>
            </w:r>
            <w:r>
              <w:rPr>
                <w:rFonts w:ascii="Times New Roman"/>
                <w:spacing w:val="-39"/>
                <w:sz w:val="18"/>
              </w:rPr>
            </w:r>
            <w:r>
              <w:rPr>
                <w:rFonts w:ascii="Times New Roman"/>
                <w:spacing w:val="-3"/>
                <w:sz w:val="18"/>
              </w:rPr>
              <w:t>Ventures</w:t>
            </w:r>
            <w:r>
              <w:rPr>
                <w:rFonts w:ascii="Times New Roman"/>
                <w:spacing w:val="1"/>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2"/>
              <w:jc w:val="left"/>
              <w:rPr>
                <w:rFonts w:ascii="Times New Roman" w:hAnsi="Times New Roman" w:cs="Times New Roman" w:eastAsia="Times New Roman" w:hint="default"/>
                <w:sz w:val="18"/>
                <w:szCs w:val="18"/>
              </w:rPr>
            </w:pPr>
            <w:r>
              <w:rPr>
                <w:rFonts w:ascii="Times New Roman"/>
                <w:sz w:val="18"/>
              </w:rPr>
              <w:t>Epiphany</w:t>
            </w:r>
            <w:r>
              <w:rPr>
                <w:rFonts w:ascii="Times New Roman"/>
                <w:spacing w:val="-6"/>
                <w:sz w:val="18"/>
              </w:rPr>
              <w:t> </w:t>
            </w:r>
            <w:r>
              <w:rPr>
                <w:rFonts w:ascii="Times New Roman"/>
                <w:sz w:val="18"/>
              </w:rPr>
              <w:t>Digital</w:t>
            </w:r>
            <w:r>
              <w:rPr>
                <w:rFonts w:ascii="Times New Roman"/>
                <w:sz w:val="18"/>
              </w:rPr>
              <w:t> 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pacing w:val="-5"/>
                <w:sz w:val="18"/>
              </w:rPr>
              <w:t>West </w:t>
            </w:r>
            <w:r>
              <w:rPr>
                <w:rFonts w:ascii="Times New Roman"/>
                <w:sz w:val="18"/>
              </w:rPr>
              <w:t>Bay</w:t>
            </w:r>
            <w:r>
              <w:rPr>
                <w:rFonts w:ascii="Times New Roman"/>
                <w:spacing w:val="-37"/>
                <w:sz w:val="18"/>
              </w:rPr>
              <w:t> </w:t>
            </w:r>
            <w:r>
              <w:rPr>
                <w:rFonts w:ascii="Times New Roman"/>
                <w:spacing w:val="-37"/>
                <w:sz w:val="18"/>
              </w:rPr>
            </w:r>
            <w:r>
              <w:rPr>
                <w:rFonts w:ascii="Times New Roman"/>
                <w:sz w:val="18"/>
              </w:rPr>
              <w:t>Technologies</w:t>
            </w:r>
            <w:r>
              <w:rPr>
                <w:rFonts w:ascii="Times New Roman"/>
                <w:spacing w:val="-1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East End Technologies</w:t>
            </w:r>
            <w:r>
              <w:rPr>
                <w:rFonts w:ascii="Times New Roman"/>
                <w:spacing w:val="-1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North</w:t>
            </w:r>
            <w:r>
              <w:rPr>
                <w:rFonts w:ascii="Times New Roman"/>
                <w:spacing w:val="-1"/>
                <w:sz w:val="18"/>
              </w:rPr>
              <w:t> </w:t>
            </w:r>
            <w:r>
              <w:rPr>
                <w:rFonts w:ascii="Times New Roman"/>
                <w:sz w:val="18"/>
              </w:rPr>
              <w:t>Side</w:t>
            </w:r>
            <w:r>
              <w:rPr>
                <w:rFonts w:ascii="Times New Roman"/>
                <w:sz w:val="18"/>
              </w:rPr>
              <w:t> Technologies</w:t>
            </w:r>
            <w:r>
              <w:rPr>
                <w:rFonts w:ascii="Times New Roman"/>
                <w:spacing w:val="-1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South Sound Technologies</w:t>
            </w:r>
            <w:r>
              <w:rPr>
                <w:rFonts w:ascii="Times New Roman"/>
                <w:spacing w:val="-1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8"/>
              <w:jc w:val="left"/>
              <w:rPr>
                <w:rFonts w:ascii="Times New Roman" w:hAnsi="Times New Roman" w:cs="Times New Roman" w:eastAsia="Times New Roman" w:hint="default"/>
                <w:sz w:val="18"/>
                <w:szCs w:val="18"/>
              </w:rPr>
            </w:pPr>
            <w:r>
              <w:rPr>
                <w:rFonts w:ascii="Times New Roman"/>
                <w:sz w:val="18"/>
              </w:rPr>
              <w:t>Position</w:t>
            </w:r>
            <w:r>
              <w:rPr>
                <w:rFonts w:ascii="Times New Roman"/>
                <w:spacing w:val="-2"/>
                <w:sz w:val="18"/>
              </w:rPr>
              <w:t> </w:t>
            </w:r>
            <w:r>
              <w:rPr>
                <w:rFonts w:ascii="Times New Roman"/>
                <w:sz w:val="18"/>
              </w:rPr>
              <w:t>Mobile</w:t>
            </w:r>
            <w:r>
              <w:rPr>
                <w:rFonts w:ascii="Times New Roman"/>
                <w:sz w:val="18"/>
              </w:rPr>
              <w:t> 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7"/>
              <w:jc w:val="left"/>
              <w:rPr>
                <w:rFonts w:ascii="Times New Roman" w:hAnsi="Times New Roman" w:cs="Times New Roman" w:eastAsia="Times New Roman" w:hint="default"/>
                <w:sz w:val="18"/>
                <w:szCs w:val="18"/>
              </w:rPr>
            </w:pPr>
            <w:r>
              <w:rPr>
                <w:rFonts w:ascii="Times New Roman"/>
                <w:sz w:val="18"/>
              </w:rPr>
              <w:t>Seven Mile Technologies</w:t>
            </w:r>
            <w:r>
              <w:rPr>
                <w:rFonts w:ascii="Times New Roman"/>
                <w:spacing w:val="-16"/>
                <w:sz w:val="18"/>
              </w:rPr>
              <w:t> </w:t>
            </w:r>
            <w:r>
              <w:rPr>
                <w:rFonts w:ascii="Times New Roman"/>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3"/>
              <w:jc w:val="left"/>
              <w:rPr>
                <w:rFonts w:ascii="Times New Roman" w:hAnsi="Times New Roman" w:cs="Times New Roman" w:eastAsia="Times New Roman" w:hint="default"/>
                <w:sz w:val="18"/>
                <w:szCs w:val="18"/>
              </w:rPr>
            </w:pPr>
            <w:r>
              <w:rPr>
                <w:rFonts w:ascii="Times New Roman"/>
                <w:sz w:val="18"/>
              </w:rPr>
              <w:t>Genimous</w:t>
            </w:r>
            <w:r>
              <w:rPr>
                <w:rFonts w:ascii="Times New Roman"/>
                <w:spacing w:val="-14"/>
                <w:sz w:val="18"/>
              </w:rPr>
              <w:t> </w:t>
            </w:r>
            <w:r>
              <w:rPr>
                <w:rFonts w:ascii="Times New Roman"/>
                <w:sz w:val="18"/>
              </w:rPr>
              <w:t>AI</w:t>
            </w:r>
            <w:r>
              <w:rPr>
                <w:rFonts w:ascii="Times New Roman"/>
                <w:w w:val="99"/>
                <w:sz w:val="18"/>
              </w:rPr>
              <w:t> </w:t>
            </w:r>
            <w:r>
              <w:rPr>
                <w:rFonts w:ascii="Times New Roman"/>
                <w:sz w:val="18"/>
              </w:rPr>
              <w:t>Holding</w:t>
            </w:r>
            <w:r>
              <w:rPr>
                <w:rFonts w:ascii="Times New Roman"/>
                <w:spacing w:val="-5"/>
                <w:sz w:val="18"/>
              </w:rPr>
              <w:t> </w:t>
            </w:r>
            <w:r>
              <w:rPr>
                <w:rFonts w:ascii="Times New Roman"/>
                <w:sz w:val="18"/>
              </w:rPr>
              <w:t>LLC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互联网信息服务 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2"/>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2）重要的非全资子公司"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57" w:lineRule="auto" w:before="50"/>
        <w:ind w:left="15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spacing w:before="0"/>
        <w:ind w:left="152" w:right="1133" w:firstLine="0"/>
        <w:jc w:val="left"/>
        <w:rPr>
          <w:rFonts w:ascii="宋体" w:hAnsi="宋体" w:cs="宋体" w:eastAsia="宋体" w:hint="default"/>
          <w:sz w:val="21"/>
          <w:szCs w:val="21"/>
        </w:rPr>
      </w:pPr>
      <w:bookmarkStart w:name="（3）重要非全资子公司的主要财务信息"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55"/>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使用企业集团资产和清偿企业集团债务的重大限制"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5）向纳入合并财务报表范围的结构化主体提供的财务支持或其他支持" w:id="450"/>
      <w:bookmarkEnd w:id="4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2、在子公司的所有者权益份额发生变化且仍控制子公司的交易" w:id="451"/>
      <w:bookmarkEnd w:id="4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在子公司所有者权益份额发生变化的情况说明" w:id="452"/>
      <w:bookmarkEnd w:id="4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2）交易对于少数股东权益及归属于母公司所有者权益的影响"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05pt;mso-position-horizontal-relative:char;mso-position-vertical-relative:line" coordorigin="0,0" coordsize="9581,421">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6e" filled="false" stroked="true" strokeweight=".48pt" strokecolor="#000000">
                <v:path arrowok="t"/>
              </v:shape>
            </v:group>
            <v:group style="position:absolute;left:10;top:411;width:4775;height:2" coordorigin="10,411" coordsize="4775,2">
              <v:shape style="position:absolute;left:10;top:411;width:4775;height:2" coordorigin="10,411" coordsize="4775,0" path="m10,411l4784,411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6e" filled="false" stroked="true" strokeweight=".48001pt" strokecolor="#000000">
                <v:path arrowok="t"/>
              </v:shape>
            </v:group>
            <v:group style="position:absolute;left:4794;top:411;width:4777;height:2" coordorigin="4794,411" coordsize="4777,2">
              <v:shape style="position:absolute;left:4794;top:411;width:4777;height:2" coordorigin="4794,411" coordsize="4777,0" path="m4794,411l9571,411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6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在合营安排或联营企业中的权益" w:id="454"/>
      <w:bookmarkEnd w:id="45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重要的合营企业或联营企业"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5"/>
        <w:ind w:left="152" w:right="113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重要合营企业的主要财务信息"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3）重要联营企业的主要财务信息" w:id="457"/>
      <w:bookmarkEnd w:id="4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87,285,181.46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112,948,933.73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4,555,724.30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14,519,963.27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184,931.49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1,520,356.74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4,740,655.79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16,040,320.01</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1133" w:firstLine="0"/>
        <w:jc w:val="left"/>
        <w:rPr>
          <w:rFonts w:ascii="宋体" w:hAnsi="宋体" w:cs="宋体" w:eastAsia="宋体" w:hint="default"/>
          <w:sz w:val="21"/>
          <w:szCs w:val="21"/>
        </w:rPr>
      </w:pPr>
      <w:bookmarkStart w:name="（4）不重要的合营企业和联营企业的汇总财务信息" w:id="458"/>
      <w:bookmarkEnd w:id="4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5）合营企业或联营企业向本公司转移资金的能力存在重大限制的说明"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6）合营企业或联营企业发生的超额亏损"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7）与合营企业投资相关的未确认承诺"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8）与合营企业或联营企业投资相关的或有负债" w:id="462"/>
      <w:bookmarkEnd w:id="4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重要的共同经营" w:id="463"/>
      <w:bookmarkEnd w:id="4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在未纳入合并财务报表范围的结构化主体中的权益" w:id="464"/>
      <w:bookmarkEnd w:id="4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pStyle w:val="BodyText"/>
        <w:spacing w:line="240" w:lineRule="auto" w:before="148"/>
        <w:ind w:right="1133"/>
        <w:jc w:val="left"/>
      </w:pPr>
      <w:r>
        <w:rPr/>
        <w:t>（</w:t>
      </w:r>
      <w:r>
        <w:rPr>
          <w:rFonts w:ascii="Times New Roman" w:hAnsi="Times New Roman" w:cs="Times New Roman" w:eastAsia="Times New Roman" w:hint="default"/>
        </w:rPr>
        <w:t>1</w:t>
      </w:r>
      <w:r>
        <w:rPr/>
        <w:t>）未纳入合并范围的结构化主体的基础信息</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1653"/>
        <w:gridCol w:w="2514"/>
        <w:gridCol w:w="1759"/>
        <w:gridCol w:w="1742"/>
        <w:gridCol w:w="1615"/>
      </w:tblGrid>
      <w:tr>
        <w:trPr>
          <w:trHeight w:val="346" w:hRule="exact"/>
        </w:trPr>
        <w:tc>
          <w:tcPr>
            <w:tcW w:w="1653"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结构化主体</w:t>
            </w:r>
            <w:r>
              <w:rPr>
                <w:rFonts w:ascii="宋体" w:hAnsi="宋体" w:cs="宋体" w:eastAsia="宋体" w:hint="default"/>
                <w:sz w:val="21"/>
                <w:szCs w:val="21"/>
              </w:rPr>
            </w:r>
          </w:p>
        </w:tc>
        <w:tc>
          <w:tcPr>
            <w:tcW w:w="2514"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843" w:right="0"/>
              <w:jc w:val="left"/>
              <w:rPr>
                <w:rFonts w:ascii="宋体" w:hAnsi="宋体" w:cs="宋体" w:eastAsia="宋体" w:hint="default"/>
                <w:sz w:val="21"/>
                <w:szCs w:val="21"/>
              </w:rPr>
            </w:pPr>
            <w:r>
              <w:rPr>
                <w:rFonts w:ascii="宋体" w:hAnsi="宋体" w:cs="宋体" w:eastAsia="宋体" w:hint="default"/>
                <w:b/>
                <w:bCs/>
                <w:sz w:val="21"/>
                <w:szCs w:val="21"/>
              </w:rPr>
              <w:t>结构化主体类型</w:t>
            </w:r>
            <w:r>
              <w:rPr>
                <w:rFonts w:ascii="宋体" w:hAnsi="宋体" w:cs="宋体" w:eastAsia="宋体" w:hint="default"/>
                <w:sz w:val="21"/>
                <w:szCs w:val="21"/>
              </w:rPr>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49"/>
              <w:jc w:val="right"/>
              <w:rPr>
                <w:rFonts w:ascii="宋体" w:hAnsi="宋体" w:cs="宋体" w:eastAsia="宋体" w:hint="default"/>
                <w:sz w:val="21"/>
                <w:szCs w:val="21"/>
              </w:rPr>
            </w:pPr>
            <w:r>
              <w:rPr>
                <w:rFonts w:ascii="宋体" w:hAnsi="宋体" w:cs="宋体" w:eastAsia="宋体" w:hint="default"/>
                <w:b/>
                <w:bCs/>
                <w:sz w:val="21"/>
                <w:szCs w:val="21"/>
              </w:rPr>
              <w:t>认缴出资</w:t>
            </w:r>
            <w:r>
              <w:rPr>
                <w:rFonts w:ascii="宋体" w:hAnsi="宋体" w:cs="宋体" w:eastAsia="宋体" w:hint="default"/>
                <w:sz w:val="21"/>
                <w:szCs w:val="21"/>
              </w:rPr>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88" w:lineRule="exact"/>
              <w:ind w:right="293"/>
              <w:jc w:val="righ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持有比例</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1615" w:type="dxa"/>
            <w:tcBorders>
              <w:top w:val="single" w:sz="6" w:space="0" w:color="000000"/>
              <w:left w:val="nil" w:sz="6" w:space="0" w:color="auto"/>
              <w:bottom w:val="single" w:sz="6" w:space="0" w:color="000000"/>
              <w:right w:val="nil" w:sz="6" w:space="0" w:color="auto"/>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b/>
                <w:bCs/>
                <w:sz w:val="21"/>
                <w:szCs w:val="21"/>
              </w:rPr>
              <w:t>实缴出资</w:t>
            </w:r>
            <w:r>
              <w:rPr>
                <w:rFonts w:ascii="宋体" w:hAnsi="宋体" w:cs="宋体" w:eastAsia="宋体" w:hint="default"/>
                <w:sz w:val="21"/>
                <w:szCs w:val="21"/>
              </w:rPr>
            </w:r>
          </w:p>
        </w:tc>
      </w:tr>
      <w:tr>
        <w:trPr>
          <w:trHeight w:val="348" w:hRule="exact"/>
        </w:trPr>
        <w:tc>
          <w:tcPr>
            <w:tcW w:w="1653" w:type="dxa"/>
            <w:tcBorders>
              <w:top w:val="single" w:sz="6" w:space="0" w:color="000000"/>
              <w:left w:val="nil" w:sz="6" w:space="0" w:color="auto"/>
              <w:bottom w:val="single" w:sz="6" w:space="0" w:color="000000"/>
              <w:right w:val="nil" w:sz="6" w:space="0" w:color="auto"/>
            </w:tcBorders>
          </w:tcPr>
          <w:p>
            <w:pPr>
              <w:pStyle w:val="TableParagraph"/>
              <w:spacing w:line="290"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3</w:t>
            </w:r>
          </w:p>
        </w:tc>
        <w:tc>
          <w:tcPr>
            <w:tcW w:w="2514"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483"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49"/>
              <w:jc w:val="right"/>
              <w:rPr>
                <w:rFonts w:ascii="Times New Roman" w:hAnsi="Times New Roman" w:cs="Times New Roman" w:eastAsia="Times New Roman" w:hint="default"/>
                <w:sz w:val="21"/>
                <w:szCs w:val="21"/>
              </w:rPr>
            </w:pPr>
            <w:r>
              <w:rPr>
                <w:rFonts w:ascii="Times New Roman"/>
                <w:spacing w:val="-1"/>
                <w:sz w:val="21"/>
              </w:rPr>
              <w:t>21,000,000.00</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93"/>
              <w:jc w:val="right"/>
              <w:rPr>
                <w:rFonts w:ascii="Times New Roman" w:hAnsi="Times New Roman" w:cs="Times New Roman" w:eastAsia="Times New Roman" w:hint="default"/>
                <w:sz w:val="21"/>
                <w:szCs w:val="21"/>
              </w:rPr>
            </w:pPr>
            <w:r>
              <w:rPr>
                <w:rFonts w:ascii="Times New Roman"/>
                <w:sz w:val="21"/>
              </w:rPr>
              <w:t>3.52</w:t>
            </w:r>
          </w:p>
        </w:tc>
        <w:tc>
          <w:tcPr>
            <w:tcW w:w="1615"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21,000,000.00</w:t>
            </w:r>
          </w:p>
        </w:tc>
      </w:tr>
      <w:tr>
        <w:trPr>
          <w:trHeight w:val="346" w:hRule="exact"/>
        </w:trPr>
        <w:tc>
          <w:tcPr>
            <w:tcW w:w="1653"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4</w:t>
            </w:r>
          </w:p>
        </w:tc>
        <w:tc>
          <w:tcPr>
            <w:tcW w:w="2514"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483"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49"/>
              <w:jc w:val="right"/>
              <w:rPr>
                <w:rFonts w:ascii="Times New Roman" w:hAnsi="Times New Roman" w:cs="Times New Roman" w:eastAsia="Times New Roman" w:hint="default"/>
                <w:sz w:val="21"/>
                <w:szCs w:val="21"/>
              </w:rPr>
            </w:pPr>
            <w:r>
              <w:rPr>
                <w:rFonts w:ascii="Times New Roman"/>
                <w:spacing w:val="-1"/>
                <w:sz w:val="21"/>
              </w:rPr>
              <w:t>410,000,000.00</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93"/>
              <w:jc w:val="right"/>
              <w:rPr>
                <w:rFonts w:ascii="Times New Roman" w:hAnsi="Times New Roman" w:cs="Times New Roman" w:eastAsia="Times New Roman" w:hint="default"/>
                <w:sz w:val="21"/>
                <w:szCs w:val="21"/>
              </w:rPr>
            </w:pPr>
            <w:r>
              <w:rPr>
                <w:rFonts w:ascii="Times New Roman"/>
                <w:sz w:val="21"/>
              </w:rPr>
              <w:t>13.67</w:t>
            </w:r>
          </w:p>
        </w:tc>
        <w:tc>
          <w:tcPr>
            <w:tcW w:w="161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205,000,000.00</w:t>
            </w:r>
          </w:p>
        </w:tc>
      </w:tr>
      <w:tr>
        <w:trPr>
          <w:trHeight w:val="348" w:hRule="exact"/>
        </w:trPr>
        <w:tc>
          <w:tcPr>
            <w:tcW w:w="1653" w:type="dxa"/>
            <w:tcBorders>
              <w:top w:val="single" w:sz="6" w:space="0" w:color="000000"/>
              <w:left w:val="nil" w:sz="6" w:space="0" w:color="auto"/>
              <w:bottom w:val="single" w:sz="6" w:space="0" w:color="000000"/>
              <w:right w:val="nil" w:sz="6" w:space="0" w:color="auto"/>
            </w:tcBorders>
          </w:tcPr>
          <w:p>
            <w:pPr>
              <w:pStyle w:val="TableParagraph"/>
              <w:spacing w:line="290"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5</w:t>
            </w:r>
          </w:p>
        </w:tc>
        <w:tc>
          <w:tcPr>
            <w:tcW w:w="2514" w:type="dxa"/>
            <w:tcBorders>
              <w:top w:val="single" w:sz="6" w:space="0" w:color="000000"/>
              <w:left w:val="nil" w:sz="6" w:space="0" w:color="auto"/>
              <w:bottom w:val="single" w:sz="6" w:space="0" w:color="000000"/>
              <w:right w:val="nil" w:sz="6" w:space="0" w:color="auto"/>
            </w:tcBorders>
          </w:tcPr>
          <w:p>
            <w:pPr>
              <w:pStyle w:val="TableParagraph"/>
              <w:spacing w:line="274" w:lineRule="exact"/>
              <w:ind w:left="483"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49"/>
              <w:jc w:val="right"/>
              <w:rPr>
                <w:rFonts w:ascii="Times New Roman" w:hAnsi="Times New Roman" w:cs="Times New Roman" w:eastAsia="Times New Roman" w:hint="default"/>
                <w:sz w:val="21"/>
                <w:szCs w:val="21"/>
              </w:rPr>
            </w:pPr>
            <w:r>
              <w:rPr>
                <w:rFonts w:ascii="Times New Roman"/>
                <w:spacing w:val="-1"/>
                <w:sz w:val="21"/>
              </w:rPr>
              <w:t>69,762,000.00</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93"/>
              <w:jc w:val="right"/>
              <w:rPr>
                <w:rFonts w:ascii="Times New Roman" w:hAnsi="Times New Roman" w:cs="Times New Roman" w:eastAsia="Times New Roman" w:hint="default"/>
                <w:sz w:val="21"/>
                <w:szCs w:val="21"/>
              </w:rPr>
            </w:pPr>
            <w:r>
              <w:rPr>
                <w:rFonts w:ascii="Times New Roman"/>
                <w:sz w:val="21"/>
              </w:rPr>
              <w:t>6.71</w:t>
            </w:r>
          </w:p>
        </w:tc>
        <w:tc>
          <w:tcPr>
            <w:tcW w:w="1615" w:type="dxa"/>
            <w:tcBorders>
              <w:top w:val="single" w:sz="6" w:space="0" w:color="000000"/>
              <w:left w:val="nil" w:sz="6" w:space="0" w:color="auto"/>
              <w:bottom w:val="single" w:sz="6"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69,762,000.00</w:t>
            </w:r>
          </w:p>
        </w:tc>
      </w:tr>
      <w:tr>
        <w:trPr>
          <w:trHeight w:val="349" w:hRule="exact"/>
        </w:trPr>
        <w:tc>
          <w:tcPr>
            <w:tcW w:w="1653" w:type="dxa"/>
            <w:tcBorders>
              <w:top w:val="single" w:sz="6" w:space="0" w:color="000000"/>
              <w:left w:val="nil" w:sz="6" w:space="0" w:color="auto"/>
              <w:bottom w:val="single" w:sz="6"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被投资单位</w:t>
            </w:r>
            <w:r>
              <w:rPr>
                <w:rFonts w:ascii="Times New Roman" w:hAnsi="Times New Roman" w:cs="Times New Roman" w:eastAsia="Times New Roman" w:hint="default"/>
                <w:sz w:val="21"/>
                <w:szCs w:val="21"/>
              </w:rPr>
              <w:t>7</w:t>
            </w:r>
          </w:p>
        </w:tc>
        <w:tc>
          <w:tcPr>
            <w:tcW w:w="2514"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483" w:right="0"/>
              <w:jc w:val="left"/>
              <w:rPr>
                <w:rFonts w:ascii="宋体" w:hAnsi="宋体" w:cs="宋体" w:eastAsia="宋体" w:hint="default"/>
                <w:sz w:val="21"/>
                <w:szCs w:val="21"/>
              </w:rPr>
            </w:pPr>
            <w:r>
              <w:rPr>
                <w:rFonts w:ascii="宋体" w:hAnsi="宋体" w:cs="宋体" w:eastAsia="宋体" w:hint="default"/>
                <w:sz w:val="21"/>
                <w:szCs w:val="21"/>
              </w:rPr>
              <w:t>有限合伙企业</w:t>
            </w:r>
          </w:p>
        </w:tc>
        <w:tc>
          <w:tcPr>
            <w:tcW w:w="1759"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48"/>
              <w:jc w:val="right"/>
              <w:rPr>
                <w:rFonts w:ascii="Times New Roman" w:hAnsi="Times New Roman" w:cs="Times New Roman" w:eastAsia="Times New Roman" w:hint="default"/>
                <w:sz w:val="21"/>
                <w:szCs w:val="21"/>
              </w:rPr>
            </w:pPr>
            <w:r>
              <w:rPr>
                <w:rFonts w:ascii="Times New Roman"/>
                <w:spacing w:val="-1"/>
                <w:sz w:val="21"/>
              </w:rPr>
              <w:t>10,000,000.00</w:t>
            </w:r>
          </w:p>
        </w:tc>
        <w:tc>
          <w:tcPr>
            <w:tcW w:w="1742"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93"/>
              <w:jc w:val="right"/>
              <w:rPr>
                <w:rFonts w:ascii="Times New Roman" w:hAnsi="Times New Roman" w:cs="Times New Roman" w:eastAsia="Times New Roman" w:hint="default"/>
                <w:sz w:val="21"/>
                <w:szCs w:val="21"/>
              </w:rPr>
            </w:pPr>
            <w:r>
              <w:rPr>
                <w:rFonts w:ascii="Times New Roman"/>
                <w:sz w:val="21"/>
              </w:rPr>
              <w:t>50.00</w:t>
            </w:r>
          </w:p>
        </w:tc>
        <w:tc>
          <w:tcPr>
            <w:tcW w:w="1615" w:type="dxa"/>
            <w:tcBorders>
              <w:top w:val="single" w:sz="6" w:space="0" w:color="000000"/>
              <w:left w:val="nil" w:sz="6" w:space="0" w:color="auto"/>
              <w:bottom w:val="single" w:sz="6" w:space="0" w:color="000000"/>
              <w:right w:val="nil" w:sz="6" w:space="0" w:color="auto"/>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10,000,000.00</w:t>
            </w:r>
          </w:p>
        </w:tc>
      </w:tr>
    </w:tbl>
    <w:p>
      <w:pPr>
        <w:pStyle w:val="BodyText"/>
        <w:spacing w:line="240" w:lineRule="auto" w:before="79"/>
        <w:ind w:right="1133"/>
        <w:jc w:val="left"/>
      </w:pPr>
      <w:r>
        <w:rPr/>
        <w:t>（</w:t>
      </w:r>
      <w:r>
        <w:rPr>
          <w:rFonts w:ascii="Times New Roman" w:hAnsi="Times New Roman" w:cs="Times New Roman" w:eastAsia="Times New Roman" w:hint="default"/>
        </w:rPr>
        <w:t>2</w:t>
      </w:r>
      <w:r>
        <w:rPr/>
        <w:t>）与权益相关资产负债的账面价值和最大损失敞口</w:t>
      </w:r>
    </w:p>
    <w:p>
      <w:pPr>
        <w:spacing w:line="240" w:lineRule="auto" w:before="4"/>
        <w:rPr>
          <w:rFonts w:ascii="宋体" w:hAnsi="宋体" w:cs="宋体" w:eastAsia="宋体" w:hint="default"/>
          <w:sz w:val="17"/>
          <w:szCs w:val="17"/>
        </w:rPr>
      </w:pPr>
    </w:p>
    <w:p>
      <w:pPr>
        <w:pStyle w:val="BodyText"/>
        <w:spacing w:line="312" w:lineRule="exact"/>
        <w:ind w:right="1094"/>
        <w:jc w:val="left"/>
      </w:pPr>
      <w:r>
        <w:rPr/>
        <w:t>本公司及子公司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日在财务报表中确认的与在未纳入合并范围的结构化主体中权</w:t>
      </w:r>
      <w:r>
        <w:rPr>
          <w:spacing w:val="-91"/>
        </w:rPr>
        <w:t> </w:t>
      </w:r>
      <w:r>
        <w:rPr>
          <w:spacing w:val="-91"/>
        </w:rPr>
      </w:r>
      <w:r>
        <w:rPr/>
        <w:t>益相关的资产的账面价值为</w:t>
      </w:r>
      <w:r>
        <w:rPr>
          <w:rFonts w:ascii="Times New Roman" w:hAnsi="Times New Roman" w:cs="Times New Roman" w:eastAsia="Times New Roman" w:hint="default"/>
        </w:rPr>
        <w:t>305,752,200.00</w:t>
      </w:r>
      <w:r>
        <w:rPr/>
        <w:t>元，在资产负债表中列示为其他非流动金融资产。</w:t>
      </w:r>
    </w:p>
    <w:p>
      <w:pPr>
        <w:pStyle w:val="BodyText"/>
        <w:spacing w:line="312" w:lineRule="exact" w:before="216"/>
        <w:ind w:right="1133"/>
        <w:jc w:val="left"/>
      </w:pPr>
      <w:r>
        <w:rPr/>
        <w:t>本公司及子公司在未纳入合并范围的结构化主体中权益的最大损失敞口为九、</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）中列示</w:t>
      </w:r>
      <w:r>
        <w:rPr>
          <w:spacing w:val="-86"/>
        </w:rPr>
        <w:t> </w:t>
      </w:r>
      <w:r>
        <w:rPr>
          <w:spacing w:val="-86"/>
        </w:rPr>
      </w:r>
      <w:r>
        <w:rPr/>
        <w:t>的资产账面价值。</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97"/>
        <w:ind w:left="152" w:right="1133" w:firstLine="0"/>
        <w:jc w:val="left"/>
        <w:rPr>
          <w:rFonts w:ascii="宋体" w:hAnsi="宋体" w:cs="宋体" w:eastAsia="宋体" w:hint="default"/>
          <w:sz w:val="21"/>
          <w:szCs w:val="21"/>
        </w:rPr>
      </w:pPr>
      <w:bookmarkStart w:name="6、其他" w:id="465"/>
      <w:bookmarkEnd w:id="4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bookmarkStart w:name="十、与金融工具相关的风险" w:id="466"/>
      <w:bookmarkEnd w:id="466"/>
      <w:r>
        <w:rPr>
          <w:b w:val="0"/>
          <w:bCs w:val="0"/>
        </w:rPr>
      </w:r>
      <w:r>
        <w:rPr/>
        <w:t>十、与金融工具相关的风险</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0"/>
        <w:jc w:val="left"/>
      </w:pPr>
      <w:r>
        <w:rPr/>
        <w:t>本公司的主要金融工具包括货币资金、应收票据、应收账款、其他应收款、一年内到期的非</w:t>
      </w:r>
      <w:r>
        <w:rPr>
          <w:spacing w:val="-91"/>
        </w:rPr>
        <w:t> </w:t>
      </w:r>
      <w:r>
        <w:rPr>
          <w:spacing w:val="-91"/>
        </w:rPr>
      </w:r>
      <w:r>
        <w:rPr>
          <w:spacing w:val="-3"/>
        </w:rPr>
        <w:t>流动资产、其他流动资产、发放委托贷款及垫款、交易性金融资产、、其他非流动金融资产、</w:t>
      </w:r>
      <w:r>
        <w:rPr>
          <w:spacing w:val="-82"/>
        </w:rPr>
        <w:t> </w:t>
      </w:r>
      <w:r>
        <w:rPr>
          <w:spacing w:val="-82"/>
        </w:rPr>
      </w:r>
      <w:r>
        <w:rPr/>
        <w:t>应付账款、其他应付款、短期借款、一年内到期的非流动负债及长期应付款。各项金融工具</w:t>
      </w:r>
      <w:r>
        <w:rPr>
          <w:spacing w:val="-91"/>
        </w:rPr>
        <w:t> </w:t>
      </w:r>
      <w:r>
        <w:rPr>
          <w:spacing w:val="-91"/>
        </w:rPr>
      </w:r>
      <w:r>
        <w:rPr/>
        <w:t>的详细情况已于相关附注内披露。与这些金融工具有关的风险，以及本公司为降低这些风险</w:t>
      </w:r>
      <w:r>
        <w:rPr>
          <w:spacing w:val="-91"/>
        </w:rPr>
        <w:t> </w:t>
      </w:r>
      <w:r>
        <w:rPr>
          <w:spacing w:val="-91"/>
        </w:rPr>
      </w:r>
      <w:r>
        <w:rPr/>
        <w:t>所采取的风险管理政策如下所述。本公司管理层对这些风险敞口进行管理和监控以确保将上</w:t>
      </w:r>
      <w:r>
        <w:rPr>
          <w:spacing w:val="-91"/>
        </w:rPr>
        <w:t> </w:t>
      </w:r>
      <w:r>
        <w:rPr>
          <w:spacing w:val="-91"/>
        </w:rPr>
      </w:r>
      <w:r>
        <w:rPr/>
        <w:t>述风险控制在限定的范围之内。</w:t>
      </w:r>
    </w:p>
    <w:p>
      <w:pPr>
        <w:pStyle w:val="BodyText"/>
        <w:spacing w:line="240" w:lineRule="auto" w:before="185"/>
        <w:ind w:right="1133"/>
        <w:jc w:val="left"/>
      </w:pPr>
      <w:r>
        <w:rPr>
          <w:rFonts w:ascii="Times New Roman" w:hAnsi="Times New Roman" w:cs="Times New Roman" w:eastAsia="Times New Roman" w:hint="default"/>
        </w:rPr>
        <w:t>1</w:t>
      </w:r>
      <w:r>
        <w:rPr/>
        <w:t>、风险管理目标和政策</w:t>
      </w:r>
    </w:p>
    <w:p>
      <w:pPr>
        <w:pStyle w:val="BodyText"/>
        <w:spacing w:line="237" w:lineRule="auto" w:before="198"/>
        <w:ind w:right="1013"/>
        <w:jc w:val="both"/>
      </w:pPr>
      <w:r>
        <w:rPr/>
        <w:t>本公司从事风险管理的目标是在风险和收益之间取得适当的平衡，将风险对本公司经营业绩</w:t>
      </w:r>
      <w:r>
        <w:rPr>
          <w:spacing w:val="-91"/>
        </w:rPr>
        <w:t> </w:t>
      </w:r>
      <w:r>
        <w:rPr>
          <w:spacing w:val="-91"/>
        </w:rPr>
      </w:r>
      <w:r>
        <w:rPr/>
        <w:t>的负面影响降低到最低水平，使股东及其其他权益投资者的利益最大化。基于该风险管理目</w:t>
      </w:r>
      <w:r>
        <w:rPr>
          <w:spacing w:val="-86"/>
        </w:rPr>
        <w:t> </w:t>
      </w:r>
      <w:r>
        <w:rPr>
          <w:spacing w:val="-86"/>
        </w:rPr>
      </w:r>
      <w:r>
        <w:rPr/>
        <w:t>标，本公司风险管理的基本策略是确定和分析本公司所面临的各种风险，建立适当的风险承</w:t>
      </w:r>
      <w:r>
        <w:rPr>
          <w:spacing w:val="-91"/>
        </w:rPr>
        <w:t> </w:t>
      </w:r>
      <w:r>
        <w:rPr>
          <w:spacing w:val="-91"/>
        </w:rPr>
      </w:r>
      <w:r>
        <w:rPr>
          <w:spacing w:val="-2"/>
        </w:rPr>
        <w:t>受底线和进行风险管理，并及时可靠地对各种风险进行监督，将风险控制在限定的范围之内。</w:t>
      </w:r>
    </w:p>
    <w:p>
      <w:pPr>
        <w:spacing w:line="240" w:lineRule="auto" w:before="9"/>
        <w:rPr>
          <w:rFonts w:ascii="宋体" w:hAnsi="宋体" w:cs="宋体" w:eastAsia="宋体" w:hint="default"/>
          <w:sz w:val="18"/>
          <w:szCs w:val="18"/>
        </w:rPr>
      </w:pPr>
    </w:p>
    <w:p>
      <w:pPr>
        <w:pStyle w:val="BodyText"/>
        <w:spacing w:line="312" w:lineRule="exact"/>
        <w:ind w:right="1133"/>
        <w:jc w:val="left"/>
      </w:pPr>
      <w:r>
        <w:rPr/>
        <w:t>本公司的金融工具导致的主要风险是信用风险、流动性风险、市场风险（包括利率风险和汇</w:t>
      </w:r>
      <w:r>
        <w:rPr>
          <w:spacing w:val="-91"/>
        </w:rPr>
        <w:t> </w:t>
      </w:r>
      <w:r>
        <w:rPr>
          <w:spacing w:val="-91"/>
        </w:rPr>
      </w:r>
      <w:r>
        <w:rPr/>
        <w:t>率风险）。</w:t>
      </w:r>
    </w:p>
    <w:p>
      <w:pPr>
        <w:pStyle w:val="BodyText"/>
        <w:spacing w:line="381" w:lineRule="auto" w:before="185"/>
        <w:ind w:right="2114"/>
        <w:jc w:val="left"/>
      </w:pPr>
      <w:r>
        <w:rPr/>
        <w:t>（</w:t>
      </w:r>
      <w:r>
        <w:rPr>
          <w:rFonts w:ascii="Times New Roman" w:hAnsi="Times New Roman" w:cs="Times New Roman" w:eastAsia="Times New Roman" w:hint="default"/>
        </w:rPr>
        <w:t>1</w:t>
      </w:r>
      <w:r>
        <w:rPr/>
        <w:t>）信用风险 信用风险，是指交易对手方未能履行合同义务而导致本公司产生财务损失的风险。</w:t>
      </w:r>
    </w:p>
    <w:p>
      <w:pPr>
        <w:spacing w:after="0" w:line="381"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40" w:lineRule="auto" w:before="26"/>
        <w:ind w:right="1135"/>
        <w:jc w:val="both"/>
      </w:pPr>
      <w:r>
        <w:rPr/>
        <w:t>本公司对信用风险按组合分类进行管理。信用风险主要产生于银行存款、发放贷款及垫款和</w:t>
      </w:r>
      <w:r>
        <w:rPr>
          <w:spacing w:val="-91"/>
        </w:rPr>
        <w:t> </w:t>
      </w:r>
      <w:r>
        <w:rPr>
          <w:spacing w:val="-91"/>
        </w:rPr>
      </w:r>
      <w:r>
        <w:rPr/>
        <w:t>应收款项等。</w:t>
      </w:r>
    </w:p>
    <w:p>
      <w:pPr>
        <w:spacing w:line="240" w:lineRule="auto" w:before="9"/>
        <w:rPr>
          <w:rFonts w:ascii="宋体" w:hAnsi="宋体" w:cs="宋体" w:eastAsia="宋体" w:hint="default"/>
          <w:sz w:val="18"/>
          <w:szCs w:val="18"/>
        </w:rPr>
      </w:pPr>
    </w:p>
    <w:p>
      <w:pPr>
        <w:pStyle w:val="BodyText"/>
        <w:spacing w:line="312" w:lineRule="exact"/>
        <w:ind w:right="1133"/>
        <w:jc w:val="left"/>
      </w:pPr>
      <w:r>
        <w:rPr/>
        <w:t>本公司银行存款主要存放于国有银行和其它大中型上市银行和声誉良好并拥有较高信用评级</w:t>
      </w:r>
      <w:r>
        <w:rPr>
          <w:spacing w:val="-87"/>
        </w:rPr>
        <w:t> </w:t>
      </w:r>
      <w:r>
        <w:rPr>
          <w:spacing w:val="-87"/>
        </w:rPr>
      </w:r>
      <w:r>
        <w:rPr/>
        <w:t>的金融机构，本公司预期银行存款不存在重大的信用风险。</w:t>
      </w:r>
    </w:p>
    <w:p>
      <w:pPr>
        <w:pStyle w:val="BodyText"/>
        <w:spacing w:line="312" w:lineRule="exact" w:before="216"/>
        <w:ind w:right="996"/>
        <w:jc w:val="left"/>
      </w:pPr>
      <w:r>
        <w:rPr>
          <w:spacing w:val="-2"/>
        </w:rPr>
        <w:t>对于应收款项，本公司设定相关政策以控制信用风险敞口。本公司基于对债务人的财务状况、</w:t>
      </w:r>
      <w:r>
        <w:rPr/>
        <w:t> 外部评级、从第三方获取担保的可能性、信用记录及其它因素诸如目前市场状况等评估债务</w:t>
      </w:r>
      <w:r>
        <w:rPr>
          <w:spacing w:val="-91"/>
        </w:rPr>
        <w:t> </w:t>
      </w:r>
      <w:r>
        <w:rPr>
          <w:spacing w:val="-91"/>
        </w:rPr>
      </w:r>
      <w:r>
        <w:rPr/>
        <w:t>人的信用资质并设置相应欠款额度与信用期限。本公司已采取政策只与信用良好的交易对手</w:t>
      </w:r>
      <w:r>
        <w:rPr>
          <w:spacing w:val="-91"/>
        </w:rPr>
        <w:t> </w:t>
      </w:r>
      <w:r>
        <w:rPr>
          <w:spacing w:val="-91"/>
        </w:rPr>
      </w:r>
      <w:r>
        <w:rPr/>
        <w:t>方合作并在有必要时获取足够的抵押品，以此缓解因交易对手方未能履行合同义务而产生财</w:t>
      </w:r>
      <w:r>
        <w:rPr>
          <w:spacing w:val="-91"/>
        </w:rPr>
        <w:t> </w:t>
      </w:r>
      <w:r>
        <w:rPr>
          <w:spacing w:val="-91"/>
        </w:rPr>
      </w:r>
      <w:r>
        <w:rPr/>
        <w:t>务损失的风险。本公司会定期对债务人信用记录进行监控，对于信用记录不良的债务人，本</w:t>
      </w:r>
      <w:r>
        <w:rPr>
          <w:spacing w:val="-91"/>
        </w:rPr>
        <w:t> </w:t>
      </w:r>
      <w:r>
        <w:rPr>
          <w:spacing w:val="-91"/>
        </w:rPr>
      </w:r>
      <w:r>
        <w:rPr/>
        <w:t>公司会采用书面催款、缩短信用期或取消信用期等方式，以确保本公司的整体信用风险在可</w:t>
      </w:r>
      <w:r>
        <w:rPr>
          <w:spacing w:val="-89"/>
        </w:rPr>
        <w:t> </w:t>
      </w:r>
      <w:r>
        <w:rPr>
          <w:spacing w:val="-89"/>
        </w:rPr>
      </w:r>
      <w:r>
        <w:rPr/>
        <w:t>控的范围内。</w:t>
      </w:r>
    </w:p>
    <w:p>
      <w:pPr>
        <w:spacing w:line="240" w:lineRule="auto" w:before="7"/>
        <w:rPr>
          <w:rFonts w:ascii="宋体" w:hAnsi="宋体" w:cs="宋体" w:eastAsia="宋体" w:hint="default"/>
          <w:sz w:val="16"/>
          <w:szCs w:val="16"/>
        </w:rPr>
      </w:pPr>
    </w:p>
    <w:p>
      <w:pPr>
        <w:pStyle w:val="BodyText"/>
        <w:spacing w:line="312" w:lineRule="exact"/>
        <w:ind w:right="1139"/>
        <w:jc w:val="both"/>
      </w:pPr>
      <w:r>
        <w:rPr/>
        <w:t>本公司应收账款的债务人为分布于不同行业和地区的客户。本公司持续对应收账款的财务状</w:t>
      </w:r>
      <w:r>
        <w:rPr>
          <w:spacing w:val="-91"/>
        </w:rPr>
        <w:t> </w:t>
      </w:r>
      <w:r>
        <w:rPr>
          <w:spacing w:val="-91"/>
        </w:rPr>
      </w:r>
      <w:r>
        <w:rPr/>
        <w:t>况实施信用评估。</w:t>
      </w:r>
    </w:p>
    <w:p>
      <w:pPr>
        <w:spacing w:line="240" w:lineRule="auto" w:before="7"/>
        <w:rPr>
          <w:rFonts w:ascii="宋体" w:hAnsi="宋体" w:cs="宋体" w:eastAsia="宋体" w:hint="default"/>
          <w:sz w:val="16"/>
          <w:szCs w:val="16"/>
        </w:rPr>
      </w:pPr>
    </w:p>
    <w:p>
      <w:pPr>
        <w:pStyle w:val="BodyText"/>
        <w:spacing w:line="312" w:lineRule="exact"/>
        <w:ind w:right="1133"/>
        <w:jc w:val="both"/>
      </w:pPr>
      <w:r>
        <w:rPr/>
        <w:t>本公司所承受的最大信用风险敞口为资产负债表中每项金融资产的账面金额。本公司没有提</w:t>
      </w:r>
      <w:r>
        <w:rPr>
          <w:spacing w:val="-91"/>
        </w:rPr>
        <w:t> </w:t>
      </w:r>
      <w:r>
        <w:rPr>
          <w:spacing w:val="-91"/>
        </w:rPr>
      </w:r>
      <w:r>
        <w:rPr/>
        <w:t>供任何其他可能令本公司承受信用风险的担保。</w:t>
      </w:r>
    </w:p>
    <w:p>
      <w:pPr>
        <w:pStyle w:val="BodyText"/>
        <w:spacing w:line="312" w:lineRule="exact" w:before="216"/>
        <w:ind w:right="1133"/>
        <w:jc w:val="both"/>
      </w:pPr>
      <w:r>
        <w:rPr/>
        <w:t>本公司应收账款中，欠款金额前五大客户的应收账款占本公司应收账款总额的</w:t>
      </w:r>
      <w:r>
        <w:rPr>
          <w:rFonts w:ascii="Times New Roman" w:hAnsi="Times New Roman" w:cs="Times New Roman" w:eastAsia="Times New Roman" w:hint="default"/>
        </w:rPr>
        <w:t>23.35%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5"/>
        </w:rPr>
        <w:t> </w:t>
      </w:r>
      <w:r>
        <w:rPr/>
        <w:t>年：</w:t>
      </w:r>
      <w:r>
        <w:rPr>
          <w:rFonts w:ascii="Times New Roman" w:hAnsi="Times New Roman" w:cs="Times New Roman" w:eastAsia="Times New Roman" w:hint="default"/>
        </w:rPr>
        <w:t>30.67%</w:t>
      </w:r>
      <w:r>
        <w:rPr/>
        <w:t>）；本公司其他应收款中，欠款金额前五大公司的其他应收款占本公司其他应收</w:t>
      </w:r>
      <w:r>
        <w:rPr>
          <w:spacing w:val="-108"/>
        </w:rPr>
        <w:t> </w:t>
      </w:r>
      <w:r>
        <w:rPr>
          <w:spacing w:val="-108"/>
        </w:rPr>
      </w:r>
      <w:r>
        <w:rPr/>
        <w:t>款总额的</w:t>
      </w:r>
      <w:r>
        <w:rPr>
          <w:rFonts w:ascii="Times New Roman" w:hAnsi="Times New Roman" w:cs="Times New Roman" w:eastAsia="Times New Roman" w:hint="default"/>
        </w:rPr>
        <w:t>75.44%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82.50%</w:t>
      </w:r>
      <w:r>
        <w:rPr/>
        <w:t>）。</w:t>
      </w:r>
    </w:p>
    <w:p>
      <w:pPr>
        <w:pStyle w:val="BodyText"/>
        <w:spacing w:line="240" w:lineRule="auto" w:before="185"/>
        <w:ind w:right="0"/>
        <w:jc w:val="both"/>
      </w:pPr>
      <w:r>
        <w:rPr/>
        <w:t>（</w:t>
      </w:r>
      <w:r>
        <w:rPr>
          <w:rFonts w:ascii="Times New Roman" w:hAnsi="Times New Roman" w:cs="Times New Roman" w:eastAsia="Times New Roman" w:hint="default"/>
        </w:rPr>
        <w:t>2</w:t>
      </w:r>
      <w:r>
        <w:rPr/>
        <w:t>）流动性风险</w:t>
      </w:r>
    </w:p>
    <w:p>
      <w:pPr>
        <w:spacing w:line="240" w:lineRule="auto" w:before="4"/>
        <w:rPr>
          <w:rFonts w:ascii="宋体" w:hAnsi="宋体" w:cs="宋体" w:eastAsia="宋体" w:hint="default"/>
          <w:sz w:val="17"/>
          <w:szCs w:val="17"/>
        </w:rPr>
      </w:pPr>
    </w:p>
    <w:p>
      <w:pPr>
        <w:pStyle w:val="BodyText"/>
        <w:spacing w:line="312" w:lineRule="exact"/>
        <w:ind w:right="1139"/>
        <w:jc w:val="both"/>
      </w:pPr>
      <w:r>
        <w:rPr/>
        <w:t>流动性风险，是指本公司在履行以交付现金或其他金融资产结算的义务时遇到资金短缺的风</w:t>
      </w:r>
      <w:r>
        <w:rPr>
          <w:spacing w:val="-91"/>
        </w:rPr>
        <w:t> </w:t>
      </w:r>
      <w:r>
        <w:rPr>
          <w:spacing w:val="-91"/>
        </w:rPr>
      </w:r>
      <w:r>
        <w:rPr/>
        <w:t>险。</w:t>
      </w:r>
    </w:p>
    <w:p>
      <w:pPr>
        <w:pStyle w:val="BodyText"/>
        <w:spacing w:line="312" w:lineRule="exact" w:before="216"/>
        <w:ind w:right="1136"/>
        <w:jc w:val="both"/>
      </w:pPr>
      <w:r>
        <w:rPr/>
        <w:t>管理流动风险时，本公司保持管理层认为充分的现金及现金等价物并对其进行监控，以满足</w:t>
      </w:r>
      <w:r>
        <w:rPr>
          <w:spacing w:val="-91"/>
        </w:rPr>
        <w:t> </w:t>
      </w:r>
      <w:r>
        <w:rPr>
          <w:spacing w:val="-91"/>
        </w:rPr>
      </w:r>
      <w:r>
        <w:rPr/>
        <w:t>本公司经营需要，并降低现金流量波动的影响。本公司管理层对银行借款的使用情况进行监</w:t>
      </w:r>
      <w:r>
        <w:rPr>
          <w:spacing w:val="-91"/>
        </w:rPr>
        <w:t> </w:t>
      </w:r>
      <w:r>
        <w:rPr>
          <w:spacing w:val="-91"/>
        </w:rPr>
      </w:r>
      <w:r>
        <w:rPr/>
        <w:t>控并确保遵守借款协议。同时从主要金融机构获得提供足够备用资金的承诺，以满足短期和</w:t>
      </w:r>
      <w:r>
        <w:rPr>
          <w:spacing w:val="-91"/>
        </w:rPr>
        <w:t> </w:t>
      </w:r>
      <w:r>
        <w:rPr>
          <w:spacing w:val="-91"/>
        </w:rPr>
      </w:r>
      <w:r>
        <w:rPr/>
        <w:t>长期的资金需求。</w:t>
      </w:r>
    </w:p>
    <w:p>
      <w:pPr>
        <w:pStyle w:val="BodyText"/>
        <w:spacing w:line="312" w:lineRule="exact" w:before="216"/>
        <w:ind w:right="1136"/>
        <w:jc w:val="both"/>
      </w:pPr>
      <w:r>
        <w:rPr/>
        <w:t>本公司通过经营业务产生的资金及银行及其他借款来筹措营运资金。于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w:t>
      </w:r>
      <w:r>
        <w:rPr>
          <w:spacing w:val="-89"/>
        </w:rPr>
        <w:t> </w:t>
      </w:r>
      <w:r>
        <w:rPr/>
        <w:t>公司尚未使用的银行借款额度为</w:t>
      </w:r>
      <w:r>
        <w:rPr>
          <w:rFonts w:ascii="Times New Roman" w:hAnsi="Times New Roman" w:cs="Times New Roman" w:eastAsia="Times New Roman" w:hint="default"/>
        </w:rPr>
        <w:t>67,000.00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20,420.00</w:t>
      </w:r>
      <w:r>
        <w:rPr/>
        <w:t>万元）。</w:t>
      </w:r>
    </w:p>
    <w:p>
      <w:pPr>
        <w:pStyle w:val="BodyText"/>
        <w:spacing w:line="240" w:lineRule="auto" w:before="185"/>
        <w:ind w:right="1139"/>
        <w:jc w:val="both"/>
      </w:pPr>
      <w:r>
        <w:rPr/>
        <w:t>期末，本公司持有的金融负债未折现剩余合同现金流量的到期期限分析如下（单位：人民币</w:t>
      </w:r>
      <w:r>
        <w:rPr>
          <w:spacing w:val="-91"/>
        </w:rPr>
        <w:t> </w:t>
      </w:r>
      <w:r>
        <w:rPr>
          <w:spacing w:val="-91"/>
        </w:rPr>
      </w:r>
      <w:r>
        <w:rPr/>
        <w:t>万元）：</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3229"/>
        <w:gridCol w:w="1798"/>
        <w:gridCol w:w="1680"/>
        <w:gridCol w:w="1339"/>
        <w:gridCol w:w="1237"/>
      </w:tblGrid>
      <w:tr>
        <w:trPr>
          <w:trHeight w:val="350" w:hRule="exact"/>
        </w:trPr>
        <w:tc>
          <w:tcPr>
            <w:tcW w:w="3229" w:type="dxa"/>
            <w:tcBorders>
              <w:top w:val="single" w:sz="6" w:space="0" w:color="000000"/>
              <w:left w:val="nil" w:sz="6" w:space="0" w:color="auto"/>
              <w:bottom w:val="nil" w:sz="6" w:space="0" w:color="auto"/>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798" w:type="dxa"/>
            <w:tcBorders>
              <w:top w:val="single" w:sz="6" w:space="0" w:color="000000"/>
              <w:left w:val="nil" w:sz="6" w:space="0" w:color="auto"/>
              <w:bottom w:val="single" w:sz="8" w:space="0" w:color="000000"/>
              <w:right w:val="nil" w:sz="6" w:space="0" w:color="auto"/>
            </w:tcBorders>
          </w:tcPr>
          <w:p>
            <w:pPr/>
          </w:p>
        </w:tc>
        <w:tc>
          <w:tcPr>
            <w:tcW w:w="1680"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866"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339" w:type="dxa"/>
            <w:tcBorders>
              <w:top w:val="single" w:sz="6" w:space="0" w:color="000000"/>
              <w:left w:val="nil" w:sz="6" w:space="0" w:color="auto"/>
              <w:bottom w:val="single" w:sz="8" w:space="0" w:color="000000"/>
              <w:right w:val="nil" w:sz="6" w:space="0" w:color="auto"/>
            </w:tcBorders>
          </w:tcPr>
          <w:p>
            <w:pPr/>
          </w:p>
        </w:tc>
        <w:tc>
          <w:tcPr>
            <w:tcW w:w="1237" w:type="dxa"/>
            <w:tcBorders>
              <w:top w:val="single" w:sz="6" w:space="0" w:color="000000"/>
              <w:left w:val="nil" w:sz="6" w:space="0" w:color="auto"/>
              <w:bottom w:val="single" w:sz="8" w:space="0" w:color="000000"/>
              <w:right w:val="nil" w:sz="6" w:space="0" w:color="auto"/>
            </w:tcBorders>
          </w:tcPr>
          <w:p>
            <w:pPr/>
          </w:p>
        </w:tc>
      </w:tr>
      <w:tr>
        <w:trPr>
          <w:trHeight w:val="346" w:hRule="exact"/>
        </w:trPr>
        <w:tc>
          <w:tcPr>
            <w:tcW w:w="3229" w:type="dxa"/>
            <w:tcBorders>
              <w:top w:val="nil" w:sz="6" w:space="0" w:color="auto"/>
              <w:left w:val="nil" w:sz="6" w:space="0" w:color="auto"/>
              <w:bottom w:val="single" w:sz="8" w:space="0" w:color="000000"/>
              <w:right w:val="nil" w:sz="6" w:space="0" w:color="auto"/>
            </w:tcBorders>
          </w:tcPr>
          <w:p>
            <w:pP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248"/>
              <w:jc w:val="right"/>
              <w:rPr>
                <w:rFonts w:ascii="宋体" w:hAnsi="宋体" w:cs="宋体" w:eastAsia="宋体" w:hint="default"/>
                <w:sz w:val="24"/>
                <w:szCs w:val="24"/>
              </w:rPr>
            </w:pPr>
            <w:r>
              <w:rPr>
                <w:rFonts w:ascii="宋体" w:hAnsi="宋体" w:cs="宋体" w:eastAsia="宋体" w:hint="default"/>
                <w:b/>
                <w:bCs/>
                <w:sz w:val="24"/>
                <w:szCs w:val="24"/>
              </w:rPr>
              <w:t>一年以内</w:t>
            </w:r>
            <w:r>
              <w:rPr>
                <w:rFonts w:ascii="宋体" w:hAnsi="宋体" w:cs="宋体" w:eastAsia="宋体" w:hint="default"/>
                <w:sz w:val="24"/>
                <w:szCs w:val="24"/>
              </w:rPr>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49" w:right="0"/>
              <w:jc w:val="left"/>
              <w:rPr>
                <w:rFonts w:ascii="宋体" w:hAnsi="宋体" w:cs="宋体" w:eastAsia="宋体" w:hint="default"/>
                <w:sz w:val="24"/>
                <w:szCs w:val="24"/>
              </w:rPr>
            </w:pPr>
            <w:r>
              <w:rPr>
                <w:rFonts w:ascii="宋体" w:hAnsi="宋体" w:cs="宋体" w:eastAsia="宋体" w:hint="default"/>
                <w:b/>
                <w:bCs/>
                <w:sz w:val="24"/>
                <w:szCs w:val="24"/>
              </w:rPr>
              <w:t>一年至三年</w:t>
            </w:r>
            <w:r>
              <w:rPr>
                <w:rFonts w:ascii="宋体" w:hAnsi="宋体" w:cs="宋体" w:eastAsia="宋体" w:hint="default"/>
                <w:sz w:val="24"/>
                <w:szCs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147"/>
              <w:jc w:val="right"/>
              <w:rPr>
                <w:rFonts w:ascii="宋体" w:hAnsi="宋体" w:cs="宋体" w:eastAsia="宋体" w:hint="default"/>
                <w:sz w:val="24"/>
                <w:szCs w:val="24"/>
              </w:rPr>
            </w:pPr>
            <w:r>
              <w:rPr>
                <w:rFonts w:ascii="宋体" w:hAnsi="宋体" w:cs="宋体" w:eastAsia="宋体" w:hint="default"/>
                <w:b/>
                <w:bCs/>
                <w:sz w:val="24"/>
                <w:szCs w:val="24"/>
              </w:rPr>
              <w:t>三年以上</w:t>
            </w:r>
            <w:r>
              <w:rPr>
                <w:rFonts w:ascii="宋体" w:hAnsi="宋体" w:cs="宋体" w:eastAsia="宋体" w:hint="default"/>
                <w:sz w:val="24"/>
                <w:szCs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79" w:lineRule="exact"/>
              <w:ind w:right="2"/>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8" w:hRule="exact"/>
        </w:trPr>
        <w:tc>
          <w:tcPr>
            <w:tcW w:w="322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7"/>
              <w:jc w:val="right"/>
              <w:rPr>
                <w:rFonts w:ascii="Times New Roman" w:hAnsi="Times New Roman" w:cs="Times New Roman" w:eastAsia="Times New Roman" w:hint="default"/>
                <w:sz w:val="24"/>
                <w:szCs w:val="24"/>
              </w:rPr>
            </w:pPr>
            <w:r>
              <w:rPr>
                <w:rFonts w:ascii="Times New Roman"/>
                <w:sz w:val="24"/>
              </w:rPr>
              <w:t>36,987.74</w:t>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4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36,987.74</w:t>
            </w:r>
          </w:p>
        </w:tc>
      </w:tr>
      <w:tr>
        <w:trPr>
          <w:trHeight w:val="346" w:hRule="exact"/>
        </w:trPr>
        <w:tc>
          <w:tcPr>
            <w:tcW w:w="3229"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47"/>
              <w:jc w:val="right"/>
              <w:rPr>
                <w:rFonts w:ascii="Times New Roman" w:hAnsi="Times New Roman" w:cs="Times New Roman" w:eastAsia="Times New Roman" w:hint="default"/>
                <w:sz w:val="24"/>
                <w:szCs w:val="24"/>
              </w:rPr>
            </w:pPr>
            <w:r>
              <w:rPr>
                <w:rFonts w:ascii="Times New Roman"/>
                <w:sz w:val="24"/>
              </w:rPr>
              <w:t>106,261.22</w:t>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2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4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106,261.22</w:t>
            </w:r>
          </w:p>
        </w:tc>
      </w:tr>
      <w:tr>
        <w:trPr>
          <w:trHeight w:val="348" w:hRule="exact"/>
        </w:trPr>
        <w:tc>
          <w:tcPr>
            <w:tcW w:w="322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7"/>
              <w:jc w:val="right"/>
              <w:rPr>
                <w:rFonts w:ascii="Times New Roman" w:hAnsi="Times New Roman" w:cs="Times New Roman" w:eastAsia="Times New Roman" w:hint="default"/>
                <w:sz w:val="24"/>
                <w:szCs w:val="24"/>
              </w:rPr>
            </w:pPr>
            <w:r>
              <w:rPr>
                <w:rFonts w:ascii="Times New Roman"/>
                <w:sz w:val="24"/>
              </w:rPr>
              <w:t>50,816.80</w:t>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4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50,816.80</w:t>
            </w:r>
          </w:p>
        </w:tc>
      </w:tr>
      <w:tr>
        <w:trPr>
          <w:trHeight w:val="346" w:hRule="exact"/>
        </w:trPr>
        <w:tc>
          <w:tcPr>
            <w:tcW w:w="3229"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12"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47"/>
              <w:jc w:val="right"/>
              <w:rPr>
                <w:rFonts w:ascii="Times New Roman" w:hAnsi="Times New Roman" w:cs="Times New Roman" w:eastAsia="Times New Roman" w:hint="default"/>
                <w:sz w:val="24"/>
                <w:szCs w:val="24"/>
              </w:rPr>
            </w:pPr>
            <w:r>
              <w:rPr>
                <w:rFonts w:ascii="Times New Roman"/>
                <w:sz w:val="24"/>
              </w:rPr>
              <w:t>18.18</w:t>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2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4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18.18</w:t>
            </w:r>
          </w:p>
        </w:tc>
      </w:tr>
      <w:tr>
        <w:trPr>
          <w:trHeight w:val="348" w:hRule="exact"/>
        </w:trPr>
        <w:tc>
          <w:tcPr>
            <w:tcW w:w="3229"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5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68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034" w:right="0"/>
              <w:jc w:val="left"/>
              <w:rPr>
                <w:rFonts w:ascii="Times New Roman" w:hAnsi="Times New Roman" w:cs="Times New Roman" w:eastAsia="Times New Roman" w:hint="default"/>
                <w:sz w:val="24"/>
                <w:szCs w:val="24"/>
              </w:rPr>
            </w:pPr>
            <w:r>
              <w:rPr>
                <w:rFonts w:ascii="Times New Roman"/>
                <w:sz w:val="24"/>
              </w:rPr>
              <w:t>0.77</w:t>
            </w:r>
          </w:p>
        </w:tc>
        <w:tc>
          <w:tcPr>
            <w:tcW w:w="133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48"/>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3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
              <w:jc w:val="right"/>
              <w:rPr>
                <w:rFonts w:ascii="Times New Roman" w:hAnsi="Times New Roman" w:cs="Times New Roman" w:eastAsia="Times New Roman" w:hint="default"/>
                <w:sz w:val="24"/>
                <w:szCs w:val="24"/>
              </w:rPr>
            </w:pPr>
            <w:r>
              <w:rPr>
                <w:rFonts w:ascii="Times New Roman"/>
                <w:sz w:val="24"/>
              </w:rPr>
              <w:t>0.77</w:t>
            </w:r>
          </w:p>
        </w:tc>
      </w:tr>
    </w:tbl>
    <w:p>
      <w:pPr>
        <w:spacing w:after="0" w:line="240" w:lineRule="auto"/>
        <w:jc w:val="right"/>
        <w:rPr>
          <w:rFonts w:ascii="Times New Roman" w:hAnsi="Times New Roman" w:cs="Times New Roman" w:eastAsia="Times New Roman" w:hint="default"/>
          <w:sz w:val="24"/>
          <w:szCs w:val="24"/>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5"/>
        <w:gridCol w:w="2843"/>
        <w:gridCol w:w="1690"/>
        <w:gridCol w:w="936"/>
        <w:gridCol w:w="1237"/>
        <w:gridCol w:w="386"/>
      </w:tblGrid>
      <w:tr>
        <w:trPr>
          <w:trHeight w:val="336" w:hRule="exact"/>
        </w:trPr>
        <w:tc>
          <w:tcPr>
            <w:tcW w:w="2605" w:type="dxa"/>
            <w:tcBorders>
              <w:top w:val="single" w:sz="6" w:space="0" w:color="000000"/>
              <w:left w:val="nil" w:sz="6" w:space="0" w:color="auto"/>
              <w:bottom w:val="single" w:sz="6" w:space="0" w:color="000000"/>
              <w:right w:val="nil" w:sz="6" w:space="0" w:color="auto"/>
            </w:tcBorders>
          </w:tcPr>
          <w:p>
            <w:pPr/>
          </w:p>
        </w:tc>
        <w:tc>
          <w:tcPr>
            <w:tcW w:w="2843" w:type="dxa"/>
            <w:tcBorders>
              <w:top w:val="single" w:sz="6" w:space="0" w:color="000000"/>
              <w:left w:val="nil" w:sz="6" w:space="0" w:color="auto"/>
              <w:bottom w:val="single" w:sz="6" w:space="0" w:color="000000"/>
              <w:right w:val="nil" w:sz="6" w:space="0" w:color="auto"/>
            </w:tcBorders>
          </w:tcPr>
          <w:p>
            <w:pPr/>
          </w:p>
        </w:tc>
        <w:tc>
          <w:tcPr>
            <w:tcW w:w="1690" w:type="dxa"/>
            <w:tcBorders>
              <w:top w:val="single" w:sz="6" w:space="0" w:color="000000"/>
              <w:left w:val="nil" w:sz="6" w:space="0" w:color="auto"/>
              <w:bottom w:val="single" w:sz="6" w:space="0" w:color="000000"/>
              <w:right w:val="nil" w:sz="6" w:space="0" w:color="auto"/>
            </w:tcBorders>
          </w:tcPr>
          <w:p>
            <w:pPr/>
          </w:p>
        </w:tc>
        <w:tc>
          <w:tcPr>
            <w:tcW w:w="936" w:type="dxa"/>
            <w:tcBorders>
              <w:top w:val="single" w:sz="6" w:space="0" w:color="000000"/>
              <w:left w:val="nil" w:sz="6" w:space="0" w:color="auto"/>
              <w:bottom w:val="single" w:sz="6" w:space="0" w:color="000000"/>
              <w:right w:val="nil" w:sz="6" w:space="0" w:color="auto"/>
            </w:tcBorders>
          </w:tcPr>
          <w:p>
            <w:pPr/>
          </w:p>
        </w:tc>
        <w:tc>
          <w:tcPr>
            <w:tcW w:w="1237" w:type="dxa"/>
            <w:tcBorders>
              <w:top w:val="single" w:sz="6" w:space="0" w:color="000000"/>
              <w:left w:val="nil" w:sz="6" w:space="0" w:color="auto"/>
              <w:bottom w:val="single" w:sz="6" w:space="0" w:color="000000"/>
              <w:right w:val="nil" w:sz="6" w:space="0" w:color="auto"/>
            </w:tcBorders>
          </w:tcPr>
          <w:p>
            <w:pPr/>
          </w:p>
        </w:tc>
        <w:tc>
          <w:tcPr>
            <w:tcW w:w="386" w:type="dxa"/>
            <w:tcBorders>
              <w:top w:val="single" w:sz="6" w:space="0" w:color="000000"/>
              <w:left w:val="nil" w:sz="6" w:space="0" w:color="auto"/>
              <w:bottom w:val="nil" w:sz="6" w:space="0" w:color="auto"/>
              <w:right w:val="nil" w:sz="6" w:space="0" w:color="auto"/>
            </w:tcBorders>
          </w:tcPr>
          <w:p>
            <w:pPr/>
          </w:p>
        </w:tc>
      </w:tr>
      <w:tr>
        <w:trPr>
          <w:trHeight w:val="351" w:hRule="exact"/>
        </w:trPr>
        <w:tc>
          <w:tcPr>
            <w:tcW w:w="2605"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2843" w:type="dxa"/>
            <w:tcBorders>
              <w:top w:val="single" w:sz="6" w:space="0" w:color="000000"/>
              <w:left w:val="nil" w:sz="6" w:space="0" w:color="auto"/>
              <w:bottom w:val="single" w:sz="8" w:space="0" w:color="000000"/>
              <w:right w:val="nil" w:sz="6" w:space="0" w:color="auto"/>
            </w:tcBorders>
          </w:tcPr>
          <w:p>
            <w:pPr>
              <w:pStyle w:val="TableParagraph"/>
              <w:spacing w:line="240" w:lineRule="auto" w:before="30"/>
              <w:ind w:left="1120" w:right="0"/>
              <w:jc w:val="left"/>
              <w:rPr>
                <w:rFonts w:ascii="Times New Roman" w:hAnsi="Times New Roman" w:cs="Times New Roman" w:eastAsia="Times New Roman" w:hint="default"/>
                <w:sz w:val="24"/>
                <w:szCs w:val="24"/>
              </w:rPr>
            </w:pPr>
            <w:r>
              <w:rPr>
                <w:rFonts w:ascii="Times New Roman"/>
                <w:b/>
                <w:sz w:val="24"/>
              </w:rPr>
              <w:t>194,083.94</w:t>
            </w:r>
            <w:r>
              <w:rPr>
                <w:rFonts w:ascii="Times New Roman"/>
                <w:sz w:val="24"/>
              </w:rPr>
            </w:r>
          </w:p>
        </w:tc>
        <w:tc>
          <w:tcPr>
            <w:tcW w:w="1690" w:type="dxa"/>
            <w:tcBorders>
              <w:top w:val="single" w:sz="6" w:space="0" w:color="000000"/>
              <w:left w:val="nil" w:sz="6" w:space="0" w:color="auto"/>
              <w:bottom w:val="single" w:sz="8" w:space="0" w:color="000000"/>
              <w:right w:val="nil" w:sz="6" w:space="0" w:color="auto"/>
            </w:tcBorders>
          </w:tcPr>
          <w:p>
            <w:pPr>
              <w:pStyle w:val="TableParagraph"/>
              <w:spacing w:line="240" w:lineRule="auto" w:before="30"/>
              <w:ind w:left="14" w:right="0"/>
              <w:jc w:val="center"/>
              <w:rPr>
                <w:rFonts w:ascii="Times New Roman" w:hAnsi="Times New Roman" w:cs="Times New Roman" w:eastAsia="Times New Roman" w:hint="default"/>
                <w:sz w:val="24"/>
                <w:szCs w:val="24"/>
              </w:rPr>
            </w:pPr>
            <w:r>
              <w:rPr>
                <w:rFonts w:ascii="Times New Roman"/>
                <w:b/>
                <w:sz w:val="24"/>
              </w:rPr>
              <w:t>0.77</w:t>
            </w:r>
            <w:r>
              <w:rPr>
                <w:rFonts w:ascii="Times New Roman"/>
                <w:sz w:val="24"/>
              </w:rPr>
            </w:r>
          </w:p>
        </w:tc>
        <w:tc>
          <w:tcPr>
            <w:tcW w:w="936" w:type="dxa"/>
            <w:tcBorders>
              <w:top w:val="single" w:sz="6" w:space="0" w:color="000000"/>
              <w:left w:val="nil" w:sz="6" w:space="0" w:color="auto"/>
              <w:bottom w:val="single" w:sz="8" w:space="0" w:color="000000"/>
              <w:right w:val="nil" w:sz="6" w:space="0" w:color="auto"/>
            </w:tcBorders>
          </w:tcPr>
          <w:p>
            <w:pPr>
              <w:pStyle w:val="TableParagraph"/>
              <w:spacing w:line="240" w:lineRule="auto" w:before="30"/>
              <w:ind w:right="149"/>
              <w:jc w:val="right"/>
              <w:rPr>
                <w:rFonts w:ascii="Times New Roman" w:hAnsi="Times New Roman" w:cs="Times New Roman" w:eastAsia="Times New Roman" w:hint="default"/>
                <w:sz w:val="24"/>
                <w:szCs w:val="24"/>
              </w:rPr>
            </w:pPr>
            <w:r>
              <w:rPr>
                <w:rFonts w:ascii="Times New Roman"/>
                <w:b/>
                <w:spacing w:val="-1"/>
                <w:w w:val="95"/>
                <w:sz w:val="24"/>
              </w:rPr>
              <w:t>--</w:t>
            </w:r>
            <w:r>
              <w:rPr>
                <w:rFonts w:ascii="Times New Roman"/>
                <w:sz w:val="24"/>
              </w:rPr>
            </w:r>
          </w:p>
        </w:tc>
        <w:tc>
          <w:tcPr>
            <w:tcW w:w="1237" w:type="dxa"/>
            <w:tcBorders>
              <w:top w:val="single" w:sz="6" w:space="0" w:color="000000"/>
              <w:left w:val="nil" w:sz="6" w:space="0" w:color="auto"/>
              <w:bottom w:val="single" w:sz="8" w:space="0" w:color="000000"/>
              <w:right w:val="nil" w:sz="6" w:space="0" w:color="auto"/>
            </w:tcBorders>
          </w:tcPr>
          <w:p>
            <w:pPr>
              <w:pStyle w:val="TableParagraph"/>
              <w:spacing w:line="240" w:lineRule="auto" w:before="30"/>
              <w:ind w:left="149" w:right="0"/>
              <w:jc w:val="left"/>
              <w:rPr>
                <w:rFonts w:ascii="Times New Roman" w:hAnsi="Times New Roman" w:cs="Times New Roman" w:eastAsia="Times New Roman" w:hint="default"/>
                <w:sz w:val="24"/>
                <w:szCs w:val="24"/>
              </w:rPr>
            </w:pPr>
            <w:r>
              <w:rPr>
                <w:rFonts w:ascii="Times New Roman"/>
                <w:b/>
                <w:sz w:val="24"/>
              </w:rPr>
              <w:t>194,084.71</w:t>
            </w:r>
            <w:r>
              <w:rPr>
                <w:rFonts w:ascii="Times New Roman"/>
                <w:sz w:val="24"/>
              </w:rPr>
            </w:r>
          </w:p>
        </w:tc>
        <w:tc>
          <w:tcPr>
            <w:tcW w:w="386" w:type="dxa"/>
            <w:tcBorders>
              <w:top w:val="nil" w:sz="6" w:space="0" w:color="auto"/>
              <w:left w:val="nil" w:sz="6" w:space="0" w:color="auto"/>
              <w:bottom w:val="nil" w:sz="6" w:space="0" w:color="auto"/>
              <w:right w:val="nil" w:sz="6" w:space="0" w:color="auto"/>
            </w:tcBorders>
          </w:tcPr>
          <w:p>
            <w:pPr/>
          </w:p>
        </w:tc>
      </w:tr>
    </w:tbl>
    <w:p>
      <w:pPr>
        <w:pStyle w:val="BodyText"/>
        <w:spacing w:line="312" w:lineRule="exact" w:before="110"/>
        <w:ind w:left="132" w:right="996"/>
        <w:jc w:val="left"/>
      </w:pPr>
      <w:r>
        <w:rPr/>
        <w:t>期初，本公司持有的金融负债按未折现剩余合同现金流量的到期期限分析如下（单位：人民</w:t>
      </w:r>
      <w:r>
        <w:rPr>
          <w:spacing w:val="-91"/>
        </w:rPr>
        <w:t> </w:t>
      </w:r>
      <w:r>
        <w:rPr>
          <w:spacing w:val="-91"/>
        </w:rPr>
      </w:r>
      <w:r>
        <w:rPr/>
        <w:t>币万元）：</w:t>
      </w:r>
    </w:p>
    <w:p>
      <w:pPr>
        <w:spacing w:line="240" w:lineRule="auto" w:before="3"/>
        <w:rPr>
          <w:rFonts w:ascii="宋体" w:hAnsi="宋体" w:cs="宋体" w:eastAsia="宋体" w:hint="default"/>
          <w:sz w:val="17"/>
          <w:szCs w:val="17"/>
        </w:rPr>
      </w:pPr>
    </w:p>
    <w:tbl>
      <w:tblPr>
        <w:tblW w:w="0" w:type="auto"/>
        <w:jc w:val="left"/>
        <w:tblInd w:w="132" w:type="dxa"/>
        <w:tblLayout w:type="fixed"/>
        <w:tblCellMar>
          <w:top w:w="0" w:type="dxa"/>
          <w:left w:w="0" w:type="dxa"/>
          <w:bottom w:w="0" w:type="dxa"/>
          <w:right w:w="0" w:type="dxa"/>
        </w:tblCellMar>
        <w:tblLook w:val="01E0"/>
      </w:tblPr>
      <w:tblGrid>
        <w:gridCol w:w="3188"/>
        <w:gridCol w:w="1799"/>
        <w:gridCol w:w="1675"/>
        <w:gridCol w:w="1360"/>
        <w:gridCol w:w="1261"/>
      </w:tblGrid>
      <w:tr>
        <w:trPr>
          <w:trHeight w:val="348" w:hRule="exact"/>
        </w:trPr>
        <w:tc>
          <w:tcPr>
            <w:tcW w:w="3188" w:type="dxa"/>
            <w:tcBorders>
              <w:top w:val="single" w:sz="6" w:space="0" w:color="000000"/>
              <w:left w:val="nil" w:sz="6" w:space="0" w:color="auto"/>
              <w:bottom w:val="nil" w:sz="6" w:space="0" w:color="auto"/>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799" w:type="dxa"/>
            <w:tcBorders>
              <w:top w:val="single" w:sz="6" w:space="0" w:color="000000"/>
              <w:left w:val="nil" w:sz="6" w:space="0" w:color="auto"/>
              <w:bottom w:val="single" w:sz="8" w:space="0" w:color="000000"/>
              <w:right w:val="nil" w:sz="6" w:space="0" w:color="auto"/>
            </w:tcBorders>
          </w:tcPr>
          <w:p>
            <w:pPr/>
          </w:p>
        </w:tc>
        <w:tc>
          <w:tcPr>
            <w:tcW w:w="1675"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886"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360" w:type="dxa"/>
            <w:tcBorders>
              <w:top w:val="single" w:sz="6" w:space="0" w:color="000000"/>
              <w:left w:val="nil" w:sz="6" w:space="0" w:color="auto"/>
              <w:bottom w:val="single" w:sz="8" w:space="0" w:color="000000"/>
              <w:right w:val="nil" w:sz="6" w:space="0" w:color="auto"/>
            </w:tcBorders>
          </w:tcPr>
          <w:p>
            <w:pPr/>
          </w:p>
        </w:tc>
        <w:tc>
          <w:tcPr>
            <w:tcW w:w="1261" w:type="dxa"/>
            <w:tcBorders>
              <w:top w:val="single" w:sz="6" w:space="0" w:color="000000"/>
              <w:left w:val="nil" w:sz="6" w:space="0" w:color="auto"/>
              <w:bottom w:val="single" w:sz="8" w:space="0" w:color="000000"/>
              <w:right w:val="nil" w:sz="6" w:space="0" w:color="auto"/>
            </w:tcBorders>
          </w:tcPr>
          <w:p>
            <w:pPr/>
          </w:p>
        </w:tc>
      </w:tr>
      <w:tr>
        <w:trPr>
          <w:trHeight w:val="348" w:hRule="exact"/>
        </w:trPr>
        <w:tc>
          <w:tcPr>
            <w:tcW w:w="3188" w:type="dxa"/>
            <w:tcBorders>
              <w:top w:val="nil" w:sz="6" w:space="0" w:color="auto"/>
              <w:left w:val="nil" w:sz="6" w:space="0" w:color="auto"/>
              <w:bottom w:val="single" w:sz="8" w:space="0" w:color="000000"/>
              <w:right w:val="nil" w:sz="6" w:space="0" w:color="auto"/>
            </w:tcBorders>
          </w:tcPr>
          <w:p>
            <w:pP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244"/>
              <w:jc w:val="right"/>
              <w:rPr>
                <w:rFonts w:ascii="宋体" w:hAnsi="宋体" w:cs="宋体" w:eastAsia="宋体" w:hint="default"/>
                <w:sz w:val="24"/>
                <w:szCs w:val="24"/>
              </w:rPr>
            </w:pPr>
            <w:r>
              <w:rPr>
                <w:rFonts w:ascii="宋体" w:hAnsi="宋体" w:cs="宋体" w:eastAsia="宋体" w:hint="default"/>
                <w:b/>
                <w:bCs/>
                <w:sz w:val="24"/>
                <w:szCs w:val="24"/>
              </w:rPr>
              <w:t>一年以内</w:t>
            </w:r>
            <w:r>
              <w:rPr>
                <w:rFonts w:ascii="宋体" w:hAnsi="宋体" w:cs="宋体" w:eastAsia="宋体" w:hint="default"/>
                <w:sz w:val="24"/>
                <w:szCs w:val="24"/>
              </w:rPr>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46" w:right="0"/>
              <w:jc w:val="left"/>
              <w:rPr>
                <w:rFonts w:ascii="宋体" w:hAnsi="宋体" w:cs="宋体" w:eastAsia="宋体" w:hint="default"/>
                <w:sz w:val="24"/>
                <w:szCs w:val="24"/>
              </w:rPr>
            </w:pPr>
            <w:r>
              <w:rPr>
                <w:rFonts w:ascii="宋体" w:hAnsi="宋体" w:cs="宋体" w:eastAsia="宋体" w:hint="default"/>
                <w:b/>
                <w:bCs/>
                <w:sz w:val="24"/>
                <w:szCs w:val="24"/>
              </w:rPr>
              <w:t>一年至三年</w:t>
            </w:r>
            <w:r>
              <w:rPr>
                <w:rFonts w:ascii="宋体" w:hAnsi="宋体" w:cs="宋体" w:eastAsia="宋体" w:hint="default"/>
                <w:sz w:val="24"/>
                <w:szCs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168"/>
              <w:jc w:val="right"/>
              <w:rPr>
                <w:rFonts w:ascii="宋体" w:hAnsi="宋体" w:cs="宋体" w:eastAsia="宋体" w:hint="default"/>
                <w:sz w:val="24"/>
                <w:szCs w:val="24"/>
              </w:rPr>
            </w:pPr>
            <w:r>
              <w:rPr>
                <w:rFonts w:ascii="宋体" w:hAnsi="宋体" w:cs="宋体" w:eastAsia="宋体" w:hint="default"/>
                <w:b/>
                <w:bCs/>
                <w:sz w:val="24"/>
                <w:szCs w:val="24"/>
              </w:rPr>
              <w:t>三年以上</w:t>
            </w:r>
            <w:r>
              <w:rPr>
                <w:rFonts w:ascii="宋体" w:hAnsi="宋体" w:cs="宋体" w:eastAsia="宋体" w:hint="default"/>
                <w:sz w:val="24"/>
                <w:szCs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81" w:lineRule="exact"/>
              <w:ind w:right="5"/>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8"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4"/>
              <w:jc w:val="right"/>
              <w:rPr>
                <w:rFonts w:ascii="Times New Roman" w:hAnsi="Times New Roman" w:cs="Times New Roman" w:eastAsia="Times New Roman" w:hint="default"/>
                <w:sz w:val="24"/>
                <w:szCs w:val="24"/>
              </w:rPr>
            </w:pPr>
            <w:r>
              <w:rPr>
                <w:rFonts w:ascii="Times New Roman"/>
                <w:sz w:val="24"/>
              </w:rPr>
              <w:t>31,580.00</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31,580.00</w:t>
            </w:r>
          </w:p>
        </w:tc>
      </w:tr>
      <w:tr>
        <w:trPr>
          <w:trHeight w:val="346"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44"/>
              <w:jc w:val="right"/>
              <w:rPr>
                <w:rFonts w:ascii="Times New Roman" w:hAnsi="Times New Roman" w:cs="Times New Roman" w:eastAsia="Times New Roman" w:hint="default"/>
                <w:sz w:val="24"/>
                <w:szCs w:val="24"/>
              </w:rPr>
            </w:pPr>
            <w:r>
              <w:rPr>
                <w:rFonts w:ascii="Times New Roman"/>
                <w:sz w:val="24"/>
              </w:rPr>
              <w:t>54,421.97</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54,421.97</w:t>
            </w:r>
          </w:p>
        </w:tc>
      </w:tr>
      <w:tr>
        <w:trPr>
          <w:trHeight w:val="348"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4"/>
              <w:jc w:val="right"/>
              <w:rPr>
                <w:rFonts w:ascii="Times New Roman" w:hAnsi="Times New Roman" w:cs="Times New Roman" w:eastAsia="Times New Roman" w:hint="default"/>
                <w:sz w:val="24"/>
                <w:szCs w:val="24"/>
              </w:rPr>
            </w:pPr>
            <w:r>
              <w:rPr>
                <w:rFonts w:ascii="Times New Roman"/>
                <w:sz w:val="24"/>
              </w:rPr>
              <w:t>22,387.27</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22,387.27</w:t>
            </w:r>
          </w:p>
        </w:tc>
      </w:tr>
      <w:tr>
        <w:trPr>
          <w:trHeight w:val="346"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44"/>
              <w:jc w:val="right"/>
              <w:rPr>
                <w:rFonts w:ascii="Times New Roman" w:hAnsi="Times New Roman" w:cs="Times New Roman" w:eastAsia="Times New Roman" w:hint="default"/>
                <w:sz w:val="24"/>
                <w:szCs w:val="24"/>
              </w:rPr>
            </w:pPr>
            <w:r>
              <w:rPr>
                <w:rFonts w:ascii="Times New Roman"/>
                <w:sz w:val="24"/>
              </w:rPr>
              <w:t>31,443.80</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31,443.80</w:t>
            </w:r>
          </w:p>
        </w:tc>
      </w:tr>
      <w:tr>
        <w:trPr>
          <w:trHeight w:val="348"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44"/>
              <w:jc w:val="right"/>
              <w:rPr>
                <w:rFonts w:ascii="Times New Roman" w:hAnsi="Times New Roman" w:cs="Times New Roman" w:eastAsia="Times New Roman" w:hint="default"/>
                <w:sz w:val="24"/>
                <w:szCs w:val="24"/>
              </w:rPr>
            </w:pPr>
            <w:r>
              <w:rPr>
                <w:rFonts w:ascii="Times New Roman"/>
                <w:sz w:val="24"/>
              </w:rPr>
              <w:t>1,622.98</w:t>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22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1,622.98</w:t>
            </w:r>
          </w:p>
        </w:tc>
      </w:tr>
      <w:tr>
        <w:trPr>
          <w:trHeight w:val="349"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4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910" w:right="0"/>
              <w:jc w:val="left"/>
              <w:rPr>
                <w:rFonts w:ascii="Times New Roman" w:hAnsi="Times New Roman" w:cs="Times New Roman" w:eastAsia="Times New Roman" w:hint="default"/>
                <w:sz w:val="24"/>
                <w:szCs w:val="24"/>
              </w:rPr>
            </w:pPr>
            <w:r>
              <w:rPr>
                <w:rFonts w:ascii="Times New Roman"/>
                <w:sz w:val="24"/>
              </w:rPr>
              <w:t>18.18</w:t>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24"/>
                <w:szCs w:val="24"/>
              </w:rPr>
            </w:pPr>
            <w:r>
              <w:rPr>
                <w:rFonts w:ascii="Times New Roman"/>
                <w:sz w:val="24"/>
              </w:rPr>
              <w:t>18.18</w:t>
            </w:r>
          </w:p>
        </w:tc>
      </w:tr>
      <w:tr>
        <w:trPr>
          <w:trHeight w:val="346"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246"/>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030" w:right="0"/>
              <w:jc w:val="left"/>
              <w:rPr>
                <w:rFonts w:ascii="Times New Roman" w:hAnsi="Times New Roman" w:cs="Times New Roman" w:eastAsia="Times New Roman" w:hint="default"/>
                <w:sz w:val="24"/>
                <w:szCs w:val="24"/>
              </w:rPr>
            </w:pPr>
            <w:r>
              <w:rPr>
                <w:rFonts w:ascii="Times New Roman"/>
                <w:sz w:val="24"/>
              </w:rPr>
              <w:t>2.65</w:t>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2.65</w:t>
            </w:r>
          </w:p>
        </w:tc>
      </w:tr>
      <w:tr>
        <w:trPr>
          <w:trHeight w:val="348" w:hRule="exact"/>
        </w:trPr>
        <w:tc>
          <w:tcPr>
            <w:tcW w:w="31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金融负债合计</w:t>
            </w:r>
            <w:r>
              <w:rPr>
                <w:rFonts w:ascii="宋体" w:hAnsi="宋体" w:cs="宋体" w:eastAsia="宋体" w:hint="default"/>
                <w:sz w:val="24"/>
                <w:szCs w:val="24"/>
              </w:rPr>
            </w:r>
          </w:p>
        </w:tc>
        <w:tc>
          <w:tcPr>
            <w:tcW w:w="1799"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244"/>
              <w:jc w:val="right"/>
              <w:rPr>
                <w:rFonts w:ascii="Times New Roman" w:hAnsi="Times New Roman" w:cs="Times New Roman" w:eastAsia="Times New Roman" w:hint="default"/>
                <w:sz w:val="24"/>
                <w:szCs w:val="24"/>
              </w:rPr>
            </w:pPr>
            <w:r>
              <w:rPr>
                <w:rFonts w:ascii="Times New Roman"/>
                <w:b/>
                <w:sz w:val="24"/>
              </w:rPr>
              <w:t>141,456.02</w:t>
            </w:r>
            <w:r>
              <w:rPr>
                <w:rFonts w:ascii="Times New Roman"/>
                <w:sz w:val="24"/>
              </w:rPr>
            </w:r>
          </w:p>
        </w:tc>
        <w:tc>
          <w:tcPr>
            <w:tcW w:w="1675"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910" w:right="0"/>
              <w:jc w:val="left"/>
              <w:rPr>
                <w:rFonts w:ascii="Times New Roman" w:hAnsi="Times New Roman" w:cs="Times New Roman" w:eastAsia="Times New Roman" w:hint="default"/>
                <w:sz w:val="24"/>
                <w:szCs w:val="24"/>
              </w:rPr>
            </w:pPr>
            <w:r>
              <w:rPr>
                <w:rFonts w:ascii="Times New Roman"/>
                <w:b/>
                <w:sz w:val="24"/>
              </w:rPr>
              <w:t>20.83</w:t>
            </w:r>
            <w:r>
              <w:rPr>
                <w:rFonts w:ascii="Times New Roman"/>
                <w:sz w:val="24"/>
              </w:rPr>
            </w:r>
          </w:p>
        </w:tc>
        <w:tc>
          <w:tcPr>
            <w:tcW w:w="136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170"/>
              <w:jc w:val="right"/>
              <w:rPr>
                <w:rFonts w:ascii="Times New Roman" w:hAnsi="Times New Roman" w:cs="Times New Roman" w:eastAsia="Times New Roman" w:hint="default"/>
                <w:sz w:val="24"/>
                <w:szCs w:val="24"/>
              </w:rPr>
            </w:pPr>
            <w:r>
              <w:rPr>
                <w:rFonts w:ascii="Times New Roman"/>
                <w:b/>
                <w:spacing w:val="-1"/>
                <w:w w:val="95"/>
                <w:sz w:val="24"/>
              </w:rPr>
              <w:t>--</w:t>
            </w:r>
            <w:r>
              <w:rPr>
                <w:rFonts w:ascii="Times New Roman"/>
                <w:sz w:val="24"/>
              </w:rPr>
            </w:r>
          </w:p>
        </w:tc>
        <w:tc>
          <w:tcPr>
            <w:tcW w:w="1261"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7"/>
              <w:jc w:val="right"/>
              <w:rPr>
                <w:rFonts w:ascii="Times New Roman" w:hAnsi="Times New Roman" w:cs="Times New Roman" w:eastAsia="Times New Roman" w:hint="default"/>
                <w:sz w:val="24"/>
                <w:szCs w:val="24"/>
              </w:rPr>
            </w:pPr>
            <w:r>
              <w:rPr>
                <w:rFonts w:ascii="Times New Roman"/>
                <w:b/>
                <w:sz w:val="24"/>
              </w:rPr>
              <w:t>141,476.85</w:t>
            </w:r>
            <w:r>
              <w:rPr>
                <w:rFonts w:ascii="Times New Roman"/>
                <w:sz w:val="24"/>
              </w:rPr>
            </w:r>
          </w:p>
        </w:tc>
      </w:tr>
    </w:tbl>
    <w:p>
      <w:pPr>
        <w:pStyle w:val="BodyText"/>
        <w:spacing w:line="240" w:lineRule="auto" w:before="79"/>
        <w:ind w:left="132" w:right="996"/>
        <w:jc w:val="left"/>
      </w:pP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17"/>
          <w:szCs w:val="17"/>
        </w:rPr>
      </w:pPr>
    </w:p>
    <w:p>
      <w:pPr>
        <w:pStyle w:val="BodyText"/>
        <w:spacing w:line="312" w:lineRule="exact"/>
        <w:ind w:left="132" w:right="996"/>
        <w:jc w:val="left"/>
      </w:pPr>
      <w:r>
        <w:rPr/>
        <w:t>金融工具的市场风险，是指金融工具的公允价值或未来现金流量因市场价格变动而发生波动</w:t>
      </w:r>
      <w:r>
        <w:rPr>
          <w:spacing w:val="-91"/>
        </w:rPr>
        <w:t> </w:t>
      </w:r>
      <w:r>
        <w:rPr>
          <w:spacing w:val="-91"/>
        </w:rPr>
      </w:r>
      <w:r>
        <w:rPr/>
        <w:t>的风险，包括利率风险、汇率风险和其他价格风险。</w:t>
      </w:r>
    </w:p>
    <w:p>
      <w:pPr>
        <w:pStyle w:val="BodyText"/>
        <w:spacing w:line="240" w:lineRule="auto" w:before="185"/>
        <w:ind w:left="132" w:right="996"/>
        <w:jc w:val="left"/>
      </w:pPr>
      <w:r>
        <w:rPr/>
        <w:t>利率风险</w:t>
      </w:r>
    </w:p>
    <w:p>
      <w:pPr>
        <w:spacing w:line="240" w:lineRule="auto" w:before="9"/>
        <w:rPr>
          <w:rFonts w:ascii="宋体" w:hAnsi="宋体" w:cs="宋体" w:eastAsia="宋体" w:hint="default"/>
          <w:sz w:val="18"/>
          <w:szCs w:val="18"/>
        </w:rPr>
      </w:pPr>
    </w:p>
    <w:p>
      <w:pPr>
        <w:pStyle w:val="BodyText"/>
        <w:spacing w:line="312" w:lineRule="exact"/>
        <w:ind w:left="132" w:right="996"/>
        <w:jc w:val="left"/>
      </w:pPr>
      <w:r>
        <w:rPr/>
        <w:t>利率风险，是指金融工具的公允价值或未来现金流量因市场利率变动而发生波动的风险。利</w:t>
      </w:r>
      <w:r>
        <w:rPr>
          <w:spacing w:val="-91"/>
        </w:rPr>
        <w:t> </w:t>
      </w:r>
      <w:r>
        <w:rPr>
          <w:spacing w:val="-91"/>
        </w:rPr>
      </w:r>
      <w:r>
        <w:rPr/>
        <w:t>率风险可源于已确认的计息金融工具和未确认的金融工具（如某些贷款承诺）。</w:t>
      </w:r>
    </w:p>
    <w:p>
      <w:pPr>
        <w:spacing w:line="240" w:lineRule="auto" w:before="7"/>
        <w:rPr>
          <w:rFonts w:ascii="宋体" w:hAnsi="宋体" w:cs="宋体" w:eastAsia="宋体" w:hint="default"/>
          <w:sz w:val="16"/>
          <w:szCs w:val="16"/>
        </w:rPr>
      </w:pPr>
    </w:p>
    <w:p>
      <w:pPr>
        <w:pStyle w:val="BodyText"/>
        <w:spacing w:line="312" w:lineRule="exact"/>
        <w:ind w:left="132" w:right="996"/>
        <w:jc w:val="left"/>
      </w:pPr>
      <w:r>
        <w:rPr/>
        <w:t>本公司的利率风险主要产生于银行借款及长期应付款等长期带息债务。浮动利率的金融负债</w:t>
      </w:r>
      <w:r>
        <w:rPr>
          <w:spacing w:val="-91"/>
        </w:rPr>
        <w:t> </w:t>
      </w:r>
      <w:r>
        <w:rPr>
          <w:spacing w:val="-91"/>
        </w:rPr>
      </w:r>
      <w:r>
        <w:rPr/>
        <w:t>使本公司面临现金流量利率风险，固定利率的金融负债使本公司面临公允价值利率风险。</w:t>
      </w:r>
    </w:p>
    <w:p>
      <w:pPr>
        <w:pStyle w:val="BodyText"/>
        <w:spacing w:line="312" w:lineRule="exact" w:before="216"/>
        <w:ind w:left="132" w:right="996"/>
        <w:jc w:val="left"/>
      </w:pPr>
      <w:r>
        <w:rPr/>
        <w:t>本公司密切关注利率变动对本公司利率风险的影响。本公司目前并未采取利率对冲政策。但</w:t>
      </w:r>
      <w:r>
        <w:rPr>
          <w:spacing w:val="-91"/>
        </w:rPr>
        <w:t> </w:t>
      </w:r>
      <w:r>
        <w:rPr>
          <w:spacing w:val="-91"/>
        </w:rPr>
      </w:r>
      <w:r>
        <w:rPr>
          <w:spacing w:val="-2"/>
        </w:rPr>
        <w:t>管理层负责监控利率风险，并将于需要时考虑对冲重大利率风险。由于定期存款为短期存款，</w:t>
      </w:r>
      <w:r>
        <w:rPr/>
        <w:t> 故银行存款的公允价值利率风险并不重大。</w:t>
      </w:r>
    </w:p>
    <w:p>
      <w:pPr>
        <w:pStyle w:val="BodyText"/>
        <w:spacing w:line="240" w:lineRule="auto" w:before="185"/>
        <w:ind w:left="132" w:right="996"/>
        <w:jc w:val="left"/>
      </w:pPr>
      <w:r>
        <w:rPr/>
        <w:t>本公司持有的计息金融工具如下（单位：人民币万元）：</w:t>
      </w:r>
    </w:p>
    <w:p>
      <w:pPr>
        <w:spacing w:line="240" w:lineRule="auto" w:before="6"/>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3788"/>
        <w:gridCol w:w="3179"/>
        <w:gridCol w:w="2170"/>
      </w:tblGrid>
      <w:tr>
        <w:trPr>
          <w:trHeight w:val="350" w:hRule="exact"/>
        </w:trPr>
        <w:tc>
          <w:tcPr>
            <w:tcW w:w="3788"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2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179"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975"/>
              <w:jc w:val="right"/>
              <w:rPr>
                <w:rFonts w:ascii="宋体" w:hAnsi="宋体" w:cs="宋体" w:eastAsia="宋体" w:hint="default"/>
                <w:sz w:val="24"/>
                <w:szCs w:val="24"/>
              </w:rPr>
            </w:pPr>
            <w:r>
              <w:rPr>
                <w:rFonts w:ascii="宋体" w:hAnsi="宋体" w:cs="宋体" w:eastAsia="宋体" w:hint="default"/>
                <w:b/>
                <w:bCs/>
                <w:w w:val="95"/>
                <w:sz w:val="24"/>
                <w:szCs w:val="24"/>
              </w:rPr>
              <w:t>本年数</w:t>
            </w:r>
            <w:r>
              <w:rPr>
                <w:rFonts w:ascii="宋体" w:hAnsi="宋体" w:cs="宋体" w:eastAsia="宋体" w:hint="default"/>
                <w:sz w:val="24"/>
                <w:szCs w:val="24"/>
              </w:rPr>
            </w:r>
          </w:p>
        </w:tc>
        <w:tc>
          <w:tcPr>
            <w:tcW w:w="2170"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110"/>
              <w:jc w:val="right"/>
              <w:rPr>
                <w:rFonts w:ascii="宋体" w:hAnsi="宋体" w:cs="宋体" w:eastAsia="宋体" w:hint="default"/>
                <w:sz w:val="24"/>
                <w:szCs w:val="24"/>
              </w:rPr>
            </w:pPr>
            <w:r>
              <w:rPr>
                <w:rFonts w:ascii="宋体" w:hAnsi="宋体" w:cs="宋体" w:eastAsia="宋体" w:hint="default"/>
                <w:b/>
                <w:bCs/>
                <w:w w:val="95"/>
                <w:sz w:val="24"/>
                <w:szCs w:val="24"/>
              </w:rPr>
              <w:t>上年数</w:t>
            </w:r>
            <w:r>
              <w:rPr>
                <w:rFonts w:ascii="宋体" w:hAnsi="宋体" w:cs="宋体" w:eastAsia="宋体" w:hint="default"/>
                <w:sz w:val="24"/>
                <w:szCs w:val="24"/>
              </w:rPr>
            </w:r>
          </w:p>
        </w:tc>
      </w:tr>
      <w:tr>
        <w:trPr>
          <w:trHeight w:val="346"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固定利率金融工具</w:t>
            </w:r>
          </w:p>
        </w:tc>
        <w:tc>
          <w:tcPr>
            <w:tcW w:w="3179" w:type="dxa"/>
            <w:tcBorders>
              <w:top w:val="single" w:sz="8" w:space="0" w:color="000000"/>
              <w:left w:val="nil" w:sz="6" w:space="0" w:color="auto"/>
              <w:bottom w:val="single" w:sz="8" w:space="0" w:color="000000"/>
              <w:right w:val="nil" w:sz="6" w:space="0" w:color="auto"/>
            </w:tcBorders>
          </w:tcPr>
          <w:p>
            <w:pPr/>
          </w:p>
        </w:tc>
        <w:tc>
          <w:tcPr>
            <w:tcW w:w="2170" w:type="dxa"/>
            <w:tcBorders>
              <w:top w:val="single" w:sz="8" w:space="0" w:color="000000"/>
              <w:left w:val="nil" w:sz="6" w:space="0" w:color="auto"/>
              <w:bottom w:val="single" w:sz="8" w:space="0" w:color="000000"/>
              <w:right w:val="nil" w:sz="6" w:space="0" w:color="auto"/>
            </w:tcBorders>
          </w:tcPr>
          <w:p>
            <w:pPr/>
          </w:p>
        </w:tc>
      </w:tr>
      <w:tr>
        <w:trPr>
          <w:trHeight w:val="349"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26"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75"/>
              <w:jc w:val="right"/>
              <w:rPr>
                <w:rFonts w:ascii="Times New Roman" w:hAnsi="Times New Roman" w:cs="Times New Roman" w:eastAsia="Times New Roman" w:hint="default"/>
                <w:sz w:val="24"/>
                <w:szCs w:val="24"/>
              </w:rPr>
            </w:pPr>
            <w:r>
              <w:rPr>
                <w:rFonts w:ascii="Times New Roman"/>
                <w:sz w:val="24"/>
              </w:rPr>
              <w:t>100,771.80</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0"/>
              <w:jc w:val="right"/>
              <w:rPr>
                <w:rFonts w:ascii="Times New Roman" w:hAnsi="Times New Roman" w:cs="Times New Roman" w:eastAsia="Times New Roman" w:hint="default"/>
                <w:sz w:val="24"/>
                <w:szCs w:val="24"/>
              </w:rPr>
            </w:pPr>
            <w:r>
              <w:rPr>
                <w:rFonts w:ascii="Times New Roman"/>
                <w:sz w:val="24"/>
              </w:rPr>
              <w:t>123,939.52</w:t>
            </w:r>
          </w:p>
        </w:tc>
      </w:tr>
      <w:tr>
        <w:trPr>
          <w:trHeight w:val="346"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其中：货币资金</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75"/>
              <w:jc w:val="right"/>
              <w:rPr>
                <w:rFonts w:ascii="Times New Roman" w:hAnsi="Times New Roman" w:cs="Times New Roman" w:eastAsia="Times New Roman" w:hint="default"/>
                <w:sz w:val="24"/>
                <w:szCs w:val="24"/>
              </w:rPr>
            </w:pPr>
            <w:r>
              <w:rPr>
                <w:rFonts w:ascii="Times New Roman"/>
                <w:sz w:val="24"/>
              </w:rPr>
              <w:t>73,015.83</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106,739.49</w:t>
            </w:r>
          </w:p>
        </w:tc>
      </w:tr>
      <w:tr>
        <w:trPr>
          <w:trHeight w:val="348"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6" w:right="0"/>
              <w:jc w:val="left"/>
              <w:rPr>
                <w:rFonts w:ascii="宋体" w:hAnsi="宋体" w:cs="宋体" w:eastAsia="宋体" w:hint="default"/>
                <w:sz w:val="24"/>
                <w:szCs w:val="24"/>
              </w:rPr>
            </w:pPr>
            <w:r>
              <w:rPr>
                <w:rFonts w:ascii="宋体" w:hAnsi="宋体" w:cs="宋体" w:eastAsia="宋体" w:hint="default"/>
                <w:sz w:val="24"/>
                <w:szCs w:val="24"/>
              </w:rPr>
              <w:t>一年内到期的非流动资产</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7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0"/>
              <w:jc w:val="right"/>
              <w:rPr>
                <w:rFonts w:ascii="Times New Roman" w:hAnsi="Times New Roman" w:cs="Times New Roman" w:eastAsia="Times New Roman" w:hint="default"/>
                <w:sz w:val="24"/>
                <w:szCs w:val="24"/>
              </w:rPr>
            </w:pPr>
            <w:r>
              <w:rPr>
                <w:rFonts w:ascii="Times New Roman"/>
                <w:sz w:val="24"/>
              </w:rPr>
              <w:t>17,134.16</w:t>
            </w:r>
          </w:p>
        </w:tc>
      </w:tr>
      <w:tr>
        <w:trPr>
          <w:trHeight w:val="348"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发放贷款及垫款</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75"/>
              <w:jc w:val="right"/>
              <w:rPr>
                <w:rFonts w:ascii="Times New Roman" w:hAnsi="Times New Roman" w:cs="Times New Roman" w:eastAsia="Times New Roman" w:hint="default"/>
                <w:sz w:val="24"/>
                <w:szCs w:val="24"/>
              </w:rPr>
            </w:pPr>
            <w:r>
              <w:rPr>
                <w:rFonts w:ascii="Times New Roman"/>
                <w:sz w:val="24"/>
              </w:rPr>
              <w:t>27,755.96</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65.87</w:t>
            </w:r>
          </w:p>
        </w:tc>
      </w:tr>
      <w:tr>
        <w:trPr>
          <w:trHeight w:val="346"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75"/>
              <w:jc w:val="right"/>
              <w:rPr>
                <w:rFonts w:ascii="Times New Roman" w:hAnsi="Times New Roman" w:cs="Times New Roman" w:eastAsia="Times New Roman" w:hint="default"/>
                <w:sz w:val="24"/>
                <w:szCs w:val="24"/>
              </w:rPr>
            </w:pPr>
            <w:r>
              <w:rPr>
                <w:rFonts w:ascii="Times New Roman"/>
                <w:sz w:val="24"/>
              </w:rPr>
              <w:t>36,987.74</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31,619.01</w:t>
            </w:r>
          </w:p>
        </w:tc>
      </w:tr>
      <w:tr>
        <w:trPr>
          <w:trHeight w:val="348"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75"/>
              <w:jc w:val="right"/>
              <w:rPr>
                <w:rFonts w:ascii="Times New Roman" w:hAnsi="Times New Roman" w:cs="Times New Roman" w:eastAsia="Times New Roman" w:hint="default"/>
                <w:sz w:val="24"/>
                <w:szCs w:val="24"/>
              </w:rPr>
            </w:pPr>
            <w:r>
              <w:rPr>
                <w:rFonts w:ascii="Times New Roman"/>
                <w:sz w:val="24"/>
              </w:rPr>
              <w:t>36,987.74</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0"/>
              <w:jc w:val="right"/>
              <w:rPr>
                <w:rFonts w:ascii="Times New Roman" w:hAnsi="Times New Roman" w:cs="Times New Roman" w:eastAsia="Times New Roman" w:hint="default"/>
                <w:sz w:val="24"/>
                <w:szCs w:val="24"/>
              </w:rPr>
            </w:pPr>
            <w:r>
              <w:rPr>
                <w:rFonts w:ascii="Times New Roman"/>
                <w:sz w:val="24"/>
              </w:rPr>
              <w:t>31,580.00</w:t>
            </w:r>
          </w:p>
        </w:tc>
      </w:tr>
      <w:tr>
        <w:trPr>
          <w:trHeight w:val="346"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26"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97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18.18</w:t>
            </w:r>
          </w:p>
        </w:tc>
      </w:tr>
      <w:tr>
        <w:trPr>
          <w:trHeight w:val="348" w:hRule="exact"/>
        </w:trPr>
        <w:tc>
          <w:tcPr>
            <w:tcW w:w="3788"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26"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31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975"/>
              <w:jc w:val="right"/>
              <w:rPr>
                <w:rFonts w:ascii="Times New Roman" w:hAnsi="Times New Roman" w:cs="Times New Roman" w:eastAsia="Times New Roman" w:hint="default"/>
                <w:sz w:val="24"/>
                <w:szCs w:val="24"/>
              </w:rPr>
            </w:pPr>
            <w:r>
              <w:rPr>
                <w:rFonts w:ascii="Times New Roman"/>
                <w:sz w:val="24"/>
              </w:rPr>
              <w:t>0.77</w:t>
            </w:r>
          </w:p>
        </w:tc>
        <w:tc>
          <w:tcPr>
            <w:tcW w:w="217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0"/>
              <w:jc w:val="right"/>
              <w:rPr>
                <w:rFonts w:ascii="Times New Roman" w:hAnsi="Times New Roman" w:cs="Times New Roman" w:eastAsia="Times New Roman" w:hint="default"/>
                <w:sz w:val="24"/>
                <w:szCs w:val="24"/>
              </w:rPr>
            </w:pPr>
            <w:r>
              <w:rPr>
                <w:rFonts w:ascii="Times New Roman"/>
                <w:sz w:val="24"/>
              </w:rPr>
              <w:t>2.65</w:t>
            </w:r>
          </w:p>
        </w:tc>
      </w:tr>
    </w:tbl>
    <w:p>
      <w:pPr>
        <w:spacing w:after="0" w:line="240" w:lineRule="auto"/>
        <w:jc w:val="right"/>
        <w:rPr>
          <w:rFonts w:ascii="Times New Roman" w:hAnsi="Times New Roman" w:cs="Times New Roman" w:eastAsia="Times New Roman" w:hint="default"/>
          <w:sz w:val="24"/>
          <w:szCs w:val="24"/>
        </w:rPr>
        <w:sectPr>
          <w:pgSz w:w="11910" w:h="16840"/>
          <w:pgMar w:header="745" w:footer="980" w:top="1060" w:bottom="1160" w:left="1000" w:right="0"/>
        </w:sectPr>
      </w:pPr>
    </w:p>
    <w:p>
      <w:pPr>
        <w:spacing w:line="240" w:lineRule="auto" w:before="5"/>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1705936"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3562"/>
        <w:gridCol w:w="3479"/>
        <w:gridCol w:w="2110"/>
      </w:tblGrid>
      <w:tr>
        <w:trPr>
          <w:trHeight w:val="336" w:hRule="exact"/>
        </w:trPr>
        <w:tc>
          <w:tcPr>
            <w:tcW w:w="3562" w:type="dxa"/>
            <w:tcBorders>
              <w:top w:val="nil" w:sz="6" w:space="0" w:color="auto"/>
              <w:left w:val="nil" w:sz="6" w:space="0" w:color="auto"/>
              <w:bottom w:val="single" w:sz="6" w:space="0" w:color="000000"/>
              <w:right w:val="nil" w:sz="6" w:space="0" w:color="auto"/>
            </w:tcBorders>
          </w:tcPr>
          <w:p>
            <w:pPr/>
          </w:p>
        </w:tc>
        <w:tc>
          <w:tcPr>
            <w:tcW w:w="3479" w:type="dxa"/>
            <w:tcBorders>
              <w:top w:val="nil" w:sz="6" w:space="0" w:color="auto"/>
              <w:left w:val="nil" w:sz="6" w:space="0" w:color="auto"/>
              <w:bottom w:val="single" w:sz="6" w:space="0" w:color="000000"/>
              <w:right w:val="nil" w:sz="6" w:space="0" w:color="auto"/>
            </w:tcBorders>
          </w:tcPr>
          <w:p>
            <w:pPr/>
          </w:p>
        </w:tc>
        <w:tc>
          <w:tcPr>
            <w:tcW w:w="2110" w:type="dxa"/>
            <w:tcBorders>
              <w:top w:val="nil" w:sz="6" w:space="0" w:color="auto"/>
              <w:left w:val="nil" w:sz="6" w:space="0" w:color="auto"/>
              <w:bottom w:val="single" w:sz="6" w:space="0" w:color="000000"/>
              <w:right w:val="nil" w:sz="6" w:space="0" w:color="auto"/>
            </w:tcBorders>
          </w:tcPr>
          <w:p>
            <w:pPr/>
          </w:p>
        </w:tc>
      </w:tr>
      <w:tr>
        <w:trPr>
          <w:trHeight w:val="351" w:hRule="exact"/>
        </w:trPr>
        <w:tc>
          <w:tcPr>
            <w:tcW w:w="3562"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40"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479"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right="103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10" w:type="dxa"/>
            <w:tcBorders>
              <w:top w:val="single" w:sz="6" w:space="0" w:color="000000"/>
              <w:left w:val="nil" w:sz="6" w:space="0" w:color="auto"/>
              <w:bottom w:val="single" w:sz="8" w:space="0" w:color="000000"/>
              <w:right w:val="nil" w:sz="6" w:space="0" w:color="auto"/>
            </w:tcBorders>
          </w:tcPr>
          <w:p>
            <w:pPr>
              <w:pStyle w:val="TableParagraph"/>
              <w:spacing w:line="240" w:lineRule="auto" w:before="25"/>
              <w:ind w:right="110"/>
              <w:jc w:val="right"/>
              <w:rPr>
                <w:rFonts w:ascii="Times New Roman" w:hAnsi="Times New Roman" w:cs="Times New Roman" w:eastAsia="Times New Roman" w:hint="default"/>
                <w:sz w:val="24"/>
                <w:szCs w:val="24"/>
              </w:rPr>
            </w:pPr>
            <w:r>
              <w:rPr>
                <w:rFonts w:ascii="Times New Roman"/>
                <w:sz w:val="24"/>
              </w:rPr>
              <w:t>18.18</w:t>
            </w:r>
          </w:p>
        </w:tc>
      </w:tr>
      <w:tr>
        <w:trPr>
          <w:trHeight w:val="346"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035"/>
              <w:jc w:val="right"/>
              <w:rPr>
                <w:rFonts w:ascii="Times New Roman" w:hAnsi="Times New Roman" w:cs="Times New Roman" w:eastAsia="Times New Roman" w:hint="default"/>
                <w:sz w:val="24"/>
                <w:szCs w:val="24"/>
              </w:rPr>
            </w:pPr>
            <w:r>
              <w:rPr>
                <w:rFonts w:ascii="Times New Roman"/>
                <w:b/>
                <w:sz w:val="24"/>
              </w:rPr>
              <w:t>63,783.28</w:t>
            </w:r>
            <w:r>
              <w:rPr>
                <w:rFonts w:ascii="Times New Roman"/>
                <w:sz w:val="24"/>
              </w:rPr>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10"/>
              <w:jc w:val="right"/>
              <w:rPr>
                <w:rFonts w:ascii="Times New Roman" w:hAnsi="Times New Roman" w:cs="Times New Roman" w:eastAsia="Times New Roman" w:hint="default"/>
                <w:sz w:val="24"/>
                <w:szCs w:val="24"/>
              </w:rPr>
            </w:pPr>
            <w:r>
              <w:rPr>
                <w:rFonts w:ascii="Times New Roman"/>
                <w:b/>
                <w:sz w:val="24"/>
              </w:rPr>
              <w:t>92,320.51</w:t>
            </w:r>
            <w:r>
              <w:rPr>
                <w:rFonts w:ascii="Times New Roman"/>
                <w:sz w:val="24"/>
              </w:rPr>
            </w:r>
          </w:p>
        </w:tc>
      </w:tr>
      <w:tr>
        <w:trPr>
          <w:trHeight w:val="348"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40" w:right="0"/>
              <w:jc w:val="left"/>
              <w:rPr>
                <w:rFonts w:ascii="宋体" w:hAnsi="宋体" w:cs="宋体" w:eastAsia="宋体" w:hint="default"/>
                <w:sz w:val="24"/>
                <w:szCs w:val="24"/>
              </w:rPr>
            </w:pPr>
            <w:r>
              <w:rPr>
                <w:rFonts w:ascii="宋体" w:hAnsi="宋体" w:cs="宋体" w:eastAsia="宋体" w:hint="default"/>
                <w:sz w:val="24"/>
                <w:szCs w:val="24"/>
              </w:rPr>
              <w:t>浮动利率金融工具</w:t>
            </w:r>
          </w:p>
        </w:tc>
        <w:tc>
          <w:tcPr>
            <w:tcW w:w="3479" w:type="dxa"/>
            <w:tcBorders>
              <w:top w:val="single" w:sz="8" w:space="0" w:color="000000"/>
              <w:left w:val="nil" w:sz="6" w:space="0" w:color="auto"/>
              <w:bottom w:val="single" w:sz="8" w:space="0" w:color="000000"/>
              <w:right w:val="nil" w:sz="6" w:space="0" w:color="auto"/>
            </w:tcBorders>
          </w:tcPr>
          <w:p>
            <w:pPr/>
          </w:p>
        </w:tc>
        <w:tc>
          <w:tcPr>
            <w:tcW w:w="2110"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035"/>
              <w:jc w:val="right"/>
              <w:rPr>
                <w:rFonts w:ascii="Times New Roman" w:hAnsi="Times New Roman" w:cs="Times New Roman" w:eastAsia="Times New Roman" w:hint="default"/>
                <w:sz w:val="24"/>
                <w:szCs w:val="24"/>
              </w:rPr>
            </w:pPr>
            <w:r>
              <w:rPr>
                <w:rFonts w:ascii="Times New Roman"/>
                <w:sz w:val="24"/>
              </w:rPr>
              <w:t>79,128.15</w:t>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53,160.93</w:t>
            </w:r>
          </w:p>
        </w:tc>
      </w:tr>
      <w:tr>
        <w:trPr>
          <w:trHeight w:val="348"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40" w:right="0"/>
              <w:jc w:val="left"/>
              <w:rPr>
                <w:rFonts w:ascii="宋体" w:hAnsi="宋体" w:cs="宋体" w:eastAsia="宋体" w:hint="default"/>
                <w:sz w:val="24"/>
                <w:szCs w:val="24"/>
              </w:rPr>
            </w:pPr>
            <w:r>
              <w:rPr>
                <w:rFonts w:ascii="宋体" w:hAnsi="宋体" w:cs="宋体" w:eastAsia="宋体" w:hint="default"/>
                <w:sz w:val="24"/>
                <w:szCs w:val="24"/>
              </w:rPr>
              <w:t>其中：货币资金</w:t>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3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6"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03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0"/>
              <w:jc w:val="right"/>
              <w:rPr>
                <w:rFonts w:ascii="Times New Roman" w:hAnsi="Times New Roman" w:cs="Times New Roman" w:eastAsia="Times New Roman" w:hint="default"/>
                <w:sz w:val="24"/>
                <w:szCs w:val="24"/>
              </w:rPr>
            </w:pPr>
            <w:r>
              <w:rPr>
                <w:rFonts w:ascii="Times New Roman"/>
                <w:sz w:val="24"/>
              </w:rPr>
              <w:t>53,160.93</w:t>
            </w:r>
          </w:p>
        </w:tc>
      </w:tr>
      <w:tr>
        <w:trPr>
          <w:trHeight w:val="348"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40"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035"/>
              <w:jc w:val="right"/>
              <w:rPr>
                <w:rFonts w:ascii="Times New Roman" w:hAnsi="Times New Roman" w:cs="Times New Roman" w:eastAsia="Times New Roman" w:hint="default"/>
                <w:sz w:val="24"/>
                <w:szCs w:val="24"/>
              </w:rPr>
            </w:pPr>
            <w:r>
              <w:rPr>
                <w:rFonts w:ascii="Times New Roman"/>
                <w:sz w:val="24"/>
              </w:rPr>
              <w:t>79,128.15</w:t>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11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035"/>
              <w:jc w:val="right"/>
              <w:rPr>
                <w:rFonts w:ascii="Times New Roman" w:hAnsi="Times New Roman" w:cs="Times New Roman" w:eastAsia="Times New Roman" w:hint="default"/>
                <w:sz w:val="24"/>
                <w:szCs w:val="24"/>
              </w:rPr>
            </w:pPr>
            <w:r>
              <w:rPr>
                <w:rFonts w:ascii="Times New Roman"/>
                <w:sz w:val="24"/>
              </w:rPr>
              <w:t>90,506.62</w:t>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11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3562"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79"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035"/>
              <w:jc w:val="right"/>
              <w:rPr>
                <w:rFonts w:ascii="Times New Roman" w:hAnsi="Times New Roman" w:cs="Times New Roman" w:eastAsia="Times New Roman" w:hint="default"/>
                <w:sz w:val="24"/>
                <w:szCs w:val="24"/>
              </w:rPr>
            </w:pPr>
            <w:r>
              <w:rPr>
                <w:rFonts w:ascii="Times New Roman"/>
                <w:b/>
                <w:sz w:val="24"/>
              </w:rPr>
              <w:t>169,634.77</w:t>
            </w:r>
            <w:r>
              <w:rPr>
                <w:rFonts w:ascii="Times New Roman"/>
                <w:sz w:val="24"/>
              </w:rPr>
            </w:r>
          </w:p>
        </w:tc>
        <w:tc>
          <w:tcPr>
            <w:tcW w:w="2110"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110"/>
              <w:jc w:val="right"/>
              <w:rPr>
                <w:rFonts w:ascii="Times New Roman" w:hAnsi="Times New Roman" w:cs="Times New Roman" w:eastAsia="Times New Roman" w:hint="default"/>
                <w:sz w:val="24"/>
                <w:szCs w:val="24"/>
              </w:rPr>
            </w:pPr>
            <w:r>
              <w:rPr>
                <w:rFonts w:ascii="Times New Roman"/>
                <w:b/>
                <w:sz w:val="24"/>
              </w:rPr>
              <w:t>53,160.93</w:t>
            </w:r>
            <w:r>
              <w:rPr>
                <w:rFonts w:ascii="Times New Roman"/>
                <w:sz w:val="24"/>
              </w:rPr>
            </w:r>
          </w:p>
        </w:tc>
      </w:tr>
    </w:tbl>
    <w:p>
      <w:pPr>
        <w:spacing w:line="240" w:lineRule="auto" w:before="6"/>
        <w:rPr>
          <w:rFonts w:ascii="宋体" w:hAnsi="宋体" w:cs="宋体" w:eastAsia="宋体" w:hint="default"/>
          <w:sz w:val="11"/>
          <w:szCs w:val="11"/>
        </w:rPr>
      </w:pPr>
    </w:p>
    <w:p>
      <w:pPr>
        <w:pStyle w:val="BodyText"/>
        <w:spacing w:line="225" w:lineRule="auto" w:before="42"/>
        <w:ind w:right="1132"/>
        <w:jc w:val="both"/>
      </w:pPr>
      <w:r>
        <w:rPr/>
        <w:t>于</w:t>
      </w:r>
      <w:r>
        <w:rPr>
          <w:spacing w:val="-78"/>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日，如果交易性金融资产及其他非流动金融资产中的非上市信托产品的浮动 收益率上升或下降</w:t>
      </w:r>
      <w:r>
        <w:rPr>
          <w:rFonts w:ascii="Times New Roman" w:hAnsi="Times New Roman" w:cs="Times New Roman" w:eastAsia="Times New Roman" w:hint="default"/>
        </w:rPr>
        <w:t>50</w:t>
      </w:r>
      <w:r>
        <w:rPr/>
        <w:t>个基点，而其他因素保持不变，本公司的净利润及股东权益会增加或减</w:t>
      </w:r>
      <w:r>
        <w:rPr>
          <w:spacing w:val="-91"/>
        </w:rPr>
        <w:t> </w:t>
      </w:r>
      <w:r>
        <w:rPr>
          <w:spacing w:val="-91"/>
        </w:rPr>
      </w:r>
      <w:r>
        <w:rPr/>
        <w:t>少约</w:t>
      </w:r>
      <w:r>
        <w:rPr>
          <w:rFonts w:ascii="Times New Roman" w:hAnsi="Times New Roman" w:cs="Times New Roman" w:eastAsia="Times New Roman" w:hint="default"/>
        </w:rPr>
        <w:t>848.17</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395.64</w:t>
      </w:r>
      <w:r>
        <w:rPr/>
        <w:t>万元）；</w:t>
      </w:r>
    </w:p>
    <w:p>
      <w:pPr>
        <w:spacing w:line="240" w:lineRule="auto" w:before="7"/>
        <w:rPr>
          <w:rFonts w:ascii="宋体" w:hAnsi="宋体" w:cs="宋体" w:eastAsia="宋体" w:hint="default"/>
          <w:sz w:val="17"/>
          <w:szCs w:val="17"/>
        </w:rPr>
      </w:pPr>
    </w:p>
    <w:p>
      <w:pPr>
        <w:pStyle w:val="BodyText"/>
        <w:spacing w:line="312" w:lineRule="exact"/>
        <w:ind w:right="1136"/>
        <w:jc w:val="both"/>
      </w:pPr>
      <w:r>
        <w:rPr/>
        <w:t>对于资产负债表日持有的、使本公司面临公允价值利率风险的金融工具，上述敏感性分析中</w:t>
      </w:r>
      <w:r>
        <w:rPr>
          <w:spacing w:val="-89"/>
        </w:rPr>
        <w:t> </w:t>
      </w:r>
      <w:r>
        <w:rPr>
          <w:spacing w:val="-89"/>
        </w:rPr>
      </w:r>
      <w:r>
        <w:rPr/>
        <w:t>的净利润及股东权益的影响是假设在资产负债表日利率发生变动，按照新利率对上述金融工</w:t>
      </w:r>
      <w:r>
        <w:rPr>
          <w:spacing w:val="-91"/>
        </w:rPr>
        <w:t> </w:t>
      </w:r>
      <w:r>
        <w:rPr>
          <w:spacing w:val="-91"/>
        </w:rPr>
      </w:r>
      <w:r>
        <w:rPr/>
        <w:t>具进行重新计量后的影响。对于资产负债表日持有的、使本公司面临现金流量利率风险的浮</w:t>
      </w:r>
      <w:r>
        <w:rPr>
          <w:spacing w:val="-91"/>
        </w:rPr>
        <w:t> </w:t>
      </w:r>
      <w:r>
        <w:rPr>
          <w:spacing w:val="-91"/>
        </w:rPr>
      </w:r>
      <w:r>
        <w:rPr/>
        <w:t>动利率非衍生工具，上述敏感性分析中的净利润及股东权益的影响是上述利率变动对按年度</w:t>
      </w:r>
      <w:r>
        <w:rPr>
          <w:spacing w:val="-91"/>
        </w:rPr>
        <w:t> </w:t>
      </w:r>
      <w:r>
        <w:rPr>
          <w:spacing w:val="-91"/>
        </w:rPr>
      </w:r>
      <w:r>
        <w:rPr/>
        <w:t>估算的利息费用或收入的影响。上一年度的分析基于同样的假设和方法。</w:t>
      </w:r>
    </w:p>
    <w:p>
      <w:pPr>
        <w:pStyle w:val="BodyText"/>
        <w:spacing w:line="240" w:lineRule="auto" w:before="185"/>
        <w:ind w:right="0"/>
        <w:jc w:val="both"/>
      </w:pPr>
      <w:r>
        <w:rPr/>
        <w:t>汇率风险</w:t>
      </w:r>
    </w:p>
    <w:p>
      <w:pPr>
        <w:spacing w:line="240" w:lineRule="auto" w:before="9"/>
        <w:rPr>
          <w:rFonts w:ascii="宋体" w:hAnsi="宋体" w:cs="宋体" w:eastAsia="宋体" w:hint="default"/>
          <w:sz w:val="18"/>
          <w:szCs w:val="18"/>
        </w:rPr>
      </w:pPr>
    </w:p>
    <w:p>
      <w:pPr>
        <w:pStyle w:val="BodyText"/>
        <w:spacing w:line="312" w:lineRule="exact"/>
        <w:ind w:right="1138"/>
        <w:jc w:val="both"/>
      </w:pPr>
      <w:r>
        <w:rPr/>
        <w:t>汇率风险，是指金融工具的公允价值或未来现金流量因外汇汇率变动而发生波动的风险。汇</w:t>
      </w:r>
      <w:r>
        <w:rPr>
          <w:spacing w:val="-91"/>
        </w:rPr>
        <w:t> </w:t>
      </w:r>
      <w:r>
        <w:rPr>
          <w:spacing w:val="-91"/>
        </w:rPr>
      </w:r>
      <w:r>
        <w:rPr/>
        <w:t>率风险可源于以记账本位币之外的外币进行计价的金融工具。</w:t>
      </w:r>
    </w:p>
    <w:p>
      <w:pPr>
        <w:spacing w:line="240" w:lineRule="auto" w:before="7"/>
        <w:rPr>
          <w:rFonts w:ascii="宋体" w:hAnsi="宋体" w:cs="宋体" w:eastAsia="宋体" w:hint="default"/>
          <w:sz w:val="16"/>
          <w:szCs w:val="16"/>
        </w:rPr>
      </w:pPr>
    </w:p>
    <w:p>
      <w:pPr>
        <w:pStyle w:val="BodyText"/>
        <w:spacing w:line="312" w:lineRule="exact"/>
        <w:ind w:right="1131"/>
        <w:jc w:val="both"/>
        <w:rPr>
          <w:rFonts w:ascii="Times New Roman" w:hAnsi="Times New Roman" w:cs="Times New Roman" w:eastAsia="Times New Roman" w:hint="default"/>
        </w:rPr>
      </w:pPr>
      <w:r>
        <w:rPr/>
        <w:t>汇率风险主要为本公司的财务状况和现金流量受外汇汇率波动的影响。本公司及境内子公司</w:t>
      </w:r>
      <w:r>
        <w:rPr>
          <w:spacing w:val="-90"/>
        </w:rPr>
        <w:t> </w:t>
      </w:r>
      <w:r>
        <w:rPr>
          <w:spacing w:val="-90"/>
        </w:rPr>
      </w:r>
      <w:r>
        <w:rPr/>
        <w:t>主要业务活动均以人民币计价结算。本公司之境外子公司智度香港公司及其直接投资的公司</w:t>
      </w:r>
      <w:r>
        <w:rPr>
          <w:spacing w:val="-91"/>
        </w:rPr>
        <w:t> </w:t>
      </w:r>
      <w:r>
        <w:rPr>
          <w:spacing w:val="-91"/>
        </w:rPr>
      </w:r>
      <w:r>
        <w:rPr>
          <w:spacing w:val="-2"/>
        </w:rPr>
        <w:t>均采用美元为其记账本位币，相关外币财务报表的折算方法参见附注三、</w:t>
      </w:r>
      <w:r>
        <w:rPr>
          <w:rFonts w:ascii="Times New Roman" w:hAnsi="Times New Roman" w:cs="Times New Roman" w:eastAsia="Times New Roman" w:hint="default"/>
          <w:spacing w:val="-2"/>
        </w:rPr>
        <w:t>9</w:t>
      </w:r>
      <w:r>
        <w:rPr>
          <w:spacing w:val="-2"/>
        </w:rPr>
        <w:t>，境外子公司业务</w:t>
      </w:r>
      <w:r>
        <w:rPr/>
        <w:t> 活动绝大部分以记账本位币结算，因而境外子公司不承担重大外汇风险，其持有的较少以英</w:t>
      </w:r>
      <w:r>
        <w:rPr>
          <w:spacing w:val="-91"/>
        </w:rPr>
        <w:t> </w:t>
      </w:r>
      <w:r>
        <w:rPr>
          <w:spacing w:val="-91"/>
        </w:rPr>
      </w:r>
      <w:r>
        <w:rPr/>
        <w:t>镑、欧元、港币为结算货币的资产依然存在汇率风险。本公司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日，境外子公司</w:t>
      </w:r>
      <w:r>
        <w:rPr>
          <w:spacing w:val="-88"/>
        </w:rPr>
        <w:t> </w:t>
      </w:r>
      <w:r>
        <w:rPr>
          <w:spacing w:val="-88"/>
        </w:rPr>
      </w:r>
      <w:r>
        <w:rPr/>
        <w:t>的资产占总资产比例</w:t>
      </w:r>
      <w:r>
        <w:rPr>
          <w:rFonts w:ascii="Times New Roman" w:hAnsi="Times New Roman" w:cs="Times New Roman" w:eastAsia="Times New Roman" w:hint="default"/>
        </w:rPr>
        <w:t>35.77%</w:t>
      </w:r>
      <w:r>
        <w:rPr>
          <w:rFonts w:ascii="Times New Roman" w:hAnsi="Times New Roman" w:cs="Times New Roman" w:eastAsia="Times New Roman" w:hint="default"/>
          <w:spacing w:val="34"/>
        </w:rPr>
        <w:t> </w:t>
      </w:r>
      <w:r>
        <w:rPr/>
        <w:t>、负债占总负债比例</w:t>
      </w:r>
      <w:r>
        <w:rPr>
          <w:rFonts w:ascii="Times New Roman" w:hAnsi="Times New Roman" w:cs="Times New Roman" w:eastAsia="Times New Roman" w:hint="default"/>
        </w:rPr>
        <w:t>7.98%</w:t>
      </w:r>
      <w:r>
        <w:rPr/>
        <w:t>、营业收入占总营业收入比例</w:t>
      </w:r>
      <w:r>
        <w:rPr>
          <w:rFonts w:ascii="Times New Roman" w:hAnsi="Times New Roman" w:cs="Times New Roman" w:eastAsia="Times New Roman" w:hint="default"/>
        </w:rPr>
        <w:t>14.98%</w:t>
      </w:r>
    </w:p>
    <w:p>
      <w:pPr>
        <w:pStyle w:val="BodyText"/>
        <w:spacing w:line="312" w:lineRule="exact" w:before="216"/>
        <w:ind w:right="1132"/>
        <w:jc w:val="both"/>
      </w:pPr>
      <w:r>
        <w:rPr/>
        <w:t>于</w:t>
      </w:r>
      <w:r>
        <w:rPr>
          <w:spacing w:val="-78"/>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 下（单位：人民币万元）：</w:t>
      </w:r>
    </w:p>
    <w:p>
      <w:pPr>
        <w:spacing w:line="240" w:lineRule="auto" w:before="3"/>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1827"/>
        <w:gridCol w:w="2712"/>
        <w:gridCol w:w="1307"/>
        <w:gridCol w:w="1888"/>
        <w:gridCol w:w="1402"/>
      </w:tblGrid>
      <w:tr>
        <w:trPr>
          <w:trHeight w:val="348" w:hRule="exact"/>
        </w:trPr>
        <w:tc>
          <w:tcPr>
            <w:tcW w:w="1827" w:type="dxa"/>
            <w:tcBorders>
              <w:top w:val="single" w:sz="6" w:space="0" w:color="000000"/>
              <w:left w:val="nil" w:sz="6" w:space="0" w:color="auto"/>
              <w:bottom w:val="nil" w:sz="6" w:space="0" w:color="auto"/>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712"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654" w:right="0"/>
              <w:jc w:val="left"/>
              <w:rPr>
                <w:rFonts w:ascii="宋体" w:hAnsi="宋体" w:cs="宋体" w:eastAsia="宋体" w:hint="default"/>
                <w:sz w:val="24"/>
                <w:szCs w:val="24"/>
              </w:rPr>
            </w:pPr>
            <w:r>
              <w:rPr>
                <w:rFonts w:ascii="宋体" w:hAnsi="宋体" w:cs="宋体" w:eastAsia="宋体" w:hint="default"/>
                <w:b/>
                <w:bCs/>
                <w:sz w:val="24"/>
                <w:szCs w:val="24"/>
              </w:rPr>
              <w:t>外币负债</w:t>
            </w:r>
            <w:r>
              <w:rPr>
                <w:rFonts w:ascii="宋体" w:hAnsi="宋体" w:cs="宋体" w:eastAsia="宋体" w:hint="default"/>
                <w:sz w:val="24"/>
                <w:szCs w:val="24"/>
              </w:rPr>
            </w:r>
          </w:p>
        </w:tc>
        <w:tc>
          <w:tcPr>
            <w:tcW w:w="1307" w:type="dxa"/>
            <w:tcBorders>
              <w:top w:val="single" w:sz="6" w:space="0" w:color="000000"/>
              <w:left w:val="nil" w:sz="6" w:space="0" w:color="auto"/>
              <w:bottom w:val="single" w:sz="8" w:space="0" w:color="000000"/>
              <w:right w:val="nil" w:sz="6" w:space="0" w:color="auto"/>
            </w:tcBorders>
          </w:tcPr>
          <w:p>
            <w:pPr/>
          </w:p>
        </w:tc>
        <w:tc>
          <w:tcPr>
            <w:tcW w:w="3290" w:type="dxa"/>
            <w:gridSpan w:val="2"/>
            <w:tcBorders>
              <w:top w:val="single" w:sz="6" w:space="0" w:color="000000"/>
              <w:left w:val="nil" w:sz="6" w:space="0" w:color="auto"/>
              <w:bottom w:val="single" w:sz="8" w:space="0" w:color="000000"/>
              <w:right w:val="nil" w:sz="6" w:space="0" w:color="auto"/>
            </w:tcBorders>
          </w:tcPr>
          <w:p>
            <w:pPr>
              <w:pStyle w:val="TableParagraph"/>
              <w:spacing w:line="283" w:lineRule="exact"/>
              <w:ind w:left="1287" w:right="0"/>
              <w:jc w:val="left"/>
              <w:rPr>
                <w:rFonts w:ascii="宋体" w:hAnsi="宋体" w:cs="宋体" w:eastAsia="宋体" w:hint="default"/>
                <w:sz w:val="24"/>
                <w:szCs w:val="24"/>
              </w:rPr>
            </w:pPr>
            <w:r>
              <w:rPr>
                <w:rFonts w:ascii="宋体" w:hAnsi="宋体" w:cs="宋体" w:eastAsia="宋体" w:hint="default"/>
                <w:b/>
                <w:bCs/>
                <w:sz w:val="24"/>
                <w:szCs w:val="24"/>
              </w:rPr>
              <w:t>外币资产</w:t>
            </w:r>
            <w:r>
              <w:rPr>
                <w:rFonts w:ascii="宋体" w:hAnsi="宋体" w:cs="宋体" w:eastAsia="宋体" w:hint="default"/>
                <w:sz w:val="24"/>
                <w:szCs w:val="24"/>
              </w:rPr>
            </w:r>
          </w:p>
        </w:tc>
      </w:tr>
      <w:tr>
        <w:trPr>
          <w:trHeight w:val="349" w:hRule="exact"/>
        </w:trPr>
        <w:tc>
          <w:tcPr>
            <w:tcW w:w="1827" w:type="dxa"/>
            <w:tcBorders>
              <w:top w:val="nil" w:sz="6" w:space="0" w:color="auto"/>
              <w:left w:val="nil" w:sz="6" w:space="0" w:color="auto"/>
              <w:bottom w:val="single" w:sz="8" w:space="0" w:color="000000"/>
              <w:right w:val="nil" w:sz="6" w:space="0" w:color="auto"/>
            </w:tcBorders>
          </w:tcPr>
          <w:p>
            <w:pP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82" w:lineRule="exact"/>
              <w:ind w:left="1097"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371"/>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432"/>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82" w:lineRule="exact"/>
              <w:ind w:right="5"/>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46"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859" w:right="0"/>
              <w:jc w:val="left"/>
              <w:rPr>
                <w:rFonts w:ascii="Times New Roman" w:hAnsi="Times New Roman" w:cs="Times New Roman" w:eastAsia="Times New Roman" w:hint="default"/>
                <w:sz w:val="24"/>
                <w:szCs w:val="24"/>
              </w:rPr>
            </w:pPr>
            <w:r>
              <w:rPr>
                <w:rFonts w:ascii="Times New Roman"/>
                <w:sz w:val="24"/>
              </w:rPr>
              <w:t>27,307.86</w:t>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71"/>
              <w:jc w:val="right"/>
              <w:rPr>
                <w:rFonts w:ascii="Times New Roman" w:hAnsi="Times New Roman" w:cs="Times New Roman" w:eastAsia="Times New Roman" w:hint="default"/>
                <w:sz w:val="24"/>
                <w:szCs w:val="24"/>
              </w:rPr>
            </w:pPr>
            <w:r>
              <w:rPr>
                <w:rFonts w:ascii="Times New Roman"/>
                <w:sz w:val="24"/>
              </w:rPr>
              <w:t>9,562.97</w:t>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32"/>
              <w:jc w:val="right"/>
              <w:rPr>
                <w:rFonts w:ascii="Times New Roman" w:hAnsi="Times New Roman" w:cs="Times New Roman" w:eastAsia="Times New Roman" w:hint="default"/>
                <w:sz w:val="24"/>
                <w:szCs w:val="24"/>
              </w:rPr>
            </w:pPr>
            <w:r>
              <w:rPr>
                <w:rFonts w:ascii="Times New Roman"/>
                <w:sz w:val="24"/>
              </w:rPr>
              <w:t>330,807.07</w:t>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
              <w:jc w:val="right"/>
              <w:rPr>
                <w:rFonts w:ascii="Times New Roman" w:hAnsi="Times New Roman" w:cs="Times New Roman" w:eastAsia="Times New Roman" w:hint="default"/>
                <w:sz w:val="24"/>
                <w:szCs w:val="24"/>
              </w:rPr>
            </w:pPr>
            <w:r>
              <w:rPr>
                <w:rFonts w:ascii="Times New Roman"/>
                <w:sz w:val="24"/>
              </w:rPr>
              <w:t>42,061.25</w:t>
            </w:r>
          </w:p>
        </w:tc>
      </w:tr>
      <w:tr>
        <w:trPr>
          <w:trHeight w:val="348"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659" w:right="0"/>
              <w:jc w:val="left"/>
              <w:rPr>
                <w:rFonts w:ascii="Times New Roman" w:hAnsi="Times New Roman" w:cs="Times New Roman" w:eastAsia="Times New Roman" w:hint="default"/>
                <w:sz w:val="24"/>
                <w:szCs w:val="24"/>
              </w:rPr>
            </w:pPr>
            <w:r>
              <w:rPr>
                <w:rFonts w:ascii="Times New Roman"/>
                <w:sz w:val="24"/>
              </w:rPr>
              <w:t>--</w:t>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73"/>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32"/>
              <w:jc w:val="right"/>
              <w:rPr>
                <w:rFonts w:ascii="Times New Roman" w:hAnsi="Times New Roman" w:cs="Times New Roman" w:eastAsia="Times New Roman" w:hint="default"/>
                <w:sz w:val="24"/>
                <w:szCs w:val="24"/>
              </w:rPr>
            </w:pPr>
            <w:r>
              <w:rPr>
                <w:rFonts w:ascii="Times New Roman"/>
                <w:sz w:val="24"/>
              </w:rPr>
              <w:t>51.05</w:t>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6"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79" w:lineRule="exact"/>
              <w:ind w:left="12" w:right="0"/>
              <w:jc w:val="left"/>
              <w:rPr>
                <w:rFonts w:ascii="宋体" w:hAnsi="宋体" w:cs="宋体" w:eastAsia="宋体" w:hint="default"/>
                <w:sz w:val="24"/>
                <w:szCs w:val="24"/>
              </w:rPr>
            </w:pPr>
            <w:r>
              <w:rPr>
                <w:rFonts w:ascii="宋体" w:hAnsi="宋体" w:cs="宋体" w:eastAsia="宋体" w:hint="default"/>
                <w:sz w:val="24"/>
                <w:szCs w:val="24"/>
              </w:rPr>
              <w:t>开曼币</w:t>
            </w: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1659" w:right="0"/>
              <w:jc w:val="left"/>
              <w:rPr>
                <w:rFonts w:ascii="Times New Roman" w:hAnsi="Times New Roman" w:cs="Times New Roman" w:eastAsia="Times New Roman" w:hint="default"/>
                <w:sz w:val="24"/>
                <w:szCs w:val="24"/>
              </w:rPr>
            </w:pPr>
            <w:r>
              <w:rPr>
                <w:rFonts w:ascii="Times New Roman"/>
                <w:sz w:val="24"/>
              </w:rPr>
              <w:t>--</w:t>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373"/>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32"/>
              <w:jc w:val="right"/>
              <w:rPr>
                <w:rFonts w:ascii="Times New Roman" w:hAnsi="Times New Roman" w:cs="Times New Roman" w:eastAsia="Times New Roman" w:hint="default"/>
                <w:sz w:val="24"/>
                <w:szCs w:val="24"/>
              </w:rPr>
            </w:pPr>
            <w:r>
              <w:rPr>
                <w:rFonts w:ascii="Times New Roman"/>
                <w:sz w:val="24"/>
              </w:rPr>
              <w:t>75.92</w:t>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1827"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sz w:val="24"/>
                <w:szCs w:val="24"/>
              </w:rPr>
              <w:t>英镑</w:t>
            </w: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left="1659" w:right="0"/>
              <w:jc w:val="left"/>
              <w:rPr>
                <w:rFonts w:ascii="Times New Roman" w:hAnsi="Times New Roman" w:cs="Times New Roman" w:eastAsia="Times New Roman" w:hint="default"/>
                <w:sz w:val="24"/>
                <w:szCs w:val="24"/>
              </w:rPr>
            </w:pPr>
            <w:r>
              <w:rPr>
                <w:rFonts w:ascii="Times New Roman"/>
                <w:sz w:val="24"/>
              </w:rPr>
              <w:t>--</w:t>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373"/>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432"/>
              <w:jc w:val="right"/>
              <w:rPr>
                <w:rFonts w:ascii="Times New Roman" w:hAnsi="Times New Roman" w:cs="Times New Roman" w:eastAsia="Times New Roman" w:hint="default"/>
                <w:sz w:val="24"/>
                <w:szCs w:val="24"/>
              </w:rPr>
            </w:pPr>
            <w:r>
              <w:rPr>
                <w:rFonts w:ascii="Times New Roman"/>
                <w:sz w:val="24"/>
              </w:rPr>
              <w:t>0.05</w:t>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r>
      <w:tr>
        <w:trPr>
          <w:trHeight w:val="348" w:hRule="exact"/>
        </w:trPr>
        <w:tc>
          <w:tcPr>
            <w:tcW w:w="1827" w:type="dxa"/>
            <w:tcBorders>
              <w:top w:val="single" w:sz="8" w:space="0" w:color="000000"/>
              <w:left w:val="nil" w:sz="6" w:space="0" w:color="auto"/>
              <w:bottom w:val="single" w:sz="8" w:space="0" w:color="000000"/>
              <w:right w:val="nil" w:sz="6" w:space="0" w:color="auto"/>
            </w:tcBorders>
          </w:tcPr>
          <w:p>
            <w:pPr>
              <w:pStyle w:val="TableParagraph"/>
              <w:tabs>
                <w:tab w:pos="458" w:val="left" w:leader="none"/>
              </w:tabs>
              <w:spacing w:line="279"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712"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left="859" w:right="0"/>
              <w:jc w:val="left"/>
              <w:rPr>
                <w:rFonts w:ascii="Times New Roman" w:hAnsi="Times New Roman" w:cs="Times New Roman" w:eastAsia="Times New Roman" w:hint="default"/>
                <w:sz w:val="24"/>
                <w:szCs w:val="24"/>
              </w:rPr>
            </w:pPr>
            <w:r>
              <w:rPr>
                <w:rFonts w:ascii="Times New Roman"/>
                <w:b/>
                <w:sz w:val="24"/>
              </w:rPr>
              <w:t>27,307.86</w:t>
            </w:r>
            <w:r>
              <w:rPr>
                <w:rFonts w:ascii="Times New Roman"/>
                <w:sz w:val="24"/>
              </w:rPr>
            </w:r>
          </w:p>
        </w:tc>
        <w:tc>
          <w:tcPr>
            <w:tcW w:w="1307"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371"/>
              <w:jc w:val="right"/>
              <w:rPr>
                <w:rFonts w:ascii="Times New Roman" w:hAnsi="Times New Roman" w:cs="Times New Roman" w:eastAsia="Times New Roman" w:hint="default"/>
                <w:sz w:val="24"/>
                <w:szCs w:val="24"/>
              </w:rPr>
            </w:pPr>
            <w:r>
              <w:rPr>
                <w:rFonts w:ascii="Times New Roman"/>
                <w:b/>
                <w:sz w:val="24"/>
              </w:rPr>
              <w:t>9,562.97</w:t>
            </w:r>
            <w:r>
              <w:rPr>
                <w:rFonts w:ascii="Times New Roman"/>
                <w:sz w:val="24"/>
              </w:rPr>
            </w:r>
          </w:p>
        </w:tc>
        <w:tc>
          <w:tcPr>
            <w:tcW w:w="1888"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432"/>
              <w:jc w:val="right"/>
              <w:rPr>
                <w:rFonts w:ascii="Times New Roman" w:hAnsi="Times New Roman" w:cs="Times New Roman" w:eastAsia="Times New Roman" w:hint="default"/>
                <w:sz w:val="24"/>
                <w:szCs w:val="24"/>
              </w:rPr>
            </w:pPr>
            <w:r>
              <w:rPr>
                <w:rFonts w:ascii="Times New Roman"/>
                <w:b/>
                <w:sz w:val="24"/>
              </w:rPr>
              <w:t>330,934.09</w:t>
            </w:r>
            <w:r>
              <w:rPr>
                <w:rFonts w:ascii="Times New Roman"/>
                <w:sz w:val="24"/>
              </w:rPr>
            </w:r>
          </w:p>
        </w:tc>
        <w:tc>
          <w:tcPr>
            <w:tcW w:w="1402" w:type="dxa"/>
            <w:tcBorders>
              <w:top w:val="single" w:sz="8" w:space="0" w:color="000000"/>
              <w:left w:val="nil" w:sz="6" w:space="0" w:color="auto"/>
              <w:bottom w:val="single" w:sz="8" w:space="0" w:color="000000"/>
              <w:right w:val="nil" w:sz="6" w:space="0" w:color="auto"/>
            </w:tcBorders>
          </w:tcPr>
          <w:p>
            <w:pPr>
              <w:pStyle w:val="TableParagraph"/>
              <w:spacing w:line="240" w:lineRule="auto" w:before="25"/>
              <w:ind w:right="5"/>
              <w:jc w:val="right"/>
              <w:rPr>
                <w:rFonts w:ascii="Times New Roman" w:hAnsi="Times New Roman" w:cs="Times New Roman" w:eastAsia="Times New Roman" w:hint="default"/>
                <w:sz w:val="24"/>
                <w:szCs w:val="24"/>
              </w:rPr>
            </w:pPr>
            <w:r>
              <w:rPr>
                <w:rFonts w:ascii="Times New Roman"/>
                <w:b/>
                <w:sz w:val="24"/>
              </w:rPr>
              <w:t>42,061.25</w:t>
            </w:r>
            <w:r>
              <w:rPr>
                <w:rFonts w:ascii="Times New Roman"/>
                <w:sz w:val="24"/>
              </w:rPr>
            </w:r>
          </w:p>
        </w:tc>
      </w:tr>
    </w:tbl>
    <w:p>
      <w:pPr>
        <w:spacing w:line="240" w:lineRule="auto" w:before="6"/>
        <w:rPr>
          <w:rFonts w:ascii="宋体" w:hAnsi="宋体" w:cs="宋体" w:eastAsia="宋体" w:hint="default"/>
          <w:sz w:val="11"/>
          <w:szCs w:val="11"/>
        </w:rPr>
      </w:pPr>
    </w:p>
    <w:p>
      <w:pPr>
        <w:pStyle w:val="BodyText"/>
        <w:spacing w:line="240" w:lineRule="auto" w:before="26"/>
        <w:ind w:right="1133"/>
        <w:jc w:val="left"/>
      </w:pPr>
      <w:r>
        <w:rPr>
          <w:rFonts w:ascii="Times New Roman" w:hAnsi="Times New Roman" w:cs="Times New Roman" w:eastAsia="Times New Roman" w:hint="default"/>
        </w:rPr>
        <w:t>2</w:t>
      </w:r>
      <w:r>
        <w:rPr/>
        <w:t>、资本管理</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BodyText"/>
        <w:spacing w:line="240" w:lineRule="auto" w:before="26"/>
        <w:ind w:right="1133"/>
        <w:jc w:val="left"/>
      </w:pPr>
      <w:r>
        <w:rPr/>
        <w:t>本公司资本管理政策的目标是为了保障本公司能够持续经营，从而为股东提供回报，并使其</w:t>
      </w:r>
      <w:r>
        <w:rPr>
          <w:spacing w:val="-90"/>
        </w:rPr>
        <w:t> </w:t>
      </w:r>
      <w:r>
        <w:rPr>
          <w:spacing w:val="-90"/>
        </w:rPr>
      </w:r>
      <w:r>
        <w:rPr/>
        <w:t>他利益相关者获益，同时维持最佳的资本结构以降低资本成本。</w:t>
      </w:r>
    </w:p>
    <w:p>
      <w:pPr>
        <w:spacing w:line="240" w:lineRule="auto" w:before="9"/>
        <w:rPr>
          <w:rFonts w:ascii="宋体" w:hAnsi="宋体" w:cs="宋体" w:eastAsia="宋体" w:hint="default"/>
          <w:sz w:val="18"/>
          <w:szCs w:val="18"/>
        </w:rPr>
      </w:pPr>
    </w:p>
    <w:p>
      <w:pPr>
        <w:pStyle w:val="BodyText"/>
        <w:spacing w:line="312" w:lineRule="exact"/>
        <w:ind w:right="1133"/>
        <w:jc w:val="left"/>
      </w:pPr>
      <w:r>
        <w:rPr/>
        <w:t>为了维持或调整资本结构，本公司可能会调整融资方式、调整支付给股东的股利金额、向股</w:t>
      </w:r>
      <w:r>
        <w:rPr>
          <w:spacing w:val="-91"/>
        </w:rPr>
        <w:t> </w:t>
      </w:r>
      <w:r>
        <w:rPr>
          <w:spacing w:val="-91"/>
        </w:rPr>
      </w:r>
      <w:r>
        <w:rPr/>
        <w:t>东返还资本、发行新股与其他权益工具或出售资产以减低债务。</w:t>
      </w:r>
    </w:p>
    <w:p>
      <w:pPr>
        <w:pStyle w:val="BodyText"/>
        <w:spacing w:line="312" w:lineRule="exact" w:before="216"/>
        <w:ind w:right="1133"/>
        <w:jc w:val="left"/>
      </w:pPr>
      <w:r>
        <w:rPr/>
        <w:t>本公司以资产负债率（即总负债除以总资产）为基础对资本结构进行监控。于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t>日，本公司的资产负债率为</w:t>
      </w:r>
      <w:r>
        <w:rPr>
          <w:rFonts w:ascii="Times New Roman" w:hAnsi="Times New Roman" w:cs="Times New Roman" w:eastAsia="Times New Roman" w:hint="default"/>
        </w:rPr>
        <w:t>28.12%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25.66%</w:t>
      </w:r>
      <w:r>
        <w:rPr/>
        <w:t>）。</w:t>
      </w:r>
    </w:p>
    <w:p>
      <w:pPr>
        <w:spacing w:line="240" w:lineRule="auto" w:before="10"/>
        <w:rPr>
          <w:rFonts w:ascii="宋体" w:hAnsi="宋体" w:cs="宋体" w:eastAsia="宋体" w:hint="default"/>
          <w:sz w:val="20"/>
          <w:szCs w:val="20"/>
        </w:rPr>
      </w:pPr>
    </w:p>
    <w:p>
      <w:pPr>
        <w:pStyle w:val="Heading2"/>
        <w:spacing w:line="240" w:lineRule="auto"/>
        <w:ind w:right="1133"/>
        <w:jc w:val="left"/>
        <w:rPr>
          <w:b w:val="0"/>
          <w:bCs w:val="0"/>
        </w:rPr>
      </w:pPr>
      <w:bookmarkStart w:name="十一、公允价值的披露" w:id="467"/>
      <w:bookmarkEnd w:id="467"/>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以公允价值计量的资产和负债的期末公允价值" w:id="468"/>
      <w:bookmarkEnd w:id="4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115,813,252.45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675,468,243.83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791,281,496.28</w:t>
            </w:r>
          </w:p>
        </w:tc>
      </w:tr>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115,813,252.45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675,468,243.83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791,281,496.28</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675,468,243.83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675,468,243.83</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115,813,252.45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115,813,252.45</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96,715,851.71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96,715,851.71</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（七）其他非流动金融资</w:t>
            </w:r>
            <w:r>
              <w:rPr>
                <w:rFonts w:ascii="宋体" w:hAnsi="宋体" w:cs="宋体" w:eastAsia="宋体" w:hint="default"/>
                <w:sz w:val="18"/>
                <w:szCs w:val="18"/>
              </w:rPr>
              <w:t> 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508,851,424.31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32,445,255.47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363,769,500.00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905,066,179.78</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508,851,424.31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148,258,507.92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1,135,953,595.54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1,793,063,527.77</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484" w:lineRule="auto" w:before="36"/>
        <w:ind w:left="152" w:right="1133" w:firstLine="0"/>
        <w:jc w:val="left"/>
        <w:rPr>
          <w:rFonts w:ascii="宋体" w:hAnsi="宋体" w:cs="宋体" w:eastAsia="宋体" w:hint="default"/>
          <w:sz w:val="24"/>
          <w:szCs w:val="24"/>
        </w:rPr>
      </w:pPr>
      <w:bookmarkStart w:name="2、持续和非持续第一层次公允价值计量项目市价的确定依据" w:id="469"/>
      <w:bookmarkEnd w:id="4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z w:val="24"/>
          <w:szCs w:val="24"/>
        </w:rPr>
        <w:t>第一层次公允价值参考活跃市场上未经调整的报价 </w:t>
      </w:r>
      <w:bookmarkStart w:name="3、持续和非持续第二层次公允价值计量项目，采用的估值技术和重要参数的定性及定量信" w:id="470"/>
      <w:bookmarkEnd w:id="470"/>
      <w:r>
        <w:rPr>
          <w:rFonts w:ascii="宋体" w:hAnsi="宋体" w:cs="宋体" w:eastAsia="宋体" w:hint="default"/>
          <w:sz w:val="24"/>
          <w:szCs w:val="24"/>
        </w:rPr>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、持续和非持续第二层次公允价值计量项目，采用的估值技术和重要参数的定性及定量信息</w:t>
      </w:r>
      <w:r>
        <w:rPr>
          <w:rFonts w:ascii="宋体" w:hAnsi="宋体" w:cs="宋体" w:eastAsia="宋体" w:hint="default"/>
          <w:b/>
          <w:bCs/>
          <w:spacing w:val="-67"/>
          <w:sz w:val="21"/>
          <w:szCs w:val="21"/>
        </w:rPr>
        <w:t> </w:t>
      </w:r>
      <w:r>
        <w:rPr>
          <w:rFonts w:ascii="宋体" w:hAnsi="宋体" w:cs="宋体" w:eastAsia="宋体" w:hint="default"/>
          <w:b/>
          <w:bCs/>
          <w:spacing w:val="-67"/>
          <w:sz w:val="21"/>
          <w:szCs w:val="21"/>
        </w:rPr>
      </w:r>
      <w:r>
        <w:rPr>
          <w:rFonts w:ascii="宋体" w:hAnsi="宋体" w:cs="宋体" w:eastAsia="宋体" w:hint="default"/>
          <w:sz w:val="24"/>
          <w:szCs w:val="24"/>
        </w:rPr>
        <w:t>第二层次公允价值参考同期投资者交易价格</w:t>
      </w:r>
    </w:p>
    <w:p>
      <w:pPr>
        <w:spacing w:after="0" w:line="484"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1133" w:firstLine="0"/>
        <w:jc w:val="left"/>
        <w:rPr>
          <w:rFonts w:ascii="宋体" w:hAnsi="宋体" w:cs="宋体" w:eastAsia="宋体" w:hint="default"/>
          <w:sz w:val="21"/>
          <w:szCs w:val="21"/>
        </w:rPr>
      </w:pPr>
      <w:bookmarkStart w:name="4、持续和非持续第三层次公允价值计量项目，采用的估值技术和重要参数的定性及定量信" w:id="471"/>
      <w:bookmarkEnd w:id="4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z w:val="24"/>
          <w:szCs w:val="24"/>
        </w:rPr>
        <w:t>第三层次公允价值参考使用适当估值方法的估值结果 </w:t>
      </w:r>
      <w:bookmarkStart w:name="5、持续的第三层次公允价值计量项目，期初与期末账面价值间的调节信息及不可观察参数" w:id="472"/>
      <w:bookmarkEnd w:id="472"/>
      <w:r>
        <w:rPr>
          <w:rFonts w:ascii="宋体" w:hAnsi="宋体" w:cs="宋体" w:eastAsia="宋体" w:hint="default"/>
          <w:sz w:val="24"/>
          <w:szCs w:val="24"/>
        </w:rPr>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、持续的第三层次公允价值计量项目，期初与期末账面价值间的调节信息及不可观察参数敏感性分析</w:t>
      </w:r>
      <w:r>
        <w:rPr>
          <w:rFonts w:ascii="宋体" w:hAnsi="宋体" w:cs="宋体" w:eastAsia="宋体" w:hint="default"/>
          <w:spacing w:val="-1"/>
          <w:sz w:val="21"/>
          <w:szCs w:val="21"/>
        </w:rPr>
      </w:r>
    </w:p>
    <w:p>
      <w:pPr>
        <w:spacing w:before="81"/>
        <w:ind w:left="152" w:right="1133" w:firstLine="0"/>
        <w:jc w:val="left"/>
        <w:rPr>
          <w:rFonts w:ascii="宋体" w:hAnsi="宋体" w:cs="宋体" w:eastAsia="宋体" w:hint="default"/>
          <w:sz w:val="21"/>
          <w:szCs w:val="21"/>
        </w:rPr>
      </w:pPr>
      <w:bookmarkStart w:name="6、持续的公允价值计量项目，本期内发生各层级之间转换的，转换的原因及确定转换时点" w:id="473"/>
      <w:bookmarkEnd w:id="47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7、本期内发生的估值技术变更及变更原因" w:id="474"/>
      <w:bookmarkEnd w:id="4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8、不以公允价值计量的金融资产和金融负债的公允价值情况" w:id="475"/>
      <w:bookmarkEnd w:id="4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133"/>
        <w:jc w:val="left"/>
      </w:pPr>
      <w:r>
        <w:rPr/>
        <w:t>不以公允价值计量但披露其公允价值的项目和金额</w:t>
      </w:r>
    </w:p>
    <w:p>
      <w:pPr>
        <w:spacing w:line="240" w:lineRule="auto" w:before="9"/>
        <w:rPr>
          <w:rFonts w:ascii="宋体" w:hAnsi="宋体" w:cs="宋体" w:eastAsia="宋体" w:hint="default"/>
          <w:sz w:val="18"/>
          <w:szCs w:val="18"/>
        </w:rPr>
      </w:pPr>
    </w:p>
    <w:p>
      <w:pPr>
        <w:pStyle w:val="BodyText"/>
        <w:spacing w:line="312" w:lineRule="exact"/>
        <w:ind w:right="1154"/>
        <w:jc w:val="left"/>
      </w:pPr>
      <w:r>
        <w:rPr/>
        <w:t>本公司以摊余成本计量的金融资产和金融负债主要包括：货币资金、应收票据、应收账款、 其他应收款、短期借款、应付账款、其他应付款和长期应付款等。</w:t>
      </w:r>
    </w:p>
    <w:p>
      <w:pPr>
        <w:pStyle w:val="BodyText"/>
        <w:spacing w:line="240" w:lineRule="auto" w:before="185"/>
        <w:ind w:right="1133"/>
        <w:jc w:val="left"/>
      </w:pPr>
      <w:r>
        <w:rPr/>
        <w:t>不以公允价值计量的金融资产和金融负债的账面价值与公允价值相差很小。</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76"/>
      <w:bookmarkEnd w:id="47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7"/>
      <w:bookmarkEnd w:id="477"/>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center"/>
              <w:rPr>
                <w:rFonts w:ascii="宋体" w:hAnsi="宋体" w:cs="宋体" w:eastAsia="宋体" w:hint="default"/>
                <w:sz w:val="18"/>
                <w:szCs w:val="18"/>
              </w:rPr>
            </w:pPr>
            <w:r>
              <w:rPr>
                <w:rFonts w:ascii="宋体" w:hAnsi="宋体" w:cs="宋体" w:eastAsia="宋体" w:hint="default"/>
                <w:sz w:val="18"/>
                <w:szCs w:val="18"/>
              </w:rPr>
              <w:t>智度德普有限合伙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416,181.00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35.85%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35.85%</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3"/>
        <w:rPr>
          <w:rFonts w:ascii="宋体" w:hAnsi="宋体" w:cs="宋体" w:eastAsia="宋体" w:hint="default"/>
          <w:sz w:val="13"/>
          <w:szCs w:val="13"/>
        </w:rPr>
      </w:pPr>
    </w:p>
    <w:p>
      <w:pPr>
        <w:pStyle w:val="BodyText"/>
        <w:spacing w:line="310" w:lineRule="exact"/>
        <w:ind w:right="1133"/>
        <w:jc w:val="left"/>
      </w:pPr>
      <w:r>
        <w:rPr/>
        <w:t>说明：智度德普有限合伙直接和通过一致行动人智度集团有限公司、拉萨经济技术开发区智</w:t>
      </w:r>
      <w:r>
        <w:rPr>
          <w:spacing w:val="-91"/>
        </w:rPr>
        <w:t> </w:t>
      </w:r>
      <w:r>
        <w:rPr>
          <w:spacing w:val="-91"/>
        </w:rPr>
      </w:r>
      <w:r>
        <w:rPr/>
        <w:t>恒咨询有限公司间接持有本公司合计</w:t>
      </w:r>
      <w:r>
        <w:rPr>
          <w:rFonts w:ascii="Times New Roman" w:hAnsi="Times New Roman" w:cs="Times New Roman" w:eastAsia="Times New Roman" w:hint="default"/>
        </w:rPr>
        <w:t>44.36%</w:t>
      </w:r>
      <w:r>
        <w:rPr/>
        <w:t>的股权，系本公司控股股东。</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spacing w:line="357" w:lineRule="auto" w:before="0"/>
        <w:ind w:left="152" w:right="8234" w:firstLine="0"/>
        <w:jc w:val="left"/>
        <w:rPr>
          <w:rFonts w:ascii="宋体" w:hAnsi="宋体" w:cs="宋体" w:eastAsia="宋体" w:hint="default"/>
          <w:sz w:val="18"/>
          <w:szCs w:val="18"/>
        </w:rPr>
      </w:pPr>
      <w:r>
        <w:rPr>
          <w:rFonts w:ascii="宋体" w:hAnsi="宋体" w:cs="宋体" w:eastAsia="宋体" w:hint="default"/>
          <w:sz w:val="18"/>
          <w:szCs w:val="18"/>
        </w:rPr>
        <w:t>本企业最终控制方是。 其他说明：</w:t>
      </w:r>
    </w:p>
    <w:p>
      <w:pPr>
        <w:spacing w:line="240" w:lineRule="auto" w:before="6"/>
        <w:rPr>
          <w:rFonts w:ascii="宋体" w:hAnsi="宋体" w:cs="宋体" w:eastAsia="宋体" w:hint="default"/>
          <w:sz w:val="20"/>
          <w:szCs w:val="20"/>
        </w:rPr>
      </w:pPr>
    </w:p>
    <w:p>
      <w:pPr>
        <w:spacing w:line="547" w:lineRule="auto" w:before="0"/>
        <w:ind w:left="152" w:right="6794" w:firstLine="0"/>
        <w:jc w:val="left"/>
        <w:rPr>
          <w:rFonts w:ascii="宋体" w:hAnsi="宋体" w:cs="宋体" w:eastAsia="宋体" w:hint="default"/>
          <w:sz w:val="21"/>
          <w:szCs w:val="21"/>
        </w:rPr>
      </w:pPr>
      <w:bookmarkStart w:name="2、本企业的子公司情况" w:id="479"/>
      <w:bookmarkEnd w:id="4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80"/>
      <w:bookmarkEnd w:id="48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46"/>
        <w:ind w:left="152" w:right="113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group style="position:absolute;margin-left:297.290009pt;margin-top:334.849976pt;width:236.45pt;height:19.6pt;mso-position-horizontal-relative:page;mso-position-vertical-relative:page;z-index:-1705888" coordorigin="5946,6697" coordsize="4729,392">
            <v:shape style="position:absolute;left:5946;top:6697;width:4729;height:392" coordorigin="5946,6697" coordsize="4729,392" path="m5946,7088l10675,7088,10675,6697,5946,6697,5946,7088xe" filled="true" fillcolor="#ffffff" stroked="false">
              <v:path arrowok="t"/>
              <v:fill type="solid"/>
            </v:shape>
            <w10:wrap type="none"/>
          </v:group>
        </w:pict>
      </w: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上海邑炎信息科技有限公司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其他关联方情况" w:id="481"/>
      <w:bookmarkEnd w:id="48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拉萨经济技术开发区智恒咨询有限公司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北京智度德正投资有限公司（以下简称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智度德正公司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的主要股东之母公司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智度德普股权投资（香港）有限公司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受持有本公司股份超过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受持有本公司股份超过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深圳智度德信股权投资管理有限公司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受持有本公司股份超过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的主要股东控制</w:t>
            </w:r>
          </w:p>
        </w:tc>
      </w:tr>
      <w:tr>
        <w:trPr>
          <w:trHeight w:val="401" w:hRule="exact"/>
        </w:trPr>
        <w:tc>
          <w:tcPr>
            <w:tcW w:w="478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pacing w:val="-2"/>
                <w:sz w:val="18"/>
                <w:szCs w:val="18"/>
              </w:rPr>
              <w:t>智度控股（香港）有限公司（以下简称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智度香港控股公司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受持有本公司股份超过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的主要股东控制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上海瑞鼎钜融投资管理有限公司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本公司关键管理人员控制的公司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北京风灵创景科技有限公司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本公司关键管理人员任职的公司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Rodrigo</w:t>
            </w:r>
            <w:r>
              <w:rPr>
                <w:rFonts w:ascii="Times New Roman"/>
                <w:spacing w:val="-3"/>
                <w:sz w:val="18"/>
              </w:rPr>
              <w:t> </w:t>
            </w:r>
            <w:r>
              <w:rPr>
                <w:rFonts w:ascii="Times New Roman"/>
                <w:sz w:val="18"/>
              </w:rPr>
              <w:t>Sales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Ryan</w:t>
            </w:r>
            <w:r>
              <w:rPr>
                <w:rFonts w:ascii="Times New Roman"/>
                <w:spacing w:val="-2"/>
                <w:sz w:val="18"/>
              </w:rPr>
              <w:t> </w:t>
            </w:r>
            <w:r>
              <w:rPr>
                <w:rFonts w:ascii="Times New Roman"/>
                <w:sz w:val="18"/>
              </w:rPr>
              <w:t>Stephens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子公司的关键管理人员</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5、关联交易情况" w:id="482"/>
      <w:bookmarkEnd w:id="48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购销商品、提供和接受劳务的关联交易" w:id="483"/>
      <w:bookmarkEnd w:id="4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4"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上海邑炎信息科技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媒介采购</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583,280.41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583,280.41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福建智度科技有限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107,401.32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107,401.32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33,575.47</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福建风灵创景科技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462,334.99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上海邑炎信息科技有限公司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10,223,400.52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4,354,882.55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广告推广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165,188.69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278,838.72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2）关联受托管理/承包及委托管理/出包情况" w:id="484"/>
      <w:bookmarkEnd w:id="4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34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3）关联租赁情况" w:id="485"/>
      <w:bookmarkEnd w:id="4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深圳智度德信股权投资管理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705,543.98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305,825.92</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智度集团有限公司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7,640,350.10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7,105,766.94</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4）关联担保情况"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16"/>
        <w:gridCol w:w="1916"/>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西藏亦复公司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上海菲索广告有限公司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135,209,866.12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before="94"/>
        <w:ind w:left="152" w:right="1133" w:firstLine="0"/>
        <w:jc w:val="left"/>
        <w:rPr>
          <w:rFonts w:ascii="宋体" w:hAnsi="宋体" w:cs="宋体" w:eastAsia="宋体" w:hint="default"/>
          <w:sz w:val="21"/>
          <w:szCs w:val="21"/>
        </w:rPr>
      </w:pPr>
      <w:r>
        <w:rPr>
          <w:rFonts w:ascii="宋体" w:hAnsi="宋体" w:cs="宋体" w:eastAsia="宋体" w:hint="default"/>
          <w:sz w:val="21"/>
          <w:szCs w:val="21"/>
        </w:rPr>
        <w:t>本公司对西藏亦复公司担保到期日至主债务履行期届满之日后两年止</w:t>
      </w:r>
    </w:p>
    <w:p>
      <w:pPr>
        <w:spacing w:line="240" w:lineRule="auto" w:before="10"/>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5）关联方资金拆借" w:id="487"/>
      <w:bookmarkEnd w:id="4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6）关联方资产转让、债务重组情况" w:id="488"/>
      <w:bookmarkEnd w:id="4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7）关键管理人员报酬" w:id="489"/>
      <w:bookmarkEnd w:id="4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5,857,800.00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8）其他关联交易" w:id="490"/>
      <w:bookmarkEnd w:id="4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6、关联方应收应付款项" w:id="491"/>
      <w:bookmarkEnd w:id="49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项目"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上海邑炎信息科技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3,478,204.55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38,919.89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福建智度科技有限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1,120,144.50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26,640.08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福建风灵创景科技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93,500.42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1,011.52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深圳智度德信股权 投资管理有限公司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695,492.08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322,113.78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7,821.74</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应付项目" w:id="493"/>
      <w:bookmarkEnd w:id="4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福建智度科技有限公司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86,597.56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65,370.00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上海邑炎信息科技有限公司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51,859.85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8,552.67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96,241.69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福建风灵创景科技有限公司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15,549.22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Rodrigo Sales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等原股东</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314,256,182.26</w:t>
            </w:r>
          </w:p>
        </w:tc>
      </w:tr>
    </w:tbl>
    <w:p>
      <w:pPr>
        <w:spacing w:line="240" w:lineRule="auto" w:before="3"/>
        <w:rPr>
          <w:rFonts w:ascii="宋体" w:hAnsi="宋体" w:cs="宋体" w:eastAsia="宋体" w:hint="default"/>
          <w:sz w:val="19"/>
          <w:szCs w:val="19"/>
        </w:rPr>
      </w:pPr>
    </w:p>
    <w:p>
      <w:pPr>
        <w:spacing w:before="36"/>
        <w:ind w:left="152" w:right="0" w:firstLine="0"/>
        <w:jc w:val="both"/>
        <w:rPr>
          <w:rFonts w:ascii="宋体" w:hAnsi="宋体" w:cs="宋体" w:eastAsia="宋体" w:hint="default"/>
          <w:sz w:val="21"/>
          <w:szCs w:val="21"/>
        </w:rPr>
      </w:pPr>
      <w:bookmarkStart w:name="7、关联方承诺" w:id="494"/>
      <w:bookmarkEnd w:id="49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8、其他" w:id="495"/>
      <w:bookmarkEnd w:id="4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）共同投资</w:t>
      </w:r>
    </w:p>
    <w:p>
      <w:pPr>
        <w:pStyle w:val="BodyText"/>
        <w:spacing w:line="322" w:lineRule="exact" w:before="195"/>
        <w:ind w:right="0"/>
        <w:jc w:val="both"/>
        <w:rPr>
          <w:rFonts w:ascii="Times New Roman" w:hAnsi="Times New Roman" w:cs="Times New Roman" w:eastAsia="Times New Roman" w:hint="default"/>
        </w:rPr>
      </w:pPr>
      <w:r>
        <w:rPr/>
        <w:t>①本公司之子公司智度香港公司、智度香港控股公司和</w:t>
      </w:r>
      <w:r>
        <w:rPr>
          <w:rFonts w:ascii="Times New Roman" w:hAnsi="Times New Roman" w:cs="Times New Roman" w:eastAsia="Times New Roman" w:hint="default"/>
        </w:rPr>
        <w:t>Technology</w:t>
      </w:r>
      <w:r>
        <w:rPr>
          <w:rFonts w:ascii="Times New Roman" w:hAnsi="Times New Roman" w:cs="Times New Roman" w:eastAsia="Times New Roman" w:hint="default"/>
          <w:spacing w:val="-37"/>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35"/>
        </w:rPr>
        <w:t> </w:t>
      </w:r>
      <w:r>
        <w:rPr>
          <w:rFonts w:ascii="Times New Roman" w:hAnsi="Times New Roman" w:cs="Times New Roman" w:eastAsia="Times New Roman" w:hint="default"/>
        </w:rPr>
        <w:t>Consortium</w:t>
      </w:r>
      <w:r>
        <w:rPr>
          <w:rFonts w:ascii="Times New Roman" w:hAnsi="Times New Roman" w:cs="Times New Roman" w:eastAsia="Times New Roman" w:hint="default"/>
          <w:spacing w:val="-34"/>
        </w:rPr>
        <w:t> </w:t>
      </w:r>
      <w:r>
        <w:rPr>
          <w:rFonts w:ascii="Times New Roman" w:hAnsi="Times New Roman" w:cs="Times New Roman" w:eastAsia="Times New Roman" w:hint="default"/>
        </w:rPr>
        <w:t>LLC</w:t>
      </w:r>
    </w:p>
    <w:p>
      <w:pPr>
        <w:pStyle w:val="BodyText"/>
        <w:spacing w:line="312" w:lineRule="exact" w:before="20"/>
        <w:ind w:right="1090"/>
        <w:jc w:val="both"/>
      </w:pPr>
      <w:r>
        <w:rPr/>
        <w:t>（以下简称</w:t>
      </w:r>
      <w:r>
        <w:rPr>
          <w:rFonts w:ascii="Times New Roman" w:hAnsi="Times New Roman" w:cs="Times New Roman" w:eastAsia="Times New Roman" w:hint="default"/>
        </w:rPr>
        <w:t>“TIC</w:t>
      </w:r>
      <w:r>
        <w:rPr/>
        <w:t>公司</w:t>
      </w:r>
      <w:r>
        <w:rPr>
          <w:rFonts w:ascii="Times New Roman" w:hAnsi="Times New Roman" w:cs="Times New Roman" w:eastAsia="Times New Roman" w:hint="default"/>
        </w:rPr>
        <w:t>”</w:t>
      </w:r>
      <w:r>
        <w:rPr/>
        <w:t>）共同认购在开曼群岛设立的</w:t>
      </w:r>
      <w:r>
        <w:rPr>
          <w:rFonts w:ascii="Times New Roman" w:hAnsi="Times New Roman" w:cs="Times New Roman" w:eastAsia="Times New Roman" w:hint="default"/>
        </w:rPr>
        <w:t>Position</w:t>
      </w:r>
      <w:r>
        <w:rPr>
          <w:rFonts w:ascii="Times New Roman" w:hAnsi="Times New Roman" w:cs="Times New Roman" w:eastAsia="Times New Roman" w:hint="default"/>
          <w:spacing w:val="45"/>
        </w:rPr>
        <w:t> </w:t>
      </w:r>
      <w:r>
        <w:rPr>
          <w:rFonts w:ascii="Times New Roman" w:hAnsi="Times New Roman" w:cs="Times New Roman" w:eastAsia="Times New Roman" w:hint="default"/>
        </w:rPr>
        <w:t>Mobile</w:t>
      </w:r>
      <w:r>
        <w:rPr/>
        <w:t>股份。根据三方签订的投</w:t>
      </w:r>
      <w:r>
        <w:rPr>
          <w:spacing w:val="-115"/>
        </w:rPr>
        <w:t> </w:t>
      </w:r>
      <w:r>
        <w:rPr>
          <w:spacing w:val="-115"/>
        </w:rPr>
      </w:r>
      <w:r>
        <w:rPr/>
        <w:t>资协议，智度香港公司认购股份</w:t>
      </w:r>
      <w:r>
        <w:rPr>
          <w:rFonts w:ascii="Times New Roman" w:hAnsi="Times New Roman" w:cs="Times New Roman" w:eastAsia="Times New Roman" w:hint="default"/>
        </w:rPr>
        <w:t>1,800,045.00</w:t>
      </w:r>
      <w:r>
        <w:rPr/>
        <w:t>份，协议出资</w:t>
      </w:r>
      <w:r>
        <w:rPr>
          <w:rFonts w:ascii="Times New Roman" w:hAnsi="Times New Roman" w:cs="Times New Roman" w:eastAsia="Times New Roman" w:hint="default"/>
        </w:rPr>
        <w:t>37,000.00</w:t>
      </w:r>
      <w:r>
        <w:rPr/>
        <w:t>美元，持股比例</w:t>
      </w:r>
      <w:r>
        <w:rPr>
          <w:rFonts w:ascii="Times New Roman" w:hAnsi="Times New Roman" w:cs="Times New Roman" w:eastAsia="Times New Roman" w:hint="default"/>
        </w:rPr>
        <w:t>36.00%</w:t>
      </w:r>
      <w:r>
        <w:rPr/>
        <w:t>。 智度香港控股公司认购股份</w:t>
      </w:r>
      <w:r>
        <w:rPr>
          <w:rFonts w:ascii="Times New Roman" w:hAnsi="Times New Roman" w:cs="Times New Roman" w:eastAsia="Times New Roman" w:hint="default"/>
        </w:rPr>
        <w:t>749,955.00</w:t>
      </w:r>
      <w:r>
        <w:rPr/>
        <w:t>份，协议出资</w:t>
      </w:r>
      <w:r>
        <w:rPr>
          <w:rFonts w:ascii="Times New Roman" w:hAnsi="Times New Roman" w:cs="Times New Roman" w:eastAsia="Times New Roman" w:hint="default"/>
        </w:rPr>
        <w:t>15,000.00</w:t>
      </w:r>
      <w:r>
        <w:rPr/>
        <w:t>美元，持股比例</w:t>
      </w:r>
      <w:r>
        <w:rPr>
          <w:rFonts w:ascii="Times New Roman" w:hAnsi="Times New Roman" w:cs="Times New Roman" w:eastAsia="Times New Roman" w:hint="default"/>
        </w:rPr>
        <w:t>15.00%</w:t>
      </w:r>
      <w:r>
        <w:rPr/>
        <w:t>。</w:t>
      </w:r>
      <w:r>
        <w:rPr>
          <w:rFonts w:ascii="Times New Roman" w:hAnsi="Times New Roman" w:cs="Times New Roman" w:eastAsia="Times New Roman" w:hint="default"/>
        </w:rPr>
        <w:t>TIC</w:t>
      </w:r>
      <w:r>
        <w:rPr/>
        <w:t>公 </w:t>
      </w:r>
      <w:r>
        <w:rPr>
          <w:spacing w:val="-1"/>
        </w:rPr>
        <w:t>司认购股份</w:t>
      </w:r>
      <w:r>
        <w:rPr>
          <w:rFonts w:ascii="Times New Roman" w:hAnsi="Times New Roman" w:cs="Times New Roman" w:eastAsia="Times New Roman" w:hint="default"/>
          <w:spacing w:val="-1"/>
        </w:rPr>
        <w:t>2,450,000.00</w:t>
      </w:r>
      <w:r>
        <w:rPr>
          <w:spacing w:val="-1"/>
        </w:rPr>
        <w:t>份，协议出资</w:t>
      </w:r>
      <w:r>
        <w:rPr>
          <w:rFonts w:ascii="Times New Roman" w:hAnsi="Times New Roman" w:cs="Times New Roman" w:eastAsia="Times New Roman" w:hint="default"/>
          <w:spacing w:val="-1"/>
        </w:rPr>
        <w:t>50,000.00</w:t>
      </w:r>
      <w:r>
        <w:rPr>
          <w:spacing w:val="-1"/>
        </w:rPr>
        <w:t>美元，持股比例</w:t>
      </w:r>
      <w:r>
        <w:rPr>
          <w:rFonts w:ascii="Times New Roman" w:hAnsi="Times New Roman" w:cs="Times New Roman" w:eastAsia="Times New Roman" w:hint="default"/>
          <w:spacing w:val="-1"/>
        </w:rPr>
        <w:t>49.00%</w:t>
      </w:r>
      <w:r>
        <w:rPr>
          <w:spacing w:val="-1"/>
        </w:rPr>
        <w:t>。智度香港控股公司同</w:t>
      </w:r>
      <w:r>
        <w:rPr>
          <w:spacing w:val="-108"/>
        </w:rPr>
        <w:t> </w:t>
      </w:r>
      <w:r>
        <w:rPr>
          <w:spacing w:val="-108"/>
        </w:rPr>
      </w:r>
      <w:r>
        <w:rPr>
          <w:spacing w:val="2"/>
        </w:rPr>
        <w:t>时与智度香港公司签订股东权利委托协议约定将其持有的</w:t>
      </w:r>
      <w:r>
        <w:rPr>
          <w:rFonts w:ascii="Times New Roman" w:hAnsi="Times New Roman" w:cs="Times New Roman" w:eastAsia="Times New Roman" w:hint="default"/>
          <w:spacing w:val="2"/>
        </w:rPr>
        <w:t>Position </w:t>
      </w:r>
      <w:r>
        <w:rPr>
          <w:rFonts w:ascii="Times New Roman" w:hAnsi="Times New Roman" w:cs="Times New Roman" w:eastAsia="Times New Roman" w:hint="default"/>
        </w:rPr>
        <w:t>Mobile</w:t>
      </w:r>
      <w:r>
        <w:rPr/>
        <w:t>的</w:t>
      </w:r>
      <w:r>
        <w:rPr>
          <w:rFonts w:ascii="Times New Roman" w:hAnsi="Times New Roman" w:cs="Times New Roman" w:eastAsia="Times New Roman" w:hint="default"/>
        </w:rPr>
        <w:t>15.00%</w:t>
      </w:r>
      <w:r>
        <w:rPr/>
        <w:t>股权而享</w:t>
      </w:r>
      <w:r>
        <w:rPr>
          <w:spacing w:val="-107"/>
        </w:rPr>
        <w:t> </w:t>
      </w:r>
      <w:r>
        <w:rPr>
          <w:spacing w:val="-107"/>
        </w:rPr>
      </w:r>
      <w:r>
        <w:rPr/>
        <w:t>有的表决权及相关股东权利（收益权等财产性权利除外）委托智度香港公司行使，并声明不</w:t>
      </w:r>
      <w:r>
        <w:rPr>
          <w:spacing w:val="-91"/>
        </w:rPr>
        <w:t> </w:t>
      </w:r>
      <w:r>
        <w:rPr>
          <w:spacing w:val="-91"/>
        </w:rPr>
      </w:r>
      <w:r>
        <w:rPr/>
        <w:t>以任何形式对该委托的表决权实施控制和影响，不参与</w:t>
      </w:r>
      <w:r>
        <w:rPr>
          <w:rFonts w:ascii="Times New Roman" w:hAnsi="Times New Roman" w:cs="Times New Roman" w:eastAsia="Times New Roman" w:hint="default"/>
        </w:rPr>
        <w:t>Position</w:t>
      </w:r>
      <w:r>
        <w:rPr>
          <w:rFonts w:ascii="Times New Roman" w:hAnsi="Times New Roman" w:cs="Times New Roman" w:eastAsia="Times New Roman" w:hint="default"/>
          <w:spacing w:val="-37"/>
        </w:rPr>
        <w:t> </w:t>
      </w:r>
      <w:r>
        <w:rPr>
          <w:rFonts w:ascii="Times New Roman" w:hAnsi="Times New Roman" w:cs="Times New Roman" w:eastAsia="Times New Roman" w:hint="default"/>
        </w:rPr>
        <w:t>Mobile</w:t>
      </w:r>
      <w:r>
        <w:rPr/>
        <w:t>相关的决策，该表决权 委托长期有效，未经智度香港公司书面同意，智度香港控股公司不得将该表决权委托撤销、</w:t>
      </w:r>
      <w:r>
        <w:rPr>
          <w:spacing w:val="-91"/>
        </w:rPr>
        <w:t> </w:t>
      </w:r>
      <w:r>
        <w:rPr>
          <w:spacing w:val="-91"/>
        </w:rPr>
      </w:r>
      <w:r>
        <w:rPr/>
        <w:t>转让，亦不得自行行使该表决权。智度香港公司合计享有</w:t>
      </w:r>
      <w:r>
        <w:rPr>
          <w:rFonts w:ascii="Times New Roman" w:hAnsi="Times New Roman" w:cs="Times New Roman" w:eastAsia="Times New Roman" w:hint="default"/>
        </w:rPr>
        <w:t>Position</w:t>
      </w:r>
      <w:r>
        <w:rPr>
          <w:rFonts w:ascii="Times New Roman" w:hAnsi="Times New Roman" w:cs="Times New Roman" w:eastAsia="Times New Roman" w:hint="default"/>
          <w:spacing w:val="44"/>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43"/>
        </w:rPr>
        <w:t> </w:t>
      </w:r>
      <w:r>
        <w:rPr>
          <w:rFonts w:ascii="Times New Roman" w:hAnsi="Times New Roman" w:cs="Times New Roman" w:eastAsia="Times New Roman" w:hint="default"/>
        </w:rPr>
        <w:t>51.00%</w:t>
      </w:r>
      <w:r>
        <w:rPr/>
        <w:t>的表决权并</w:t>
      </w:r>
      <w:r>
        <w:rPr>
          <w:spacing w:val="-116"/>
        </w:rPr>
        <w:t> </w:t>
      </w:r>
      <w:r>
        <w:rPr>
          <w:spacing w:val="-116"/>
        </w:rPr>
      </w:r>
      <w:r>
        <w:rPr/>
        <w:t>控制该公司。</w:t>
      </w:r>
    </w:p>
    <w:p>
      <w:pPr>
        <w:spacing w:line="240" w:lineRule="auto" w:before="7"/>
        <w:rPr>
          <w:rFonts w:ascii="宋体" w:hAnsi="宋体" w:cs="宋体" w:eastAsia="宋体" w:hint="default"/>
          <w:sz w:val="16"/>
          <w:szCs w:val="16"/>
        </w:rPr>
      </w:pPr>
    </w:p>
    <w:p>
      <w:pPr>
        <w:pStyle w:val="BodyText"/>
        <w:spacing w:line="312" w:lineRule="exact"/>
        <w:ind w:right="1124"/>
        <w:jc w:val="both"/>
      </w:pPr>
      <w:r>
        <w:rPr/>
        <w:t>②本公司之子公司智度香港公司、国光电器（香港）有限公司（以下简称</w:t>
      </w:r>
      <w:r>
        <w:rPr>
          <w:rFonts w:ascii="Times New Roman" w:hAnsi="Times New Roman" w:cs="Times New Roman" w:eastAsia="Times New Roman" w:hint="default"/>
        </w:rPr>
        <w:t>“</w:t>
      </w:r>
      <w:r>
        <w:rPr/>
        <w:t>国光香港</w:t>
      </w:r>
      <w:r>
        <w:rPr>
          <w:rFonts w:ascii="Times New Roman" w:hAnsi="Times New Roman" w:cs="Times New Roman" w:eastAsia="Times New Roman" w:hint="default"/>
        </w:rPr>
        <w:t>”</w:t>
      </w:r>
      <w:r>
        <w:rPr/>
        <w:t>）和智</w:t>
      </w:r>
      <w:r>
        <w:rPr>
          <w:spacing w:val="-54"/>
        </w:rPr>
        <w:t> </w:t>
      </w:r>
      <w:r>
        <w:rPr/>
        <w:t>度香港控股公司共同出资在开曼群岛设立一家合资公司</w:t>
      </w:r>
      <w:r>
        <w:rPr>
          <w:rFonts w:ascii="Times New Roman" w:hAnsi="Times New Roman" w:cs="Times New Roman" w:eastAsia="Times New Roman" w:hint="default"/>
        </w:rPr>
        <w:t>Genimous AI Holding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LLC</w:t>
      </w:r>
      <w:r>
        <w:rPr/>
        <w:t>，注册资本</w:t>
      </w:r>
      <w:r>
        <w:rPr>
          <w:w w:val="99"/>
        </w:rPr>
        <w:t> </w:t>
      </w:r>
      <w:r>
        <w:rPr>
          <w:rFonts w:ascii="Times New Roman" w:hAnsi="Times New Roman" w:cs="Times New Roman" w:eastAsia="Times New Roman" w:hint="default"/>
          <w:spacing w:val="3"/>
        </w:rPr>
        <w:t>1,500.00</w:t>
      </w:r>
      <w:r>
        <w:rPr>
          <w:spacing w:val="3"/>
        </w:rPr>
        <w:t>万美元。智度香港公司认缴出资</w:t>
      </w:r>
      <w:r>
        <w:rPr>
          <w:rFonts w:ascii="Times New Roman" w:hAnsi="Times New Roman" w:cs="Times New Roman" w:eastAsia="Times New Roman" w:hint="default"/>
          <w:spacing w:val="3"/>
        </w:rPr>
        <w:t>750.00</w:t>
      </w:r>
      <w:r>
        <w:rPr>
          <w:spacing w:val="3"/>
        </w:rPr>
        <w:t>万美元，占注册资本比例</w:t>
      </w:r>
      <w:r>
        <w:rPr>
          <w:rFonts w:ascii="Times New Roman" w:hAnsi="Times New Roman" w:cs="Times New Roman" w:eastAsia="Times New Roman" w:hint="default"/>
          <w:spacing w:val="3"/>
        </w:rPr>
        <w:t>50.00%</w:t>
      </w:r>
      <w:r>
        <w:rPr>
          <w:spacing w:val="3"/>
        </w:rPr>
        <w:t>，实际出资</w:t>
      </w:r>
    </w:p>
    <w:p>
      <w:pPr>
        <w:pStyle w:val="BodyText"/>
        <w:spacing w:line="291"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4,474.00</w:t>
      </w:r>
      <w:r>
        <w:rPr/>
        <w:t>美元。国光香港认缴出资</w:t>
      </w:r>
      <w:r>
        <w:rPr>
          <w:rFonts w:ascii="Times New Roman" w:hAnsi="Times New Roman" w:cs="Times New Roman" w:eastAsia="Times New Roman" w:hint="default"/>
        </w:rPr>
        <w:t>600.00</w:t>
      </w:r>
      <w:r>
        <w:rPr/>
        <w:t>万美元，占注册资本比例</w:t>
      </w:r>
      <w:r>
        <w:rPr>
          <w:rFonts w:ascii="Times New Roman" w:hAnsi="Times New Roman" w:cs="Times New Roman" w:eastAsia="Times New Roman" w:hint="default"/>
        </w:rPr>
        <w:t>40.00%</w:t>
      </w:r>
      <w:r>
        <w:rPr/>
        <w:t>，实际出资</w:t>
      </w:r>
      <w:r>
        <w:rPr>
          <w:rFonts w:ascii="Times New Roman" w:hAnsi="Times New Roman" w:cs="Times New Roman" w:eastAsia="Times New Roman" w:hint="default"/>
        </w:rPr>
        <w:t>2,982.67</w:t>
      </w:r>
    </w:p>
    <w:p>
      <w:pPr>
        <w:pStyle w:val="BodyText"/>
        <w:spacing w:line="322" w:lineRule="exact"/>
        <w:ind w:right="0"/>
        <w:jc w:val="both"/>
      </w:pPr>
      <w:r>
        <w:rPr/>
        <w:t>美元。智度香港控股公司认缴出资</w:t>
      </w:r>
      <w:r>
        <w:rPr>
          <w:rFonts w:ascii="Times New Roman" w:hAnsi="Times New Roman" w:cs="Times New Roman" w:eastAsia="Times New Roman" w:hint="default"/>
        </w:rPr>
        <w:t>150.00</w:t>
      </w:r>
      <w:r>
        <w:rPr/>
        <w:t>万美元，占注册资本比例</w:t>
      </w:r>
      <w:r>
        <w:rPr>
          <w:rFonts w:ascii="Times New Roman" w:hAnsi="Times New Roman" w:cs="Times New Roman" w:eastAsia="Times New Roman" w:hint="default"/>
        </w:rPr>
        <w:t>10.00%</w:t>
      </w:r>
      <w:r>
        <w:rPr/>
        <w:t>。</w:t>
      </w:r>
    </w:p>
    <w:p>
      <w:pPr>
        <w:spacing w:line="240" w:lineRule="auto" w:before="4"/>
        <w:rPr>
          <w:rFonts w:ascii="宋体" w:hAnsi="宋体" w:cs="宋体" w:eastAsia="宋体" w:hint="default"/>
          <w:sz w:val="17"/>
          <w:szCs w:val="17"/>
        </w:rPr>
      </w:pPr>
    </w:p>
    <w:p>
      <w:pPr>
        <w:pStyle w:val="BodyText"/>
        <w:spacing w:line="312" w:lineRule="exact"/>
        <w:ind w:right="1131"/>
        <w:jc w:val="both"/>
      </w:pPr>
      <w:r>
        <w:rPr/>
        <w:t>③本公司和上海瑞鼎钜融投资管理有限公司共同出资设立北京智度智链科技有限责任公司，</w:t>
      </w:r>
      <w:r>
        <w:rPr>
          <w:spacing w:val="-89"/>
        </w:rPr>
        <w:t> </w:t>
      </w:r>
      <w:r>
        <w:rPr>
          <w:spacing w:val="-89"/>
        </w:rPr>
      </w:r>
      <w:r>
        <w:rPr>
          <w:spacing w:val="4"/>
        </w:rPr>
        <w:t>注册资本</w:t>
      </w:r>
      <w:r>
        <w:rPr>
          <w:rFonts w:ascii="Times New Roman" w:hAnsi="Times New Roman" w:cs="Times New Roman" w:eastAsia="Times New Roman" w:hint="default"/>
          <w:spacing w:val="4"/>
        </w:rPr>
        <w:t>1,000.00</w:t>
      </w:r>
      <w:r>
        <w:rPr>
          <w:spacing w:val="4"/>
        </w:rPr>
        <w:t>万元。截至资产负债表日，本公司认缴出资</w:t>
      </w:r>
      <w:r>
        <w:rPr>
          <w:rFonts w:ascii="Times New Roman" w:hAnsi="Times New Roman" w:cs="Times New Roman" w:eastAsia="Times New Roman" w:hint="default"/>
          <w:spacing w:val="4"/>
        </w:rPr>
        <w:t>900.00</w:t>
      </w:r>
      <w:r>
        <w:rPr>
          <w:spacing w:val="4"/>
        </w:rPr>
        <w:t>万元，占注册资本比例</w:t>
      </w:r>
      <w:r>
        <w:rPr>
          <w:spacing w:val="-117"/>
        </w:rPr>
        <w:t> </w:t>
      </w:r>
      <w:r>
        <w:rPr>
          <w:spacing w:val="-117"/>
        </w:rPr>
      </w:r>
      <w:r>
        <w:rPr>
          <w:rFonts w:ascii="Times New Roman" w:hAnsi="Times New Roman" w:cs="Times New Roman" w:eastAsia="Times New Roman" w:hint="default"/>
          <w:spacing w:val="-3"/>
        </w:rPr>
        <w:t>90.00%</w:t>
      </w:r>
      <w:r>
        <w:rPr>
          <w:spacing w:val="-3"/>
        </w:rPr>
        <w:t>，实际出资</w:t>
      </w:r>
      <w:r>
        <w:rPr>
          <w:rFonts w:ascii="Times New Roman" w:hAnsi="Times New Roman" w:cs="Times New Roman" w:eastAsia="Times New Roman" w:hint="default"/>
          <w:spacing w:val="-3"/>
        </w:rPr>
        <w:t>650.00</w:t>
      </w:r>
      <w:r>
        <w:rPr>
          <w:spacing w:val="-3"/>
        </w:rPr>
        <w:t>万元。上海瑞鼎钜融投资管理有限公司认缴出资</w:t>
      </w:r>
      <w:r>
        <w:rPr>
          <w:rFonts w:ascii="Times New Roman" w:hAnsi="Times New Roman" w:cs="Times New Roman" w:eastAsia="Times New Roman" w:hint="default"/>
          <w:spacing w:val="-3"/>
        </w:rPr>
        <w:t>100.00</w:t>
      </w:r>
      <w:r>
        <w:rPr>
          <w:spacing w:val="-3"/>
        </w:rPr>
        <w:t>万元，占注册</w:t>
      </w:r>
      <w:r>
        <w:rPr>
          <w:spacing w:val="-73"/>
        </w:rPr>
        <w:t> </w:t>
      </w:r>
      <w:r>
        <w:rPr>
          <w:spacing w:val="-73"/>
        </w:rPr>
      </w:r>
      <w:r>
        <w:rPr/>
        <w:t>资本比例</w:t>
      </w:r>
      <w:r>
        <w:rPr>
          <w:rFonts w:ascii="Times New Roman" w:hAnsi="Times New Roman" w:cs="Times New Roman" w:eastAsia="Times New Roman" w:hint="default"/>
        </w:rPr>
        <w:t>10.00%</w:t>
      </w:r>
      <w:r>
        <w:rPr/>
        <w:t>。</w:t>
      </w:r>
    </w:p>
    <w:p>
      <w:pPr>
        <w:spacing w:after="0" w:line="312" w:lineRule="exact"/>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26"/>
        <w:ind w:right="1133"/>
        <w:jc w:val="left"/>
      </w:pPr>
      <w:r>
        <w:rPr/>
        <w:t>（</w:t>
      </w:r>
      <w:r>
        <w:rPr>
          <w:rFonts w:ascii="Times New Roman" w:hAnsi="Times New Roman" w:cs="Times New Roman" w:eastAsia="Times New Roman" w:hint="default"/>
        </w:rPr>
        <w:t>2</w:t>
      </w:r>
      <w:r>
        <w:rPr/>
        <w:t>）其他关联交易</w:t>
      </w:r>
    </w:p>
    <w:p>
      <w:pPr>
        <w:pStyle w:val="BodyText"/>
        <w:spacing w:line="240" w:lineRule="auto" w:before="195"/>
        <w:ind w:right="1133"/>
        <w:jc w:val="left"/>
      </w:pPr>
      <w:r>
        <w:rPr/>
        <w:t>①认购基金</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5308"/>
        <w:gridCol w:w="2030"/>
        <w:gridCol w:w="1944"/>
      </w:tblGrid>
      <w:tr>
        <w:trPr>
          <w:trHeight w:val="350" w:hRule="exact"/>
        </w:trPr>
        <w:tc>
          <w:tcPr>
            <w:tcW w:w="5308"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030"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432"/>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944"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658" w:hRule="exact"/>
        </w:trPr>
        <w:tc>
          <w:tcPr>
            <w:tcW w:w="5308" w:type="dxa"/>
            <w:tcBorders>
              <w:top w:val="single" w:sz="8" w:space="0" w:color="000000"/>
              <w:left w:val="nil" w:sz="6" w:space="0" w:color="auto"/>
              <w:bottom w:val="single" w:sz="8" w:space="0" w:color="000000"/>
              <w:right w:val="nil" w:sz="6" w:space="0" w:color="auto"/>
            </w:tcBorders>
          </w:tcPr>
          <w:p>
            <w:pPr>
              <w:pStyle w:val="TableParagraph"/>
              <w:spacing w:line="278" w:lineRule="exact"/>
              <w:ind w:left="12" w:right="0"/>
              <w:jc w:val="left"/>
              <w:rPr>
                <w:rFonts w:ascii="宋体" w:hAnsi="宋体" w:cs="宋体" w:eastAsia="宋体" w:hint="default"/>
                <w:sz w:val="24"/>
                <w:szCs w:val="24"/>
              </w:rPr>
            </w:pPr>
            <w:r>
              <w:rPr>
                <w:rFonts w:ascii="宋体" w:hAnsi="宋体" w:cs="宋体" w:eastAsia="宋体" w:hint="default"/>
                <w:spacing w:val="4"/>
                <w:sz w:val="24"/>
                <w:szCs w:val="24"/>
              </w:rPr>
              <w:t>深圳智度惠信新兴产业股权投资基金合伙企业</w:t>
            </w:r>
          </w:p>
          <w:p>
            <w:pPr>
              <w:pStyle w:val="TableParagraph"/>
              <w:spacing w:line="331" w:lineRule="exact"/>
              <w:ind w:left="12" w:right="0"/>
              <w:jc w:val="left"/>
              <w:rPr>
                <w:rFonts w:ascii="宋体" w:hAnsi="宋体" w:cs="宋体" w:eastAsia="宋体" w:hint="default"/>
                <w:sz w:val="24"/>
                <w:szCs w:val="24"/>
              </w:rPr>
            </w:pPr>
            <w:r>
              <w:rPr>
                <w:rFonts w:ascii="宋体" w:hAnsi="宋体" w:cs="宋体" w:eastAsia="宋体" w:hint="default"/>
                <w:sz w:val="24"/>
                <w:szCs w:val="24"/>
              </w:rPr>
              <w:t>（有限合伙）（以下简称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惠信基金</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2030"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434"/>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94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205,000,000.00</w:t>
            </w:r>
          </w:p>
        </w:tc>
      </w:tr>
    </w:tbl>
    <w:p>
      <w:pPr>
        <w:pStyle w:val="BodyText"/>
        <w:spacing w:line="282" w:lineRule="exact"/>
        <w:ind w:right="0"/>
        <w:jc w:val="both"/>
      </w:pPr>
      <w:r>
        <w:rPr/>
        <w:t>说明：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日，本公司召开的第八届董事会第三次会议审议通过了《关于拟认购产业</w:t>
      </w:r>
    </w:p>
    <w:p>
      <w:pPr>
        <w:pStyle w:val="BodyText"/>
        <w:spacing w:line="312" w:lineRule="exact" w:before="20"/>
        <w:ind w:right="1109"/>
        <w:jc w:val="both"/>
      </w:pPr>
      <w:r>
        <w:rPr/>
        <w:t>投资基金份额的议案》，同意本公司以自有资金认购深圳智度德信股权投资管理有限公司发 起设立的惠信基金的基金份额。惠信基金总规模</w:t>
      </w:r>
      <w:r>
        <w:rPr>
          <w:rFonts w:ascii="Times New Roman" w:hAnsi="Times New Roman" w:cs="Times New Roman" w:eastAsia="Times New Roman" w:hint="default"/>
        </w:rPr>
        <w:t>30</w:t>
      </w:r>
      <w:r>
        <w:rPr/>
        <w:t>亿元，本公司首次认缴出资额为</w:t>
      </w:r>
      <w:r>
        <w:rPr>
          <w:rFonts w:ascii="Times New Roman" w:hAnsi="Times New Roman" w:cs="Times New Roman" w:eastAsia="Times New Roman" w:hint="default"/>
        </w:rPr>
        <w:t>4.1</w:t>
      </w:r>
      <w:r>
        <w:rPr/>
        <w:t>亿元，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日，本公司实际出资</w:t>
      </w:r>
      <w:r>
        <w:rPr>
          <w:rFonts w:ascii="Times New Roman" w:hAnsi="Times New Roman" w:cs="Times New Roman" w:eastAsia="Times New Roman" w:hint="default"/>
        </w:rPr>
        <w:t>2.05</w:t>
      </w:r>
      <w:r>
        <w:rPr/>
        <w:t>亿元。</w:t>
      </w:r>
    </w:p>
    <w:p>
      <w:pPr>
        <w:pStyle w:val="BodyText"/>
        <w:spacing w:line="312" w:lineRule="exact" w:before="120"/>
        <w:ind w:right="1133"/>
        <w:jc w:val="left"/>
      </w:pPr>
      <w:r>
        <w:rPr>
          <w:spacing w:val="4"/>
        </w:rPr>
        <w:t>②智度集团有限公司将其持有的广州商业保理公司的</w:t>
      </w:r>
      <w:r>
        <w:rPr>
          <w:rFonts w:ascii="Times New Roman" w:hAnsi="Times New Roman" w:cs="Times New Roman" w:eastAsia="Times New Roman" w:hint="default"/>
          <w:spacing w:val="4"/>
        </w:rPr>
        <w:t>40.00%</w:t>
      </w:r>
      <w:r>
        <w:rPr>
          <w:spacing w:val="4"/>
        </w:rPr>
        <w:t>的股权以</w:t>
      </w:r>
      <w:r>
        <w:rPr>
          <w:rFonts w:ascii="Times New Roman" w:hAnsi="Times New Roman" w:cs="Times New Roman" w:eastAsia="Times New Roman" w:hint="default"/>
          <w:spacing w:val="4"/>
        </w:rPr>
        <w:t>0.00</w:t>
      </w:r>
      <w:r>
        <w:rPr>
          <w:spacing w:val="4"/>
        </w:rPr>
        <w:t>元对价转让予本</w:t>
      </w:r>
      <w:r>
        <w:rPr>
          <w:spacing w:val="-109"/>
        </w:rPr>
        <w:t> </w:t>
      </w:r>
      <w:r>
        <w:rPr>
          <w:spacing w:val="-109"/>
        </w:rPr>
      </w:r>
      <w:r>
        <w:rPr/>
        <w:t>公司，股权转让完成后，本公司对广州商业保理公司持股为</w:t>
      </w:r>
      <w:r>
        <w:rPr>
          <w:rFonts w:ascii="Times New Roman" w:hAnsi="Times New Roman" w:cs="Times New Roman" w:eastAsia="Times New Roman" w:hint="default"/>
        </w:rPr>
        <w:t>100.00%</w:t>
      </w:r>
      <w:r>
        <w:rPr/>
        <w:t>。</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三、股份支付" w:id="496"/>
      <w:bookmarkEnd w:id="496"/>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股份支付总体情况" w:id="497"/>
      <w:bookmarkEnd w:id="4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299,562.00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47.67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23.67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148"/>
        <w:ind w:right="1133"/>
        <w:jc w:val="left"/>
      </w:pPr>
      <w:r>
        <w:rPr/>
        <w:t>说明：</w:t>
      </w:r>
    </w:p>
    <w:p>
      <w:pPr>
        <w:spacing w:line="240" w:lineRule="auto" w:before="7"/>
        <w:rPr>
          <w:rFonts w:ascii="宋体" w:hAnsi="宋体" w:cs="宋体" w:eastAsia="宋体" w:hint="default"/>
          <w:sz w:val="18"/>
          <w:szCs w:val="18"/>
        </w:rPr>
      </w:pPr>
    </w:p>
    <w:p>
      <w:pPr>
        <w:pStyle w:val="BodyText"/>
        <w:spacing w:line="312" w:lineRule="exact"/>
        <w:ind w:left="873" w:right="1132" w:hanging="360"/>
        <w:jc w:val="both"/>
      </w:pPr>
      <w:r>
        <w:rPr>
          <w:rFonts w:ascii="宋体" w:hAnsi="宋体" w:cs="宋体" w:eastAsia="宋体" w:hint="default"/>
        </w:rPr>
        <w:t>1.</w:t>
      </w:r>
      <w:r>
        <w:rPr>
          <w:rFonts w:ascii="宋体" w:hAnsi="宋体" w:cs="宋体" w:eastAsia="宋体" w:hint="default"/>
          <w:spacing w:val="27"/>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日实施权益分派，向全体股东每</w:t>
      </w:r>
      <w:r>
        <w:rPr>
          <w:rFonts w:ascii="Times New Roman" w:hAnsi="Times New Roman" w:cs="Times New Roman" w:eastAsia="Times New Roman" w:hint="default"/>
        </w:rPr>
        <w:t>10 </w:t>
      </w:r>
      <w:r>
        <w:rPr/>
        <w:t>股派送红股</w:t>
      </w:r>
      <w:r>
        <w:rPr>
          <w:rFonts w:ascii="Times New Roman" w:hAnsi="Times New Roman" w:cs="Times New Roman" w:eastAsia="Times New Roman" w:hint="default"/>
        </w:rPr>
        <w:t>1</w:t>
      </w:r>
      <w:r>
        <w:rPr/>
        <w:t>股，同时，以资</w:t>
      </w:r>
      <w:r>
        <w:rPr>
          <w:spacing w:val="-117"/>
        </w:rPr>
        <w:t> </w:t>
      </w:r>
      <w:r>
        <w:rPr>
          <w:spacing w:val="-117"/>
        </w:rPr>
      </w:r>
      <w:r>
        <w:rPr/>
        <w:t>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股。授予激励对象的股票期权数量由</w:t>
      </w:r>
      <w:r>
        <w:rPr>
          <w:spacing w:val="-23"/>
        </w:rPr>
        <w:t> </w:t>
      </w:r>
      <w:r>
        <w:rPr>
          <w:rFonts w:ascii="Times New Roman" w:hAnsi="Times New Roman" w:cs="Times New Roman" w:eastAsia="Times New Roman" w:hint="default"/>
        </w:rPr>
        <w:t>3,300</w:t>
      </w:r>
      <w:r>
        <w:rPr/>
        <w:t>万份调整为 </w:t>
      </w:r>
      <w:r>
        <w:rPr>
          <w:rFonts w:ascii="Times New Roman" w:hAnsi="Times New Roman" w:cs="Times New Roman" w:eastAsia="Times New Roman" w:hint="default"/>
        </w:rPr>
        <w:t>4,290</w:t>
      </w:r>
      <w:r>
        <w:rPr/>
        <w:t>万份，授予激励对象的股票期权行权价格由</w:t>
      </w:r>
      <w:r>
        <w:rPr>
          <w:rFonts w:ascii="Times New Roman" w:hAnsi="Times New Roman" w:cs="Times New Roman" w:eastAsia="Times New Roman" w:hint="default"/>
        </w:rPr>
        <w:t>10.75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8.27</w:t>
      </w:r>
      <w:r>
        <w:rPr/>
        <w:t>元</w:t>
      </w:r>
      <w:r>
        <w:rPr>
          <w:rFonts w:ascii="Times New Roman" w:hAnsi="Times New Roman" w:cs="Times New Roman" w:eastAsia="Times New Roman" w:hint="default"/>
        </w:rPr>
        <w:t>/</w:t>
      </w:r>
      <w:r>
        <w:rPr/>
        <w:t>股。</w:t>
      </w:r>
    </w:p>
    <w:p>
      <w:pPr>
        <w:spacing w:line="240" w:lineRule="auto" w:before="7"/>
        <w:rPr>
          <w:rFonts w:ascii="宋体" w:hAnsi="宋体" w:cs="宋体" w:eastAsia="宋体" w:hint="default"/>
          <w:sz w:val="16"/>
          <w:szCs w:val="16"/>
        </w:rPr>
      </w:pPr>
    </w:p>
    <w:p>
      <w:pPr>
        <w:pStyle w:val="BodyText"/>
        <w:spacing w:line="312" w:lineRule="exact"/>
        <w:ind w:left="873" w:right="1128" w:hanging="360"/>
        <w:jc w:val="both"/>
      </w:pPr>
      <w:r>
        <w:rPr>
          <w:rFonts w:ascii="宋体" w:hAnsi="宋体" w:cs="宋体" w:eastAsia="宋体" w:hint="default"/>
        </w:rPr>
        <w:t>2.</w:t>
      </w:r>
      <w:r>
        <w:rPr>
          <w:rFonts w:ascii="宋体" w:hAnsi="宋体" w:cs="宋体" w:eastAsia="宋体" w:hint="default"/>
          <w:spacing w:val="8"/>
        </w:rPr>
        <w:t> </w:t>
      </w:r>
      <w:r>
        <w:rPr>
          <w:spacing w:val="-2"/>
        </w:rPr>
        <w:t>本公司向</w:t>
      </w:r>
      <w:r>
        <w:rPr>
          <w:rFonts w:ascii="Times New Roman" w:hAnsi="Times New Roman" w:cs="Times New Roman" w:eastAsia="Times New Roman" w:hint="default"/>
          <w:spacing w:val="-2"/>
        </w:rPr>
        <w:t>42</w:t>
      </w:r>
      <w:r>
        <w:rPr>
          <w:spacing w:val="-2"/>
        </w:rPr>
        <w:t>名激励对象授予</w:t>
      </w:r>
      <w:r>
        <w:rPr>
          <w:rFonts w:ascii="Times New Roman" w:hAnsi="Times New Roman" w:cs="Times New Roman" w:eastAsia="Times New Roman" w:hint="default"/>
          <w:spacing w:val="-2"/>
        </w:rPr>
        <w:t>54,289,293</w:t>
      </w:r>
      <w:r>
        <w:rPr>
          <w:spacing w:val="-2"/>
        </w:rPr>
        <w:t>股限制性股票，授予价格为</w:t>
      </w:r>
      <w:r>
        <w:rPr>
          <w:rFonts w:ascii="Times New Roman" w:hAnsi="Times New Roman" w:cs="Times New Roman" w:eastAsia="Times New Roman" w:hint="default"/>
          <w:spacing w:val="-2"/>
        </w:rPr>
        <w:t>5.39</w:t>
      </w:r>
      <w:r>
        <w:rPr>
          <w:spacing w:val="-2"/>
        </w:rPr>
        <w:t>元</w:t>
      </w:r>
      <w:r>
        <w:rPr>
          <w:rFonts w:ascii="Times New Roman" w:hAnsi="Times New Roman" w:cs="Times New Roman" w:eastAsia="Times New Roman" w:hint="default"/>
          <w:spacing w:val="-2"/>
        </w:rPr>
        <w:t>/</w:t>
      </w:r>
      <w:r>
        <w:rPr>
          <w:spacing w:val="-2"/>
        </w:rPr>
        <w:t>股。截至</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t>年</w:t>
      </w:r>
      <w:r>
        <w:rPr>
          <w:spacing w:val="-93"/>
        </w:rPr>
        <w:t> </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月</w:t>
      </w:r>
      <w:r>
        <w:rPr>
          <w:spacing w:val="-93"/>
        </w:rPr>
        <w:t> </w:t>
      </w:r>
      <w:r>
        <w:rPr>
          <w:rFonts w:ascii="Times New Roman" w:hAnsi="Times New Roman" w:cs="Times New Roman" w:eastAsia="Times New Roman" w:hint="default"/>
        </w:rPr>
        <w:t>29</w:t>
      </w:r>
      <w:r>
        <w:rPr>
          <w:rFonts w:ascii="Times New Roman" w:hAnsi="Times New Roman" w:cs="Times New Roman" w:eastAsia="Times New Roman" w:hint="default"/>
          <w:spacing w:val="-33"/>
        </w:rPr>
        <w:t> </w:t>
      </w:r>
      <w:r>
        <w:rPr>
          <w:spacing w:val="13"/>
        </w:rPr>
        <w:t>日，</w:t>
      </w:r>
      <w:r>
        <w:rPr>
          <w:spacing w:val="-93"/>
        </w:rPr>
        <w:t> </w:t>
      </w:r>
      <w:r>
        <w:rPr>
          <w:spacing w:val="25"/>
        </w:rPr>
        <w:t>本公司已收到所有激励对象已缴付的全部限制性股票认购款合计</w:t>
      </w:r>
      <w:r>
        <w:rPr/>
        <w:t> </w:t>
      </w:r>
      <w:r>
        <w:rPr>
          <w:rFonts w:ascii="Times New Roman" w:hAnsi="Times New Roman" w:cs="Times New Roman" w:eastAsia="Times New Roman" w:hint="default"/>
        </w:rPr>
        <w:t>292,619,294.04</w:t>
      </w:r>
      <w:r>
        <w:rPr/>
        <w:t>元，权益分派未对限制性股票的行权价格产生影响。</w:t>
      </w:r>
    </w:p>
    <w:p>
      <w:pPr>
        <w:spacing w:after="0" w:line="312" w:lineRule="exact"/>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以权益结算的股份支付情况" w:id="498"/>
      <w:bookmarkEnd w:id="4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限制性股票公允价值使用授予日股票收盘价减授予价格后 </w:t>
            </w:r>
            <w:r>
              <w:rPr>
                <w:rFonts w:ascii="宋体" w:hAnsi="宋体" w:cs="宋体" w:eastAsia="宋体" w:hint="default"/>
                <w:spacing w:val="-2"/>
                <w:sz w:val="18"/>
                <w:szCs w:val="18"/>
              </w:rPr>
              <w:t>的金额确定；期权公允价值使用布莱克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斯科尔斯股票期权</w:t>
            </w:r>
            <w:r>
              <w:rPr>
                <w:rFonts w:ascii="宋体" w:hAnsi="宋体" w:cs="宋体" w:eastAsia="宋体" w:hint="default"/>
                <w:spacing w:val="-70"/>
                <w:sz w:val="18"/>
                <w:szCs w:val="18"/>
              </w:rPr>
              <w:t> </w:t>
            </w:r>
            <w:r>
              <w:rPr>
                <w:rFonts w:ascii="宋体" w:hAnsi="宋体" w:cs="宋体" w:eastAsia="宋体" w:hint="default"/>
                <w:sz w:val="18"/>
                <w:szCs w:val="18"/>
              </w:rPr>
              <w:t>模型进行估计</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按预计离职率及可行权条件确定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171,613,072.36</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171,613,072.36</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以现金结算的股份支付情况" w:id="499"/>
      <w:bookmarkEnd w:id="49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33" w:firstLine="0"/>
        <w:jc w:val="left"/>
        <w:rPr>
          <w:rFonts w:ascii="宋体" w:hAnsi="宋体" w:cs="宋体" w:eastAsia="宋体" w:hint="default"/>
          <w:sz w:val="21"/>
          <w:szCs w:val="21"/>
        </w:rPr>
      </w:pPr>
      <w:bookmarkStart w:name="4、股份支付的修改、终止情况" w:id="500"/>
      <w:bookmarkEnd w:id="50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bookmarkStart w:name="5、其他" w:id="501"/>
      <w:bookmarkEnd w:id="50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2"/>
      <w:bookmarkEnd w:id="502"/>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3"/>
      <w:bookmarkEnd w:id="5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52" w:right="113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150"/>
        <w:ind w:right="1133"/>
        <w:jc w:val="left"/>
      </w:pPr>
      <w:r>
        <w:rPr/>
        <w:t>（</w:t>
      </w:r>
      <w:r>
        <w:rPr>
          <w:rFonts w:ascii="Times New Roman" w:hAnsi="Times New Roman" w:cs="Times New Roman" w:eastAsia="Times New Roman" w:hint="default"/>
        </w:rPr>
        <w:t>1</w:t>
      </w:r>
      <w:r>
        <w:rPr/>
        <w:t>）资本承诺</w:t>
      </w:r>
    </w:p>
    <w:p>
      <w:pPr>
        <w:spacing w:line="240" w:lineRule="auto" w:before="7"/>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5127"/>
        <w:gridCol w:w="2370"/>
        <w:gridCol w:w="1800"/>
      </w:tblGrid>
      <w:tr>
        <w:trPr>
          <w:trHeight w:val="280" w:hRule="exact"/>
        </w:trPr>
        <w:tc>
          <w:tcPr>
            <w:tcW w:w="5127" w:type="dxa"/>
            <w:tcBorders>
              <w:top w:val="nil" w:sz="6" w:space="0" w:color="auto"/>
              <w:left w:val="nil" w:sz="6" w:space="0" w:color="auto"/>
              <w:bottom w:val="single" w:sz="8" w:space="0" w:color="000000"/>
              <w:right w:val="nil" w:sz="6" w:space="0" w:color="auto"/>
            </w:tcBorders>
          </w:tcPr>
          <w:p>
            <w:pPr>
              <w:pStyle w:val="TableParagraph"/>
              <w:spacing w:line="211" w:lineRule="exact"/>
              <w:ind w:left="545" w:right="0"/>
              <w:jc w:val="left"/>
              <w:rPr>
                <w:rFonts w:ascii="宋体" w:hAnsi="宋体" w:cs="宋体" w:eastAsia="宋体" w:hint="default"/>
                <w:sz w:val="21"/>
                <w:szCs w:val="21"/>
              </w:rPr>
            </w:pPr>
            <w:r>
              <w:rPr>
                <w:rFonts w:ascii="宋体" w:hAnsi="宋体" w:cs="宋体" w:eastAsia="宋体" w:hint="default"/>
                <w:b/>
                <w:bCs/>
                <w:sz w:val="21"/>
                <w:szCs w:val="21"/>
              </w:rPr>
              <w:t>已签约但尚未于财务报表中确认的资本承诺</w:t>
            </w:r>
            <w:r>
              <w:rPr>
                <w:rFonts w:ascii="宋体" w:hAnsi="宋体" w:cs="宋体" w:eastAsia="宋体" w:hint="default"/>
                <w:sz w:val="21"/>
                <w:szCs w:val="21"/>
              </w:rPr>
            </w:r>
          </w:p>
        </w:tc>
        <w:tc>
          <w:tcPr>
            <w:tcW w:w="2370" w:type="dxa"/>
            <w:tcBorders>
              <w:top w:val="nil" w:sz="6" w:space="0" w:color="auto"/>
              <w:left w:val="nil" w:sz="6" w:space="0" w:color="auto"/>
              <w:bottom w:val="single" w:sz="8" w:space="0" w:color="000000"/>
              <w:right w:val="nil" w:sz="6" w:space="0" w:color="auto"/>
            </w:tcBorders>
          </w:tcPr>
          <w:p>
            <w:pPr>
              <w:pStyle w:val="TableParagraph"/>
              <w:spacing w:line="211" w:lineRule="exact"/>
              <w:ind w:right="315"/>
              <w:jc w:val="right"/>
              <w:rPr>
                <w:rFonts w:ascii="宋体" w:hAnsi="宋体" w:cs="宋体" w:eastAsia="宋体" w:hint="default"/>
                <w:sz w:val="21"/>
                <w:szCs w:val="21"/>
              </w:rPr>
            </w:pPr>
            <w:r>
              <w:rPr>
                <w:rFonts w:ascii="宋体" w:hAnsi="宋体" w:cs="宋体" w:eastAsia="宋体" w:hint="default"/>
                <w:b/>
                <w:bCs/>
                <w:sz w:val="21"/>
                <w:szCs w:val="21"/>
              </w:rPr>
              <w:t>期末数（万元）</w:t>
            </w:r>
            <w:r>
              <w:rPr>
                <w:rFonts w:ascii="宋体" w:hAnsi="宋体" w:cs="宋体" w:eastAsia="宋体" w:hint="default"/>
                <w:sz w:val="21"/>
                <w:szCs w:val="21"/>
              </w:rPr>
            </w:r>
          </w:p>
        </w:tc>
        <w:tc>
          <w:tcPr>
            <w:tcW w:w="1800" w:type="dxa"/>
            <w:tcBorders>
              <w:top w:val="nil" w:sz="6" w:space="0" w:color="auto"/>
              <w:left w:val="nil" w:sz="6" w:space="0" w:color="auto"/>
              <w:bottom w:val="single" w:sz="8" w:space="0" w:color="000000"/>
              <w:right w:val="nil" w:sz="6" w:space="0" w:color="auto"/>
            </w:tcBorders>
          </w:tcPr>
          <w:p>
            <w:pPr>
              <w:pStyle w:val="TableParagraph"/>
              <w:spacing w:line="211" w:lineRule="exact"/>
              <w:ind w:right="2"/>
              <w:jc w:val="right"/>
              <w:rPr>
                <w:rFonts w:ascii="宋体" w:hAnsi="宋体" w:cs="宋体" w:eastAsia="宋体" w:hint="default"/>
                <w:sz w:val="21"/>
                <w:szCs w:val="21"/>
              </w:rPr>
            </w:pPr>
            <w:r>
              <w:rPr>
                <w:rFonts w:ascii="宋体" w:hAnsi="宋体" w:cs="宋体" w:eastAsia="宋体" w:hint="default"/>
                <w:b/>
                <w:bCs/>
                <w:sz w:val="21"/>
                <w:szCs w:val="21"/>
              </w:rPr>
              <w:t>期初数（万元）</w:t>
            </w:r>
            <w:r>
              <w:rPr>
                <w:rFonts w:ascii="宋体" w:hAnsi="宋体" w:cs="宋体" w:eastAsia="宋体" w:hint="default"/>
                <w:sz w:val="21"/>
                <w:szCs w:val="21"/>
              </w:rPr>
            </w:r>
          </w:p>
        </w:tc>
      </w:tr>
      <w:tr>
        <w:trPr>
          <w:trHeight w:val="343" w:hRule="exact"/>
        </w:trPr>
        <w:tc>
          <w:tcPr>
            <w:tcW w:w="512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32" w:right="0"/>
              <w:jc w:val="left"/>
              <w:rPr>
                <w:rFonts w:ascii="宋体" w:hAnsi="宋体" w:cs="宋体" w:eastAsia="宋体" w:hint="default"/>
                <w:sz w:val="21"/>
                <w:szCs w:val="21"/>
              </w:rPr>
            </w:pPr>
            <w:r>
              <w:rPr>
                <w:rFonts w:ascii="宋体" w:hAnsi="宋体" w:cs="宋体" w:eastAsia="宋体" w:hint="default"/>
                <w:sz w:val="21"/>
                <w:szCs w:val="21"/>
              </w:rPr>
              <w:t>对外投资承诺</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315"/>
              <w:jc w:val="right"/>
              <w:rPr>
                <w:rFonts w:ascii="Times New Roman" w:hAnsi="Times New Roman" w:cs="Times New Roman" w:eastAsia="Times New Roman" w:hint="default"/>
                <w:sz w:val="21"/>
                <w:szCs w:val="21"/>
              </w:rPr>
            </w:pPr>
            <w:r>
              <w:rPr>
                <w:rFonts w:ascii="Times New Roman"/>
                <w:spacing w:val="-1"/>
                <w:sz w:val="21"/>
              </w:rPr>
              <w:t>20,500.00</w:t>
            </w:r>
          </w:p>
        </w:tc>
        <w:tc>
          <w:tcPr>
            <w:tcW w:w="1800"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pacing w:val="-1"/>
                <w:sz w:val="21"/>
              </w:rPr>
              <w:t>21,400.00</w:t>
            </w:r>
          </w:p>
        </w:tc>
      </w:tr>
      <w:tr>
        <w:trPr>
          <w:trHeight w:val="341" w:hRule="exact"/>
        </w:trPr>
        <w:tc>
          <w:tcPr>
            <w:tcW w:w="5127" w:type="dxa"/>
            <w:tcBorders>
              <w:top w:val="single" w:sz="8" w:space="0" w:color="000000"/>
              <w:left w:val="nil" w:sz="6" w:space="0" w:color="auto"/>
              <w:bottom w:val="single" w:sz="8" w:space="0" w:color="000000"/>
              <w:right w:val="nil" w:sz="6" w:space="0" w:color="auto"/>
            </w:tcBorders>
          </w:tcPr>
          <w:p>
            <w:pPr>
              <w:pStyle w:val="TableParagraph"/>
              <w:spacing w:line="262" w:lineRule="exact"/>
              <w:ind w:left="132" w:right="0"/>
              <w:jc w:val="left"/>
              <w:rPr>
                <w:rFonts w:ascii="宋体" w:hAnsi="宋体" w:cs="宋体" w:eastAsia="宋体" w:hint="default"/>
                <w:sz w:val="21"/>
                <w:szCs w:val="21"/>
              </w:rPr>
            </w:pPr>
            <w:r>
              <w:rPr>
                <w:rFonts w:ascii="宋体" w:hAnsi="宋体" w:cs="宋体" w:eastAsia="宋体" w:hint="default"/>
                <w:sz w:val="21"/>
                <w:szCs w:val="21"/>
              </w:rPr>
              <w:t>对内投资承诺</w:t>
            </w:r>
          </w:p>
        </w:tc>
        <w:tc>
          <w:tcPr>
            <w:tcW w:w="237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pacing w:val="-1"/>
                <w:sz w:val="21"/>
              </w:rPr>
              <w:t>21,504.84</w:t>
            </w:r>
          </w:p>
        </w:tc>
        <w:tc>
          <w:tcPr>
            <w:tcW w:w="1800"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18,011.12</w:t>
            </w:r>
          </w:p>
        </w:tc>
      </w:tr>
      <w:tr>
        <w:trPr>
          <w:trHeight w:val="343" w:hRule="exact"/>
        </w:trPr>
        <w:tc>
          <w:tcPr>
            <w:tcW w:w="5127"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132" w:right="0"/>
              <w:jc w:val="left"/>
              <w:rPr>
                <w:rFonts w:ascii="宋体" w:hAnsi="宋体" w:cs="宋体" w:eastAsia="宋体" w:hint="default"/>
                <w:sz w:val="21"/>
                <w:szCs w:val="21"/>
              </w:rPr>
            </w:pPr>
            <w:r>
              <w:rPr>
                <w:rFonts w:ascii="宋体" w:hAnsi="宋体" w:cs="宋体" w:eastAsia="宋体" w:hint="default"/>
                <w:sz w:val="21"/>
                <w:szCs w:val="21"/>
              </w:rPr>
              <w:t>购建长期资产承诺</w:t>
            </w:r>
          </w:p>
        </w:tc>
        <w:tc>
          <w:tcPr>
            <w:tcW w:w="2370" w:type="dxa"/>
            <w:tcBorders>
              <w:top w:val="single" w:sz="8" w:space="0" w:color="000000"/>
              <w:left w:val="nil" w:sz="6" w:space="0" w:color="auto"/>
              <w:bottom w:val="single" w:sz="8" w:space="0" w:color="000000"/>
              <w:right w:val="nil" w:sz="6" w:space="0" w:color="auto"/>
            </w:tcBorders>
          </w:tcPr>
          <w:p>
            <w:pPr/>
          </w:p>
        </w:tc>
        <w:tc>
          <w:tcPr>
            <w:tcW w:w="1800"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2"/>
              <w:jc w:val="right"/>
              <w:rPr>
                <w:rFonts w:ascii="Times New Roman" w:hAnsi="Times New Roman" w:cs="Times New Roman" w:eastAsia="Times New Roman" w:hint="default"/>
                <w:sz w:val="21"/>
                <w:szCs w:val="21"/>
              </w:rPr>
            </w:pPr>
            <w:r>
              <w:rPr>
                <w:rFonts w:ascii="Times New Roman"/>
                <w:sz w:val="21"/>
              </w:rPr>
              <w:t>360.00</w:t>
            </w:r>
          </w:p>
        </w:tc>
      </w:tr>
    </w:tbl>
    <w:p>
      <w:pPr>
        <w:pStyle w:val="BodyText"/>
        <w:spacing w:line="381" w:lineRule="auto" w:before="79"/>
        <w:ind w:right="2834"/>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8"/>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4633"/>
        <w:gridCol w:w="2704"/>
        <w:gridCol w:w="1945"/>
      </w:tblGrid>
      <w:tr>
        <w:trPr>
          <w:trHeight w:val="350" w:hRule="exact"/>
        </w:trPr>
        <w:tc>
          <w:tcPr>
            <w:tcW w:w="4633" w:type="dxa"/>
            <w:tcBorders>
              <w:top w:val="single" w:sz="6" w:space="0" w:color="000000"/>
              <w:left w:val="nil" w:sz="6" w:space="0" w:color="auto"/>
              <w:bottom w:val="single" w:sz="8"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704"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554"/>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945" w:type="dxa"/>
            <w:tcBorders>
              <w:top w:val="single" w:sz="6" w:space="0" w:color="000000"/>
              <w:left w:val="nil" w:sz="6" w:space="0" w:color="auto"/>
              <w:bottom w:val="single" w:sz="8"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46" w:hRule="exact"/>
        </w:trPr>
        <w:tc>
          <w:tcPr>
            <w:tcW w:w="4633"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32"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p>
        </w:tc>
        <w:tc>
          <w:tcPr>
            <w:tcW w:w="270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53"/>
              <w:jc w:val="right"/>
              <w:rPr>
                <w:rFonts w:ascii="Times New Roman" w:hAnsi="Times New Roman" w:cs="Times New Roman" w:eastAsia="Times New Roman" w:hint="default"/>
                <w:sz w:val="24"/>
                <w:szCs w:val="24"/>
              </w:rPr>
            </w:pPr>
            <w:r>
              <w:rPr>
                <w:rFonts w:ascii="Times New Roman"/>
                <w:sz w:val="24"/>
              </w:rPr>
              <w:t>29,583,541.80</w:t>
            </w:r>
          </w:p>
        </w:tc>
        <w:tc>
          <w:tcPr>
            <w:tcW w:w="194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28,372,423.46</w:t>
            </w:r>
          </w:p>
        </w:tc>
      </w:tr>
      <w:tr>
        <w:trPr>
          <w:trHeight w:val="348" w:hRule="exact"/>
        </w:trPr>
        <w:tc>
          <w:tcPr>
            <w:tcW w:w="4633" w:type="dxa"/>
            <w:tcBorders>
              <w:top w:val="single" w:sz="8" w:space="0" w:color="000000"/>
              <w:left w:val="nil" w:sz="6" w:space="0" w:color="auto"/>
              <w:bottom w:val="single" w:sz="8" w:space="0" w:color="000000"/>
              <w:right w:val="nil" w:sz="6" w:space="0" w:color="auto"/>
            </w:tcBorders>
          </w:tcPr>
          <w:p>
            <w:pPr>
              <w:pStyle w:val="TableParagraph"/>
              <w:spacing w:line="299" w:lineRule="exact"/>
              <w:ind w:left="132"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704"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553"/>
              <w:jc w:val="right"/>
              <w:rPr>
                <w:rFonts w:ascii="Times New Roman" w:hAnsi="Times New Roman" w:cs="Times New Roman" w:eastAsia="Times New Roman" w:hint="default"/>
                <w:sz w:val="24"/>
                <w:szCs w:val="24"/>
              </w:rPr>
            </w:pPr>
            <w:r>
              <w:rPr>
                <w:rFonts w:ascii="Times New Roman"/>
                <w:sz w:val="24"/>
              </w:rPr>
              <w:t>19,028,384.49</w:t>
            </w:r>
          </w:p>
        </w:tc>
        <w:tc>
          <w:tcPr>
            <w:tcW w:w="1945" w:type="dxa"/>
            <w:tcBorders>
              <w:top w:val="single" w:sz="8" w:space="0" w:color="000000"/>
              <w:left w:val="nil" w:sz="6" w:space="0" w:color="auto"/>
              <w:bottom w:val="single" w:sz="8" w:space="0" w:color="000000"/>
              <w:right w:val="nil" w:sz="6" w:space="0" w:color="auto"/>
            </w:tcBorders>
          </w:tcPr>
          <w:p>
            <w:pPr>
              <w:pStyle w:val="TableParagraph"/>
              <w:spacing w:line="240" w:lineRule="auto" w:before="23"/>
              <w:ind w:right="7"/>
              <w:jc w:val="right"/>
              <w:rPr>
                <w:rFonts w:ascii="Times New Roman" w:hAnsi="Times New Roman" w:cs="Times New Roman" w:eastAsia="Times New Roman" w:hint="default"/>
                <w:sz w:val="24"/>
                <w:szCs w:val="24"/>
              </w:rPr>
            </w:pPr>
            <w:r>
              <w:rPr>
                <w:rFonts w:ascii="Times New Roman"/>
                <w:sz w:val="24"/>
              </w:rPr>
              <w:t>9,337,266.58</w:t>
            </w:r>
          </w:p>
        </w:tc>
      </w:tr>
      <w:tr>
        <w:trPr>
          <w:trHeight w:val="346" w:hRule="exact"/>
        </w:trPr>
        <w:tc>
          <w:tcPr>
            <w:tcW w:w="4633" w:type="dxa"/>
            <w:tcBorders>
              <w:top w:val="single" w:sz="8" w:space="0" w:color="000000"/>
              <w:left w:val="nil" w:sz="6" w:space="0" w:color="auto"/>
              <w:bottom w:val="single" w:sz="8" w:space="0" w:color="000000"/>
              <w:right w:val="nil" w:sz="6" w:space="0" w:color="auto"/>
            </w:tcBorders>
          </w:tcPr>
          <w:p>
            <w:pPr>
              <w:pStyle w:val="TableParagraph"/>
              <w:spacing w:line="297" w:lineRule="exact"/>
              <w:ind w:left="132" w:right="0"/>
              <w:jc w:val="left"/>
              <w:rPr>
                <w:rFonts w:ascii="宋体" w:hAnsi="宋体" w:cs="宋体" w:eastAsia="宋体" w:hint="default"/>
                <w:sz w:val="24"/>
                <w:szCs w:val="24"/>
              </w:rPr>
            </w:pPr>
            <w:r>
              <w:rPr>
                <w:rFonts w:ascii="宋体" w:hAnsi="宋体" w:cs="宋体" w:eastAsia="宋体" w:hint="default"/>
                <w:sz w:val="24"/>
                <w:szCs w:val="24"/>
              </w:rPr>
              <w:t>资产负债表日后第</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704"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553"/>
              <w:jc w:val="right"/>
              <w:rPr>
                <w:rFonts w:ascii="Times New Roman" w:hAnsi="Times New Roman" w:cs="Times New Roman" w:eastAsia="Times New Roman" w:hint="default"/>
                <w:sz w:val="24"/>
                <w:szCs w:val="24"/>
              </w:rPr>
            </w:pPr>
            <w:r>
              <w:rPr>
                <w:rFonts w:ascii="Times New Roman"/>
                <w:sz w:val="24"/>
              </w:rPr>
              <w:t>7,031,081.55</w:t>
            </w:r>
          </w:p>
        </w:tc>
        <w:tc>
          <w:tcPr>
            <w:tcW w:w="1945"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24"/>
                <w:szCs w:val="24"/>
              </w:rPr>
            </w:pPr>
            <w:r>
              <w:rPr>
                <w:rFonts w:ascii="Times New Roman"/>
                <w:sz w:val="24"/>
              </w:rPr>
              <w:t>4,000,385.98</w:t>
            </w:r>
          </w:p>
        </w:tc>
      </w:tr>
      <w:tr>
        <w:trPr>
          <w:trHeight w:val="348" w:hRule="exact"/>
        </w:trPr>
        <w:tc>
          <w:tcPr>
            <w:tcW w:w="4633" w:type="dxa"/>
            <w:tcBorders>
              <w:top w:val="single" w:sz="8" w:space="0" w:color="000000"/>
              <w:left w:val="nil" w:sz="6" w:space="0" w:color="auto"/>
              <w:bottom w:val="single" w:sz="8" w:space="0" w:color="000000"/>
              <w:right w:val="nil" w:sz="6" w:space="0" w:color="auto"/>
            </w:tcBorders>
          </w:tcPr>
          <w:p>
            <w:pPr>
              <w:pStyle w:val="TableParagraph"/>
              <w:spacing w:line="281"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04"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553"/>
              <w:jc w:val="right"/>
              <w:rPr>
                <w:rFonts w:ascii="Times New Roman" w:hAnsi="Times New Roman" w:cs="Times New Roman" w:eastAsia="Times New Roman" w:hint="default"/>
                <w:sz w:val="24"/>
                <w:szCs w:val="24"/>
              </w:rPr>
            </w:pPr>
            <w:r>
              <w:rPr>
                <w:rFonts w:ascii="Times New Roman"/>
                <w:b/>
                <w:sz w:val="24"/>
              </w:rPr>
              <w:t>55,643,007.84</w:t>
            </w:r>
            <w:r>
              <w:rPr>
                <w:rFonts w:ascii="Times New Roman"/>
                <w:sz w:val="24"/>
              </w:rPr>
            </w:r>
          </w:p>
        </w:tc>
        <w:tc>
          <w:tcPr>
            <w:tcW w:w="1945"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7"/>
              <w:jc w:val="right"/>
              <w:rPr>
                <w:rFonts w:ascii="Times New Roman" w:hAnsi="Times New Roman" w:cs="Times New Roman" w:eastAsia="Times New Roman" w:hint="default"/>
                <w:sz w:val="24"/>
                <w:szCs w:val="24"/>
              </w:rPr>
            </w:pPr>
            <w:r>
              <w:rPr>
                <w:rFonts w:ascii="Times New Roman"/>
                <w:b/>
                <w:sz w:val="24"/>
              </w:rPr>
              <w:t>41,710,076.02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2" w:right="0" w:firstLine="0"/>
        <w:jc w:val="both"/>
        <w:rPr>
          <w:rFonts w:ascii="宋体" w:hAnsi="宋体" w:cs="宋体" w:eastAsia="宋体" w:hint="default"/>
          <w:sz w:val="21"/>
          <w:szCs w:val="21"/>
        </w:rPr>
      </w:pPr>
      <w:bookmarkStart w:name="2、或有事项" w:id="504"/>
      <w:bookmarkEnd w:id="5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资产负债表日存在的重要或有事项"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未决诉讼仲裁形成的或有负债及其财务影响</w:t>
      </w:r>
    </w:p>
    <w:p>
      <w:pPr>
        <w:spacing w:line="240" w:lineRule="auto" w:before="5"/>
        <w:rPr>
          <w:rFonts w:ascii="宋体" w:hAnsi="宋体" w:cs="宋体" w:eastAsia="宋体" w:hint="default"/>
          <w:sz w:val="17"/>
          <w:szCs w:val="17"/>
        </w:rPr>
      </w:pPr>
    </w:p>
    <w:p>
      <w:pPr>
        <w:pStyle w:val="BodyText"/>
        <w:spacing w:line="228" w:lineRule="auto"/>
        <w:ind w:right="993"/>
        <w:jc w:val="left"/>
      </w:pPr>
      <w:r>
        <w:rPr/>
        <w:t>①</w:t>
      </w:r>
      <w:r>
        <w:rPr>
          <w:spacing w:val="-79"/>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月，北京爱奇艺科技有限公司起诉北京傲游天下科技有限公司、网际傲游（北京） 科技有限公司、温州市迅驰数码科技有限公司、北京优美动听科技有限公司侵害商标权纠纷</w:t>
      </w:r>
      <w:r>
        <w:rPr>
          <w:spacing w:val="-91"/>
        </w:rPr>
        <w:t> </w:t>
      </w:r>
      <w:r>
        <w:rPr>
          <w:spacing w:val="-91"/>
        </w:rPr>
      </w:r>
      <w:r>
        <w:rPr/>
        <w:t>及不正当竞争纠纷案，请求法院判令①四被告立即停止利用</w:t>
      </w:r>
      <w:r>
        <w:rPr>
          <w:rFonts w:ascii="Times New Roman" w:hAnsi="Times New Roman" w:cs="Times New Roman" w:eastAsia="Times New Roman" w:hint="default"/>
        </w:rPr>
        <w:t>“</w:t>
      </w:r>
      <w:r>
        <w:rPr/>
        <w:t>傲游</w:t>
      </w:r>
      <w:r>
        <w:rPr>
          <w:rFonts w:ascii="Times New Roman" w:hAnsi="Times New Roman" w:cs="Times New Roman" w:eastAsia="Times New Roman" w:hint="default"/>
        </w:rPr>
        <w:t>5</w:t>
      </w:r>
      <w:r>
        <w:rPr/>
        <w:t>浏览器</w:t>
      </w:r>
      <w:r>
        <w:rPr>
          <w:rFonts w:ascii="Times New Roman" w:hAnsi="Times New Roman" w:cs="Times New Roman" w:eastAsia="Times New Roman" w:hint="default"/>
        </w:rPr>
        <w:t>”APP</w:t>
      </w:r>
      <w:r>
        <w:rPr/>
        <w:t>自带搜索框搜 </w:t>
      </w:r>
      <w:r>
        <w:rPr>
          <w:spacing w:val="2"/>
        </w:rPr>
        <w:t>索功能设置</w:t>
      </w:r>
      <w:r>
        <w:rPr>
          <w:rFonts w:ascii="Times New Roman" w:hAnsi="Times New Roman" w:cs="Times New Roman" w:eastAsia="Times New Roman" w:hint="default"/>
          <w:spacing w:val="2"/>
        </w:rPr>
        <w:t>“</w:t>
      </w:r>
      <w:r>
        <w:rPr>
          <w:spacing w:val="2"/>
        </w:rPr>
        <w:t>爱奇艺</w:t>
      </w:r>
      <w:r>
        <w:rPr>
          <w:rFonts w:ascii="Times New Roman" w:hAnsi="Times New Roman" w:cs="Times New Roman" w:eastAsia="Times New Roman" w:hint="default"/>
          <w:spacing w:val="2"/>
        </w:rPr>
        <w:t>”</w:t>
      </w:r>
      <w:r>
        <w:rPr>
          <w:spacing w:val="2"/>
        </w:rPr>
        <w:t>注册商标为关键词，且在公开网页中进行使用，引导用户下载其它</w:t>
      </w:r>
      <w:r>
        <w:rPr>
          <w:rFonts w:ascii="Times New Roman" w:hAnsi="Times New Roman" w:cs="Times New Roman" w:eastAsia="Times New Roman" w:hint="default"/>
          <w:spacing w:val="2"/>
        </w:rPr>
        <w:t>APP</w:t>
      </w:r>
      <w:r>
        <w:rPr>
          <w:rFonts w:ascii="Times New Roman" w:hAnsi="Times New Roman" w:cs="Times New Roman" w:eastAsia="Times New Roman" w:hint="default"/>
          <w:spacing w:val="-53"/>
        </w:rPr>
        <w:t> </w:t>
      </w:r>
      <w:r>
        <w:rPr/>
        <w:t>的商标侵权及不正当竞争行为；②四被告赔偿原告经济损失</w:t>
      </w:r>
      <w:r>
        <w:rPr>
          <w:rFonts w:ascii="Times New Roman" w:hAnsi="Times New Roman" w:cs="Times New Roman" w:eastAsia="Times New Roman" w:hint="default"/>
        </w:rPr>
        <w:t>190</w:t>
      </w:r>
      <w:r>
        <w:rPr/>
        <w:t>万元，合理费用</w:t>
      </w:r>
      <w:r>
        <w:rPr>
          <w:rFonts w:ascii="Times New Roman" w:hAnsi="Times New Roman" w:cs="Times New Roman" w:eastAsia="Times New Roman" w:hint="default"/>
        </w:rPr>
        <w:t>10</w:t>
      </w:r>
      <w:r>
        <w:rPr/>
        <w:t>万元，共计 </w:t>
      </w:r>
      <w:r>
        <w:rPr>
          <w:spacing w:val="-5"/>
        </w:rPr>
        <w:t>人民币</w:t>
      </w:r>
      <w:r>
        <w:rPr>
          <w:rFonts w:ascii="Times New Roman" w:hAnsi="Times New Roman" w:cs="Times New Roman" w:eastAsia="Times New Roman" w:hint="default"/>
          <w:spacing w:val="-5"/>
        </w:rPr>
        <w:t>200</w:t>
      </w:r>
      <w:r>
        <w:rPr>
          <w:spacing w:val="-5"/>
        </w:rPr>
        <w:t>万元；③四被告承担本案全部诉讼费用。截至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日，本案一审尚未开庭。</w:t>
      </w:r>
    </w:p>
    <w:p>
      <w:pPr>
        <w:spacing w:line="240" w:lineRule="auto" w:before="7"/>
        <w:rPr>
          <w:rFonts w:ascii="宋体" w:hAnsi="宋体" w:cs="宋体" w:eastAsia="宋体" w:hint="default"/>
          <w:sz w:val="17"/>
          <w:szCs w:val="17"/>
        </w:rPr>
      </w:pPr>
    </w:p>
    <w:p>
      <w:pPr>
        <w:pStyle w:val="BodyText"/>
        <w:spacing w:line="312" w:lineRule="exact"/>
        <w:ind w:right="1011"/>
        <w:jc w:val="both"/>
      </w:pPr>
      <w:r>
        <w:rPr/>
        <w:t>②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月，北京爱奇艺科技有限公司起诉上海二三四五网络科技有限公司、温州市迅驰</w:t>
      </w:r>
      <w:r>
        <w:rPr>
          <w:spacing w:val="-89"/>
        </w:rPr>
        <w:t> </w:t>
      </w:r>
      <w:r>
        <w:rPr>
          <w:spacing w:val="-89"/>
        </w:rPr>
      </w:r>
      <w:r>
        <w:rPr/>
        <w:t>数码科技有限公司、北京优美动听科技有限公司侵害商标权纠纷及不正当竞争纠纷案，请求</w:t>
      </w:r>
      <w:r>
        <w:rPr>
          <w:spacing w:val="-91"/>
        </w:rPr>
        <w:t> </w:t>
      </w:r>
      <w:r>
        <w:rPr>
          <w:spacing w:val="-91"/>
        </w:rPr>
      </w:r>
      <w:r>
        <w:rPr>
          <w:spacing w:val="2"/>
        </w:rPr>
        <w:t>法院判令①三被告立即停止利用</w:t>
      </w:r>
      <w:r>
        <w:rPr>
          <w:rFonts w:ascii="Times New Roman" w:hAnsi="Times New Roman" w:cs="Times New Roman" w:eastAsia="Times New Roman" w:hint="default"/>
          <w:spacing w:val="2"/>
        </w:rPr>
        <w:t>“</w:t>
      </w:r>
      <w:r>
        <w:rPr>
          <w:spacing w:val="2"/>
        </w:rPr>
        <w:t>网址导航</w:t>
      </w:r>
      <w:r>
        <w:rPr>
          <w:rFonts w:ascii="Times New Roman" w:hAnsi="Times New Roman" w:cs="Times New Roman" w:eastAsia="Times New Roman" w:hint="default"/>
          <w:spacing w:val="2"/>
        </w:rPr>
        <w:t>”APP</w:t>
      </w:r>
      <w:r>
        <w:rPr>
          <w:spacing w:val="2"/>
        </w:rPr>
        <w:t>自带搜索框搜索功能设置</w:t>
      </w:r>
      <w:r>
        <w:rPr>
          <w:rFonts w:ascii="Times New Roman" w:hAnsi="Times New Roman" w:cs="Times New Roman" w:eastAsia="Times New Roman" w:hint="default"/>
          <w:spacing w:val="2"/>
        </w:rPr>
        <w:t>“</w:t>
      </w:r>
      <w:r>
        <w:rPr>
          <w:spacing w:val="2"/>
        </w:rPr>
        <w:t>爱奇艺</w:t>
      </w:r>
      <w:r>
        <w:rPr>
          <w:rFonts w:ascii="Times New Roman" w:hAnsi="Times New Roman" w:cs="Times New Roman" w:eastAsia="Times New Roman" w:hint="default"/>
          <w:spacing w:val="2"/>
        </w:rPr>
        <w:t>”</w:t>
      </w:r>
      <w:r>
        <w:rPr>
          <w:spacing w:val="2"/>
        </w:rPr>
        <w:t>注册商标</w:t>
      </w:r>
      <w:r>
        <w:rPr>
          <w:spacing w:val="-88"/>
        </w:rPr>
        <w:t> </w:t>
      </w:r>
      <w:r>
        <w:rPr>
          <w:spacing w:val="-88"/>
        </w:rPr>
      </w:r>
      <w:r>
        <w:rPr>
          <w:spacing w:val="-1"/>
        </w:rPr>
        <w:t>为关键词，且在公开网页中进行使用，引导用户下载其它</w:t>
      </w:r>
      <w:r>
        <w:rPr>
          <w:rFonts w:ascii="Times New Roman" w:hAnsi="Times New Roman" w:cs="Times New Roman" w:eastAsia="Times New Roman" w:hint="default"/>
          <w:spacing w:val="-1"/>
        </w:rPr>
        <w:t>APP</w:t>
      </w:r>
      <w:r>
        <w:rPr>
          <w:spacing w:val="-1"/>
        </w:rPr>
        <w:t>的商标侵权及不正当竞争行为；</w:t>
      </w:r>
    </w:p>
    <w:p>
      <w:pPr>
        <w:pStyle w:val="BodyText"/>
        <w:spacing w:line="312" w:lineRule="exact"/>
        <w:ind w:right="1132"/>
        <w:jc w:val="both"/>
      </w:pPr>
      <w:r>
        <w:rPr/>
        <w:t>②三被告赔偿原告经济损失</w:t>
      </w:r>
      <w:r>
        <w:rPr>
          <w:rFonts w:ascii="Times New Roman" w:hAnsi="Times New Roman" w:cs="Times New Roman" w:eastAsia="Times New Roman" w:hint="default"/>
        </w:rPr>
        <w:t>190</w:t>
      </w:r>
      <w:r>
        <w:rPr/>
        <w:t>万元，合理费用</w:t>
      </w:r>
      <w:r>
        <w:rPr>
          <w:rFonts w:ascii="Times New Roman" w:hAnsi="Times New Roman" w:cs="Times New Roman" w:eastAsia="Times New Roman" w:hint="default"/>
        </w:rPr>
        <w:t>10</w:t>
      </w:r>
      <w:r>
        <w:rPr/>
        <w:t>万元，共计人民币</w:t>
      </w:r>
      <w:r>
        <w:rPr>
          <w:rFonts w:ascii="Times New Roman" w:hAnsi="Times New Roman" w:cs="Times New Roman" w:eastAsia="Times New Roman" w:hint="default"/>
        </w:rPr>
        <w:t>200</w:t>
      </w:r>
      <w:r>
        <w:rPr/>
        <w:t>万元；③三被告承担</w:t>
      </w:r>
      <w:r>
        <w:rPr>
          <w:spacing w:val="-87"/>
        </w:rPr>
        <w:t> </w:t>
      </w:r>
      <w:r>
        <w:rPr>
          <w:spacing w:val="-87"/>
        </w:rPr>
      </w:r>
      <w:r>
        <w:rPr/>
        <w:t>本案全部诉讼费用。截至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日，本案一审尚未开庭。</w:t>
      </w:r>
    </w:p>
    <w:p>
      <w:pPr>
        <w:pStyle w:val="BodyText"/>
        <w:spacing w:line="228" w:lineRule="auto" w:before="199"/>
        <w:ind w:right="1129"/>
        <w:jc w:val="both"/>
      </w:pPr>
      <w:r>
        <w:rPr/>
        <w:t>③</w:t>
      </w:r>
      <w:r>
        <w:rPr>
          <w:spacing w:val="24"/>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月，北京爱奇艺科技有限公司起诉上海二三四五网络科技有限公司、温州市迅驰</w:t>
      </w:r>
      <w:r>
        <w:rPr>
          <w:spacing w:val="-113"/>
        </w:rPr>
        <w:t> </w:t>
      </w:r>
      <w:r>
        <w:rPr>
          <w:spacing w:val="-113"/>
        </w:rPr>
      </w:r>
      <w:r>
        <w:rPr/>
        <w:t>数码科技有限公司、北京优美动听科技有限公司侵害商标权纠纷及不正当竞争纠纷案，请求</w:t>
      </w:r>
      <w:r>
        <w:rPr>
          <w:spacing w:val="-91"/>
        </w:rPr>
        <w:t> </w:t>
      </w:r>
      <w:r>
        <w:rPr>
          <w:spacing w:val="-91"/>
        </w:rPr>
      </w:r>
      <w:r>
        <w:rPr>
          <w:spacing w:val="2"/>
        </w:rPr>
        <w:t>法院判令①三被告立即停止利用</w:t>
      </w:r>
      <w:r>
        <w:rPr>
          <w:rFonts w:ascii="Times New Roman" w:hAnsi="Times New Roman" w:cs="Times New Roman" w:eastAsia="Times New Roman" w:hint="default"/>
          <w:spacing w:val="2"/>
        </w:rPr>
        <w:t>“2345</w:t>
      </w:r>
      <w:r>
        <w:rPr>
          <w:spacing w:val="2"/>
        </w:rPr>
        <w:t>浏览器</w:t>
      </w:r>
      <w:r>
        <w:rPr>
          <w:rFonts w:ascii="Times New Roman" w:hAnsi="Times New Roman" w:cs="Times New Roman" w:eastAsia="Times New Roman" w:hint="default"/>
          <w:spacing w:val="2"/>
        </w:rPr>
        <w:t>”APP</w:t>
      </w:r>
      <w:r>
        <w:rPr>
          <w:spacing w:val="2"/>
        </w:rPr>
        <w:t>自带搜索框搜索功能设置</w:t>
      </w:r>
      <w:r>
        <w:rPr>
          <w:rFonts w:ascii="Times New Roman" w:hAnsi="Times New Roman" w:cs="Times New Roman" w:eastAsia="Times New Roman" w:hint="default"/>
          <w:spacing w:val="2"/>
        </w:rPr>
        <w:t>“</w:t>
      </w:r>
      <w:r>
        <w:rPr>
          <w:spacing w:val="2"/>
        </w:rPr>
        <w:t>爱奇艺</w:t>
      </w:r>
      <w:r>
        <w:rPr>
          <w:rFonts w:ascii="Times New Roman" w:hAnsi="Times New Roman" w:cs="Times New Roman" w:eastAsia="Times New Roman" w:hint="default"/>
          <w:spacing w:val="2"/>
        </w:rPr>
        <w:t>”</w:t>
      </w:r>
      <w:r>
        <w:rPr>
          <w:spacing w:val="2"/>
        </w:rPr>
        <w:t>注册商</w:t>
      </w:r>
      <w:r>
        <w:rPr>
          <w:spacing w:val="-92"/>
        </w:rPr>
        <w:t> </w:t>
      </w:r>
      <w:r>
        <w:rPr>
          <w:spacing w:val="-92"/>
        </w:rPr>
      </w:r>
      <w:r>
        <w:rPr/>
        <w:t>标为关键词，且在公开网页中进行使用，引导用户下载其它</w:t>
      </w:r>
      <w:r>
        <w:rPr>
          <w:rFonts w:ascii="Times New Roman" w:hAnsi="Times New Roman" w:cs="Times New Roman" w:eastAsia="Times New Roman" w:hint="default"/>
        </w:rPr>
        <w:t>APP</w:t>
      </w:r>
      <w:r>
        <w:rPr/>
        <w:t>的商标侵权及不正当竞争行</w:t>
      </w:r>
      <w:r>
        <w:rPr>
          <w:spacing w:val="-51"/>
        </w:rPr>
        <w:t> </w:t>
      </w:r>
      <w:r>
        <w:rPr>
          <w:spacing w:val="-51"/>
        </w:rPr>
      </w:r>
      <w:r>
        <w:rPr/>
        <w:t>为；②三被告赔偿原告经济损失</w:t>
      </w:r>
      <w:r>
        <w:rPr>
          <w:rFonts w:ascii="Times New Roman" w:hAnsi="Times New Roman" w:cs="Times New Roman" w:eastAsia="Times New Roman" w:hint="default"/>
        </w:rPr>
        <w:t>190</w:t>
      </w:r>
      <w:r>
        <w:rPr/>
        <w:t>万元，合理费用</w:t>
      </w:r>
      <w:r>
        <w:rPr>
          <w:rFonts w:ascii="Times New Roman" w:hAnsi="Times New Roman" w:cs="Times New Roman" w:eastAsia="Times New Roman" w:hint="default"/>
        </w:rPr>
        <w:t>10</w:t>
      </w:r>
      <w:r>
        <w:rPr/>
        <w:t>万元，共计人民币</w:t>
      </w:r>
      <w:r>
        <w:rPr>
          <w:rFonts w:ascii="Times New Roman" w:hAnsi="Times New Roman" w:cs="Times New Roman" w:eastAsia="Times New Roman" w:hint="default"/>
        </w:rPr>
        <w:t>200</w:t>
      </w:r>
      <w:r>
        <w:rPr/>
        <w:t>万元；③三被告</w:t>
      </w:r>
      <w:r>
        <w:rPr>
          <w:spacing w:val="-87"/>
        </w:rPr>
        <w:t> </w:t>
      </w:r>
      <w:r>
        <w:rPr>
          <w:spacing w:val="-87"/>
        </w:rPr>
      </w:r>
      <w:r>
        <w:rPr/>
        <w:t>承担本案全部诉讼费用。截至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日，本案一审尚未开庭。</w:t>
      </w:r>
    </w:p>
    <w:p>
      <w:pPr>
        <w:spacing w:line="240" w:lineRule="auto" w:before="7"/>
        <w:rPr>
          <w:rFonts w:ascii="宋体" w:hAnsi="宋体" w:cs="宋体" w:eastAsia="宋体" w:hint="default"/>
          <w:sz w:val="17"/>
          <w:szCs w:val="17"/>
        </w:rPr>
      </w:pPr>
    </w:p>
    <w:p>
      <w:pPr>
        <w:pStyle w:val="BodyText"/>
        <w:spacing w:line="312" w:lineRule="exact"/>
        <w:ind w:right="1131"/>
        <w:jc w:val="both"/>
      </w:pPr>
      <w:r>
        <w:rPr/>
        <w:t>④</w:t>
      </w:r>
      <w:r>
        <w:rPr>
          <w:spacing w:val="24"/>
        </w:rPr>
        <w:t> </w:t>
      </w:r>
      <w:r>
        <w:rPr>
          <w:rFonts w:ascii="Times New Roman" w:hAnsi="Times New Roman" w:cs="Times New Roman" w:eastAsia="Times New Roman" w:hint="default"/>
          <w:spacing w:val="9"/>
        </w:rPr>
        <w:t>2019</w:t>
      </w:r>
      <w:r>
        <w:rPr>
          <w:spacing w:val="9"/>
        </w:rPr>
        <w:t>年</w:t>
      </w:r>
      <w:r>
        <w:rPr>
          <w:rFonts w:ascii="Times New Roman" w:hAnsi="Times New Roman" w:cs="Times New Roman" w:eastAsia="Times New Roman" w:hint="default"/>
          <w:spacing w:val="9"/>
        </w:rPr>
        <w:t>8</w:t>
      </w:r>
      <w:r>
        <w:rPr>
          <w:spacing w:val="9"/>
        </w:rPr>
        <w:t>月，北京寒木春华动画技术有限公司起诉北京掌汇天下科技有限公司</w:t>
      </w:r>
      <w:r>
        <w:rPr>
          <w:rFonts w:ascii="Times New Roman" w:hAnsi="Times New Roman" w:cs="Times New Roman" w:eastAsia="Times New Roman" w:hint="default"/>
          <w:spacing w:val="9"/>
        </w:rPr>
        <w:t>“</w:t>
      </w:r>
      <w:r>
        <w:rPr>
          <w:spacing w:val="9"/>
        </w:rPr>
        <w:t>哎喔壁</w:t>
      </w:r>
      <w:r>
        <w:rPr>
          <w:spacing w:val="-114"/>
        </w:rPr>
        <w:t> </w:t>
      </w:r>
      <w:r>
        <w:rPr>
          <w:spacing w:val="-114"/>
        </w:rPr>
      </w:r>
      <w:r>
        <w:rPr>
          <w:spacing w:val="8"/>
        </w:rPr>
        <w:t>纸</w:t>
      </w:r>
      <w:r>
        <w:rPr>
          <w:rFonts w:ascii="Times New Roman" w:hAnsi="Times New Roman" w:cs="Times New Roman" w:eastAsia="Times New Roman" w:hint="default"/>
          <w:spacing w:val="8"/>
        </w:rPr>
        <w:t>”APP</w:t>
      </w:r>
      <w:r>
        <w:rPr>
          <w:spacing w:val="8"/>
        </w:rPr>
        <w:t>侵害作品信息网络传播权案，请求法院判令：①被告立即停止侵权，删除</w:t>
      </w:r>
      <w:r>
        <w:rPr>
          <w:rFonts w:ascii="Times New Roman" w:hAnsi="Times New Roman" w:cs="Times New Roman" w:eastAsia="Times New Roman" w:hint="default"/>
          <w:spacing w:val="8"/>
        </w:rPr>
        <w:t>“</w:t>
      </w:r>
      <w:r>
        <w:rPr>
          <w:spacing w:val="8"/>
        </w:rPr>
        <w:t>哎喔壁</w:t>
      </w:r>
      <w:r>
        <w:rPr>
          <w:spacing w:val="-118"/>
        </w:rPr>
        <w:t> </w:t>
      </w:r>
      <w:r>
        <w:rPr>
          <w:spacing w:val="-118"/>
        </w:rPr>
      </w:r>
      <w:r>
        <w:rPr/>
        <w:t>纸</w:t>
      </w:r>
      <w:r>
        <w:rPr>
          <w:rFonts w:ascii="Times New Roman" w:hAnsi="Times New Roman" w:cs="Times New Roman" w:eastAsia="Times New Roman" w:hint="default"/>
        </w:rPr>
        <w:t>”APP</w:t>
      </w:r>
      <w:r>
        <w:rPr/>
        <w:t>中的侵权内容；②被告在其</w:t>
      </w:r>
      <w:r>
        <w:rPr>
          <w:rFonts w:ascii="Times New Roman" w:hAnsi="Times New Roman" w:cs="Times New Roman" w:eastAsia="Times New Roman" w:hint="default"/>
        </w:rPr>
        <w:t>“</w:t>
      </w:r>
      <w:r>
        <w:rPr/>
        <w:t>哎喔壁纸</w:t>
      </w:r>
      <w:r>
        <w:rPr>
          <w:rFonts w:ascii="Times New Roman" w:hAnsi="Times New Roman" w:cs="Times New Roman" w:eastAsia="Times New Roman" w:hint="default"/>
        </w:rPr>
        <w:t>”APP</w:t>
      </w:r>
      <w:r>
        <w:rPr/>
        <w:t>首页发表声明一个月，为原告消除影响；</w:t>
      </w:r>
    </w:p>
    <w:p>
      <w:pPr>
        <w:pStyle w:val="BodyText"/>
        <w:spacing w:line="225" w:lineRule="auto"/>
        <w:ind w:right="1124"/>
        <w:jc w:val="both"/>
      </w:pPr>
      <w:r>
        <w:rPr>
          <w:spacing w:val="5"/>
        </w:rPr>
        <w:t>③被告赔偿原告经济损失</w:t>
      </w:r>
      <w:r>
        <w:rPr>
          <w:rFonts w:ascii="Times New Roman" w:hAnsi="Times New Roman" w:cs="Times New Roman" w:eastAsia="Times New Roman" w:hint="default"/>
          <w:spacing w:val="5"/>
        </w:rPr>
        <w:t>90,000</w:t>
      </w:r>
      <w:r>
        <w:rPr>
          <w:spacing w:val="5"/>
        </w:rPr>
        <w:t>元，以及为制止侵权行为所支付的律师费</w:t>
      </w:r>
      <w:r>
        <w:rPr>
          <w:rFonts w:ascii="Times New Roman" w:hAnsi="Times New Roman" w:cs="Times New Roman" w:eastAsia="Times New Roman" w:hint="default"/>
          <w:spacing w:val="5"/>
        </w:rPr>
        <w:t>9,000</w:t>
      </w:r>
      <w:r>
        <w:rPr>
          <w:spacing w:val="5"/>
        </w:rPr>
        <w:t>元，公证费</w:t>
      </w:r>
      <w:r>
        <w:rPr>
          <w:spacing w:val="-89"/>
        </w:rPr>
        <w:t> </w:t>
      </w:r>
      <w:r>
        <w:rPr>
          <w:spacing w:val="-89"/>
        </w:rPr>
      </w:r>
      <w:r>
        <w:rPr>
          <w:rFonts w:ascii="Times New Roman" w:hAnsi="Times New Roman" w:cs="Times New Roman" w:eastAsia="Times New Roman" w:hint="default"/>
        </w:rPr>
        <w:t>1,000</w:t>
      </w:r>
      <w:r>
        <w:rPr/>
        <w:t>元，共计人民币</w:t>
      </w:r>
      <w:r>
        <w:rPr>
          <w:rFonts w:ascii="Times New Roman" w:hAnsi="Times New Roman" w:cs="Times New Roman" w:eastAsia="Times New Roman" w:hint="default"/>
        </w:rPr>
        <w:t>10,000</w:t>
      </w:r>
      <w:r>
        <w:rPr/>
        <w:t>元。北京掌汇天下公司主张不认可原告的观点，哎喔壁纸并不是</w:t>
      </w:r>
      <w:r>
        <w:rPr>
          <w:spacing w:val="-89"/>
        </w:rPr>
        <w:t> </w:t>
      </w:r>
      <w:r>
        <w:rPr>
          <w:spacing w:val="-89"/>
        </w:rPr>
      </w:r>
      <w:r>
        <w:rPr>
          <w:spacing w:val="-2"/>
        </w:rPr>
        <w:t>北京掌汇天下公司运营的，应用汇作为一个手机应用商店，只是将</w:t>
      </w:r>
      <w:r>
        <w:rPr>
          <w:rFonts w:ascii="Times New Roman" w:hAnsi="Times New Roman" w:cs="Times New Roman" w:eastAsia="Times New Roman" w:hint="default"/>
          <w:spacing w:val="-2"/>
        </w:rPr>
        <w:t>360</w:t>
      </w:r>
      <w:r>
        <w:rPr>
          <w:spacing w:val="-2"/>
        </w:rPr>
        <w:t>手机助手中哎喔壁纸的</w:t>
      </w:r>
      <w:r>
        <w:rPr>
          <w:spacing w:val="-117"/>
        </w:rPr>
        <w:t> </w:t>
      </w:r>
      <w:r>
        <w:rPr/>
        <w:t>下载链接放在应用汇平台安装包并不是存储在应用汇平台。且在收到传票时就将该</w:t>
      </w:r>
      <w:r>
        <w:rPr>
          <w:rFonts w:ascii="Times New Roman" w:hAnsi="Times New Roman" w:cs="Times New Roman" w:eastAsia="Times New Roman" w:hint="default"/>
        </w:rPr>
        <w:t>APP</w:t>
      </w:r>
      <w:r>
        <w:rPr/>
        <w:t>下载</w:t>
      </w:r>
      <w:r>
        <w:rPr>
          <w:spacing w:val="-48"/>
        </w:rPr>
        <w:t> </w:t>
      </w:r>
      <w:r>
        <w:rPr/>
        <w:t>链接从应用汇商店移除。截至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日，本案件目前正在审理中，尚未作出判决。</w:t>
      </w:r>
    </w:p>
    <w:p>
      <w:pPr>
        <w:pStyle w:val="BodyText"/>
        <w:spacing w:line="240" w:lineRule="auto" w:before="199"/>
        <w:ind w:right="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日，本公司不存在其他应披露的或有事项。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207"/>
        <w:ind w:left="152" w:right="0" w:firstLine="0"/>
        <w:jc w:val="both"/>
        <w:rPr>
          <w:rFonts w:ascii="宋体" w:hAnsi="宋体" w:cs="宋体" w:eastAsia="宋体" w:hint="default"/>
          <w:sz w:val="21"/>
          <w:szCs w:val="21"/>
        </w:rPr>
      </w:pPr>
      <w:bookmarkStart w:name="（2）公司没有需要披露的重要或有事项，也应予以说明"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bookmarkStart w:name="3、其他" w:id="507"/>
      <w:bookmarkEnd w:id="50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8"/>
      <w:bookmarkEnd w:id="508"/>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9"/>
      <w:bookmarkEnd w:id="50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利润分配情况" w:id="510"/>
      <w:bookmarkEnd w:id="5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30,498,002.23</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30,498,002.23</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销售退回" w:id="511"/>
      <w:bookmarkEnd w:id="51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其他资产负债表日后事项说明" w:id="512"/>
      <w:bookmarkEnd w:id="51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133"/>
        <w:jc w:val="left"/>
      </w:pPr>
      <w:r>
        <w:rPr>
          <w:rFonts w:ascii="Times New Roman" w:hAnsi="Times New Roman" w:cs="Times New Roman" w:eastAsia="Times New Roman" w:hint="default"/>
        </w:rPr>
        <w:t>1</w:t>
      </w:r>
      <w:r>
        <w:rPr/>
        <w:t>、重要的资产负债表日后事项说明</w:t>
      </w:r>
    </w:p>
    <w:p>
      <w:pPr>
        <w:spacing w:line="240" w:lineRule="auto" w:before="4"/>
        <w:rPr>
          <w:rFonts w:ascii="宋体" w:hAnsi="宋体" w:cs="宋体" w:eastAsia="宋体" w:hint="default"/>
          <w:sz w:val="17"/>
          <w:szCs w:val="17"/>
        </w:rPr>
      </w:pPr>
    </w:p>
    <w:p>
      <w:pPr>
        <w:pStyle w:val="BodyText"/>
        <w:spacing w:line="312" w:lineRule="exact"/>
        <w:ind w:right="1122"/>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日，本公司之子公司北京掌汇天下科技有限公司投资设立北京飞鸟时代科技</w:t>
      </w:r>
      <w:r>
        <w:rPr>
          <w:spacing w:val="-115"/>
        </w:rPr>
        <w:t> </w:t>
      </w:r>
      <w:r>
        <w:rPr>
          <w:spacing w:val="-115"/>
        </w:rPr>
      </w:r>
      <w:r>
        <w:rPr/>
        <w:t>有限责任公司，注册资本</w:t>
      </w:r>
      <w:r>
        <w:rPr>
          <w:rFonts w:ascii="Times New Roman" w:hAnsi="Times New Roman" w:cs="Times New Roman" w:eastAsia="Times New Roman" w:hint="default"/>
        </w:rPr>
        <w:t>1,000</w:t>
      </w:r>
      <w:r>
        <w:rPr/>
        <w:t>万元。</w:t>
      </w:r>
    </w:p>
    <w:p>
      <w:pPr>
        <w:pStyle w:val="BodyText"/>
        <w:spacing w:line="312" w:lineRule="exact" w:before="216"/>
        <w:ind w:right="1122"/>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日，本公司之子公司北京智度智链科技有限责任公司与国光电器股份有限公</w:t>
      </w:r>
      <w:r>
        <w:rPr>
          <w:spacing w:val="-114"/>
        </w:rPr>
        <w:t> </w:t>
      </w:r>
      <w:r>
        <w:rPr>
          <w:spacing w:val="-114"/>
        </w:rPr>
      </w:r>
      <w:r>
        <w:rPr/>
        <w:t>司共同设立深圳智度供应链科技有限责任公司，注册资本</w:t>
      </w:r>
      <w:r>
        <w:rPr>
          <w:rFonts w:ascii="Times New Roman" w:hAnsi="Times New Roman" w:cs="Times New Roman" w:eastAsia="Times New Roman" w:hint="default"/>
        </w:rPr>
        <w:t>1,000</w:t>
      </w:r>
      <w:r>
        <w:rPr/>
        <w:t>万。</w:t>
      </w:r>
    </w:p>
    <w:p>
      <w:pPr>
        <w:pStyle w:val="BodyText"/>
        <w:spacing w:line="312" w:lineRule="exact" w:before="216"/>
        <w:ind w:right="1136"/>
        <w:jc w:val="both"/>
      </w:pPr>
      <w:r>
        <w:rPr/>
        <w:t>（</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日召开了第八届董事会第二十五次会议，审议通过了《关于全资</w:t>
      </w:r>
      <w:r>
        <w:rPr>
          <w:spacing w:val="-91"/>
        </w:rPr>
        <w:t> </w:t>
      </w:r>
      <w:r>
        <w:rPr>
          <w:spacing w:val="-91"/>
        </w:rPr>
      </w:r>
      <w:r>
        <w:rPr/>
        <w:t>子公司减少对产业投资基金的出资额的议案》，同意公司全资子公司西藏智媒网络科技有限</w:t>
      </w:r>
      <w:r>
        <w:rPr>
          <w:spacing w:val="-91"/>
        </w:rPr>
        <w:t> </w:t>
      </w:r>
      <w:r>
        <w:rPr>
          <w:spacing w:val="-91"/>
        </w:rPr>
      </w:r>
      <w:r>
        <w:rPr/>
        <w:t>公司将其对产业投资基金厦门蓝图天兴投资合伙企业（有限合伙）的出资额由人民币</w:t>
      </w:r>
      <w:r>
        <w:rPr>
          <w:rFonts w:ascii="Times New Roman" w:hAnsi="Times New Roman" w:cs="Times New Roman" w:eastAsia="Times New Roman" w:hint="default"/>
        </w:rPr>
        <w:t>3000</w:t>
      </w:r>
      <w:r>
        <w:rPr/>
        <w:t>万</w:t>
      </w:r>
      <w:r>
        <w:rPr>
          <w:spacing w:val="-88"/>
        </w:rPr>
        <w:t> </w:t>
      </w:r>
      <w:r>
        <w:rPr/>
        <w:t>元减少到人民币</w:t>
      </w:r>
      <w:r>
        <w:rPr>
          <w:rFonts w:ascii="Times New Roman" w:hAnsi="Times New Roman" w:cs="Times New Roman" w:eastAsia="Times New Roman" w:hint="default"/>
        </w:rPr>
        <w:t>2100</w:t>
      </w:r>
      <w:r>
        <w:rPr/>
        <w:t>万元。</w:t>
      </w:r>
    </w:p>
    <w:p>
      <w:pPr>
        <w:pStyle w:val="BodyText"/>
        <w:spacing w:line="232" w:lineRule="auto" w:before="193"/>
        <w:ind w:right="101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日，本公司召开的第八届董事会第二十六次会议审议通过了《智度科技股</w:t>
      </w:r>
      <w:r>
        <w:rPr>
          <w:spacing w:val="-91"/>
        </w:rPr>
        <w:t> </w:t>
      </w:r>
      <w:r>
        <w:rPr>
          <w:spacing w:val="-91"/>
        </w:rPr>
      </w:r>
      <w:r>
        <w:rPr/>
        <w:t>份有限公司关于参与设立的产业投资基金引入新的合伙人暨关联交易的议案》，同意公司参</w:t>
      </w:r>
      <w:r>
        <w:rPr>
          <w:spacing w:val="-89"/>
        </w:rPr>
        <w:t> </w:t>
      </w:r>
      <w:r>
        <w:rPr>
          <w:spacing w:val="-89"/>
        </w:rPr>
      </w:r>
      <w:r>
        <w:rPr/>
        <w:t>与设立的产业投资基金深圳智度惠信新兴产业股权投资基金合伙企业（有限合伙）（以下简</w:t>
      </w:r>
      <w:r>
        <w:rPr>
          <w:spacing w:val="-91"/>
        </w:rPr>
        <w:t> </w:t>
      </w:r>
      <w:r>
        <w:rPr>
          <w:spacing w:val="-91"/>
        </w:rPr>
      </w:r>
      <w:r>
        <w:rPr/>
        <w:t>称</w:t>
      </w:r>
      <w:r>
        <w:rPr>
          <w:rFonts w:ascii="Times New Roman" w:hAnsi="Times New Roman" w:cs="Times New Roman" w:eastAsia="Times New Roman" w:hint="default"/>
        </w:rPr>
        <w:t>“</w:t>
      </w:r>
      <w:r>
        <w:rPr/>
        <w:t>惠信基金</w:t>
      </w:r>
      <w:r>
        <w:rPr>
          <w:rFonts w:ascii="Times New Roman" w:hAnsi="Times New Roman" w:cs="Times New Roman" w:eastAsia="Times New Roman" w:hint="default"/>
        </w:rPr>
        <w:t>”</w:t>
      </w:r>
      <w:r>
        <w:rPr/>
        <w:t>）新增二期合伙人宁波泛信投资有限责任公司，认缴出资额人民币</w:t>
      </w:r>
      <w:r>
        <w:rPr>
          <w:rFonts w:ascii="Times New Roman" w:hAnsi="Times New Roman" w:cs="Times New Roman" w:eastAsia="Times New Roman" w:hint="default"/>
        </w:rPr>
        <w:t>442,500,000</w:t>
      </w:r>
      <w:r>
        <w:rPr>
          <w:rFonts w:ascii="Times New Roman" w:hAnsi="Times New Roman" w:cs="Times New Roman" w:eastAsia="Times New Roman" w:hint="default"/>
          <w:spacing w:val="4"/>
        </w:rPr>
        <w:t> </w:t>
      </w:r>
      <w:r>
        <w:rPr>
          <w:spacing w:val="-7"/>
        </w:rPr>
        <w:t>元，出资占比</w:t>
      </w:r>
      <w:r>
        <w:rPr>
          <w:rFonts w:ascii="Times New Roman" w:hAnsi="Times New Roman" w:cs="Times New Roman" w:eastAsia="Times New Roman" w:hint="default"/>
          <w:spacing w:val="-7"/>
        </w:rPr>
        <w:t>16.74%</w:t>
      </w:r>
      <w:r>
        <w:rPr>
          <w:spacing w:val="-7"/>
        </w:rPr>
        <w:t>；智度集团有限公司，认缴出资额人民币</w:t>
      </w:r>
      <w:r>
        <w:rPr>
          <w:rFonts w:ascii="Times New Roman" w:hAnsi="Times New Roman" w:cs="Times New Roman" w:eastAsia="Times New Roman" w:hint="default"/>
          <w:spacing w:val="-7"/>
        </w:rPr>
        <w:t>442,500,000</w:t>
      </w:r>
      <w:r>
        <w:rPr>
          <w:spacing w:val="-7"/>
        </w:rPr>
        <w:t>元，出资占比</w:t>
      </w:r>
      <w:r>
        <w:rPr>
          <w:rFonts w:ascii="Times New Roman" w:hAnsi="Times New Roman" w:cs="Times New Roman" w:eastAsia="Times New Roman" w:hint="default"/>
          <w:spacing w:val="-7"/>
        </w:rPr>
        <w:t>16.74%</w:t>
      </w:r>
      <w:r>
        <w:rPr>
          <w:spacing w:val="-7"/>
        </w:rPr>
        <w:t>；</w:t>
      </w:r>
      <w:r>
        <w:rPr>
          <w:spacing w:val="-108"/>
        </w:rPr>
        <w:t> </w:t>
      </w:r>
      <w:r>
        <w:rPr/>
        <w:t>审议通过了《智度科技股份有限公司关于参与设立的产业投资基金变更注册资本的议案》，</w:t>
      </w:r>
      <w:r>
        <w:rPr>
          <w:spacing w:val="-91"/>
        </w:rPr>
        <w:t> </w:t>
      </w:r>
      <w:r>
        <w:rPr>
          <w:spacing w:val="-91"/>
        </w:rPr>
      </w:r>
      <w:r>
        <w:rPr/>
        <w:t>同意惠信基金将其工商注册资本由</w:t>
      </w:r>
      <w:r>
        <w:rPr>
          <w:rFonts w:ascii="Times New Roman" w:hAnsi="Times New Roman" w:cs="Times New Roman" w:eastAsia="Times New Roman" w:hint="default"/>
        </w:rPr>
        <w:t>1,500,000,000</w:t>
      </w:r>
      <w:r>
        <w:rPr/>
        <w:t>元变更为人民币</w:t>
      </w:r>
      <w:r>
        <w:rPr>
          <w:rFonts w:ascii="Times New Roman" w:hAnsi="Times New Roman" w:cs="Times New Roman" w:eastAsia="Times New Roman" w:hint="default"/>
        </w:rPr>
        <w:t>2,644,065,100</w:t>
      </w:r>
      <w:r>
        <w:rPr/>
        <w:t>元。</w:t>
      </w:r>
    </w:p>
    <w:p>
      <w:pPr>
        <w:spacing w:line="240" w:lineRule="auto" w:before="6"/>
        <w:rPr>
          <w:rFonts w:ascii="宋体" w:hAnsi="宋体" w:cs="宋体" w:eastAsia="宋体" w:hint="default"/>
          <w:sz w:val="17"/>
          <w:szCs w:val="17"/>
        </w:rPr>
      </w:pPr>
    </w:p>
    <w:p>
      <w:pPr>
        <w:pStyle w:val="BodyText"/>
        <w:spacing w:line="312" w:lineRule="exact"/>
        <w:ind w:right="1133"/>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日，本公司与北京链化未来科技有限公司共同设立深圳智链未来科技有限</w:t>
      </w:r>
      <w:r>
        <w:rPr>
          <w:spacing w:val="-92"/>
        </w:rPr>
        <w:t> </w:t>
      </w:r>
      <w:r>
        <w:rPr>
          <w:spacing w:val="-92"/>
        </w:rPr>
      </w:r>
      <w:r>
        <w:rPr/>
        <w:t>公司，注册资本</w:t>
      </w:r>
      <w:r>
        <w:rPr>
          <w:rFonts w:ascii="Times New Roman" w:hAnsi="Times New Roman" w:cs="Times New Roman" w:eastAsia="Times New Roman" w:hint="default"/>
        </w:rPr>
        <w:t>1,000</w:t>
      </w:r>
      <w:r>
        <w:rPr/>
        <w:t>万元。</w:t>
      </w:r>
    </w:p>
    <w:p>
      <w:pPr>
        <w:pStyle w:val="BodyText"/>
        <w:spacing w:line="240" w:lineRule="auto" w:before="185"/>
        <w:ind w:right="1133"/>
        <w:jc w:val="left"/>
      </w:pPr>
      <w:r>
        <w:rPr/>
        <w:t>（</w:t>
      </w:r>
      <w:r>
        <w:rPr>
          <w:rFonts w:ascii="Times New Roman" w:hAnsi="Times New Roman" w:cs="Times New Roman" w:eastAsia="Times New Roman" w:hint="default"/>
        </w:rPr>
        <w:t>6</w:t>
      </w:r>
      <w:r>
        <w:rPr/>
        <w:t>）新型冠状病毒肺炎疫情（以下简称</w:t>
      </w:r>
      <w:r>
        <w:rPr>
          <w:rFonts w:ascii="Times New Roman" w:hAnsi="Times New Roman" w:cs="Times New Roman" w:eastAsia="Times New Roman" w:hint="default"/>
        </w:rPr>
        <w:t>“</w:t>
      </w:r>
      <w:r>
        <w:rPr/>
        <w:t>新冠疫情</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月在全国范围爆发以来，对</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BodyText"/>
        <w:spacing w:line="237" w:lineRule="auto" w:before="28"/>
        <w:ind w:right="1139"/>
        <w:jc w:val="both"/>
      </w:pPr>
      <w:r>
        <w:rPr/>
        <w:t>新冠疫情的防控工作正在全国范围内持续进行。新冠疫情在一定程度上会影响本公司的收益</w:t>
      </w:r>
      <w:r>
        <w:rPr>
          <w:spacing w:val="-91"/>
        </w:rPr>
        <w:t> </w:t>
      </w:r>
      <w:r>
        <w:rPr>
          <w:spacing w:val="-91"/>
        </w:rPr>
      </w:r>
      <w:r>
        <w:rPr/>
        <w:t>水平，但影响程度取决于疫情防控的情况、持续时间及各项调控政策的实施。本公司将持续</w:t>
      </w:r>
      <w:r>
        <w:rPr>
          <w:spacing w:val="-91"/>
        </w:rPr>
        <w:t> </w:t>
      </w:r>
      <w:r>
        <w:rPr>
          <w:spacing w:val="-91"/>
        </w:rPr>
      </w:r>
      <w:r>
        <w:rPr/>
        <w:t>密切关注新冠疫情的情况，评估和积极应对其对本公司财务状况、经营成果等方面的影响。</w:t>
      </w:r>
      <w:r>
        <w:rPr>
          <w:spacing w:val="-91"/>
        </w:rPr>
        <w:t> </w:t>
      </w:r>
      <w:r>
        <w:rPr>
          <w:spacing w:val="-91"/>
        </w:rPr>
      </w:r>
      <w:r>
        <w:rPr/>
        <w:t>截至本财务报告日，尚未发现重大不利影响。</w:t>
      </w:r>
    </w:p>
    <w:p>
      <w:pPr>
        <w:pStyle w:val="BodyText"/>
        <w:spacing w:line="240" w:lineRule="auto" w:before="214"/>
        <w:ind w:right="1133"/>
        <w:jc w:val="left"/>
      </w:pPr>
      <w:r>
        <w:rPr>
          <w:rFonts w:ascii="Times New Roman" w:hAnsi="Times New Roman" w:cs="Times New Roman" w:eastAsia="Times New Roman" w:hint="default"/>
        </w:rPr>
        <w:t>2</w:t>
      </w:r>
      <w:r>
        <w:rPr/>
        <w:t>、其他资产负债表日后事项说明</w:t>
      </w:r>
    </w:p>
    <w:p>
      <w:pPr>
        <w:spacing w:line="240" w:lineRule="auto" w:before="4"/>
        <w:rPr>
          <w:rFonts w:ascii="宋体" w:hAnsi="宋体" w:cs="宋体" w:eastAsia="宋体" w:hint="default"/>
          <w:sz w:val="17"/>
          <w:szCs w:val="17"/>
        </w:rPr>
      </w:pPr>
    </w:p>
    <w:p>
      <w:pPr>
        <w:pStyle w:val="BodyText"/>
        <w:spacing w:line="312" w:lineRule="exact"/>
        <w:ind w:right="1133"/>
        <w:jc w:val="left"/>
      </w:pPr>
      <w:r>
        <w:rPr>
          <w:spacing w:val="-3"/>
        </w:rPr>
        <w:t>本公司于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月取得信托贷款</w:t>
      </w:r>
      <w:r>
        <w:rPr>
          <w:rFonts w:ascii="Times New Roman" w:hAnsi="Times New Roman" w:cs="Times New Roman" w:eastAsia="Times New Roman" w:hint="default"/>
          <w:spacing w:val="-3"/>
        </w:rPr>
        <w:t>20,000</w:t>
      </w:r>
      <w:r>
        <w:rPr>
          <w:spacing w:val="-3"/>
        </w:rPr>
        <w:t>万元，以</w:t>
      </w:r>
      <w:r>
        <w:rPr>
          <w:rFonts w:ascii="Times New Roman" w:hAnsi="Times New Roman" w:cs="Times New Roman" w:eastAsia="Times New Roman" w:hint="default"/>
          <w:spacing w:val="-3"/>
        </w:rPr>
        <w:t>270</w:t>
      </w:r>
      <w:r>
        <w:rPr>
          <w:spacing w:val="-3"/>
        </w:rPr>
        <w:t>万元银行存款作为借款担保；取得银行</w:t>
      </w:r>
      <w:r>
        <w:rPr>
          <w:spacing w:val="-76"/>
        </w:rPr>
        <w:t> </w:t>
      </w:r>
      <w:r>
        <w:rPr>
          <w:spacing w:val="-76"/>
        </w:rPr>
      </w:r>
      <w:r>
        <w:rPr/>
        <w:t>借款合计</w:t>
      </w:r>
      <w:r>
        <w:rPr>
          <w:rFonts w:ascii="Times New Roman" w:hAnsi="Times New Roman" w:cs="Times New Roman" w:eastAsia="Times New Roman" w:hint="default"/>
        </w:rPr>
        <w:t>15,000</w:t>
      </w:r>
      <w:r>
        <w:rPr/>
        <w:t>万元，用于为子公司支付媒体投放款及补充流动资金。</w:t>
      </w:r>
    </w:p>
    <w:p>
      <w:pPr>
        <w:pStyle w:val="BodyText"/>
        <w:spacing w:line="240" w:lineRule="auto" w:before="185"/>
        <w:ind w:right="1133"/>
        <w:jc w:val="left"/>
      </w:pPr>
      <w:r>
        <w:rPr>
          <w:rFonts w:ascii="Times New Roman" w:hAnsi="Times New Roman" w:cs="Times New Roman" w:eastAsia="Times New Roman" w:hint="default"/>
        </w:rPr>
        <w:t>3</w:t>
      </w:r>
      <w:r>
        <w:rPr/>
        <w:t>、资产负债表日后利润分配情况</w:t>
      </w:r>
    </w:p>
    <w:p>
      <w:pPr>
        <w:pStyle w:val="BodyText"/>
        <w:spacing w:line="225" w:lineRule="auto" w:before="212"/>
        <w:ind w:right="0"/>
        <w:jc w:val="left"/>
      </w:pPr>
      <w:r>
        <w:rPr/>
        <w:t>经本公司第八届董事会第十四次会议决议批准，拟提交</w:t>
      </w:r>
      <w:r>
        <w:rPr>
          <w:rFonts w:ascii="Times New Roman" w:hAnsi="Times New Roman" w:cs="Times New Roman" w:eastAsia="Times New Roman" w:hint="default"/>
        </w:rPr>
        <w:t>2019</w:t>
      </w:r>
      <w:r>
        <w:rPr/>
        <w:t>年度股东大会审议，拟定以</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1,326,000,097</w:t>
      </w:r>
      <w:r>
        <w:rPr/>
        <w:t>股为基数，向全体股东每</w:t>
      </w:r>
      <w:r>
        <w:rPr>
          <w:rFonts w:ascii="Times New Roman" w:hAnsi="Times New Roman" w:cs="Times New Roman" w:eastAsia="Times New Roman" w:hint="default"/>
        </w:rPr>
        <w:t>10</w:t>
      </w:r>
      <w:r>
        <w:rPr/>
        <w:t>股派发现金股利 </w:t>
      </w:r>
      <w:r>
        <w:rPr>
          <w:rFonts w:ascii="Times New Roman" w:hAnsi="Times New Roman" w:cs="Times New Roman" w:eastAsia="Times New Roman" w:hint="default"/>
        </w:rPr>
        <w:t>0.23</w:t>
      </w:r>
      <w:r>
        <w:rPr/>
        <w:t>元（含</w:t>
      </w:r>
      <w:r>
        <w:rPr>
          <w:spacing w:val="-83"/>
        </w:rPr>
        <w:t> </w:t>
      </w:r>
      <w:r>
        <w:rPr>
          <w:spacing w:val="-1"/>
        </w:rPr>
        <w:t>税），共计派发现金股利</w:t>
      </w:r>
      <w:r>
        <w:rPr>
          <w:rFonts w:ascii="Times New Roman" w:hAnsi="Times New Roman" w:cs="Times New Roman" w:eastAsia="Times New Roman" w:hint="default"/>
          <w:spacing w:val="-1"/>
        </w:rPr>
        <w:t>30,498,002.23</w:t>
      </w:r>
      <w:r>
        <w:rPr>
          <w:spacing w:val="-1"/>
        </w:rPr>
        <w:t>元（含税）；</w:t>
      </w:r>
      <w:r>
        <w:rPr>
          <w:rFonts w:ascii="Times New Roman" w:hAnsi="Times New Roman" w:cs="Times New Roman" w:eastAsia="Times New Roman" w:hint="default"/>
          <w:spacing w:val="-1"/>
        </w:rPr>
        <w:t>2019</w:t>
      </w:r>
      <w:r>
        <w:rPr>
          <w:spacing w:val="-1"/>
        </w:rPr>
        <w:t>年度公司不以资本公积金转增股本，</w:t>
      </w:r>
      <w:r>
        <w:rPr>
          <w:spacing w:val="-95"/>
        </w:rPr>
        <w:t> </w:t>
      </w:r>
      <w:r>
        <w:rPr/>
        <w:t>不送红股。本次利润分配方案尚待本公司股东大会批准。</w:t>
      </w:r>
    </w:p>
    <w:p>
      <w:pPr>
        <w:pStyle w:val="BodyText"/>
        <w:spacing w:line="240" w:lineRule="auto" w:before="216"/>
        <w:ind w:right="1133"/>
        <w:jc w:val="left"/>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日，本公司不存在其他应披露的资产负债表日后事项。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82"/>
        <w:ind w:right="1133"/>
        <w:jc w:val="left"/>
        <w:rPr>
          <w:b w:val="0"/>
          <w:bCs w:val="0"/>
        </w:rPr>
      </w:pPr>
      <w:bookmarkStart w:name="十六、其他重要事项" w:id="513"/>
      <w:bookmarkEnd w:id="513"/>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前期会计差错更正" w:id="514"/>
      <w:bookmarkEnd w:id="51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追溯重述法"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未来适用法" w:id="516"/>
      <w:bookmarkEnd w:id="5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spacing w:before="36"/>
        <w:ind w:left="152" w:right="1133" w:firstLine="0"/>
        <w:jc w:val="left"/>
        <w:rPr>
          <w:rFonts w:ascii="宋体" w:hAnsi="宋体" w:cs="宋体" w:eastAsia="宋体" w:hint="default"/>
          <w:sz w:val="21"/>
          <w:szCs w:val="21"/>
        </w:rPr>
      </w:pPr>
      <w:bookmarkStart w:name="2、债务重组" w:id="517"/>
      <w:bookmarkEnd w:id="5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3、资产置换" w:id="518"/>
      <w:bookmarkEnd w:id="5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非货币性资产交换"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2）其他资产置换" w:id="520"/>
      <w:bookmarkEnd w:id="5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年金计划" w:id="521"/>
      <w:bookmarkEnd w:id="5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5、终止经营" w:id="522"/>
      <w:bookmarkEnd w:id="5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0"/>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bookmarkStart w:name="6、分部信息" w:id="523"/>
      <w:bookmarkEnd w:id="5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报告分部的确定依据与会计政策" w:id="524"/>
      <w:bookmarkEnd w:id="5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131"/>
        <w:jc w:val="both"/>
      </w:pPr>
      <w:r>
        <w:rPr>
          <w:spacing w:val="-2"/>
        </w:rPr>
        <w:t>根据本公司的内部组织结构、管理要求及内部报告制度，本公司的经营业务划分为</w:t>
      </w:r>
      <w:r>
        <w:rPr>
          <w:rFonts w:ascii="Times New Roman" w:hAnsi="Times New Roman" w:cs="Times New Roman" w:eastAsia="Times New Roman" w:hint="default"/>
          <w:spacing w:val="-2"/>
        </w:rPr>
        <w:t>3</w:t>
      </w:r>
      <w:r>
        <w:rPr>
          <w:spacing w:val="-2"/>
        </w:rPr>
        <w:t>个报告分</w:t>
      </w:r>
      <w:r>
        <w:rPr>
          <w:spacing w:val="-118"/>
        </w:rPr>
        <w:t> </w:t>
      </w:r>
      <w:r>
        <w:rPr/>
        <w:t>部。这些报告分部是以公司日常内部管理要求的财务信息为基础确定的。公司的管理层定期</w:t>
      </w:r>
      <w:r>
        <w:rPr>
          <w:spacing w:val="-91"/>
        </w:rPr>
        <w:t> </w:t>
      </w:r>
      <w:r>
        <w:rPr>
          <w:spacing w:val="-91"/>
        </w:rPr>
      </w:r>
      <w:r>
        <w:rPr/>
        <w:t>评价这些报告分部的经营成果，以决定向其分配资源及评价其业绩。</w:t>
      </w:r>
    </w:p>
    <w:p>
      <w:pPr>
        <w:pStyle w:val="BodyText"/>
        <w:spacing w:line="240" w:lineRule="auto" w:before="185"/>
        <w:ind w:right="0"/>
        <w:jc w:val="both"/>
      </w:pPr>
      <w:r>
        <w:rPr/>
        <w:t>本公司报告分部包括：</w:t>
      </w:r>
    </w:p>
    <w:p>
      <w:pPr>
        <w:spacing w:line="240" w:lineRule="auto" w:before="9"/>
        <w:rPr>
          <w:rFonts w:ascii="宋体" w:hAnsi="宋体" w:cs="宋体" w:eastAsia="宋体" w:hint="default"/>
          <w:sz w:val="18"/>
          <w:szCs w:val="18"/>
        </w:rPr>
      </w:pPr>
    </w:p>
    <w:p>
      <w:pPr>
        <w:pStyle w:val="BodyText"/>
        <w:spacing w:line="312" w:lineRule="exact"/>
        <w:ind w:right="1126"/>
        <w:jc w:val="both"/>
      </w:pPr>
      <w:r>
        <w:rPr/>
        <w:t>（</w:t>
      </w:r>
      <w:r>
        <w:rPr>
          <w:rFonts w:ascii="Times New Roman" w:hAnsi="Times New Roman" w:cs="Times New Roman" w:eastAsia="Times New Roman" w:hint="default"/>
        </w:rPr>
        <w:t>1</w:t>
      </w:r>
      <w:r>
        <w:rPr/>
        <w:t>）互联网媒体业务分部，主要包括本公司运用自主研发的应用产品、依托</w:t>
      </w:r>
      <w:r>
        <w:rPr>
          <w:rFonts w:ascii="Times New Roman" w:hAnsi="Times New Roman" w:cs="Times New Roman" w:eastAsia="Times New Roman" w:hint="default"/>
        </w:rPr>
        <w:t>ssp</w:t>
      </w:r>
      <w:r>
        <w:rPr/>
        <w:t>等技术形成</w:t>
      </w:r>
      <w:r>
        <w:rPr>
          <w:spacing w:val="-40"/>
        </w:rPr>
        <w:t> </w:t>
      </w:r>
      <w:r>
        <w:rPr/>
        <w:t>的媒体平台，基于媒体优化经验及大数据分析技术等帮助合作伙伴提升广告效果，从而获得</w:t>
      </w:r>
      <w:r>
        <w:rPr>
          <w:spacing w:val="-91"/>
        </w:rPr>
        <w:t> </w:t>
      </w:r>
      <w:r>
        <w:rPr>
          <w:spacing w:val="-91"/>
        </w:rPr>
      </w:r>
      <w:r>
        <w:rPr/>
        <w:t>可观的商业变现收入；</w:t>
      </w:r>
    </w:p>
    <w:p>
      <w:pPr>
        <w:pStyle w:val="BodyText"/>
        <w:spacing w:line="240" w:lineRule="auto" w:before="185"/>
        <w:ind w:right="0"/>
        <w:jc w:val="both"/>
      </w:pPr>
      <w:r>
        <w:rPr/>
        <w:t>（</w:t>
      </w:r>
      <w:r>
        <w:rPr>
          <w:rFonts w:ascii="Times New Roman" w:hAnsi="Times New Roman" w:cs="Times New Roman" w:eastAsia="Times New Roman" w:hint="default"/>
        </w:rPr>
        <w:t>2</w:t>
      </w:r>
      <w:r>
        <w:rPr/>
        <w:t>）数字营销业务分部，主要包括整合营销、实效营销和信息流业务；</w:t>
      </w:r>
    </w:p>
    <w:p>
      <w:pPr>
        <w:pStyle w:val="BodyText"/>
        <w:spacing w:line="240" w:lineRule="auto" w:before="195"/>
        <w:ind w:right="0"/>
        <w:jc w:val="both"/>
      </w:pPr>
      <w:r>
        <w:rPr/>
        <w:t>（</w:t>
      </w:r>
      <w:r>
        <w:rPr>
          <w:rFonts w:ascii="Times New Roman" w:hAnsi="Times New Roman" w:cs="Times New Roman" w:eastAsia="Times New Roman" w:hint="default"/>
        </w:rPr>
        <w:t>3</w:t>
      </w:r>
      <w:r>
        <w:rPr/>
        <w:t>）其他业务分部，主要包括互联网游戏业务和互联网金融业务。</w:t>
      </w:r>
    </w:p>
    <w:p>
      <w:pPr>
        <w:spacing w:line="240" w:lineRule="auto" w:before="5"/>
        <w:rPr>
          <w:rFonts w:ascii="宋体" w:hAnsi="宋体" w:cs="宋体" w:eastAsia="宋体" w:hint="default"/>
          <w:sz w:val="17"/>
          <w:szCs w:val="17"/>
        </w:rPr>
      </w:pPr>
    </w:p>
    <w:p>
      <w:pPr>
        <w:pStyle w:val="BodyText"/>
        <w:spacing w:line="312" w:lineRule="exact"/>
        <w:ind w:right="1139"/>
        <w:jc w:val="both"/>
      </w:pPr>
      <w:r>
        <w:rPr/>
        <w:t>分部报告信息根据各分部向管理层报告时采用的会计政策及计量标准披露，这些会计政策及</w:t>
      </w:r>
      <w:r>
        <w:rPr>
          <w:spacing w:val="-91"/>
        </w:rPr>
        <w:t> </w:t>
      </w:r>
      <w:r>
        <w:rPr>
          <w:spacing w:val="-91"/>
        </w:rPr>
      </w:r>
      <w:r>
        <w:rPr/>
        <w:t>计量基础与编制财务报表时的会计政策及计量基础保持一致。</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2）报告分部的财务信息" w:id="525"/>
      <w:bookmarkEnd w:id="5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互联网媒体业务</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数字营销业务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1,927,736,787.67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8,602,635,408.41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390,657,750.75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8" w:right="0"/>
              <w:jc w:val="left"/>
              <w:rPr>
                <w:rFonts w:ascii="Times New Roman" w:hAnsi="Times New Roman" w:cs="Times New Roman" w:eastAsia="Times New Roman" w:hint="default"/>
                <w:sz w:val="18"/>
                <w:szCs w:val="18"/>
              </w:rPr>
            </w:pPr>
            <w:r>
              <w:rPr>
                <w:rFonts w:ascii="Times New Roman"/>
                <w:sz w:val="18"/>
              </w:rPr>
              <w:t>-47,283,324.29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10,873,746,622.54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1,927,506,419.38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8,584,286,934.29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361,953,268.87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10,873,746,622.54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230,368.29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18,348,474.12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28,704,481.88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-47,283,324.29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1,927,736,787.67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8,602,635,408.41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389,952,206.77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-47,283,324.29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10,873,041,078.56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1,143,201,815.80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8,235,296,434.99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223,249,138.34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-21,503,314.30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9,580,244,074.83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1,143,201,815.80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8,235,296,434.99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222,514,165.84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-21,503,314.30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9,579,509,102.33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75,800,464.95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125,627,473.63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16,316,140.74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-946,700.11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216,797,379.21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223,407,297.18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43,947,017.31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196,378,042.09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-24,282,708.72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439,449,647.86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119,592,992.27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41,027,894.27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-76,668.37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160,564,900.82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10,058,178.48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6,616,981.81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38,685,193.85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-15,040,124.16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40,320,229.98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377,826,238.95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163,881,572.95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132,580,292.86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-14,537,393.67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659,750,711.09</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4,330,220,457.61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3,089,216,954.88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3,214,948,872.79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-1,375,616,510.77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9,258,769,774.51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552,636,423.03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2,376,609,097.52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932,181,595.64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-1,258,047,310.41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2,603,379,805.78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资本性支出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3,809,948.18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8,153,774.78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2,971,137.03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14,934,859.99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41,611,961.58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5,340,532.01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26,764,059.52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73,716,553.11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4,301,675.80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40,638,546.45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16,543,713.92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-978,257.79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60,505,678.38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上期或上期期末</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2,016,790,346.64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5,328,547,972.16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370,888,094.71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7,673,792,068.38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2,009,261,641.63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5,294,594,327.10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369,936,099.65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7,673,792,068.38</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分部间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交易收入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7,528,705.01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33,953,645.06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951,995.06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2,016,790,346.64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5,328,542,866.12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356,301,609.68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-42,434,345.13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7,659,200,477.31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1,050,796,531.13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5,051,914,439.17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163,118,469.36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-40,949,741.80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6,224,879,697.86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主营业务成本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1,049,081,339.23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5,053,629,631.07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161,773,763.36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-40,949,741.80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6,223,534,991.86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47,224,982.64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87,494,476.50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5,824,126.38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-1,470,862.97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139,072,722.55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257,787,019.84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15,210,708.71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118,383,918.42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391,381,646.97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83,377,068.54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34,916,119.57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118,293,188.11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10,571,716.23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28,200,414.91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268,752,206.71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-256,963,770.84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50,560,567.01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581,277,945.62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139,932,373.12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312,355,645.97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-257,914,704.48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775,651,260.23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3,943,008,192.86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2,284,198,042.19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5,113,410,659.67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-3,450,958,812.45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7,889,658,082.27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859,581,228.60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1,561,037,354.90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188,529,504.77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-584,527,099.91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2,024,620,988.36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资本性支出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326,641.86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4,960,378.72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21,878,324.95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27,165,345.53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折旧和摊销费用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41,195,509.06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6,065,664.75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21,444,437.89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68,705,611.70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4,103,881.49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47,108,235.45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9,536,659.17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60,748,776.11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6"/>
        <w:ind w:left="152" w:right="1133" w:firstLine="0"/>
        <w:jc w:val="left"/>
        <w:rPr>
          <w:rFonts w:ascii="宋体" w:hAnsi="宋体" w:cs="宋体" w:eastAsia="宋体" w:hint="default"/>
          <w:sz w:val="21"/>
          <w:szCs w:val="21"/>
        </w:rPr>
      </w:pPr>
      <w:bookmarkStart w:name="（3）公司无报告分部的，或者不能披露各报告分部的资产总额和负债总额的，应说明原因" w:id="526"/>
      <w:bookmarkEnd w:id="5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其他说明" w:id="527"/>
      <w:bookmarkEnd w:id="5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133"/>
        <w:jc w:val="left"/>
      </w:pPr>
      <w:r>
        <w:rPr/>
        <w:t>①</w:t>
      </w:r>
      <w:r>
        <w:rPr>
          <w:spacing w:val="-24"/>
        </w:rPr>
        <w:t> </w:t>
      </w:r>
      <w:r>
        <w:rPr/>
        <w:t>产品和劳务对外交易收入</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953"/>
        <w:gridCol w:w="3726"/>
        <w:gridCol w:w="2355"/>
      </w:tblGrid>
      <w:tr>
        <w:trPr>
          <w:trHeight w:val="348" w:hRule="exact"/>
        </w:trPr>
        <w:tc>
          <w:tcPr>
            <w:tcW w:w="2953" w:type="dxa"/>
            <w:tcBorders>
              <w:top w:val="single" w:sz="6" w:space="0" w:color="000000"/>
              <w:left w:val="nil" w:sz="6" w:space="0" w:color="auto"/>
              <w:bottom w:val="single" w:sz="6" w:space="0" w:color="000000"/>
              <w:right w:val="nil" w:sz="6" w:space="0" w:color="auto"/>
            </w:tcBorders>
          </w:tcPr>
          <w:p>
            <w:pPr>
              <w:pStyle w:val="TableParagraph"/>
              <w:tabs>
                <w:tab w:pos="458" w:val="left" w:leader="none"/>
              </w:tabs>
              <w:spacing w:line="283"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726"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665"/>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2355" w:type="dxa"/>
            <w:tcBorders>
              <w:top w:val="single" w:sz="6" w:space="0" w:color="000000"/>
              <w:left w:val="nil" w:sz="6" w:space="0" w:color="auto"/>
              <w:bottom w:val="single" w:sz="6" w:space="0" w:color="000000"/>
              <w:right w:val="nil" w:sz="6" w:space="0" w:color="auto"/>
            </w:tcBorders>
          </w:tcPr>
          <w:p>
            <w:pPr>
              <w:pStyle w:val="TableParagraph"/>
              <w:spacing w:line="283" w:lineRule="exact"/>
              <w:ind w:right="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46" w:hRule="exact"/>
        </w:trPr>
        <w:tc>
          <w:tcPr>
            <w:tcW w:w="2953"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互联网媒体业务</w:t>
            </w:r>
          </w:p>
        </w:tc>
        <w:tc>
          <w:tcPr>
            <w:tcW w:w="372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664"/>
              <w:jc w:val="right"/>
              <w:rPr>
                <w:rFonts w:ascii="Times New Roman" w:hAnsi="Times New Roman" w:cs="Times New Roman" w:eastAsia="Times New Roman" w:hint="default"/>
                <w:sz w:val="24"/>
                <w:szCs w:val="24"/>
              </w:rPr>
            </w:pPr>
            <w:r>
              <w:rPr>
                <w:rFonts w:ascii="Times New Roman"/>
                <w:sz w:val="24"/>
              </w:rPr>
              <w:t>1,927,506,419.38</w:t>
            </w:r>
          </w:p>
        </w:tc>
        <w:tc>
          <w:tcPr>
            <w:tcW w:w="2355"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9"/>
              <w:jc w:val="right"/>
              <w:rPr>
                <w:rFonts w:ascii="Times New Roman" w:hAnsi="Times New Roman" w:cs="Times New Roman" w:eastAsia="Times New Roman" w:hint="default"/>
                <w:sz w:val="24"/>
                <w:szCs w:val="24"/>
              </w:rPr>
            </w:pPr>
            <w:r>
              <w:rPr>
                <w:rFonts w:ascii="Times New Roman"/>
                <w:sz w:val="24"/>
              </w:rPr>
              <w:t>2,009,261,641.63</w:t>
            </w:r>
          </w:p>
        </w:tc>
      </w:tr>
      <w:tr>
        <w:trPr>
          <w:trHeight w:val="348" w:hRule="exact"/>
        </w:trPr>
        <w:tc>
          <w:tcPr>
            <w:tcW w:w="2953"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12" w:right="0"/>
              <w:jc w:val="left"/>
              <w:rPr>
                <w:rFonts w:ascii="宋体" w:hAnsi="宋体" w:cs="宋体" w:eastAsia="宋体" w:hint="default"/>
                <w:sz w:val="24"/>
                <w:szCs w:val="24"/>
              </w:rPr>
            </w:pPr>
            <w:r>
              <w:rPr>
                <w:rFonts w:ascii="宋体" w:hAnsi="宋体" w:cs="宋体" w:eastAsia="宋体" w:hint="default"/>
                <w:sz w:val="24"/>
                <w:szCs w:val="24"/>
              </w:rPr>
              <w:t>数字营销业务</w:t>
            </w:r>
          </w:p>
        </w:tc>
        <w:tc>
          <w:tcPr>
            <w:tcW w:w="3726"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664"/>
              <w:jc w:val="right"/>
              <w:rPr>
                <w:rFonts w:ascii="Times New Roman" w:hAnsi="Times New Roman" w:cs="Times New Roman" w:eastAsia="Times New Roman" w:hint="default"/>
                <w:sz w:val="24"/>
                <w:szCs w:val="24"/>
              </w:rPr>
            </w:pPr>
            <w:r>
              <w:rPr>
                <w:rFonts w:ascii="Times New Roman"/>
                <w:sz w:val="24"/>
              </w:rPr>
              <w:t>8,584,286,934.29</w:t>
            </w:r>
          </w:p>
        </w:tc>
        <w:tc>
          <w:tcPr>
            <w:tcW w:w="2355"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9"/>
              <w:jc w:val="right"/>
              <w:rPr>
                <w:rFonts w:ascii="Times New Roman" w:hAnsi="Times New Roman" w:cs="Times New Roman" w:eastAsia="Times New Roman" w:hint="default"/>
                <w:sz w:val="24"/>
                <w:szCs w:val="24"/>
              </w:rPr>
            </w:pPr>
            <w:r>
              <w:rPr>
                <w:rFonts w:ascii="Times New Roman"/>
                <w:sz w:val="24"/>
              </w:rPr>
              <w:t>5,294,594,327.10</w:t>
            </w:r>
          </w:p>
        </w:tc>
      </w:tr>
      <w:tr>
        <w:trPr>
          <w:trHeight w:val="346" w:hRule="exact"/>
        </w:trPr>
        <w:tc>
          <w:tcPr>
            <w:tcW w:w="2953" w:type="dxa"/>
            <w:tcBorders>
              <w:top w:val="single" w:sz="6" w:space="0" w:color="000000"/>
              <w:left w:val="nil" w:sz="6" w:space="0" w:color="auto"/>
              <w:bottom w:val="single" w:sz="6" w:space="0" w:color="000000"/>
              <w:right w:val="nil" w:sz="6" w:space="0" w:color="auto"/>
            </w:tcBorders>
          </w:tcPr>
          <w:p>
            <w:pPr>
              <w:pStyle w:val="TableParagraph"/>
              <w:spacing w:line="283" w:lineRule="exact"/>
              <w:ind w:left="12"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372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664"/>
              <w:jc w:val="right"/>
              <w:rPr>
                <w:rFonts w:ascii="Times New Roman" w:hAnsi="Times New Roman" w:cs="Times New Roman" w:eastAsia="Times New Roman" w:hint="default"/>
                <w:sz w:val="24"/>
                <w:szCs w:val="24"/>
              </w:rPr>
            </w:pPr>
            <w:r>
              <w:rPr>
                <w:rFonts w:ascii="Times New Roman"/>
                <w:sz w:val="24"/>
              </w:rPr>
              <w:t>361,953,268.87</w:t>
            </w:r>
          </w:p>
        </w:tc>
        <w:tc>
          <w:tcPr>
            <w:tcW w:w="2355"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9"/>
              <w:jc w:val="right"/>
              <w:rPr>
                <w:rFonts w:ascii="Times New Roman" w:hAnsi="Times New Roman" w:cs="Times New Roman" w:eastAsia="Times New Roman" w:hint="default"/>
                <w:sz w:val="24"/>
                <w:szCs w:val="24"/>
              </w:rPr>
            </w:pPr>
            <w:r>
              <w:rPr>
                <w:rFonts w:ascii="Times New Roman"/>
                <w:sz w:val="24"/>
              </w:rPr>
              <w:t>369,936,099.65</w:t>
            </w:r>
          </w:p>
        </w:tc>
      </w:tr>
      <w:tr>
        <w:trPr>
          <w:trHeight w:val="348" w:hRule="exact"/>
        </w:trPr>
        <w:tc>
          <w:tcPr>
            <w:tcW w:w="2953" w:type="dxa"/>
            <w:tcBorders>
              <w:top w:val="single" w:sz="6" w:space="0" w:color="000000"/>
              <w:left w:val="nil" w:sz="6" w:space="0" w:color="auto"/>
              <w:bottom w:val="single" w:sz="6" w:space="0" w:color="000000"/>
              <w:right w:val="nil" w:sz="6" w:space="0" w:color="auto"/>
            </w:tcBorders>
          </w:tcPr>
          <w:p>
            <w:pPr>
              <w:pStyle w:val="TableParagraph"/>
              <w:tabs>
                <w:tab w:pos="458" w:val="left" w:leader="none"/>
              </w:tabs>
              <w:spacing w:line="286" w:lineRule="exact"/>
              <w:ind w:left="1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726"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664"/>
              <w:jc w:val="right"/>
              <w:rPr>
                <w:rFonts w:ascii="Times New Roman" w:hAnsi="Times New Roman" w:cs="Times New Roman" w:eastAsia="Times New Roman" w:hint="default"/>
                <w:sz w:val="24"/>
                <w:szCs w:val="24"/>
              </w:rPr>
            </w:pPr>
            <w:r>
              <w:rPr>
                <w:rFonts w:ascii="Times New Roman"/>
                <w:b/>
                <w:sz w:val="24"/>
              </w:rPr>
              <w:t>10,873,746,622.54</w:t>
            </w:r>
            <w:r>
              <w:rPr>
                <w:rFonts w:ascii="Times New Roman"/>
                <w:sz w:val="24"/>
              </w:rPr>
            </w:r>
          </w:p>
        </w:tc>
        <w:tc>
          <w:tcPr>
            <w:tcW w:w="2355" w:type="dxa"/>
            <w:tcBorders>
              <w:top w:val="single" w:sz="6" w:space="0" w:color="000000"/>
              <w:left w:val="nil" w:sz="6" w:space="0" w:color="auto"/>
              <w:bottom w:val="single" w:sz="6" w:space="0" w:color="000000"/>
              <w:right w:val="nil" w:sz="6" w:space="0" w:color="auto"/>
            </w:tcBorders>
          </w:tcPr>
          <w:p>
            <w:pPr>
              <w:pStyle w:val="TableParagraph"/>
              <w:spacing w:line="240" w:lineRule="auto" w:before="32"/>
              <w:ind w:right="9"/>
              <w:jc w:val="right"/>
              <w:rPr>
                <w:rFonts w:ascii="Times New Roman" w:hAnsi="Times New Roman" w:cs="Times New Roman" w:eastAsia="Times New Roman" w:hint="default"/>
                <w:sz w:val="24"/>
                <w:szCs w:val="24"/>
              </w:rPr>
            </w:pPr>
            <w:r>
              <w:rPr>
                <w:rFonts w:ascii="Times New Roman"/>
                <w:b/>
                <w:sz w:val="24"/>
              </w:rPr>
              <w:t>7,673,792,068.38</w:t>
            </w:r>
            <w:r>
              <w:rPr>
                <w:rFonts w:ascii="Times New Roman"/>
                <w:sz w:val="24"/>
              </w:rPr>
            </w:r>
          </w:p>
        </w:tc>
      </w:tr>
    </w:tbl>
    <w:p>
      <w:pPr>
        <w:pStyle w:val="BodyText"/>
        <w:spacing w:line="240" w:lineRule="auto" w:before="79"/>
        <w:ind w:right="1133"/>
        <w:jc w:val="left"/>
      </w:pPr>
      <w:r>
        <w:rPr/>
        <w:t>②地区信息</w:t>
      </w:r>
    </w:p>
    <w:p>
      <w:pPr>
        <w:spacing w:line="240" w:lineRule="auto" w:before="10"/>
        <w:rPr>
          <w:rFonts w:ascii="宋体" w:hAnsi="宋体" w:cs="宋体" w:eastAsia="宋体"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1806"/>
        <w:gridCol w:w="1858"/>
        <w:gridCol w:w="2083"/>
        <w:gridCol w:w="1500"/>
        <w:gridCol w:w="1820"/>
      </w:tblGrid>
      <w:tr>
        <w:trPr>
          <w:trHeight w:val="612" w:hRule="exact"/>
        </w:trPr>
        <w:tc>
          <w:tcPr>
            <w:tcW w:w="1806" w:type="dxa"/>
            <w:tcBorders>
              <w:top w:val="nil" w:sz="6" w:space="0" w:color="auto"/>
              <w:left w:val="nil" w:sz="6" w:space="0" w:color="auto"/>
              <w:bottom w:val="single" w:sz="8" w:space="0" w:color="000000"/>
              <w:right w:val="nil" w:sz="6" w:space="0" w:color="auto"/>
            </w:tcBorders>
          </w:tcPr>
          <w:p>
            <w:pPr>
              <w:pStyle w:val="TableParagraph"/>
              <w:spacing w:line="240"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本期或本期期末</w:t>
            </w:r>
            <w:r>
              <w:rPr>
                <w:rFonts w:ascii="宋体" w:hAnsi="宋体" w:cs="宋体" w:eastAsia="宋体" w:hint="default"/>
                <w:sz w:val="24"/>
                <w:szCs w:val="24"/>
              </w:rPr>
            </w:r>
          </w:p>
        </w:tc>
        <w:tc>
          <w:tcPr>
            <w:tcW w:w="1858" w:type="dxa"/>
            <w:tcBorders>
              <w:top w:val="nil" w:sz="6" w:space="0" w:color="auto"/>
              <w:left w:val="nil" w:sz="6" w:space="0" w:color="auto"/>
              <w:bottom w:val="single" w:sz="8" w:space="0" w:color="000000"/>
              <w:right w:val="nil" w:sz="6" w:space="0" w:color="auto"/>
            </w:tcBorders>
          </w:tcPr>
          <w:p>
            <w:pPr>
              <w:pStyle w:val="TableParagraph"/>
              <w:spacing w:line="240" w:lineRule="exact"/>
              <w:ind w:left="683" w:right="0"/>
              <w:jc w:val="left"/>
              <w:rPr>
                <w:rFonts w:ascii="宋体" w:hAnsi="宋体" w:cs="宋体" w:eastAsia="宋体" w:hint="default"/>
                <w:sz w:val="24"/>
                <w:szCs w:val="24"/>
              </w:rPr>
            </w:pPr>
            <w:r>
              <w:rPr>
                <w:rFonts w:ascii="宋体" w:hAnsi="宋体" w:cs="宋体" w:eastAsia="宋体" w:hint="default"/>
                <w:b/>
                <w:bCs/>
                <w:sz w:val="24"/>
                <w:szCs w:val="24"/>
              </w:rPr>
              <w:t>中国境内</w:t>
            </w:r>
            <w:r>
              <w:rPr>
                <w:rFonts w:ascii="宋体" w:hAnsi="宋体" w:cs="宋体" w:eastAsia="宋体" w:hint="default"/>
                <w:sz w:val="24"/>
                <w:szCs w:val="24"/>
              </w:rPr>
            </w:r>
          </w:p>
        </w:tc>
        <w:tc>
          <w:tcPr>
            <w:tcW w:w="2083" w:type="dxa"/>
            <w:tcBorders>
              <w:top w:val="nil" w:sz="6" w:space="0" w:color="auto"/>
              <w:left w:val="nil" w:sz="6" w:space="0" w:color="auto"/>
              <w:bottom w:val="single" w:sz="8" w:space="0" w:color="000000"/>
              <w:right w:val="nil" w:sz="6" w:space="0" w:color="auto"/>
            </w:tcBorders>
          </w:tcPr>
          <w:p>
            <w:pPr>
              <w:pStyle w:val="TableParagraph"/>
              <w:spacing w:line="239" w:lineRule="exact"/>
              <w:ind w:left="889" w:right="0" w:hanging="243"/>
              <w:jc w:val="left"/>
              <w:rPr>
                <w:rFonts w:ascii="宋体" w:hAnsi="宋体" w:cs="宋体" w:eastAsia="宋体" w:hint="default"/>
                <w:sz w:val="24"/>
                <w:szCs w:val="24"/>
              </w:rPr>
            </w:pPr>
            <w:r>
              <w:rPr>
                <w:rFonts w:ascii="宋体" w:hAnsi="宋体" w:cs="宋体" w:eastAsia="宋体" w:hint="default"/>
                <w:b/>
                <w:bCs/>
                <w:sz w:val="24"/>
                <w:szCs w:val="24"/>
              </w:rPr>
              <w:t>其他国家</w:t>
            </w:r>
            <w:r>
              <w:rPr>
                <w:rFonts w:ascii="宋体" w:hAnsi="宋体" w:cs="宋体" w:eastAsia="宋体" w:hint="default"/>
                <w:sz w:val="24"/>
                <w:szCs w:val="24"/>
              </w:rPr>
            </w:r>
          </w:p>
          <w:p>
            <w:pPr>
              <w:pStyle w:val="TableParagraph"/>
              <w:spacing w:line="313" w:lineRule="exact"/>
              <w:ind w:left="889" w:right="0"/>
              <w:jc w:val="left"/>
              <w:rPr>
                <w:rFonts w:ascii="宋体" w:hAnsi="宋体" w:cs="宋体" w:eastAsia="宋体" w:hint="default"/>
                <w:sz w:val="24"/>
                <w:szCs w:val="24"/>
              </w:rPr>
            </w:pPr>
            <w:r>
              <w:rPr>
                <w:rFonts w:ascii="宋体" w:hAnsi="宋体" w:cs="宋体" w:eastAsia="宋体" w:hint="default"/>
                <w:b/>
                <w:bCs/>
                <w:sz w:val="24"/>
                <w:szCs w:val="24"/>
              </w:rPr>
              <w:t>或地区</w:t>
            </w:r>
            <w:r>
              <w:rPr>
                <w:rFonts w:ascii="宋体" w:hAnsi="宋体" w:cs="宋体" w:eastAsia="宋体" w:hint="default"/>
                <w:sz w:val="24"/>
                <w:szCs w:val="24"/>
              </w:rPr>
            </w:r>
          </w:p>
        </w:tc>
        <w:tc>
          <w:tcPr>
            <w:tcW w:w="1500" w:type="dxa"/>
            <w:tcBorders>
              <w:top w:val="nil" w:sz="6" w:space="0" w:color="auto"/>
              <w:left w:val="nil" w:sz="6" w:space="0" w:color="auto"/>
              <w:bottom w:val="single" w:sz="8" w:space="0" w:color="000000"/>
              <w:right w:val="nil" w:sz="6" w:space="0" w:color="auto"/>
            </w:tcBorders>
          </w:tcPr>
          <w:p>
            <w:pPr>
              <w:pStyle w:val="TableParagraph"/>
              <w:spacing w:line="240" w:lineRule="exact"/>
              <w:ind w:left="868" w:right="0"/>
              <w:jc w:val="left"/>
              <w:rPr>
                <w:rFonts w:ascii="宋体" w:hAnsi="宋体" w:cs="宋体" w:eastAsia="宋体" w:hint="default"/>
                <w:sz w:val="24"/>
                <w:szCs w:val="24"/>
              </w:rPr>
            </w:pPr>
            <w:r>
              <w:rPr>
                <w:rFonts w:ascii="宋体" w:hAnsi="宋体" w:cs="宋体" w:eastAsia="宋体" w:hint="default"/>
                <w:b/>
                <w:bCs/>
                <w:sz w:val="24"/>
                <w:szCs w:val="24"/>
              </w:rPr>
              <w:t>抵销</w:t>
            </w:r>
            <w:r>
              <w:rPr>
                <w:rFonts w:ascii="宋体" w:hAnsi="宋体" w:cs="宋体" w:eastAsia="宋体" w:hint="default"/>
                <w:sz w:val="24"/>
                <w:szCs w:val="24"/>
              </w:rPr>
            </w:r>
          </w:p>
        </w:tc>
        <w:tc>
          <w:tcPr>
            <w:tcW w:w="1820" w:type="dxa"/>
            <w:tcBorders>
              <w:top w:val="nil" w:sz="6" w:space="0" w:color="auto"/>
              <w:left w:val="nil" w:sz="6" w:space="0" w:color="auto"/>
              <w:bottom w:val="single" w:sz="8" w:space="0" w:color="000000"/>
              <w:right w:val="nil" w:sz="6" w:space="0" w:color="auto"/>
            </w:tcBorders>
          </w:tcPr>
          <w:p>
            <w:pPr>
              <w:pStyle w:val="TableParagraph"/>
              <w:spacing w:line="240" w:lineRule="exact"/>
              <w:ind w:right="144"/>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1" w:hRule="exact"/>
        </w:trPr>
        <w:tc>
          <w:tcPr>
            <w:tcW w:w="1806"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对外交易收入</w:t>
            </w:r>
          </w:p>
        </w:tc>
        <w:tc>
          <w:tcPr>
            <w:tcW w:w="185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69"/>
              <w:jc w:val="right"/>
              <w:rPr>
                <w:rFonts w:ascii="Times New Roman" w:hAnsi="Times New Roman" w:cs="Times New Roman" w:eastAsia="Times New Roman" w:hint="default"/>
                <w:sz w:val="24"/>
                <w:szCs w:val="24"/>
              </w:rPr>
            </w:pPr>
            <w:r>
              <w:rPr>
                <w:rFonts w:ascii="Times New Roman"/>
                <w:sz w:val="24"/>
              </w:rPr>
              <w:t>9,247,866,940.94</w:t>
            </w:r>
          </w:p>
        </w:tc>
        <w:tc>
          <w:tcPr>
            <w:tcW w:w="208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329"/>
              <w:jc w:val="right"/>
              <w:rPr>
                <w:rFonts w:ascii="Times New Roman" w:hAnsi="Times New Roman" w:cs="Times New Roman" w:eastAsia="Times New Roman" w:hint="default"/>
                <w:sz w:val="24"/>
                <w:szCs w:val="24"/>
              </w:rPr>
            </w:pPr>
            <w:r>
              <w:rPr>
                <w:rFonts w:ascii="Times New Roman"/>
                <w:sz w:val="24"/>
              </w:rPr>
              <w:t>1,625,879,681.60</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10"/>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sz w:val="24"/>
              </w:rPr>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
              <w:jc w:val="right"/>
              <w:rPr>
                <w:rFonts w:ascii="Times New Roman" w:hAnsi="Times New Roman" w:cs="Times New Roman" w:eastAsia="Times New Roman" w:hint="default"/>
                <w:sz w:val="24"/>
                <w:szCs w:val="24"/>
              </w:rPr>
            </w:pPr>
            <w:r>
              <w:rPr>
                <w:rFonts w:ascii="Times New Roman"/>
                <w:sz w:val="24"/>
              </w:rPr>
              <w:t>10,873,746,622.54</w:t>
            </w:r>
          </w:p>
        </w:tc>
      </w:tr>
      <w:tr>
        <w:trPr>
          <w:trHeight w:val="343" w:hRule="exact"/>
        </w:trPr>
        <w:tc>
          <w:tcPr>
            <w:tcW w:w="1806" w:type="dxa"/>
            <w:tcBorders>
              <w:top w:val="single" w:sz="8" w:space="0" w:color="000000"/>
              <w:left w:val="nil" w:sz="6" w:space="0" w:color="auto"/>
              <w:bottom w:val="single" w:sz="8" w:space="0" w:color="000000"/>
              <w:right w:val="nil" w:sz="6" w:space="0" w:color="auto"/>
            </w:tcBorders>
          </w:tcPr>
          <w:p>
            <w:pPr>
              <w:pStyle w:val="TableParagraph"/>
              <w:spacing w:line="274" w:lineRule="exact"/>
              <w:ind w:left="12"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858"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69"/>
              <w:jc w:val="right"/>
              <w:rPr>
                <w:rFonts w:ascii="Times New Roman" w:hAnsi="Times New Roman" w:cs="Times New Roman" w:eastAsia="Times New Roman" w:hint="default"/>
                <w:sz w:val="24"/>
                <w:szCs w:val="24"/>
              </w:rPr>
            </w:pPr>
            <w:r>
              <w:rPr>
                <w:rFonts w:ascii="Times New Roman"/>
                <w:sz w:val="24"/>
              </w:rPr>
              <w:t>214,303,945.18</w:t>
            </w:r>
          </w:p>
        </w:tc>
        <w:tc>
          <w:tcPr>
            <w:tcW w:w="2083"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329"/>
              <w:jc w:val="right"/>
              <w:rPr>
                <w:rFonts w:ascii="Times New Roman" w:hAnsi="Times New Roman" w:cs="Times New Roman" w:eastAsia="Times New Roman" w:hint="default"/>
                <w:sz w:val="24"/>
                <w:szCs w:val="24"/>
              </w:rPr>
            </w:pPr>
            <w:r>
              <w:rPr>
                <w:rFonts w:ascii="Times New Roman"/>
                <w:sz w:val="24"/>
              </w:rPr>
              <w:t>185,016,089.85</w:t>
            </w:r>
          </w:p>
        </w:tc>
        <w:tc>
          <w:tcPr>
            <w:tcW w:w="150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7"/>
              <w:jc w:val="right"/>
              <w:rPr>
                <w:rFonts w:ascii="Times New Roman" w:hAnsi="Times New Roman" w:cs="Times New Roman" w:eastAsia="Times New Roman" w:hint="default"/>
                <w:sz w:val="24"/>
                <w:szCs w:val="24"/>
              </w:rPr>
            </w:pPr>
            <w:r>
              <w:rPr>
                <w:rFonts w:ascii="Times New Roman"/>
                <w:spacing w:val="-1"/>
                <w:sz w:val="24"/>
              </w:rPr>
              <w:t>-487,823.33</w:t>
            </w:r>
          </w:p>
        </w:tc>
        <w:tc>
          <w:tcPr>
            <w:tcW w:w="1820"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right="8"/>
              <w:jc w:val="right"/>
              <w:rPr>
                <w:rFonts w:ascii="Times New Roman" w:hAnsi="Times New Roman" w:cs="Times New Roman" w:eastAsia="Times New Roman" w:hint="default"/>
                <w:sz w:val="24"/>
                <w:szCs w:val="24"/>
              </w:rPr>
            </w:pPr>
            <w:r>
              <w:rPr>
                <w:rFonts w:ascii="Times New Roman"/>
                <w:sz w:val="24"/>
              </w:rPr>
              <w:t>398,832,211.70</w:t>
            </w:r>
          </w:p>
        </w:tc>
      </w:tr>
    </w:tbl>
    <w:p>
      <w:pPr>
        <w:pStyle w:val="BodyText"/>
        <w:spacing w:line="240" w:lineRule="auto" w:before="79"/>
        <w:ind w:right="1133"/>
        <w:jc w:val="left"/>
      </w:pPr>
      <w:r>
        <w:rPr/>
        <w:t>（续）</w:t>
      </w:r>
    </w:p>
    <w:p>
      <w:pPr>
        <w:spacing w:line="240" w:lineRule="auto" w:before="10"/>
        <w:rPr>
          <w:rFonts w:ascii="宋体" w:hAnsi="宋体" w:cs="宋体" w:eastAsia="宋体" w:hint="default"/>
          <w:sz w:val="22"/>
          <w:szCs w:val="22"/>
        </w:rPr>
      </w:pPr>
    </w:p>
    <w:tbl>
      <w:tblPr>
        <w:tblW w:w="0" w:type="auto"/>
        <w:jc w:val="left"/>
        <w:tblInd w:w="152" w:type="dxa"/>
        <w:tblLayout w:type="fixed"/>
        <w:tblCellMar>
          <w:top w:w="0" w:type="dxa"/>
          <w:left w:w="0" w:type="dxa"/>
          <w:bottom w:w="0" w:type="dxa"/>
          <w:right w:w="0" w:type="dxa"/>
        </w:tblCellMar>
        <w:tblLook w:val="01E0"/>
      </w:tblPr>
      <w:tblGrid>
        <w:gridCol w:w="1919"/>
        <w:gridCol w:w="1842"/>
        <w:gridCol w:w="1805"/>
        <w:gridCol w:w="1878"/>
        <w:gridCol w:w="1630"/>
      </w:tblGrid>
      <w:tr>
        <w:trPr>
          <w:trHeight w:val="609" w:hRule="exact"/>
        </w:trPr>
        <w:tc>
          <w:tcPr>
            <w:tcW w:w="1919" w:type="dxa"/>
            <w:tcBorders>
              <w:top w:val="nil" w:sz="6" w:space="0" w:color="auto"/>
              <w:left w:val="nil" w:sz="6" w:space="0" w:color="auto"/>
              <w:bottom w:val="single" w:sz="8" w:space="0" w:color="000000"/>
              <w:right w:val="nil" w:sz="6" w:space="0" w:color="auto"/>
            </w:tcBorders>
          </w:tcPr>
          <w:p>
            <w:pPr>
              <w:pStyle w:val="TableParagraph"/>
              <w:spacing w:line="240" w:lineRule="exact"/>
              <w:ind w:left="12" w:right="0"/>
              <w:jc w:val="left"/>
              <w:rPr>
                <w:rFonts w:ascii="宋体" w:hAnsi="宋体" w:cs="宋体" w:eastAsia="宋体" w:hint="default"/>
                <w:sz w:val="24"/>
                <w:szCs w:val="24"/>
              </w:rPr>
            </w:pPr>
            <w:r>
              <w:rPr>
                <w:rFonts w:ascii="宋体" w:hAnsi="宋体" w:cs="宋体" w:eastAsia="宋体" w:hint="default"/>
                <w:b/>
                <w:bCs/>
                <w:sz w:val="24"/>
                <w:szCs w:val="24"/>
              </w:rPr>
              <w:t>上期或上期期末</w:t>
            </w:r>
            <w:r>
              <w:rPr>
                <w:rFonts w:ascii="宋体" w:hAnsi="宋体" w:cs="宋体" w:eastAsia="宋体" w:hint="default"/>
                <w:sz w:val="24"/>
                <w:szCs w:val="24"/>
              </w:rPr>
            </w:r>
          </w:p>
        </w:tc>
        <w:tc>
          <w:tcPr>
            <w:tcW w:w="1842" w:type="dxa"/>
            <w:tcBorders>
              <w:top w:val="nil" w:sz="6" w:space="0" w:color="auto"/>
              <w:left w:val="nil" w:sz="6" w:space="0" w:color="auto"/>
              <w:bottom w:val="single" w:sz="8" w:space="0" w:color="000000"/>
              <w:right w:val="nil" w:sz="6" w:space="0" w:color="auto"/>
            </w:tcBorders>
          </w:tcPr>
          <w:p>
            <w:pPr>
              <w:pStyle w:val="TableParagraph"/>
              <w:spacing w:line="240" w:lineRule="exact"/>
              <w:ind w:right="109"/>
              <w:jc w:val="right"/>
              <w:rPr>
                <w:rFonts w:ascii="宋体" w:hAnsi="宋体" w:cs="宋体" w:eastAsia="宋体" w:hint="default"/>
                <w:sz w:val="24"/>
                <w:szCs w:val="24"/>
              </w:rPr>
            </w:pPr>
            <w:r>
              <w:rPr>
                <w:rFonts w:ascii="宋体" w:hAnsi="宋体" w:cs="宋体" w:eastAsia="宋体" w:hint="default"/>
                <w:b/>
                <w:bCs/>
                <w:sz w:val="24"/>
                <w:szCs w:val="24"/>
              </w:rPr>
              <w:t>中国境内</w:t>
            </w:r>
            <w:r>
              <w:rPr>
                <w:rFonts w:ascii="宋体" w:hAnsi="宋体" w:cs="宋体" w:eastAsia="宋体" w:hint="default"/>
                <w:sz w:val="24"/>
                <w:szCs w:val="24"/>
              </w:rPr>
            </w:r>
          </w:p>
        </w:tc>
        <w:tc>
          <w:tcPr>
            <w:tcW w:w="1805" w:type="dxa"/>
            <w:tcBorders>
              <w:top w:val="nil" w:sz="6" w:space="0" w:color="auto"/>
              <w:left w:val="nil" w:sz="6" w:space="0" w:color="auto"/>
              <w:bottom w:val="single" w:sz="8" w:space="0" w:color="000000"/>
              <w:right w:val="nil" w:sz="6" w:space="0" w:color="auto"/>
            </w:tcBorders>
          </w:tcPr>
          <w:p>
            <w:pPr>
              <w:pStyle w:val="TableParagraph"/>
              <w:spacing w:line="239" w:lineRule="exact"/>
              <w:ind w:left="867" w:right="0" w:hanging="243"/>
              <w:jc w:val="left"/>
              <w:rPr>
                <w:rFonts w:ascii="宋体" w:hAnsi="宋体" w:cs="宋体" w:eastAsia="宋体" w:hint="default"/>
                <w:sz w:val="24"/>
                <w:szCs w:val="24"/>
              </w:rPr>
            </w:pPr>
            <w:r>
              <w:rPr>
                <w:rFonts w:ascii="宋体" w:hAnsi="宋体" w:cs="宋体" w:eastAsia="宋体" w:hint="default"/>
                <w:b/>
                <w:bCs/>
                <w:sz w:val="24"/>
                <w:szCs w:val="24"/>
              </w:rPr>
              <w:t>其他国家</w:t>
            </w:r>
            <w:r>
              <w:rPr>
                <w:rFonts w:ascii="宋体" w:hAnsi="宋体" w:cs="宋体" w:eastAsia="宋体" w:hint="default"/>
                <w:sz w:val="24"/>
                <w:szCs w:val="24"/>
              </w:rPr>
            </w:r>
          </w:p>
          <w:p>
            <w:pPr>
              <w:pStyle w:val="TableParagraph"/>
              <w:spacing w:line="313" w:lineRule="exact"/>
              <w:ind w:left="867" w:right="0"/>
              <w:jc w:val="left"/>
              <w:rPr>
                <w:rFonts w:ascii="宋体" w:hAnsi="宋体" w:cs="宋体" w:eastAsia="宋体" w:hint="default"/>
                <w:sz w:val="24"/>
                <w:szCs w:val="24"/>
              </w:rPr>
            </w:pPr>
            <w:r>
              <w:rPr>
                <w:rFonts w:ascii="宋体" w:hAnsi="宋体" w:cs="宋体" w:eastAsia="宋体" w:hint="default"/>
                <w:b/>
                <w:bCs/>
                <w:sz w:val="24"/>
                <w:szCs w:val="24"/>
              </w:rPr>
              <w:t>或地区</w:t>
            </w:r>
            <w:r>
              <w:rPr>
                <w:rFonts w:ascii="宋体" w:hAnsi="宋体" w:cs="宋体" w:eastAsia="宋体" w:hint="default"/>
                <w:sz w:val="24"/>
                <w:szCs w:val="24"/>
              </w:rPr>
            </w:r>
          </w:p>
        </w:tc>
        <w:tc>
          <w:tcPr>
            <w:tcW w:w="1878" w:type="dxa"/>
            <w:tcBorders>
              <w:top w:val="nil" w:sz="6" w:space="0" w:color="auto"/>
              <w:left w:val="nil" w:sz="6" w:space="0" w:color="auto"/>
              <w:bottom w:val="single" w:sz="8" w:space="0" w:color="000000"/>
              <w:right w:val="nil" w:sz="6" w:space="0" w:color="auto"/>
            </w:tcBorders>
          </w:tcPr>
          <w:p>
            <w:pPr>
              <w:pStyle w:val="TableParagraph"/>
              <w:spacing w:line="240" w:lineRule="exact"/>
              <w:ind w:right="108"/>
              <w:jc w:val="right"/>
              <w:rPr>
                <w:rFonts w:ascii="宋体" w:hAnsi="宋体" w:cs="宋体" w:eastAsia="宋体" w:hint="default"/>
                <w:sz w:val="24"/>
                <w:szCs w:val="24"/>
              </w:rPr>
            </w:pPr>
            <w:r>
              <w:rPr>
                <w:rFonts w:ascii="宋体" w:hAnsi="宋体" w:cs="宋体" w:eastAsia="宋体" w:hint="default"/>
                <w:b/>
                <w:bCs/>
                <w:sz w:val="24"/>
                <w:szCs w:val="24"/>
              </w:rPr>
              <w:t>抵销</w:t>
            </w:r>
            <w:r>
              <w:rPr>
                <w:rFonts w:ascii="宋体" w:hAnsi="宋体" w:cs="宋体" w:eastAsia="宋体" w:hint="default"/>
                <w:sz w:val="24"/>
                <w:szCs w:val="24"/>
              </w:rPr>
            </w:r>
          </w:p>
        </w:tc>
        <w:tc>
          <w:tcPr>
            <w:tcW w:w="1630" w:type="dxa"/>
            <w:tcBorders>
              <w:top w:val="nil" w:sz="6" w:space="0" w:color="auto"/>
              <w:left w:val="nil" w:sz="6" w:space="0" w:color="auto"/>
              <w:bottom w:val="single" w:sz="8" w:space="0" w:color="000000"/>
              <w:right w:val="nil" w:sz="6" w:space="0" w:color="auto"/>
            </w:tcBorders>
          </w:tcPr>
          <w:p>
            <w:pPr>
              <w:pStyle w:val="TableParagraph"/>
              <w:spacing w:line="240" w:lineRule="exact"/>
              <w:ind w:right="33"/>
              <w:jc w:val="righ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r>
      <w:tr>
        <w:trPr>
          <w:trHeight w:val="343" w:hRule="exact"/>
        </w:trPr>
        <w:tc>
          <w:tcPr>
            <w:tcW w:w="1919" w:type="dxa"/>
            <w:tcBorders>
              <w:top w:val="single" w:sz="8" w:space="0" w:color="000000"/>
              <w:left w:val="nil" w:sz="6" w:space="0" w:color="auto"/>
              <w:bottom w:val="single" w:sz="8" w:space="0" w:color="000000"/>
              <w:right w:val="nil" w:sz="6" w:space="0" w:color="auto"/>
            </w:tcBorders>
          </w:tcPr>
          <w:p>
            <w:pPr>
              <w:pStyle w:val="TableParagraph"/>
              <w:spacing w:line="269" w:lineRule="exact"/>
              <w:ind w:left="12" w:right="0"/>
              <w:jc w:val="left"/>
              <w:rPr>
                <w:rFonts w:ascii="宋体" w:hAnsi="宋体" w:cs="宋体" w:eastAsia="宋体" w:hint="default"/>
                <w:sz w:val="22"/>
                <w:szCs w:val="22"/>
              </w:rPr>
            </w:pPr>
            <w:r>
              <w:rPr>
                <w:rFonts w:ascii="宋体" w:hAnsi="宋体" w:cs="宋体" w:eastAsia="宋体" w:hint="default"/>
                <w:sz w:val="22"/>
                <w:szCs w:val="22"/>
              </w:rPr>
              <w:t>对外交易收入</w:t>
            </w:r>
          </w:p>
        </w:tc>
        <w:tc>
          <w:tcPr>
            <w:tcW w:w="1842"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76"/>
              <w:jc w:val="right"/>
              <w:rPr>
                <w:rFonts w:ascii="Times New Roman" w:hAnsi="Times New Roman" w:cs="Times New Roman" w:eastAsia="Times New Roman" w:hint="default"/>
                <w:sz w:val="22"/>
                <w:szCs w:val="22"/>
              </w:rPr>
            </w:pPr>
            <w:r>
              <w:rPr>
                <w:rFonts w:ascii="Times New Roman"/>
                <w:spacing w:val="-1"/>
                <w:sz w:val="22"/>
              </w:rPr>
              <w:t>6,060,556,222.03</w:t>
            </w:r>
          </w:p>
        </w:tc>
        <w:tc>
          <w:tcPr>
            <w:tcW w:w="1805"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left="78" w:right="0"/>
              <w:jc w:val="left"/>
              <w:rPr>
                <w:rFonts w:ascii="Times New Roman" w:hAnsi="Times New Roman" w:cs="Times New Roman" w:eastAsia="Times New Roman" w:hint="default"/>
                <w:sz w:val="22"/>
                <w:szCs w:val="22"/>
              </w:rPr>
            </w:pPr>
            <w:r>
              <w:rPr>
                <w:rFonts w:ascii="Times New Roman"/>
                <w:sz w:val="22"/>
              </w:rPr>
              <w:t>1,613,235,846.35</w:t>
            </w:r>
          </w:p>
        </w:tc>
        <w:tc>
          <w:tcPr>
            <w:tcW w:w="1878"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83"/>
              <w:jc w:val="right"/>
              <w:rPr>
                <w:rFonts w:ascii="Times New Roman" w:hAnsi="Times New Roman" w:cs="Times New Roman" w:eastAsia="Times New Roman" w:hint="default"/>
                <w:sz w:val="22"/>
                <w:szCs w:val="22"/>
              </w:rPr>
            </w:pPr>
            <w:r>
              <w:rPr>
                <w:rFonts w:ascii="Times New Roman"/>
                <w:spacing w:val="-2"/>
                <w:sz w:val="22"/>
              </w:rPr>
              <w:t>--</w:t>
            </w:r>
            <w:r>
              <w:rPr>
                <w:rFonts w:ascii="Times New Roman"/>
                <w:sz w:val="22"/>
              </w:rPr>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5"/>
              <w:jc w:val="right"/>
              <w:rPr>
                <w:rFonts w:ascii="Times New Roman" w:hAnsi="Times New Roman" w:cs="Times New Roman" w:eastAsia="Times New Roman" w:hint="default"/>
                <w:sz w:val="22"/>
                <w:szCs w:val="22"/>
              </w:rPr>
            </w:pPr>
            <w:r>
              <w:rPr>
                <w:rFonts w:ascii="Times New Roman"/>
                <w:spacing w:val="-1"/>
                <w:sz w:val="22"/>
              </w:rPr>
              <w:t>7,673,792,068.38</w:t>
            </w:r>
          </w:p>
        </w:tc>
      </w:tr>
      <w:tr>
        <w:trPr>
          <w:trHeight w:val="344" w:hRule="exact"/>
        </w:trPr>
        <w:tc>
          <w:tcPr>
            <w:tcW w:w="1919" w:type="dxa"/>
            <w:tcBorders>
              <w:top w:val="single" w:sz="8" w:space="0" w:color="000000"/>
              <w:left w:val="nil" w:sz="6" w:space="0" w:color="auto"/>
              <w:bottom w:val="single" w:sz="8" w:space="0" w:color="000000"/>
              <w:right w:val="nil" w:sz="6" w:space="0" w:color="auto"/>
            </w:tcBorders>
          </w:tcPr>
          <w:p>
            <w:pPr>
              <w:pStyle w:val="TableParagraph"/>
              <w:spacing w:line="266" w:lineRule="exact"/>
              <w:ind w:left="12"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1842"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76"/>
              <w:jc w:val="right"/>
              <w:rPr>
                <w:rFonts w:ascii="Times New Roman" w:hAnsi="Times New Roman" w:cs="Times New Roman" w:eastAsia="Times New Roman" w:hint="default"/>
                <w:sz w:val="22"/>
                <w:szCs w:val="22"/>
              </w:rPr>
            </w:pPr>
            <w:r>
              <w:rPr>
                <w:rFonts w:ascii="Times New Roman"/>
                <w:spacing w:val="-1"/>
                <w:sz w:val="22"/>
              </w:rPr>
              <w:t>2,846,301,992.12</w:t>
            </w:r>
          </w:p>
        </w:tc>
        <w:tc>
          <w:tcPr>
            <w:tcW w:w="1805"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78" w:right="0"/>
              <w:jc w:val="left"/>
              <w:rPr>
                <w:rFonts w:ascii="Times New Roman" w:hAnsi="Times New Roman" w:cs="Times New Roman" w:eastAsia="Times New Roman" w:hint="default"/>
                <w:sz w:val="22"/>
                <w:szCs w:val="22"/>
              </w:rPr>
            </w:pPr>
            <w:r>
              <w:rPr>
                <w:rFonts w:ascii="Times New Roman"/>
                <w:sz w:val="22"/>
              </w:rPr>
              <w:t>2,102,006,908.64</w:t>
            </w:r>
          </w:p>
        </w:tc>
        <w:tc>
          <w:tcPr>
            <w:tcW w:w="1878"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77"/>
              <w:jc w:val="right"/>
              <w:rPr>
                <w:rFonts w:ascii="Times New Roman" w:hAnsi="Times New Roman" w:cs="Times New Roman" w:eastAsia="Times New Roman" w:hint="default"/>
                <w:sz w:val="22"/>
                <w:szCs w:val="22"/>
              </w:rPr>
            </w:pPr>
            <w:r>
              <w:rPr>
                <w:rFonts w:ascii="Times New Roman"/>
                <w:spacing w:val="-1"/>
                <w:sz w:val="22"/>
              </w:rPr>
              <w:t>-1,423,114,337.93</w:t>
            </w:r>
          </w:p>
        </w:tc>
        <w:tc>
          <w:tcPr>
            <w:tcW w:w="1630"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5"/>
              <w:jc w:val="right"/>
              <w:rPr>
                <w:rFonts w:ascii="Times New Roman" w:hAnsi="Times New Roman" w:cs="Times New Roman" w:eastAsia="Times New Roman" w:hint="default"/>
                <w:sz w:val="22"/>
                <w:szCs w:val="22"/>
              </w:rPr>
            </w:pPr>
            <w:r>
              <w:rPr>
                <w:rFonts w:ascii="Times New Roman"/>
                <w:spacing w:val="-1"/>
                <w:sz w:val="22"/>
              </w:rPr>
              <w:t>3,525,194,562.83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6"/>
        <w:ind w:left="152" w:right="1133" w:firstLine="0"/>
        <w:jc w:val="left"/>
        <w:rPr>
          <w:rFonts w:ascii="宋体" w:hAnsi="宋体" w:cs="宋体" w:eastAsia="宋体" w:hint="default"/>
          <w:sz w:val="21"/>
          <w:szCs w:val="21"/>
        </w:rPr>
      </w:pPr>
      <w:bookmarkStart w:name="7、其他对投资者决策有影响的重要交易和事项" w:id="528"/>
      <w:bookmarkEnd w:id="52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8、其他" w:id="529"/>
      <w:bookmarkEnd w:id="5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1133"/>
        <w:jc w:val="left"/>
      </w:pPr>
      <w:r>
        <w:rPr/>
        <w:t>政府补助</w:t>
      </w:r>
    </w:p>
    <w:p>
      <w:pPr>
        <w:pStyle w:val="BodyText"/>
        <w:spacing w:line="240" w:lineRule="auto" w:before="214"/>
        <w:ind w:right="1133"/>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1"/>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1790"/>
        <w:gridCol w:w="727"/>
        <w:gridCol w:w="1016"/>
        <w:gridCol w:w="1027"/>
        <w:gridCol w:w="1043"/>
        <w:gridCol w:w="619"/>
        <w:gridCol w:w="772"/>
        <w:gridCol w:w="1092"/>
        <w:gridCol w:w="1144"/>
      </w:tblGrid>
      <w:tr>
        <w:trPr>
          <w:trHeight w:val="973" w:hRule="exact"/>
        </w:trPr>
        <w:tc>
          <w:tcPr>
            <w:tcW w:w="1790"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727"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84"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016"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7"/>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027" w:type="dxa"/>
            <w:tcBorders>
              <w:top w:val="single" w:sz="6" w:space="0" w:color="000000"/>
              <w:left w:val="nil" w:sz="6" w:space="0" w:color="auto"/>
              <w:bottom w:val="single" w:sz="8" w:space="0" w:color="000000"/>
              <w:right w:val="nil" w:sz="6" w:space="0" w:color="auto"/>
            </w:tcBorders>
          </w:tcPr>
          <w:p>
            <w:pPr>
              <w:pStyle w:val="TableParagraph"/>
              <w:spacing w:line="273" w:lineRule="auto"/>
              <w:ind w:left="58" w:right="121"/>
              <w:jc w:val="left"/>
              <w:rPr>
                <w:rFonts w:ascii="宋体" w:hAnsi="宋体" w:cs="宋体" w:eastAsia="宋体" w:hint="default"/>
                <w:sz w:val="21"/>
                <w:szCs w:val="21"/>
              </w:rPr>
            </w:pPr>
            <w:r>
              <w:rPr>
                <w:rFonts w:ascii="宋体" w:hAnsi="宋体" w:cs="宋体" w:eastAsia="宋体" w:hint="default"/>
                <w:b/>
                <w:bCs/>
                <w:sz w:val="21"/>
                <w:szCs w:val="21"/>
              </w:rPr>
              <w:t>本期新增</w:t>
            </w:r>
            <w:r>
              <w:rPr>
                <w:rFonts w:ascii="宋体" w:hAnsi="宋体" w:cs="宋体" w:eastAsia="宋体" w:hint="default"/>
                <w:b/>
                <w:bCs/>
                <w:w w:val="100"/>
                <w:sz w:val="21"/>
                <w:szCs w:val="21"/>
              </w:rPr>
              <w:t> </w:t>
            </w:r>
            <w:r>
              <w:rPr>
                <w:rFonts w:ascii="宋体" w:hAnsi="宋体" w:cs="宋体" w:eastAsia="宋体" w:hint="default"/>
                <w:b/>
                <w:bCs/>
                <w:sz w:val="21"/>
                <w:szCs w:val="21"/>
              </w:rPr>
              <w:t>补助金额</w:t>
            </w:r>
            <w:r>
              <w:rPr>
                <w:rFonts w:ascii="宋体" w:hAnsi="宋体" w:cs="宋体" w:eastAsia="宋体" w:hint="default"/>
                <w:sz w:val="21"/>
                <w:szCs w:val="21"/>
              </w:rPr>
            </w:r>
          </w:p>
        </w:tc>
        <w:tc>
          <w:tcPr>
            <w:tcW w:w="1043" w:type="dxa"/>
            <w:tcBorders>
              <w:top w:val="single" w:sz="6" w:space="0" w:color="000000"/>
              <w:left w:val="nil" w:sz="6" w:space="0" w:color="auto"/>
              <w:bottom w:val="single" w:sz="8" w:space="0" w:color="000000"/>
              <w:right w:val="nil" w:sz="6" w:space="0" w:color="auto"/>
            </w:tcBorders>
          </w:tcPr>
          <w:p>
            <w:pPr>
              <w:pStyle w:val="TableParagraph"/>
              <w:spacing w:line="273" w:lineRule="auto"/>
              <w:ind w:left="20" w:right="175"/>
              <w:jc w:val="right"/>
              <w:rPr>
                <w:rFonts w:ascii="宋体" w:hAnsi="宋体" w:cs="宋体" w:eastAsia="宋体" w:hint="default"/>
                <w:sz w:val="21"/>
                <w:szCs w:val="21"/>
              </w:rPr>
            </w:pPr>
            <w:r>
              <w:rPr>
                <w:rFonts w:ascii="宋体" w:hAnsi="宋体" w:cs="宋体" w:eastAsia="宋体" w:hint="default"/>
                <w:b/>
                <w:bCs/>
                <w:sz w:val="21"/>
                <w:szCs w:val="21"/>
              </w:rPr>
              <w:t>本期结转</w:t>
            </w:r>
            <w:r>
              <w:rPr>
                <w:rFonts w:ascii="宋体" w:hAnsi="宋体" w:cs="宋体" w:eastAsia="宋体" w:hint="default"/>
                <w:b/>
                <w:bCs/>
                <w:w w:val="100"/>
                <w:sz w:val="21"/>
                <w:szCs w:val="21"/>
              </w:rPr>
              <w:t> </w:t>
            </w:r>
            <w:r>
              <w:rPr>
                <w:rFonts w:ascii="宋体" w:hAnsi="宋体" w:cs="宋体" w:eastAsia="宋体" w:hint="default"/>
                <w:b/>
                <w:bCs/>
                <w:sz w:val="21"/>
                <w:szCs w:val="21"/>
              </w:rPr>
              <w:t>计入损益</w:t>
            </w:r>
            <w:r>
              <w:rPr>
                <w:rFonts w:ascii="宋体" w:hAnsi="宋体" w:cs="宋体" w:eastAsia="宋体" w:hint="default"/>
                <w:b/>
                <w:bCs/>
                <w:w w:val="100"/>
                <w:sz w:val="21"/>
                <w:szCs w:val="21"/>
              </w:rPr>
              <w:t> </w:t>
            </w:r>
            <w:r>
              <w:rPr>
                <w:rFonts w:ascii="宋体" w:hAnsi="宋体" w:cs="宋体" w:eastAsia="宋体" w:hint="default"/>
                <w:b/>
                <w:bCs/>
                <w:sz w:val="21"/>
                <w:szCs w:val="21"/>
              </w:rPr>
              <w:t>的金额</w:t>
            </w:r>
            <w:r>
              <w:rPr>
                <w:rFonts w:ascii="宋体" w:hAnsi="宋体" w:cs="宋体" w:eastAsia="宋体" w:hint="default"/>
                <w:sz w:val="21"/>
                <w:szCs w:val="21"/>
              </w:rPr>
            </w:r>
          </w:p>
        </w:tc>
        <w:tc>
          <w:tcPr>
            <w:tcW w:w="619" w:type="dxa"/>
            <w:tcBorders>
              <w:top w:val="single" w:sz="6" w:space="0" w:color="000000"/>
              <w:left w:val="nil" w:sz="6" w:space="0" w:color="auto"/>
              <w:bottom w:val="single" w:sz="8" w:space="0" w:color="000000"/>
              <w:right w:val="nil" w:sz="6" w:space="0" w:color="auto"/>
            </w:tcBorders>
          </w:tcPr>
          <w:p>
            <w:pPr>
              <w:pStyle w:val="TableParagraph"/>
              <w:spacing w:line="273" w:lineRule="auto"/>
              <w:ind w:left="72" w:right="122"/>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变动</w:t>
            </w:r>
            <w:r>
              <w:rPr>
                <w:rFonts w:ascii="宋体" w:hAnsi="宋体" w:cs="宋体" w:eastAsia="宋体" w:hint="default"/>
                <w:sz w:val="21"/>
                <w:szCs w:val="21"/>
              </w:rPr>
            </w:r>
          </w:p>
        </w:tc>
        <w:tc>
          <w:tcPr>
            <w:tcW w:w="772" w:type="dxa"/>
            <w:tcBorders>
              <w:top w:val="single" w:sz="6" w:space="0" w:color="000000"/>
              <w:left w:val="nil" w:sz="6" w:space="0" w:color="auto"/>
              <w:bottom w:val="single" w:sz="8" w:space="0" w:color="000000"/>
              <w:right w:val="nil" w:sz="6" w:space="0" w:color="auto"/>
            </w:tcBorders>
          </w:tcPr>
          <w:p>
            <w:pPr>
              <w:pStyle w:val="TableParagraph"/>
              <w:spacing w:line="273" w:lineRule="auto"/>
              <w:ind w:left="331" w:right="16"/>
              <w:jc w:val="left"/>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1092" w:type="dxa"/>
            <w:tcBorders>
              <w:top w:val="single" w:sz="6" w:space="0" w:color="000000"/>
              <w:left w:val="nil" w:sz="6" w:space="0" w:color="auto"/>
              <w:bottom w:val="single" w:sz="8" w:space="0" w:color="000000"/>
              <w:right w:val="nil" w:sz="6" w:space="0" w:color="auto"/>
            </w:tcBorders>
          </w:tcPr>
          <w:p>
            <w:pPr>
              <w:pStyle w:val="TableParagraph"/>
              <w:spacing w:line="273" w:lineRule="auto"/>
              <w:ind w:left="15" w:right="18"/>
              <w:jc w:val="left"/>
              <w:rPr>
                <w:rFonts w:ascii="宋体" w:hAnsi="宋体" w:cs="宋体" w:eastAsia="宋体" w:hint="default"/>
                <w:sz w:val="21"/>
                <w:szCs w:val="21"/>
              </w:rPr>
            </w:pPr>
            <w:r>
              <w:rPr>
                <w:rFonts w:ascii="宋体" w:hAnsi="宋体" w:cs="宋体" w:eastAsia="宋体" w:hint="default"/>
                <w:b/>
                <w:bCs/>
                <w:sz w:val="21"/>
                <w:szCs w:val="21"/>
              </w:rPr>
              <w:t>本期结转计</w:t>
            </w:r>
            <w:r>
              <w:rPr>
                <w:rFonts w:ascii="宋体" w:hAnsi="宋体" w:cs="宋体" w:eastAsia="宋体" w:hint="default"/>
                <w:b/>
                <w:bCs/>
                <w:w w:val="100"/>
                <w:sz w:val="21"/>
                <w:szCs w:val="21"/>
              </w:rPr>
              <w:t> </w:t>
            </w:r>
            <w:r>
              <w:rPr>
                <w:rFonts w:ascii="宋体" w:hAnsi="宋体" w:cs="宋体" w:eastAsia="宋体" w:hint="default"/>
                <w:b/>
                <w:bCs/>
                <w:sz w:val="21"/>
                <w:szCs w:val="21"/>
              </w:rPr>
              <w:t>入损益的列</w:t>
            </w:r>
            <w:r>
              <w:rPr>
                <w:rFonts w:ascii="宋体" w:hAnsi="宋体" w:cs="宋体" w:eastAsia="宋体" w:hint="default"/>
                <w:sz w:val="21"/>
                <w:szCs w:val="21"/>
              </w:rPr>
            </w:r>
          </w:p>
          <w:p>
            <w:pPr>
              <w:pStyle w:val="TableParagraph"/>
              <w:spacing w:line="240" w:lineRule="auto" w:before="7"/>
              <w:ind w:left="435" w:right="0"/>
              <w:jc w:val="left"/>
              <w:rPr>
                <w:rFonts w:ascii="宋体" w:hAnsi="宋体" w:cs="宋体" w:eastAsia="宋体" w:hint="default"/>
                <w:sz w:val="21"/>
                <w:szCs w:val="21"/>
              </w:rPr>
            </w:pPr>
            <w:r>
              <w:rPr>
                <w:rFonts w:ascii="宋体" w:hAnsi="宋体" w:cs="宋体" w:eastAsia="宋体" w:hint="default"/>
                <w:b/>
                <w:bCs/>
                <w:sz w:val="21"/>
                <w:szCs w:val="21"/>
              </w:rPr>
              <w:t>报项目</w:t>
            </w:r>
            <w:r>
              <w:rPr>
                <w:rFonts w:ascii="宋体" w:hAnsi="宋体" w:cs="宋体" w:eastAsia="宋体" w:hint="default"/>
                <w:sz w:val="21"/>
                <w:szCs w:val="21"/>
              </w:rPr>
            </w:r>
          </w:p>
        </w:tc>
        <w:tc>
          <w:tcPr>
            <w:tcW w:w="1144" w:type="dxa"/>
            <w:tcBorders>
              <w:top w:val="single" w:sz="6" w:space="0" w:color="000000"/>
              <w:left w:val="nil" w:sz="6" w:space="0" w:color="auto"/>
              <w:bottom w:val="single" w:sz="8" w:space="0" w:color="000000"/>
              <w:right w:val="nil" w:sz="6" w:space="0" w:color="auto"/>
            </w:tcBorders>
          </w:tcPr>
          <w:p>
            <w:pPr>
              <w:pStyle w:val="TableParagraph"/>
              <w:spacing w:line="259" w:lineRule="auto"/>
              <w:ind w:left="80" w:right="4" w:hanging="6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660" w:hRule="exact"/>
        </w:trPr>
        <w:tc>
          <w:tcPr>
            <w:tcW w:w="1790" w:type="dxa"/>
            <w:tcBorders>
              <w:top w:val="single" w:sz="8" w:space="0" w:color="000000"/>
              <w:left w:val="nil" w:sz="6" w:space="0" w:color="auto"/>
              <w:bottom w:val="single" w:sz="8" w:space="0" w:color="000000"/>
              <w:right w:val="nil" w:sz="6" w:space="0" w:color="auto"/>
            </w:tcBorders>
          </w:tcPr>
          <w:p>
            <w:pPr>
              <w:pStyle w:val="TableParagraph"/>
              <w:spacing w:line="256" w:lineRule="auto"/>
              <w:ind w:left="12" w:right="68"/>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5"/>
                <w:sz w:val="21"/>
                <w:szCs w:val="21"/>
              </w:rPr>
              <w:t>自闭症儿童交流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工具</w:t>
            </w:r>
            <w:r>
              <w:rPr>
                <w:rFonts w:ascii="Times New Roman" w:hAnsi="Times New Roman" w:cs="Times New Roman" w:eastAsia="Times New Roman" w:hint="default"/>
                <w:sz w:val="21"/>
                <w:szCs w:val="21"/>
              </w:rPr>
              <w:t>”</w:t>
            </w:r>
            <w:r>
              <w:rPr>
                <w:rFonts w:ascii="宋体" w:hAnsi="宋体" w:cs="宋体" w:eastAsia="宋体" w:hint="default"/>
                <w:sz w:val="21"/>
                <w:szCs w:val="21"/>
              </w:rPr>
              <w:t>软件开发</w:t>
            </w:r>
          </w:p>
        </w:tc>
        <w:tc>
          <w:tcPr>
            <w:tcW w:w="727" w:type="dxa"/>
            <w:tcBorders>
              <w:top w:val="single" w:sz="8" w:space="0" w:color="000000"/>
              <w:left w:val="nil" w:sz="6" w:space="0" w:color="auto"/>
              <w:bottom w:val="single" w:sz="8" w:space="0" w:color="000000"/>
              <w:right w:val="nil" w:sz="6" w:space="0" w:color="auto"/>
            </w:tcBorders>
          </w:tcPr>
          <w:p>
            <w:pPr>
              <w:pStyle w:val="TableParagraph"/>
              <w:spacing w:line="273" w:lineRule="auto"/>
              <w:ind w:left="87" w:right="215"/>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拨款</w:t>
            </w:r>
          </w:p>
        </w:tc>
        <w:tc>
          <w:tcPr>
            <w:tcW w:w="101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7"/>
              <w:jc w:val="right"/>
              <w:rPr>
                <w:rFonts w:ascii="Times New Roman" w:hAnsi="Times New Roman" w:cs="Times New Roman" w:eastAsia="Times New Roman" w:hint="default"/>
                <w:sz w:val="21"/>
                <w:szCs w:val="21"/>
              </w:rPr>
            </w:pPr>
            <w:r>
              <w:rPr>
                <w:rFonts w:ascii="Times New Roman"/>
                <w:spacing w:val="-1"/>
                <w:sz w:val="21"/>
              </w:rPr>
              <w:t>47,448.00</w:t>
            </w:r>
          </w:p>
        </w:tc>
        <w:tc>
          <w:tcPr>
            <w:tcW w:w="102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24"/>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43"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22" w:right="0"/>
              <w:jc w:val="left"/>
              <w:rPr>
                <w:rFonts w:ascii="Times New Roman" w:hAnsi="Times New Roman" w:cs="Times New Roman" w:eastAsia="Times New Roman" w:hint="default"/>
                <w:sz w:val="21"/>
                <w:szCs w:val="21"/>
              </w:rPr>
            </w:pPr>
            <w:r>
              <w:rPr>
                <w:rFonts w:ascii="Times New Roman"/>
                <w:sz w:val="21"/>
              </w:rPr>
              <w:t>37,563.00</w:t>
            </w:r>
          </w:p>
        </w:tc>
        <w:tc>
          <w:tcPr>
            <w:tcW w:w="61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355" w:right="0"/>
              <w:jc w:val="left"/>
              <w:rPr>
                <w:rFonts w:ascii="Times New Roman" w:hAnsi="Times New Roman" w:cs="Times New Roman" w:eastAsia="Times New Roman" w:hint="default"/>
                <w:sz w:val="21"/>
                <w:szCs w:val="21"/>
              </w:rPr>
            </w:pPr>
            <w:r>
              <w:rPr>
                <w:rFonts w:ascii="Times New Roman"/>
                <w:sz w:val="21"/>
              </w:rPr>
              <w:t>--</w:t>
            </w:r>
          </w:p>
        </w:tc>
        <w:tc>
          <w:tcPr>
            <w:tcW w:w="77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3"/>
              <w:jc w:val="right"/>
              <w:rPr>
                <w:rFonts w:ascii="Times New Roman" w:hAnsi="Times New Roman" w:cs="Times New Roman" w:eastAsia="Times New Roman" w:hint="default"/>
                <w:sz w:val="21"/>
                <w:szCs w:val="21"/>
              </w:rPr>
            </w:pPr>
            <w:r>
              <w:rPr>
                <w:rFonts w:ascii="Times New Roman"/>
                <w:spacing w:val="-1"/>
                <w:sz w:val="21"/>
              </w:rPr>
              <w:t>9,885.00</w:t>
            </w: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18"/>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11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658" w:hRule="exact"/>
        </w:trPr>
        <w:tc>
          <w:tcPr>
            <w:tcW w:w="1790"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69"/>
              <w:jc w:val="left"/>
              <w:rPr>
                <w:rFonts w:ascii="宋体" w:hAnsi="宋体" w:cs="宋体" w:eastAsia="宋体" w:hint="default"/>
                <w:sz w:val="21"/>
                <w:szCs w:val="21"/>
              </w:rPr>
            </w:pPr>
            <w:r>
              <w:rPr>
                <w:rFonts w:ascii="宋体" w:hAnsi="宋体" w:cs="宋体" w:eastAsia="宋体" w:hint="default"/>
                <w:sz w:val="21"/>
                <w:szCs w:val="21"/>
              </w:rPr>
              <w:t>深圳生态园租金减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免</w:t>
            </w:r>
          </w:p>
        </w:tc>
        <w:tc>
          <w:tcPr>
            <w:tcW w:w="727" w:type="dxa"/>
            <w:tcBorders>
              <w:top w:val="single" w:sz="8" w:space="0" w:color="000000"/>
              <w:left w:val="nil" w:sz="6" w:space="0" w:color="auto"/>
              <w:bottom w:val="single" w:sz="8" w:space="0" w:color="000000"/>
              <w:right w:val="nil" w:sz="6" w:space="0" w:color="auto"/>
            </w:tcBorders>
          </w:tcPr>
          <w:p>
            <w:pPr>
              <w:pStyle w:val="TableParagraph"/>
              <w:spacing w:line="273" w:lineRule="auto"/>
              <w:ind w:left="70" w:right="233"/>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拨款</w:t>
            </w:r>
          </w:p>
        </w:tc>
        <w:tc>
          <w:tcPr>
            <w:tcW w:w="101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2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pacing w:val="-1"/>
                <w:sz w:val="21"/>
              </w:rPr>
              <w:t>856,500.00</w:t>
            </w:r>
          </w:p>
        </w:tc>
        <w:tc>
          <w:tcPr>
            <w:tcW w:w="104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22" w:right="0"/>
              <w:jc w:val="left"/>
              <w:rPr>
                <w:rFonts w:ascii="Times New Roman" w:hAnsi="Times New Roman" w:cs="Times New Roman" w:eastAsia="Times New Roman" w:hint="default"/>
                <w:sz w:val="21"/>
                <w:szCs w:val="21"/>
              </w:rPr>
            </w:pPr>
            <w:r>
              <w:rPr>
                <w:rFonts w:ascii="Times New Roman"/>
                <w:sz w:val="21"/>
              </w:rPr>
              <w:t>856,500.00</w:t>
            </w:r>
          </w:p>
        </w:tc>
        <w:tc>
          <w:tcPr>
            <w:tcW w:w="61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left="355" w:right="0"/>
              <w:jc w:val="left"/>
              <w:rPr>
                <w:rFonts w:ascii="Times New Roman" w:hAnsi="Times New Roman" w:cs="Times New Roman" w:eastAsia="Times New Roman" w:hint="default"/>
                <w:sz w:val="21"/>
                <w:szCs w:val="21"/>
              </w:rPr>
            </w:pPr>
            <w:r>
              <w:rPr>
                <w:rFonts w:ascii="Times New Roman"/>
                <w:sz w:val="21"/>
              </w:rPr>
              <w:t>--</w:t>
            </w:r>
          </w:p>
        </w:tc>
        <w:tc>
          <w:tcPr>
            <w:tcW w:w="77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8"/>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1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48" w:hRule="exact"/>
        </w:trPr>
        <w:tc>
          <w:tcPr>
            <w:tcW w:w="1790"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72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19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016"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56"/>
              <w:jc w:val="right"/>
              <w:rPr>
                <w:rFonts w:ascii="Times New Roman" w:hAnsi="Times New Roman" w:cs="Times New Roman" w:eastAsia="Times New Roman" w:hint="default"/>
                <w:sz w:val="21"/>
                <w:szCs w:val="21"/>
              </w:rPr>
            </w:pPr>
            <w:r>
              <w:rPr>
                <w:rFonts w:ascii="Times New Roman"/>
                <w:b/>
                <w:spacing w:val="-1"/>
                <w:sz w:val="21"/>
              </w:rPr>
              <w:t>47,448.00</w:t>
            </w:r>
            <w:r>
              <w:rPr>
                <w:rFonts w:ascii="Times New Roman"/>
                <w:spacing w:val="-1"/>
                <w:sz w:val="21"/>
              </w:rPr>
            </w:r>
          </w:p>
        </w:tc>
        <w:tc>
          <w:tcPr>
            <w:tcW w:w="1027"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18"/>
              <w:jc w:val="right"/>
              <w:rPr>
                <w:rFonts w:ascii="Times New Roman" w:hAnsi="Times New Roman" w:cs="Times New Roman" w:eastAsia="Times New Roman" w:hint="default"/>
                <w:sz w:val="21"/>
                <w:szCs w:val="21"/>
              </w:rPr>
            </w:pPr>
            <w:r>
              <w:rPr>
                <w:rFonts w:ascii="Times New Roman"/>
                <w:b/>
                <w:spacing w:val="-1"/>
                <w:sz w:val="21"/>
              </w:rPr>
              <w:t>856,500.00</w:t>
            </w:r>
            <w:r>
              <w:rPr>
                <w:rFonts w:ascii="Times New Roman"/>
                <w:spacing w:val="-1"/>
                <w:sz w:val="21"/>
              </w:rPr>
            </w:r>
          </w:p>
        </w:tc>
        <w:tc>
          <w:tcPr>
            <w:tcW w:w="1043"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21"/>
                <w:szCs w:val="21"/>
              </w:rPr>
            </w:pPr>
            <w:r>
              <w:rPr>
                <w:rFonts w:ascii="Times New Roman"/>
                <w:b/>
                <w:sz w:val="21"/>
              </w:rPr>
              <w:t>894,063.00</w:t>
            </w:r>
            <w:r>
              <w:rPr>
                <w:rFonts w:ascii="Times New Roman"/>
                <w:sz w:val="21"/>
              </w:rPr>
            </w:r>
          </w:p>
        </w:tc>
        <w:tc>
          <w:tcPr>
            <w:tcW w:w="619"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b/>
                <w:spacing w:val="-1"/>
                <w:sz w:val="21"/>
              </w:rPr>
              <w:t>--</w:t>
            </w:r>
            <w:r>
              <w:rPr>
                <w:rFonts w:ascii="Times New Roman"/>
                <w:sz w:val="21"/>
              </w:rPr>
            </w:r>
          </w:p>
        </w:tc>
        <w:tc>
          <w:tcPr>
            <w:tcW w:w="772"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b/>
                <w:spacing w:val="-1"/>
                <w:sz w:val="21"/>
              </w:rPr>
              <w:t>9,885.00</w:t>
            </w:r>
            <w:r>
              <w:rPr>
                <w:rFonts w:ascii="Times New Roman"/>
                <w:spacing w:val="-1"/>
                <w:sz w:val="21"/>
              </w:rPr>
            </w:r>
          </w:p>
        </w:tc>
        <w:tc>
          <w:tcPr>
            <w:tcW w:w="109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4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pStyle w:val="BodyText"/>
        <w:spacing w:line="240" w:lineRule="auto" w:before="79"/>
        <w:ind w:right="1133"/>
        <w:jc w:val="left"/>
      </w:pPr>
      <w:r>
        <w:rPr/>
        <w:t>（</w:t>
      </w:r>
      <w:r>
        <w:rPr>
          <w:rFonts w:ascii="Times New Roman" w:hAnsi="Times New Roman" w:cs="Times New Roman" w:eastAsia="Times New Roman" w:hint="default"/>
        </w:rPr>
        <w:t>2</w:t>
      </w:r>
      <w:r>
        <w:rPr/>
        <w:t>）采用总额法计入当期损益的政府补助情况</w:t>
      </w:r>
    </w:p>
    <w:p>
      <w:pPr>
        <w:spacing w:after="0" w:line="240" w:lineRule="auto"/>
        <w:jc w:val="left"/>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r>
        <w:rPr/>
        <w:pict>
          <v:group style="position:absolute;margin-left:55.200001pt;margin-top:55.559982pt;width:484.9pt;height:.1pt;mso-position-horizontal-relative:page;mso-position-vertical-relative:page;z-index:-1705864"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2774"/>
        <w:gridCol w:w="725"/>
        <w:gridCol w:w="1600"/>
        <w:gridCol w:w="1406"/>
        <w:gridCol w:w="1344"/>
        <w:gridCol w:w="1434"/>
      </w:tblGrid>
      <w:tr>
        <w:trPr>
          <w:trHeight w:val="999" w:hRule="exact"/>
        </w:trPr>
        <w:tc>
          <w:tcPr>
            <w:tcW w:w="2774"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725"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600" w:type="dxa"/>
            <w:tcBorders>
              <w:top w:val="single" w:sz="6" w:space="0" w:color="000000"/>
              <w:left w:val="nil" w:sz="6" w:space="0" w:color="auto"/>
              <w:bottom w:val="single" w:sz="8" w:space="0" w:color="000000"/>
              <w:right w:val="nil" w:sz="6" w:space="0" w:color="auto"/>
            </w:tcBorders>
          </w:tcPr>
          <w:p>
            <w:pPr>
              <w:pStyle w:val="TableParagraph"/>
              <w:spacing w:line="273" w:lineRule="auto"/>
              <w:ind w:left="577" w:right="67" w:hanging="526"/>
              <w:jc w:val="left"/>
              <w:rPr>
                <w:rFonts w:ascii="宋体" w:hAnsi="宋体" w:cs="宋体" w:eastAsia="宋体" w:hint="default"/>
                <w:sz w:val="21"/>
                <w:szCs w:val="21"/>
              </w:rPr>
            </w:pPr>
            <w:r>
              <w:rPr>
                <w:rFonts w:ascii="宋体" w:hAnsi="宋体" w:cs="宋体" w:eastAsia="宋体" w:hint="default"/>
                <w:b/>
                <w:bCs/>
                <w:sz w:val="21"/>
                <w:szCs w:val="21"/>
              </w:rPr>
              <w:t>上期计入损益的</w:t>
            </w:r>
            <w:r>
              <w:rPr>
                <w:rFonts w:ascii="宋体" w:hAnsi="宋体" w:cs="宋体" w:eastAsia="宋体" w:hint="default"/>
                <w:b/>
                <w:bCs/>
                <w:spacing w:val="-104"/>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406" w:type="dxa"/>
            <w:tcBorders>
              <w:top w:val="single" w:sz="6" w:space="0" w:color="000000"/>
              <w:left w:val="nil" w:sz="6" w:space="0" w:color="auto"/>
              <w:bottom w:val="single" w:sz="8" w:space="0" w:color="000000"/>
              <w:right w:val="nil" w:sz="6" w:space="0" w:color="auto"/>
            </w:tcBorders>
          </w:tcPr>
          <w:p>
            <w:pPr>
              <w:pStyle w:val="TableParagraph"/>
              <w:spacing w:line="273" w:lineRule="auto"/>
              <w:ind w:left="360" w:right="90" w:hanging="315"/>
              <w:jc w:val="left"/>
              <w:rPr>
                <w:rFonts w:ascii="宋体" w:hAnsi="宋体" w:cs="宋体" w:eastAsia="宋体" w:hint="default"/>
                <w:sz w:val="21"/>
                <w:szCs w:val="21"/>
              </w:rPr>
            </w:pPr>
            <w:r>
              <w:rPr>
                <w:rFonts w:ascii="宋体" w:hAnsi="宋体" w:cs="宋体" w:eastAsia="宋体" w:hint="default"/>
                <w:b/>
                <w:bCs/>
                <w:sz w:val="21"/>
                <w:szCs w:val="21"/>
              </w:rPr>
              <w:t>本期计入损益</w:t>
            </w:r>
            <w:r>
              <w:rPr>
                <w:rFonts w:ascii="宋体" w:hAnsi="宋体" w:cs="宋体" w:eastAsia="宋体" w:hint="default"/>
                <w:b/>
                <w:bCs/>
                <w:spacing w:val="-104"/>
                <w:sz w:val="21"/>
                <w:szCs w:val="21"/>
              </w:rPr>
              <w:t> </w:t>
            </w:r>
            <w:r>
              <w:rPr>
                <w:rFonts w:ascii="宋体" w:hAnsi="宋体" w:cs="宋体" w:eastAsia="宋体" w:hint="default"/>
                <w:b/>
                <w:bCs/>
                <w:sz w:val="21"/>
                <w:szCs w:val="21"/>
              </w:rPr>
              <w:t>的金额</w:t>
            </w:r>
            <w:r>
              <w:rPr>
                <w:rFonts w:ascii="宋体" w:hAnsi="宋体" w:cs="宋体" w:eastAsia="宋体" w:hint="default"/>
                <w:sz w:val="21"/>
                <w:szCs w:val="21"/>
              </w:rPr>
            </w:r>
          </w:p>
        </w:tc>
        <w:tc>
          <w:tcPr>
            <w:tcW w:w="1344" w:type="dxa"/>
            <w:tcBorders>
              <w:top w:val="single" w:sz="6" w:space="0" w:color="000000"/>
              <w:left w:val="nil" w:sz="6" w:space="0" w:color="auto"/>
              <w:bottom w:val="single" w:sz="8" w:space="0" w:color="000000"/>
              <w:right w:val="nil" w:sz="6" w:space="0" w:color="auto"/>
            </w:tcBorders>
          </w:tcPr>
          <w:p>
            <w:pPr>
              <w:pStyle w:val="TableParagraph"/>
              <w:spacing w:line="273" w:lineRule="auto"/>
              <w:ind w:left="332" w:right="57" w:hanging="315"/>
              <w:jc w:val="left"/>
              <w:rPr>
                <w:rFonts w:ascii="宋体" w:hAnsi="宋体" w:cs="宋体" w:eastAsia="宋体" w:hint="default"/>
                <w:sz w:val="21"/>
                <w:szCs w:val="21"/>
              </w:rPr>
            </w:pPr>
            <w:r>
              <w:rPr>
                <w:rFonts w:ascii="宋体" w:hAnsi="宋体" w:cs="宋体" w:eastAsia="宋体" w:hint="default"/>
                <w:b/>
                <w:bCs/>
                <w:sz w:val="21"/>
                <w:szCs w:val="21"/>
              </w:rPr>
              <w:t>计入损益的列</w:t>
            </w:r>
            <w:r>
              <w:rPr>
                <w:rFonts w:ascii="宋体" w:hAnsi="宋体" w:cs="宋体" w:eastAsia="宋体" w:hint="default"/>
                <w:b/>
                <w:bCs/>
                <w:spacing w:val="-104"/>
                <w:sz w:val="21"/>
                <w:szCs w:val="21"/>
              </w:rPr>
              <w:t> </w:t>
            </w:r>
            <w:r>
              <w:rPr>
                <w:rFonts w:ascii="宋体" w:hAnsi="宋体" w:cs="宋体" w:eastAsia="宋体" w:hint="default"/>
                <w:b/>
                <w:bCs/>
                <w:sz w:val="21"/>
                <w:szCs w:val="21"/>
              </w:rPr>
              <w:t>报项目</w:t>
            </w:r>
            <w:r>
              <w:rPr>
                <w:rFonts w:ascii="宋体" w:hAnsi="宋体" w:cs="宋体" w:eastAsia="宋体" w:hint="default"/>
                <w:sz w:val="21"/>
                <w:szCs w:val="21"/>
              </w:rPr>
            </w:r>
          </w:p>
        </w:tc>
        <w:tc>
          <w:tcPr>
            <w:tcW w:w="1434" w:type="dxa"/>
            <w:tcBorders>
              <w:top w:val="single" w:sz="6" w:space="0" w:color="000000"/>
              <w:left w:val="nil" w:sz="6" w:space="0" w:color="auto"/>
              <w:bottom w:val="single" w:sz="8" w:space="0" w:color="000000"/>
              <w:right w:val="nil" w:sz="6" w:space="0" w:color="auto"/>
            </w:tcBorders>
          </w:tcPr>
          <w:p>
            <w:pPr>
              <w:pStyle w:val="TableParagraph"/>
              <w:spacing w:line="256" w:lineRule="auto"/>
              <w:ind w:left="279" w:right="67" w:hanging="24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与</w:t>
            </w:r>
            <w:r>
              <w:rPr>
                <w:rFonts w:ascii="宋体" w:hAnsi="宋体" w:cs="宋体" w:eastAsia="宋体" w:hint="default"/>
                <w:b/>
                <w:bCs/>
                <w:w w:val="100"/>
                <w:sz w:val="21"/>
                <w:szCs w:val="21"/>
              </w:rPr>
              <w:t> </w:t>
            </w:r>
            <w:r>
              <w:rPr>
                <w:rFonts w:ascii="宋体" w:hAnsi="宋体" w:cs="宋体" w:eastAsia="宋体" w:hint="default"/>
                <w:b/>
                <w:bCs/>
                <w:sz w:val="21"/>
                <w:szCs w:val="21"/>
              </w:rPr>
              <w:t>收益相关</w:t>
            </w:r>
            <w:r>
              <w:rPr>
                <w:rFonts w:ascii="宋体" w:hAnsi="宋体" w:cs="宋体" w:eastAsia="宋体" w:hint="default"/>
                <w:sz w:val="21"/>
                <w:szCs w:val="21"/>
              </w:rPr>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崇明县财政局专项扶持资金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1,562,200.00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5"/>
              <w:jc w:val="right"/>
              <w:rPr>
                <w:rFonts w:ascii="Times New Roman" w:hAnsi="Times New Roman" w:cs="Times New Roman" w:eastAsia="Times New Roman" w:hint="default"/>
                <w:sz w:val="21"/>
                <w:szCs w:val="21"/>
              </w:rPr>
            </w:pPr>
            <w:r>
              <w:rPr>
                <w:rFonts w:ascii="Times New Roman"/>
                <w:spacing w:val="-1"/>
                <w:sz w:val="21"/>
              </w:rPr>
              <w:t>1,813,200.00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小巨人科技专项经费</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5"/>
              <w:jc w:val="right"/>
              <w:rPr>
                <w:rFonts w:ascii="Times New Roman" w:hAnsi="Times New Roman" w:cs="Times New Roman" w:eastAsia="Times New Roman" w:hint="default"/>
                <w:sz w:val="21"/>
                <w:szCs w:val="21"/>
              </w:rPr>
            </w:pPr>
            <w:r>
              <w:rPr>
                <w:rFonts w:ascii="Times New Roman"/>
                <w:spacing w:val="-1"/>
                <w:sz w:val="21"/>
              </w:rPr>
              <w:t>1,500,000.00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深圳生态园租金减免</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856,500.00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6"/>
              <w:jc w:val="right"/>
              <w:rPr>
                <w:rFonts w:ascii="Times New Roman" w:hAnsi="Times New Roman" w:cs="Times New Roman" w:eastAsia="Times New Roman" w:hint="default"/>
                <w:sz w:val="21"/>
                <w:szCs w:val="21"/>
              </w:rPr>
            </w:pPr>
            <w:r>
              <w:rPr>
                <w:rFonts w:ascii="Times New Roman"/>
                <w:spacing w:val="-1"/>
                <w:sz w:val="21"/>
              </w:rPr>
              <w:t>1,252,931.45</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上海临港奉贤企业服务有限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公司扶持款</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3"/>
              <w:jc w:val="right"/>
              <w:rPr>
                <w:rFonts w:ascii="Times New Roman" w:hAnsi="Times New Roman" w:cs="Times New Roman" w:eastAsia="Times New Roman" w:hint="default"/>
                <w:sz w:val="21"/>
                <w:szCs w:val="21"/>
              </w:rPr>
            </w:pPr>
            <w:r>
              <w:rPr>
                <w:rFonts w:ascii="Times New Roman"/>
                <w:spacing w:val="-1"/>
                <w:sz w:val="21"/>
              </w:rPr>
              <w:t>1,383,866.73</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spacing w:val="-1"/>
                <w:sz w:val="21"/>
              </w:rPr>
              <w:t>912,777.29</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上海徐汇区财政局扶持资金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750,000.00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深圳市科技创新委员会企业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研究开发资助计划</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3"/>
              <w:jc w:val="right"/>
              <w:rPr>
                <w:rFonts w:ascii="Times New Roman" w:hAnsi="Times New Roman" w:cs="Times New Roman" w:eastAsia="Times New Roman" w:hint="default"/>
                <w:sz w:val="21"/>
                <w:szCs w:val="21"/>
              </w:rPr>
            </w:pPr>
            <w:r>
              <w:rPr>
                <w:rFonts w:ascii="Times New Roman"/>
                <w:spacing w:val="-1"/>
                <w:sz w:val="21"/>
              </w:rPr>
              <w:t>565,000.00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spacing w:val="-1"/>
                <w:sz w:val="21"/>
              </w:rPr>
              <w:t>576,000.00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广州市越秀区优质企业扶持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专项资金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571,792.50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华泾镇企业发展扶持资金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140,000.00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510,000.00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56" w:lineRule="auto"/>
              <w:ind w:left="12" w:right="38"/>
              <w:jc w:val="left"/>
              <w:rPr>
                <w:rFonts w:ascii="宋体" w:hAnsi="宋体" w:cs="宋体" w:eastAsia="宋体" w:hint="default"/>
                <w:sz w:val="21"/>
                <w:szCs w:val="21"/>
              </w:rPr>
            </w:pPr>
            <w:r>
              <w:rPr>
                <w:rFonts w:ascii="宋体" w:hAnsi="宋体" w:cs="宋体" w:eastAsia="宋体" w:hint="default"/>
                <w:sz w:val="21"/>
                <w:szCs w:val="21"/>
              </w:rPr>
              <w:t>深圳市南山政府</w:t>
            </w:r>
            <w:r>
              <w:rPr>
                <w:rFonts w:ascii="Times New Roman" w:hAnsi="Times New Roman" w:cs="Times New Roman" w:eastAsia="Times New Roman" w:hint="default"/>
                <w:sz w:val="21"/>
                <w:szCs w:val="21"/>
              </w:rPr>
              <w:t>“</w:t>
            </w:r>
            <w:r>
              <w:rPr>
                <w:rFonts w:ascii="宋体" w:hAnsi="宋体" w:cs="宋体" w:eastAsia="宋体" w:hint="default"/>
                <w:sz w:val="21"/>
                <w:szCs w:val="21"/>
              </w:rPr>
              <w:t>四上</w:t>
            </w:r>
            <w:r>
              <w:rPr>
                <w:rFonts w:ascii="Times New Roman" w:hAnsi="Times New Roman" w:cs="Times New Roman" w:eastAsia="Times New Roman" w:hint="default"/>
                <w:sz w:val="21"/>
                <w:szCs w:val="21"/>
              </w:rPr>
              <w:t>”</w:t>
            </w:r>
            <w:r>
              <w:rPr>
                <w:rFonts w:ascii="宋体" w:hAnsi="宋体" w:cs="宋体" w:eastAsia="宋体" w:hint="default"/>
                <w:sz w:val="21"/>
                <w:szCs w:val="21"/>
              </w:rPr>
              <w:t>营收增</w:t>
            </w:r>
            <w:r>
              <w:rPr>
                <w:rFonts w:ascii="宋体" w:hAnsi="宋体" w:cs="宋体" w:eastAsia="宋体" w:hint="default"/>
                <w:spacing w:val="-92"/>
                <w:sz w:val="21"/>
                <w:szCs w:val="21"/>
              </w:rPr>
              <w:t> </w:t>
            </w:r>
            <w:r>
              <w:rPr>
                <w:rFonts w:ascii="宋体" w:hAnsi="宋体" w:cs="宋体" w:eastAsia="宋体" w:hint="default"/>
                <w:sz w:val="21"/>
                <w:szCs w:val="21"/>
              </w:rPr>
              <w:t>长奖励</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spacing w:val="-1"/>
                <w:sz w:val="21"/>
              </w:rPr>
              <w:t>400,000.00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上海蓝天经济城入驻园区退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税</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税收返</w:t>
            </w:r>
            <w:r>
              <w:rPr>
                <w:rFonts w:ascii="宋体" w:hAnsi="宋体" w:cs="宋体" w:eastAsia="宋体" w:hint="default"/>
                <w:spacing w:val="-102"/>
                <w:sz w:val="21"/>
                <w:szCs w:val="21"/>
              </w:rPr>
              <w:t> </w:t>
            </w:r>
            <w:r>
              <w:rPr>
                <w:rFonts w:ascii="宋体" w:hAnsi="宋体" w:cs="宋体" w:eastAsia="宋体" w:hint="default"/>
                <w:sz w:val="21"/>
                <w:szCs w:val="21"/>
              </w:rPr>
              <w:t>还</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282,000.00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220,000.00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上海市奉贤区经济委员会四</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新经济企业补贴</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2"/>
              <w:ind w:right="17"/>
              <w:jc w:val="right"/>
              <w:rPr>
                <w:rFonts w:ascii="Times New Roman" w:hAnsi="Times New Roman" w:cs="Times New Roman" w:eastAsia="Times New Roman" w:hint="default"/>
                <w:sz w:val="21"/>
                <w:szCs w:val="21"/>
              </w:rPr>
            </w:pPr>
            <w:r>
              <w:rPr>
                <w:rFonts w:ascii="Times New Roman"/>
                <w:spacing w:val="-1"/>
                <w:sz w:val="21"/>
              </w:rPr>
              <w:t>50,000.00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56" w:lineRule="auto"/>
              <w:ind w:left="12" w:right="38"/>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自闭症儿童辅助交流工具</w:t>
            </w:r>
            <w:r>
              <w:rPr>
                <w:rFonts w:ascii="Times New Roman" w:hAnsi="Times New Roman" w:cs="Times New Roman" w:eastAsia="Times New Roman" w:hint="default"/>
                <w:sz w:val="21"/>
                <w:szCs w:val="21"/>
              </w:rPr>
              <w:t>”</w:t>
            </w:r>
            <w:r>
              <w:rPr>
                <w:rFonts w:ascii="宋体" w:hAnsi="宋体" w:cs="宋体" w:eastAsia="宋体" w:hint="default"/>
                <w:sz w:val="21"/>
                <w:szCs w:val="21"/>
              </w:rPr>
              <w:t>软</w:t>
            </w:r>
            <w:r>
              <w:rPr>
                <w:rFonts w:ascii="宋体" w:hAnsi="宋体" w:cs="宋体" w:eastAsia="宋体" w:hint="default"/>
                <w:spacing w:val="-92"/>
                <w:sz w:val="21"/>
                <w:szCs w:val="21"/>
              </w:rPr>
              <w:t> </w:t>
            </w:r>
            <w:r>
              <w:rPr>
                <w:rFonts w:ascii="宋体" w:hAnsi="宋体" w:cs="宋体" w:eastAsia="宋体" w:hint="default"/>
                <w:sz w:val="21"/>
                <w:szCs w:val="21"/>
              </w:rPr>
              <w:t>件开发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37,563.00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37,563.00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营业外收入</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深圳市市场监督管理局软件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著作权登记资助</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4,500.00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27,700.00</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sz w:val="21"/>
                <w:szCs w:val="21"/>
              </w:rPr>
              <w:t>稳定岗位补贴</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3"/>
              <w:jc w:val="right"/>
              <w:rPr>
                <w:rFonts w:ascii="Times New Roman" w:hAnsi="Times New Roman" w:cs="Times New Roman" w:eastAsia="Times New Roman" w:hint="default"/>
                <w:sz w:val="21"/>
                <w:szCs w:val="21"/>
              </w:rPr>
            </w:pPr>
            <w:r>
              <w:rPr>
                <w:rFonts w:ascii="Times New Roman"/>
                <w:spacing w:val="-1"/>
                <w:sz w:val="21"/>
              </w:rPr>
              <w:t>166,397.74</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spacing w:val="-1"/>
                <w:sz w:val="21"/>
              </w:rPr>
              <w:t>9,364.74</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税收返</w:t>
            </w:r>
            <w:r>
              <w:rPr>
                <w:rFonts w:ascii="宋体" w:hAnsi="宋体" w:cs="宋体" w:eastAsia="宋体" w:hint="default"/>
                <w:spacing w:val="-102"/>
                <w:sz w:val="21"/>
                <w:szCs w:val="21"/>
              </w:rPr>
              <w:t> </w:t>
            </w:r>
            <w:r>
              <w:rPr>
                <w:rFonts w:ascii="宋体" w:hAnsi="宋体" w:cs="宋体" w:eastAsia="宋体" w:hint="default"/>
                <w:sz w:val="21"/>
                <w:szCs w:val="21"/>
              </w:rPr>
              <w:t>还</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6"/>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6"/>
              <w:jc w:val="right"/>
              <w:rPr>
                <w:rFonts w:ascii="Times New Roman" w:hAnsi="Times New Roman" w:cs="Times New Roman" w:eastAsia="Times New Roman" w:hint="default"/>
                <w:sz w:val="21"/>
                <w:szCs w:val="21"/>
              </w:rPr>
            </w:pPr>
            <w:r>
              <w:rPr>
                <w:rFonts w:ascii="Times New Roman"/>
                <w:sz w:val="21"/>
              </w:rPr>
              <w:t>625.66</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1"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深圳前海深港现代服务业合</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作区人才发展引导专项资金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3"/>
              <w:jc w:val="right"/>
              <w:rPr>
                <w:rFonts w:ascii="Times New Roman" w:hAnsi="Times New Roman" w:cs="Times New Roman" w:eastAsia="Times New Roman" w:hint="default"/>
                <w:sz w:val="21"/>
                <w:szCs w:val="21"/>
              </w:rPr>
            </w:pPr>
            <w:r>
              <w:rPr>
                <w:rFonts w:ascii="Times New Roman"/>
                <w:spacing w:val="-1"/>
                <w:sz w:val="21"/>
              </w:rPr>
              <w:t>7,535.07</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6"/>
              <w:jc w:val="right"/>
              <w:rPr>
                <w:rFonts w:ascii="Times New Roman" w:hAnsi="Times New Roman" w:cs="Times New Roman" w:eastAsia="Times New Roman" w:hint="default"/>
                <w:sz w:val="21"/>
                <w:szCs w:val="21"/>
              </w:rPr>
            </w:pPr>
            <w:r>
              <w:rPr>
                <w:rFonts w:ascii="Times New Roman"/>
                <w:spacing w:val="-1"/>
                <w:sz w:val="21"/>
              </w:rPr>
              <w:t>-7,535.07</w:t>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企业引导扶持资金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3,845,256.45</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上海市促进文化创意产业发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展财政扶持资金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3"/>
              <w:jc w:val="right"/>
              <w:rPr>
                <w:rFonts w:ascii="Times New Roman" w:hAnsi="Times New Roman" w:cs="Times New Roman" w:eastAsia="Times New Roman" w:hint="default"/>
                <w:sz w:val="21"/>
                <w:szCs w:val="21"/>
              </w:rPr>
            </w:pPr>
            <w:r>
              <w:rPr>
                <w:rFonts w:ascii="Times New Roman"/>
                <w:spacing w:val="-1"/>
                <w:sz w:val="21"/>
              </w:rPr>
              <w:t>300,000.00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12" w:right="37"/>
              <w:jc w:val="left"/>
              <w:rPr>
                <w:rFonts w:ascii="宋体" w:hAnsi="宋体" w:cs="宋体" w:eastAsia="宋体" w:hint="default"/>
                <w:sz w:val="21"/>
                <w:szCs w:val="21"/>
              </w:rPr>
            </w:pPr>
            <w:r>
              <w:rPr>
                <w:rFonts w:ascii="宋体" w:hAnsi="宋体" w:cs="宋体" w:eastAsia="宋体" w:hint="default"/>
                <w:spacing w:val="14"/>
                <w:sz w:val="21"/>
                <w:szCs w:val="21"/>
              </w:rPr>
              <w:t>南山区自主创新产业发展专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项资金文化产业分项资金</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236,300.00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60" w:hRule="exact"/>
        </w:trPr>
        <w:tc>
          <w:tcPr>
            <w:tcW w:w="2774" w:type="dxa"/>
            <w:tcBorders>
              <w:top w:val="single" w:sz="8" w:space="0" w:color="000000"/>
              <w:left w:val="nil" w:sz="6" w:space="0" w:color="auto"/>
              <w:bottom w:val="single" w:sz="8" w:space="0" w:color="000000"/>
              <w:right w:val="nil" w:sz="6" w:space="0" w:color="auto"/>
            </w:tcBorders>
          </w:tcPr>
          <w:p>
            <w:pPr>
              <w:pStyle w:val="TableParagraph"/>
              <w:spacing w:line="256" w:lineRule="auto"/>
              <w:ind w:left="12" w:right="39"/>
              <w:jc w:val="left"/>
              <w:rPr>
                <w:rFonts w:ascii="宋体" w:hAnsi="宋体" w:cs="宋体" w:eastAsia="宋体" w:hint="default"/>
                <w:sz w:val="21"/>
                <w:szCs w:val="21"/>
              </w:rPr>
            </w:pPr>
            <w:r>
              <w:rPr>
                <w:rFonts w:ascii="宋体" w:hAnsi="宋体" w:cs="宋体" w:eastAsia="宋体" w:hint="default"/>
                <w:spacing w:val="12"/>
                <w:sz w:val="21"/>
                <w:szCs w:val="21"/>
              </w:rPr>
              <w:t>南山区</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3"/>
                <w:sz w:val="21"/>
                <w:szCs w:val="21"/>
              </w:rPr>
              <w:t> </w:t>
            </w:r>
            <w:r>
              <w:rPr>
                <w:rFonts w:ascii="宋体" w:hAnsi="宋体" w:cs="宋体" w:eastAsia="宋体" w:hint="default"/>
                <w:spacing w:val="14"/>
                <w:sz w:val="21"/>
                <w:szCs w:val="21"/>
              </w:rPr>
              <w:t>年度人才安居住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房补租</w:t>
            </w:r>
          </w:p>
        </w:tc>
        <w:tc>
          <w:tcPr>
            <w:tcW w:w="725"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50" w:right="49"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60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21"/>
                <w:szCs w:val="21"/>
              </w:rPr>
            </w:pPr>
            <w:r>
              <w:rPr>
                <w:rFonts w:ascii="Times New Roman"/>
                <w:spacing w:val="-1"/>
                <w:sz w:val="21"/>
              </w:rPr>
              <w:t>200,000.00</w:t>
            </w:r>
          </w:p>
        </w:tc>
        <w:tc>
          <w:tcPr>
            <w:tcW w:w="140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8"/>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34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7"/>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434"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bl>
    <w:p>
      <w:pPr>
        <w:spacing w:after="0" w:line="267" w:lineRule="exact"/>
        <w:jc w:val="right"/>
        <w:rPr>
          <w:rFonts w:ascii="宋体" w:hAnsi="宋体" w:cs="宋体" w:eastAsia="宋体" w:hint="default"/>
          <w:sz w:val="21"/>
          <w:szCs w:val="21"/>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744"/>
        <w:gridCol w:w="954"/>
        <w:gridCol w:w="1519"/>
        <w:gridCol w:w="1509"/>
        <w:gridCol w:w="1289"/>
        <w:gridCol w:w="1267"/>
      </w:tblGrid>
      <w:tr>
        <w:trPr>
          <w:trHeight w:val="999" w:hRule="exact"/>
        </w:trPr>
        <w:tc>
          <w:tcPr>
            <w:tcW w:w="2744" w:type="dxa"/>
            <w:tcBorders>
              <w:top w:val="single" w:sz="6" w:space="0" w:color="000000"/>
              <w:left w:val="nil" w:sz="6" w:space="0" w:color="auto"/>
              <w:bottom w:val="single" w:sz="8" w:space="0" w:color="000000"/>
              <w:right w:val="nil" w:sz="6" w:space="0" w:color="auto"/>
            </w:tcBorders>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14"/>
                <w:sz w:val="21"/>
                <w:szCs w:val="21"/>
              </w:rPr>
              <w:t>南山区企业研发投入支持计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划</w:t>
            </w:r>
          </w:p>
        </w:tc>
        <w:tc>
          <w:tcPr>
            <w:tcW w:w="954" w:type="dxa"/>
            <w:tcBorders>
              <w:top w:val="single" w:sz="6" w:space="0" w:color="000000"/>
              <w:left w:val="nil" w:sz="6" w:space="0" w:color="auto"/>
              <w:bottom w:val="single" w:sz="8" w:space="0" w:color="000000"/>
              <w:right w:val="nil" w:sz="6" w:space="0" w:color="auto"/>
            </w:tcBorders>
          </w:tcPr>
          <w:p>
            <w:pPr>
              <w:pStyle w:val="TableParagraph"/>
              <w:spacing w:line="273" w:lineRule="auto"/>
              <w:ind w:left="280" w:right="248"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519" w:type="dxa"/>
            <w:tcBorders>
              <w:top w:val="single" w:sz="6" w:space="0" w:color="000000"/>
              <w:left w:val="nil" w:sz="6" w:space="0" w:color="auto"/>
              <w:bottom w:val="single" w:sz="8" w:space="0" w:color="000000"/>
              <w:right w:val="nil" w:sz="6" w:space="0" w:color="auto"/>
            </w:tcBorders>
          </w:tcPr>
          <w:p>
            <w:pPr>
              <w:pStyle w:val="TableParagraph"/>
              <w:spacing w:line="240" w:lineRule="auto" w:before="44"/>
              <w:ind w:right="162"/>
              <w:jc w:val="right"/>
              <w:rPr>
                <w:rFonts w:ascii="Times New Roman" w:hAnsi="Times New Roman" w:cs="Times New Roman" w:eastAsia="Times New Roman" w:hint="default"/>
                <w:sz w:val="21"/>
                <w:szCs w:val="21"/>
              </w:rPr>
            </w:pPr>
            <w:r>
              <w:rPr>
                <w:rFonts w:ascii="Times New Roman"/>
                <w:spacing w:val="-1"/>
                <w:sz w:val="21"/>
              </w:rPr>
              <w:t>120,000.00</w:t>
            </w:r>
          </w:p>
        </w:tc>
        <w:tc>
          <w:tcPr>
            <w:tcW w:w="1509" w:type="dxa"/>
            <w:tcBorders>
              <w:top w:val="single" w:sz="6" w:space="0" w:color="000000"/>
              <w:left w:val="nil" w:sz="6" w:space="0" w:color="auto"/>
              <w:bottom w:val="single" w:sz="8" w:space="0" w:color="000000"/>
              <w:right w:val="nil" w:sz="6" w:space="0" w:color="auto"/>
            </w:tcBorders>
          </w:tcPr>
          <w:p>
            <w:pPr>
              <w:pStyle w:val="TableParagraph"/>
              <w:spacing w:line="240" w:lineRule="auto" w:before="44"/>
              <w:ind w:right="24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89"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267"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658" w:hRule="exact"/>
        </w:trPr>
        <w:tc>
          <w:tcPr>
            <w:tcW w:w="274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2" w:right="0"/>
              <w:jc w:val="left"/>
              <w:rPr>
                <w:rFonts w:ascii="宋体" w:hAnsi="宋体" w:cs="宋体" w:eastAsia="宋体" w:hint="default"/>
                <w:sz w:val="21"/>
                <w:szCs w:val="21"/>
              </w:rPr>
            </w:pPr>
            <w:r>
              <w:rPr>
                <w:rFonts w:ascii="宋体" w:hAnsi="宋体" w:cs="宋体" w:eastAsia="宋体" w:hint="default"/>
                <w:sz w:val="21"/>
                <w:szCs w:val="21"/>
              </w:rPr>
              <w:t>大学生场地租赁补贴</w:t>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73" w:lineRule="auto"/>
              <w:ind w:left="280" w:right="248" w:hanging="212"/>
              <w:jc w:val="left"/>
              <w:rPr>
                <w:rFonts w:ascii="宋体" w:hAnsi="宋体" w:cs="宋体" w:eastAsia="宋体" w:hint="default"/>
                <w:sz w:val="21"/>
                <w:szCs w:val="21"/>
              </w:rPr>
            </w:pPr>
            <w:r>
              <w:rPr>
                <w:rFonts w:ascii="宋体" w:hAnsi="宋体" w:cs="宋体" w:eastAsia="宋体" w:hint="default"/>
                <w:sz w:val="21"/>
                <w:szCs w:val="21"/>
              </w:rPr>
              <w:t>财政拨</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51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62"/>
              <w:jc w:val="right"/>
              <w:rPr>
                <w:rFonts w:ascii="Times New Roman" w:hAnsi="Times New Roman" w:cs="Times New Roman" w:eastAsia="Times New Roman" w:hint="default"/>
                <w:sz w:val="21"/>
                <w:szCs w:val="21"/>
              </w:rPr>
            </w:pPr>
            <w:r>
              <w:rPr>
                <w:rFonts w:ascii="Times New Roman"/>
                <w:spacing w:val="-1"/>
                <w:sz w:val="21"/>
              </w:rPr>
              <w:t>16,125.00</w:t>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240"/>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c>
          <w:tcPr>
            <w:tcW w:w="1267"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r>
      <w:tr>
        <w:trPr>
          <w:trHeight w:val="348" w:hRule="exact"/>
        </w:trPr>
        <w:tc>
          <w:tcPr>
            <w:tcW w:w="2744"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954"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left="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19"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162"/>
              <w:jc w:val="right"/>
              <w:rPr>
                <w:rFonts w:ascii="Times New Roman" w:hAnsi="Times New Roman" w:cs="Times New Roman" w:eastAsia="Times New Roman" w:hint="default"/>
                <w:sz w:val="21"/>
                <w:szCs w:val="21"/>
              </w:rPr>
            </w:pPr>
            <w:r>
              <w:rPr>
                <w:rFonts w:ascii="Times New Roman"/>
                <w:b/>
                <w:spacing w:val="-1"/>
                <w:sz w:val="21"/>
              </w:rPr>
              <w:t>9,723,243.99</w:t>
            </w:r>
            <w:r>
              <w:rPr>
                <w:rFonts w:ascii="Times New Roman"/>
                <w:spacing w:val="-1"/>
                <w:sz w:val="21"/>
              </w:rPr>
            </w:r>
          </w:p>
        </w:tc>
        <w:tc>
          <w:tcPr>
            <w:tcW w:w="1509"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237"/>
              <w:jc w:val="right"/>
              <w:rPr>
                <w:rFonts w:ascii="Times New Roman" w:hAnsi="Times New Roman" w:cs="Times New Roman" w:eastAsia="Times New Roman" w:hint="default"/>
                <w:sz w:val="21"/>
                <w:szCs w:val="21"/>
              </w:rPr>
            </w:pPr>
            <w:r>
              <w:rPr>
                <w:rFonts w:ascii="Times New Roman"/>
                <w:b/>
                <w:spacing w:val="-1"/>
                <w:sz w:val="21"/>
              </w:rPr>
              <w:t>8,624,419.57</w:t>
            </w:r>
            <w:r>
              <w:rPr>
                <w:rFonts w:ascii="Times New Roman"/>
                <w:spacing w:val="-1"/>
                <w:sz w:val="21"/>
              </w:rPr>
            </w:r>
          </w:p>
        </w:tc>
        <w:tc>
          <w:tcPr>
            <w:tcW w:w="1289"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67" w:type="dxa"/>
            <w:tcBorders>
              <w:top w:val="single" w:sz="8" w:space="0" w:color="000000"/>
              <w:left w:val="nil" w:sz="6" w:space="0" w:color="auto"/>
              <w:bottom w:val="single" w:sz="8"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right="1133"/>
        <w:jc w:val="left"/>
        <w:rPr>
          <w:b w:val="0"/>
          <w:bCs w:val="0"/>
        </w:rPr>
      </w:pPr>
      <w:bookmarkStart w:name="十七、母公司财务报表主要项目注释" w:id="530"/>
      <w:bookmarkEnd w:id="530"/>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账款" w:id="531"/>
      <w:bookmarkEnd w:id="53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账款分类披露"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10,364,62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3,746,250.0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8"/>
              <w:jc w:val="left"/>
              <w:rPr>
                <w:rFonts w:ascii="宋体" w:hAnsi="宋体" w:cs="宋体" w:eastAsia="宋体" w:hint="default"/>
                <w:sz w:val="18"/>
                <w:szCs w:val="18"/>
              </w:rPr>
            </w:pPr>
            <w:r>
              <w:rPr>
                <w:rFonts w:ascii="宋体" w:hAnsi="宋体" w:cs="宋体" w:eastAsia="宋体" w:hint="default"/>
                <w:sz w:val="18"/>
                <w:szCs w:val="18"/>
              </w:rPr>
              <w:t>合并范围内关联方 组</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2"/>
              <w:ind w:left="337"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10,364,62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3,746,250.0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10,364,62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3,746,250.0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3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10,375.00</w:t>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10,375.00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57" w:lineRule="auto" w:before="49"/>
        <w:ind w:left="152" w:right="-20" w:firstLine="0"/>
        <w:jc w:val="left"/>
        <w:rPr>
          <w:rFonts w:ascii="宋体" w:hAnsi="宋体" w:cs="宋体" w:eastAsia="宋体" w:hint="default"/>
          <w:sz w:val="18"/>
          <w:szCs w:val="18"/>
        </w:rPr>
      </w:pPr>
      <w:r>
        <w:rPr/>
        <w:pict>
          <v:group style="position:absolute;margin-left:55.200001pt;margin-top:55.559982pt;width:484.9pt;height:.1pt;mso-position-horizontal-relative:page;mso-position-vertical-relative:page;z-index:-17058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3" w:space="6696"/>
            <w:col w:w="2101"/>
          </w:cols>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 </w:t>
            </w:r>
            <w:r>
              <w:rPr>
                <w:rFonts w:ascii="宋体" w:hAnsi="宋体" w:cs="宋体" w:eastAsia="宋体" w:hint="default"/>
                <w:sz w:val="18"/>
                <w:szCs w:val="18"/>
              </w:rPr>
              <w:t>个月</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10,375,000.00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本期计提、收回或转回的坏账准备情况" w:id="533"/>
      <w:bookmarkEnd w:id="5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6,625.00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10,375.00</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本期实际核销的应收账款情况" w:id="534"/>
      <w:bookmarkEnd w:id="5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0"/>
        <w:ind w:left="152"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4）按欠款方归集的期末余额前五名的应收账款情况"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6,625.00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5）因金融资产转移而终止确认的应收账款"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6）转移应收账款且继续涉入形成的资产、负债金额" w:id="537"/>
      <w:bookmarkEnd w:id="5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2、其他应收款" w:id="538"/>
      <w:bookmarkEnd w:id="5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412,246,425.25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897,632,777.70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315,529,492.55</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897,632,777.70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727,775,917.80</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应收利息" w:id="539"/>
      <w:bookmarkEnd w:id="5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利息分类" w:id="540"/>
      <w:bookmarkEnd w:id="5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重要逾期利息" w:id="541"/>
      <w:bookmarkEnd w:id="5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1133" w:firstLine="0"/>
        <w:jc w:val="left"/>
        <w:rPr>
          <w:rFonts w:ascii="宋体" w:hAnsi="宋体" w:cs="宋体" w:eastAsia="宋体" w:hint="default"/>
          <w:sz w:val="21"/>
          <w:szCs w:val="21"/>
        </w:rPr>
      </w:pPr>
      <w:bookmarkStart w:name="3）坏账准备计提情况" w:id="542"/>
      <w:bookmarkEnd w:id="54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2）应收股利" w:id="543"/>
      <w:bookmarkEnd w:id="5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应收股利分类" w:id="544"/>
      <w:bookmarkEnd w:id="5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上海猎鹰公司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317,042,840.26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上海亦复信息公司</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95,203,584.99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412,246,425.25</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重要的账龄超过1年的应收股利" w:id="545"/>
      <w:bookmarkEnd w:id="5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坏账准备计提情况" w:id="546"/>
      <w:bookmarkEnd w:id="5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3）其他应收款" w:id="547"/>
      <w:bookmarkEnd w:id="5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其他应收款按款项性质分类情况" w:id="548"/>
      <w:bookmarkEnd w:id="5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896,734,344.06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314,126,704.83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1,702,494.53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1,705,542.14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101,694.40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898,538,532.99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315,852,246.97</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坏账准备计提情况" w:id="549"/>
      <w:bookmarkEnd w:id="5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2"/>
        <w:gridCol w:w="2099"/>
        <w:gridCol w:w="2087"/>
        <w:gridCol w:w="1816"/>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48" w:right="52"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2" w:type="dxa"/>
            <w:vMerge/>
            <w:tcBorders>
              <w:left w:val="single" w:sz="4" w:space="0" w:color="000000"/>
              <w:bottom w:val="single" w:sz="4" w:space="0" w:color="000000"/>
              <w:right w:val="single" w:sz="4" w:space="0" w:color="000000"/>
            </w:tcBorders>
            <w:shd w:val="clear" w:color="auto" w:fill="D2D2D2"/>
          </w:tcPr>
          <w:p>
            <w:pPr/>
          </w:p>
        </w:tc>
        <w:tc>
          <w:tcPr>
            <w:tcW w:w="2099" w:type="dxa"/>
            <w:vMerge/>
            <w:tcBorders>
              <w:left w:val="single" w:sz="4" w:space="0" w:color="000000"/>
              <w:bottom w:val="single" w:sz="4" w:space="0" w:color="000000"/>
              <w:right w:val="single" w:sz="4" w:space="0" w:color="000000"/>
            </w:tcBorders>
            <w:shd w:val="clear" w:color="auto" w:fill="D2D2D2"/>
          </w:tcPr>
          <w:p>
            <w:pPr/>
          </w:p>
        </w:tc>
        <w:tc>
          <w:tcPr>
            <w:tcW w:w="2087" w:type="dxa"/>
            <w:vMerge/>
            <w:tcBorders>
              <w:left w:val="single" w:sz="4" w:space="0" w:color="000000"/>
              <w:bottom w:val="single" w:sz="4" w:space="0" w:color="000000"/>
              <w:right w:val="single" w:sz="4" w:space="0" w:color="000000"/>
            </w:tcBorders>
            <w:shd w:val="clear" w:color="auto" w:fill="D2D2D2"/>
          </w:tcPr>
          <w:p>
            <w:pPr/>
          </w:p>
        </w:tc>
        <w:tc>
          <w:tcPr>
            <w:tcW w:w="1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98" w:right="0"/>
              <w:jc w:val="left"/>
              <w:rPr>
                <w:rFonts w:ascii="Times New Roman" w:hAnsi="Times New Roman" w:cs="Times New Roman" w:eastAsia="Times New Roman" w:hint="default"/>
                <w:sz w:val="18"/>
                <w:szCs w:val="18"/>
              </w:rPr>
            </w:pPr>
            <w:r>
              <w:rPr>
                <w:rFonts w:ascii="Times New Roman"/>
                <w:sz w:val="18"/>
              </w:rPr>
              <w:t>322,754.42</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0" w:right="0"/>
              <w:jc w:val="left"/>
              <w:rPr>
                <w:rFonts w:ascii="Times New Roman" w:hAnsi="Times New Roman" w:cs="Times New Roman" w:eastAsia="Times New Roman" w:hint="default"/>
                <w:sz w:val="18"/>
                <w:szCs w:val="18"/>
              </w:rPr>
            </w:pPr>
            <w:r>
              <w:rPr>
                <w:rFonts w:ascii="Times New Roman"/>
                <w:sz w:val="18"/>
              </w:rPr>
              <w:t>322,754.42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583,000.87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583,000.87</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905,755.29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905,755.29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896,836,038.46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896,836,038.46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539,913.73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1,162,580.80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898,538,532.99</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3）本期计提、收回或转回的坏账准备情况" w:id="550"/>
      <w:bookmarkEnd w:id="5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322,754.42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583,000.87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905,755.29</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322,754.42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583,000.87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905,755.29</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4）本期实际核销的其他应收款情况" w:id="551"/>
      <w:bookmarkEnd w:id="55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5）按欠款方归集的期末余额前五名的其他应收款情况" w:id="552"/>
      <w:bookmarkEnd w:id="55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417,212,719.78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417,212,719.78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417,212.72</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344,856,397.23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344,856,397.23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344,856.40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37,511,666.59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37,511,666.59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37,511.67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17,011,000.00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17,011,000.00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17,011.00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896,591,783.60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896,591.79</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6）涉及政府补助的应收款项" w:id="553"/>
      <w:bookmarkEnd w:id="5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7）因金融资产转移而终止确认的其他应收款" w:id="554"/>
      <w:bookmarkEnd w:id="55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8）转移其他应收款且继续涉入形成的资产、负债金额" w:id="555"/>
      <w:bookmarkEnd w:id="5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1133" w:firstLine="0"/>
        <w:jc w:val="left"/>
        <w:rPr>
          <w:rFonts w:ascii="宋体" w:hAnsi="宋体" w:cs="宋体" w:eastAsia="宋体" w:hint="default"/>
          <w:sz w:val="21"/>
          <w:szCs w:val="21"/>
        </w:rPr>
      </w:pPr>
      <w:bookmarkStart w:name="3、长期股权投资" w:id="556"/>
      <w:bookmarkEnd w:id="55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3,754,723,493.21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3,754,723,493.21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3,266,488,975.04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3,266,488,975.04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3,754,723,493.21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3,754,723,493.21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3,266,488,975.04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3,266,488,975.04</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1）对子公司投资" w:id="557"/>
      <w:bookmarkEnd w:id="5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智度投资（香 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1,423,114,337.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317,726,956.6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31,916,294.10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1,772,757,588.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上海猎鹰网络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869,389,322.1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38,275,034.11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907,664,356.23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广州市智度互 联网小额贷款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500,217,220.9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7,708,240.18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507,925,461.12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上海智度亦复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385,303,697.8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10,776,936.52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396,080,634.41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广州市智度商 业保理公司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北京掌汇天下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45,860,698.27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3,854,120.08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49,714,818.35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西藏智媒网络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上海智度网络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13,303,697.89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15,776,936.56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29,080,634.45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深圳智度信息 技术有限公司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北京智度智链 科技有限责任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霍尔果斯白猫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喀什智优网络 科技有限公司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3,266,488,975.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379,926,956.6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108,307,561.55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3,754,723,493.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2）对联营、合营企业投资" w:id="558"/>
      <w:bookmarkEnd w:id="5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1133" w:firstLine="0"/>
        <w:jc w:val="left"/>
        <w:rPr>
          <w:rFonts w:ascii="宋体" w:hAnsi="宋体" w:cs="宋体" w:eastAsia="宋体" w:hint="default"/>
          <w:sz w:val="21"/>
          <w:szCs w:val="21"/>
        </w:rPr>
      </w:pPr>
      <w:bookmarkStart w:name="（3）其他说明" w:id="559"/>
      <w:bookmarkEnd w:id="5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营业收入和营业成本" w:id="560"/>
      <w:bookmarkEnd w:id="5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3,537,735.85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3,537,735.85</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spacing w:before="0"/>
        <w:ind w:left="152" w:right="1133" w:firstLine="0"/>
        <w:jc w:val="left"/>
        <w:rPr>
          <w:rFonts w:ascii="宋体" w:hAnsi="宋体" w:cs="宋体" w:eastAsia="宋体" w:hint="default"/>
          <w:sz w:val="21"/>
          <w:szCs w:val="21"/>
        </w:rPr>
      </w:pPr>
      <w:bookmarkStart w:name="5、投资收益" w:id="561"/>
      <w:bookmarkEnd w:id="5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66,126,331.25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211,482,658.18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17,976,876.52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25,507,320.63</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84,103,207.77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236,989,978.81</w:t>
            </w:r>
          </w:p>
        </w:tc>
      </w:tr>
    </w:tbl>
    <w:p>
      <w:pPr>
        <w:spacing w:line="240" w:lineRule="auto" w:before="3"/>
        <w:rPr>
          <w:rFonts w:ascii="宋体" w:hAnsi="宋体" w:cs="宋体" w:eastAsia="宋体" w:hint="default"/>
          <w:sz w:val="19"/>
          <w:szCs w:val="19"/>
        </w:rPr>
      </w:pPr>
    </w:p>
    <w:p>
      <w:pPr>
        <w:spacing w:before="36"/>
        <w:ind w:left="152" w:right="1133" w:firstLine="0"/>
        <w:jc w:val="left"/>
        <w:rPr>
          <w:rFonts w:ascii="宋体" w:hAnsi="宋体" w:cs="宋体" w:eastAsia="宋体" w:hint="default"/>
          <w:sz w:val="21"/>
          <w:szCs w:val="21"/>
        </w:rPr>
      </w:pPr>
      <w:bookmarkStart w:name="6、其他" w:id="562"/>
      <w:bookmarkEnd w:id="56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bookmarkStart w:name="十八、补充资料" w:id="563"/>
      <w:bookmarkEnd w:id="56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当期非经常性损益明细表" w:id="564"/>
      <w:bookmarkEnd w:id="5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9,974,285.04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8,624,419.57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305,353.39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24,970,107.15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204,223,100.21</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61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49"/>
              <w:jc w:val="both"/>
              <w:rPr>
                <w:rFonts w:ascii="宋体" w:hAnsi="宋体" w:cs="宋体" w:eastAsia="宋体" w:hint="default"/>
                <w:sz w:val="18"/>
                <w:szCs w:val="18"/>
              </w:rPr>
            </w:pPr>
            <w:r>
              <w:rPr>
                <w:rFonts w:ascii="宋体" w:hAnsi="宋体" w:cs="宋体" w:eastAsia="宋体" w:hint="default"/>
                <w:sz w:val="18"/>
                <w:szCs w:val="18"/>
              </w:rPr>
              <w:t>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8"/>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4,589,197.79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3,674,729.37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33,477,769.05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61,679,756.31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-12,960.71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228,172,165.97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净资产收益率及每股收益" w:id="565"/>
      <w:bookmarkEnd w:id="5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0.4772</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0.3119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0.2968</w:t>
            </w:r>
          </w:p>
        </w:tc>
      </w:tr>
    </w:tbl>
    <w:p>
      <w:pPr>
        <w:spacing w:line="240" w:lineRule="auto" w:before="3"/>
        <w:rPr>
          <w:rFonts w:ascii="宋体" w:hAnsi="宋体" w:cs="宋体" w:eastAsia="宋体" w:hint="default"/>
          <w:b/>
          <w:bCs/>
          <w:sz w:val="19"/>
          <w:szCs w:val="19"/>
        </w:rPr>
      </w:pPr>
    </w:p>
    <w:p>
      <w:pPr>
        <w:spacing w:before="36"/>
        <w:ind w:left="152" w:right="1133" w:firstLine="0"/>
        <w:jc w:val="left"/>
        <w:rPr>
          <w:rFonts w:ascii="宋体" w:hAnsi="宋体" w:cs="宋体" w:eastAsia="宋体" w:hint="default"/>
          <w:sz w:val="21"/>
          <w:szCs w:val="21"/>
        </w:rPr>
      </w:pPr>
      <w:bookmarkStart w:name="3、境内外会计准则下会计数据差异" w:id="566"/>
      <w:bookmarkEnd w:id="5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1）同时按照国际会计准则与按中国会计准则披露的财务报告中净利润和净资产差异情况" w:id="567"/>
      <w:bookmarkEnd w:id="5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33" w:firstLine="0"/>
        <w:jc w:val="left"/>
        <w:rPr>
          <w:rFonts w:ascii="宋体" w:hAnsi="宋体" w:cs="宋体" w:eastAsia="宋体" w:hint="default"/>
          <w:sz w:val="21"/>
          <w:szCs w:val="21"/>
        </w:rPr>
      </w:pPr>
      <w:bookmarkStart w:name="（2）同时按照境外会计准则与按中国会计准则披露的财务报告中净利润和净资产差异情况" w:id="568"/>
      <w:bookmarkEnd w:id="5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line="259" w:lineRule="auto" w:before="0"/>
        <w:ind w:left="152" w:right="1133" w:firstLine="0"/>
        <w:jc w:val="left"/>
        <w:rPr>
          <w:rFonts w:ascii="宋体" w:hAnsi="宋体" w:cs="宋体" w:eastAsia="宋体" w:hint="default"/>
          <w:sz w:val="21"/>
          <w:szCs w:val="21"/>
        </w:rPr>
      </w:pPr>
      <w:bookmarkStart w:name="（3）境内外会计准则下会计数据差异原因说明，对已经境外审计机构审计的数据进行差异" w:id="569"/>
      <w:bookmarkEnd w:id="5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2" w:right="1133" w:firstLine="0"/>
        <w:jc w:val="left"/>
        <w:rPr>
          <w:rFonts w:ascii="宋体" w:hAnsi="宋体" w:cs="宋体" w:eastAsia="宋体" w:hint="default"/>
          <w:sz w:val="21"/>
          <w:szCs w:val="21"/>
        </w:rPr>
      </w:pPr>
      <w:bookmarkStart w:name="4、其他" w:id="570"/>
      <w:bookmarkEnd w:id="57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第十三节 备查文件目录" w:id="571"/>
      <w:bookmarkEnd w:id="571"/>
      <w:r>
        <w:rPr>
          <w:b w:val="0"/>
          <w:bCs w:val="0"/>
        </w:rPr>
      </w:r>
      <w:bookmarkStart w:name="_bookmark12" w:id="572"/>
      <w:bookmarkEnd w:id="572"/>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18"/>
          <w:szCs w:val="18"/>
        </w:rPr>
        <w:t>（一）《公司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年度报告》全文及摘要；</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（二）载有公司法定代表人、主管会计工作负责人、会计机构负责人签名并盖章的《公司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年度财务报表》；</w:t>
      </w:r>
    </w:p>
    <w:p>
      <w:pPr>
        <w:spacing w:before="63"/>
        <w:ind w:left="152" w:right="1133" w:firstLine="0"/>
        <w:jc w:val="left"/>
        <w:rPr>
          <w:rFonts w:ascii="宋体" w:hAnsi="宋体" w:cs="宋体" w:eastAsia="宋体" w:hint="default"/>
          <w:sz w:val="18"/>
          <w:szCs w:val="18"/>
        </w:rPr>
      </w:pPr>
      <w:r>
        <w:rPr>
          <w:rFonts w:ascii="宋体" w:hAnsi="宋体" w:cs="宋体" w:eastAsia="宋体" w:hint="default"/>
          <w:sz w:val="18"/>
          <w:szCs w:val="18"/>
        </w:rPr>
        <w:t>（三）载有会计师事务所、注册会计师签章的审计报告原件；</w:t>
      </w:r>
    </w:p>
    <w:p>
      <w:pPr>
        <w:spacing w:line="316" w:lineRule="auto" w:before="76"/>
        <w:ind w:left="152" w:right="1123" w:firstLine="0"/>
        <w:jc w:val="left"/>
        <w:rPr>
          <w:rFonts w:ascii="宋体" w:hAnsi="宋体" w:cs="宋体" w:eastAsia="宋体" w:hint="default"/>
          <w:sz w:val="18"/>
          <w:szCs w:val="18"/>
        </w:rPr>
      </w:pPr>
      <w:r>
        <w:rPr>
          <w:rFonts w:ascii="宋体" w:hAnsi="宋体" w:cs="宋体" w:eastAsia="宋体" w:hint="default"/>
          <w:spacing w:val="-2"/>
          <w:sz w:val="18"/>
          <w:szCs w:val="18"/>
        </w:rPr>
        <w:t>（四）报告期内在《证券时报》、《证券日报》、《中国证券报》、《上海证券报》和巨潮资讯网上公开披露的所有公司文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件正本及公告原文。</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712" type="#_x0000_t75" stroked="false">
          <v:imagedata r:id="rId1" o:title=""/>
        </v:shape>
      </w:pict>
    </w:r>
    <w:r>
      <w:rPr/>
      <w:pict>
        <v:shape style="position:absolute;margin-left:533.099976pt;margin-top:795.637939pt;width:6.5pt;height:11pt;mso-position-horizontal-relative:page;mso-position-vertical-relative:page;z-index:-1707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664" type="#_x0000_t75" stroked="false">
          <v:imagedata r:id="rId1" o:title=""/>
        </v:shape>
      </w:pict>
    </w:r>
    <w:r>
      <w:rPr/>
      <w:pict>
        <v:shape style="position:absolute;margin-left:527.659973pt;margin-top:781.933899pt;width:13.15pt;height:11pt;mso-position-horizontal-relative:page;mso-position-vertical-relative:page;z-index:-1707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616" type="#_x0000_t75" stroked="false">
          <v:imagedata r:id="rId1" o:title=""/>
        </v:shape>
      </w:pict>
    </w:r>
    <w:r>
      <w:rPr/>
      <w:pict>
        <v:shape style="position:absolute;margin-left:524.099976pt;margin-top:781.933899pt;width:15.7pt;height:11pt;mso-position-horizontal-relative:page;mso-position-vertical-relative:page;z-index:-1707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568" type="#_x0000_t75" stroked="false">
          <v:imagedata r:id="rId1" o:title=""/>
        </v:shape>
      </w:pict>
    </w:r>
    <w:r>
      <w:rPr/>
      <w:pict>
        <v:shape style="position:absolute;margin-left:523.099976pt;margin-top:781.933899pt;width:17.7pt;height:11pt;mso-position-horizontal-relative:page;mso-position-vertical-relative:page;z-index:-1707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520" type="#_x0000_t75" stroked="false">
          <v:imagedata r:id="rId1" o:title=""/>
        </v:shape>
      </w:pict>
    </w:r>
    <w:r>
      <w:rPr/>
      <w:pict>
        <v:shape style="position:absolute;margin-left:523.460022pt;margin-top:781.933899pt;width:17.3pt;height:11pt;mso-position-horizontal-relative:page;mso-position-vertical-relative:page;z-index:-1707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472" type="#_x0000_t75" stroked="false">
          <v:imagedata r:id="rId1" o:title=""/>
        </v:shape>
      </w:pict>
    </w:r>
    <w:r>
      <w:rPr/>
      <w:pict>
        <v:shape style="position:absolute;margin-left:523.099976pt;margin-top:781.933899pt;width:17.7pt;height:11pt;mso-position-horizontal-relative:page;mso-position-vertical-relative:page;z-index:-1707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424" type="#_x0000_t75" stroked="false">
          <v:imagedata r:id="rId1" o:title=""/>
        </v:shape>
      </w:pict>
    </w:r>
    <w:r>
      <w:rPr/>
      <w:pict>
        <v:shape style="position:absolute;margin-left:524.099976pt;margin-top:781.933899pt;width:15.7pt;height:11pt;mso-position-horizontal-relative:page;mso-position-vertical-relative:page;z-index:-17074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707376" type="#_x0000_t75" stroked="false">
          <v:imagedata r:id="rId1" o:title=""/>
        </v:shape>
      </w:pict>
    </w:r>
    <w:r>
      <w:rPr/>
      <w:pict>
        <v:shape style="position:absolute;margin-left:523.099976pt;margin-top:781.933899pt;width:17.7pt;height:11pt;mso-position-horizontal-relative:page;mso-position-vertical-relative:page;z-index:-1707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1707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智度科技股份有限公司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314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genimous.com/" TargetMode="External"/><Relationship Id="rId9" Type="http://schemas.openxmlformats.org/officeDocument/2006/relationships/hyperlink" Target="mailto:zhidugufen@genimous.com" TargetMode="External"/><Relationship Id="rId10" Type="http://schemas.openxmlformats.org/officeDocument/2006/relationships/hyperlink" Target="mailto:pengfen@genimous.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irm.cninfo.com.cn/ircs/search?key" TargetMode="Externa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image" Target="media/image9.jpeg"/><Relationship Id="rId23" Type="http://schemas.openxmlformats.org/officeDocument/2006/relationships/footer" Target="footer5.xml"/><Relationship Id="rId24" Type="http://schemas.openxmlformats.org/officeDocument/2006/relationships/hyperlink" Target="http://www.cninfo.co/"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智度科技股份有限公司</dc:creator>
  <dc:title>智度科技股份有限公司2019年年度报告全文</dc:title>
  <dcterms:created xsi:type="dcterms:W3CDTF">2020-05-19T13:12:23Z</dcterms:created>
  <dcterms:modified xsi:type="dcterms:W3CDTF">2020-05-19T13:12:23Z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