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4" w:left="4126" w:header="0" w:footer="3" w:gutter="0"/>
          <w:pgNumType w:start="1"/>
          <w:cols w:space="720"/>
          <w:noEndnote/>
          <w:rtlGutter w:val="0"/>
          <w:docGrid w:linePitch="360"/>
        </w:sectPr>
      </w:pPr>
    </w:p>
    <w:p>
      <w:pPr>
        <w:pStyle w:val="Style6"/>
        <w:keepNext w:val="0"/>
        <w:keepLines w:val="0"/>
        <w:framePr w:w="3643" w:h="437" w:wrap="none" w:vAnchor="text" w:hAnchor="page" w:x="4127" w:y="21"/>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智度科技股份有限公司</w:t>
      </w:r>
    </w:p>
    <w:p>
      <w:pPr>
        <w:pStyle w:val="Style6"/>
        <w:keepNext w:val="0"/>
        <w:keepLines w:val="0"/>
        <w:framePr w:w="2366" w:h="408" w:wrap="none" w:vAnchor="text" w:hAnchor="page" w:x="4761" w:y="846"/>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framePr w:w="1886" w:h="413" w:wrap="none" w:vAnchor="text" w:hAnchor="page" w:x="5001" w:y="724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0" w:bottom="984" w:left="4126" w:header="0" w:footer="3" w:gutter="0"/>
          <w:cols w:space="720"/>
          <w:noEndnote/>
          <w:rtlGutter w:val="0"/>
          <w:docGrid w:linePitch="360"/>
        </w:sectPr>
      </w:pP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公司负责人陆宏达、主管会计工作负责人刘韩及会计机构负责人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会计主管 人员</w:t>
      </w:r>
      <w:r>
        <w:rPr>
          <w:rFonts w:ascii="SimHei" w:eastAsia="SimHei" w:hAnsi="SimHei" w:cs="SimHei"/>
          <w:b w:val="0"/>
          <w:bCs w:val="0"/>
          <w:color w:val="000000"/>
          <w:spacing w:val="0"/>
          <w:w w:val="100"/>
          <w:position w:val="0"/>
          <w:sz w:val="22"/>
          <w:szCs w:val="22"/>
        </w:rPr>
        <w:t>）</w:t>
      </w:r>
      <w:r>
        <w:rPr>
          <w:color w:val="000000"/>
          <w:spacing w:val="0"/>
          <w:w w:val="100"/>
          <w:position w:val="0"/>
        </w:rPr>
        <w:t>金蕊声明：保证本年度报告中财务报告的真实、准确、完整。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本年度报告中涉及未来计划、发展战略等前瞻性陈述，不构成公司对投资 者的实质承诺，敬请广大投资者注意投资风险。</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公司已在本年度报告中描述可能存在的相关风险，敬请查阅第四节</w:t>
      </w:r>
      <w:r>
        <w:rPr>
          <w:rFonts w:ascii="SimHei" w:eastAsia="SimHei" w:hAnsi="SimHei" w:cs="SimHei"/>
          <w:b w:val="0"/>
          <w:bCs w:val="0"/>
          <w:color w:val="000000"/>
          <w:spacing w:val="0"/>
          <w:w w:val="100"/>
          <w:position w:val="0"/>
          <w:sz w:val="22"/>
          <w:szCs w:val="22"/>
        </w:rPr>
        <w:t>“</w:t>
      </w:r>
      <w:r>
        <w:rPr>
          <w:color w:val="000000"/>
          <w:spacing w:val="0"/>
          <w:w w:val="100"/>
          <w:position w:val="0"/>
        </w:rPr>
        <w:t>经营情 况讨论与分析</w:t>
      </w:r>
      <w:r>
        <w:rPr>
          <w:rFonts w:ascii="SimHei" w:eastAsia="SimHei" w:hAnsi="SimHei" w:cs="SimHei"/>
          <w:b w:val="0"/>
          <w:bCs w:val="0"/>
          <w:color w:val="000000"/>
          <w:spacing w:val="0"/>
          <w:w w:val="100"/>
          <w:position w:val="0"/>
          <w:sz w:val="22"/>
          <w:szCs w:val="22"/>
        </w:rPr>
        <w:t>”</w:t>
      </w:r>
      <w:r>
        <w:rPr>
          <w:color w:val="000000"/>
          <w:spacing w:val="0"/>
          <w:w w:val="100"/>
          <w:position w:val="0"/>
        </w:rPr>
        <w:t>之</w:t>
      </w:r>
      <w:r>
        <w:rPr>
          <w:rFonts w:ascii="SimHei" w:eastAsia="SimHei" w:hAnsi="SimHei" w:cs="SimHei"/>
          <w:b w:val="0"/>
          <w:bCs w:val="0"/>
          <w:color w:val="000000"/>
          <w:spacing w:val="0"/>
          <w:w w:val="100"/>
          <w:position w:val="0"/>
          <w:sz w:val="22"/>
          <w:szCs w:val="22"/>
        </w:rPr>
        <w:t>“</w:t>
      </w:r>
      <w:r>
        <w:rPr>
          <w:color w:val="000000"/>
          <w:spacing w:val="0"/>
          <w:w w:val="100"/>
          <w:position w:val="0"/>
        </w:rPr>
        <w:t>九、公司未来发展的展望</w:t>
      </w:r>
      <w:r>
        <w:rPr>
          <w:rFonts w:ascii="SimHei" w:eastAsia="SimHei" w:hAnsi="SimHei" w:cs="SimHei"/>
          <w:b w:val="0"/>
          <w:bCs w:val="0"/>
          <w:color w:val="000000"/>
          <w:spacing w:val="0"/>
          <w:w w:val="100"/>
          <w:position w:val="0"/>
          <w:sz w:val="22"/>
          <w:szCs w:val="22"/>
        </w:rPr>
        <w:t>”</w:t>
      </w:r>
      <w:r>
        <w:rPr>
          <w:color w:val="000000"/>
          <w:spacing w:val="0"/>
          <w:w w:val="100"/>
          <w:position w:val="0"/>
        </w:rPr>
        <w:t>之</w:t>
      </w:r>
      <w:r>
        <w:rPr>
          <w:rFonts w:ascii="SimHei" w:eastAsia="SimHei" w:hAnsi="SimHei" w:cs="SimHei"/>
          <w:b w:val="0"/>
          <w:bCs w:val="0"/>
          <w:color w:val="000000"/>
          <w:spacing w:val="0"/>
          <w:w w:val="100"/>
          <w:position w:val="0"/>
          <w:sz w:val="22"/>
          <w:szCs w:val="22"/>
        </w:rPr>
        <w:t>“</w:t>
      </w:r>
      <w:r>
        <w:rPr>
          <w:color w:val="000000"/>
          <w:spacing w:val="0"/>
          <w:w w:val="100"/>
          <w:position w:val="0"/>
        </w:rPr>
        <w:t>（四）公司面临的风险及主要 应对措施</w:t>
      </w:r>
      <w:r>
        <w:rPr>
          <w:rFonts w:ascii="SimHei" w:eastAsia="SimHei" w:hAnsi="SimHei" w:cs="SimHei"/>
          <w:b w:val="0"/>
          <w:bCs w:val="0"/>
          <w:color w:val="000000"/>
          <w:spacing w:val="0"/>
          <w:w w:val="100"/>
          <w:position w:val="0"/>
          <w:sz w:val="22"/>
          <w:szCs w:val="22"/>
        </w:rPr>
        <w:t>”</w:t>
      </w:r>
      <w:r>
        <w:rPr>
          <w:color w:val="000000"/>
          <w:spacing w:val="0"/>
          <w:w w:val="100"/>
          <w:position w:val="0"/>
        </w:rPr>
        <w:t>。</w:t>
      </w:r>
    </w:p>
    <w:p>
      <w:pPr>
        <w:pStyle w:val="Style13"/>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25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50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49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55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56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60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118</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71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129</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72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137</w:t>
        </w:r>
      </w:hyperlink>
    </w:p>
    <w:p>
      <w:pPr>
        <w:pStyle w:val="Style16"/>
        <w:keepNext w:val="0"/>
        <w:keepLines w:val="0"/>
        <w:widowControl w:val="0"/>
        <w:shd w:val="clear" w:color="auto" w:fill="auto"/>
        <w:tabs>
          <w:tab w:leader="dot" w:pos="9614" w:val="right"/>
        </w:tabs>
        <w:bidi w:val="0"/>
        <w:spacing w:before="0" w:line="240" w:lineRule="auto"/>
        <w:ind w:left="0" w:right="0" w:firstLine="0"/>
        <w:jc w:val="both"/>
      </w:pPr>
      <w:hyperlink w:anchor="bookmark241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138</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公司、本公司、智度股份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智度德普、控股股东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北京智度德普股权投资中心（有限合伙）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猎鹰网络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智度亦复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掌汇天下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范特西</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智度德正</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拉萨智恒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菲索广告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上海菲索广告有限公司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佑迎广告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上海佑迎广告有限公司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万流客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万流客网络科技（上海）有限公司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谛视文化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上海谛视文化传媒有限公司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塔倍思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南京塔倍思信息科技有限公司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诚品区块链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海南诚品区块链技术有限公司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西藏亦复广告有限公司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由苹果公司开发的移动操作系统</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Android</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一个以</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为基础的开源移动设备操作系统，主要用于智能手机和 平板电脑，由</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成立的</w:t>
            </w:r>
            <w:r>
              <w:rPr>
                <w:rFonts w:ascii="Times New Roman" w:eastAsia="Times New Roman" w:hAnsi="Times New Roman" w:cs="Times New Roman"/>
                <w:color w:val="000000"/>
                <w:spacing w:val="0"/>
                <w:w w:val="100"/>
                <w:position w:val="0"/>
                <w:sz w:val="18"/>
                <w:szCs w:val="18"/>
              </w:rPr>
              <w:t>Open Handset Alliance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OHA</w:t>
            </w:r>
            <w:r>
              <w:rPr>
                <w:color w:val="000000"/>
                <w:spacing w:val="0"/>
                <w:w w:val="100"/>
                <w:position w:val="0"/>
              </w:rPr>
              <w:t>，</w:t>
            </w:r>
            <w:r>
              <w:rPr>
                <w:color w:val="000000"/>
                <w:spacing w:val="0"/>
                <w:w w:val="100"/>
                <w:position w:val="0"/>
              </w:rPr>
              <w:t>开放手持 设备联盟）持续领导与开发中。</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系统目前是全球第一大智能 手机操作系统。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英文</w:t>
            </w: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的简称，是智能手机、社交网站上运用的第三方开发 的应用软件程序。</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Demand Side Platform</w:t>
            </w:r>
            <w:r>
              <w:rPr>
                <w:color w:val="000000"/>
                <w:spacing w:val="0"/>
                <w:w w:val="100"/>
                <w:position w:val="0"/>
              </w:rPr>
              <w:t>，</w:t>
            </w:r>
            <w:r>
              <w:rPr>
                <w:color w:val="000000"/>
                <w:spacing w:val="0"/>
                <w:w w:val="100"/>
                <w:position w:val="0"/>
              </w:rPr>
              <w:t>广告需求方平台，帮助广告主在互联网或者移 动互联网上进行广告投放，</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可以使广告主更简单便捷地遵循统一 的竞价和反馈方式，对位于多家广告交易平台的在线广告，以合理的 价格实时购买高质量的广告库存</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Supply Side Platform</w:t>
            </w:r>
            <w:r>
              <w:rPr>
                <w:color w:val="000000"/>
                <w:spacing w:val="0"/>
                <w:w w:val="100"/>
                <w:position w:val="0"/>
              </w:rPr>
              <w:t>，媒体资源供应商平台，为媒体的广告投放进行 全方位的分析和管理的平台，与</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需求方平台相对应，是媒体优 化自身收益的工具</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正弘置业</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河南正弘置业有限公司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华泰联合证券、独立财务顾问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致同、审计机构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ectPr>
          <w:footnotePr>
            <w:pos w:val="pageBottom"/>
            <w:numFmt w:val="decimal"/>
            <w:numRestart w:val="continuous"/>
          </w:footnotePr>
          <w:pgSz w:w="11900" w:h="16840"/>
          <w:pgMar w:top="1441" w:right="1142" w:bottom="1489" w:left="1085" w:header="0" w:footer="3" w:gutter="0"/>
          <w:cols w:space="720"/>
          <w:noEndnote/>
          <w:rtlGutter w:val="0"/>
          <w:docGrid w:linePitch="360"/>
        </w:sectPr>
      </w:pPr>
    </w:p>
    <w:p>
      <w:pPr>
        <w:pStyle w:val="Style11"/>
        <w:keepNext/>
        <w:keepLines/>
        <w:widowControl w:val="0"/>
        <w:shd w:val="clear" w:color="auto" w:fill="auto"/>
        <w:bidi w:val="0"/>
        <w:spacing w:before="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智度股份</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Genimous Technology Co.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广东省广州市花都区新雅街凤凰南路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之三</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室（部位之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//www.genimous.com</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010-66237715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号（北门）公司证券部</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91410000170000388E</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6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报告期内，公司控股股东没有变更，仍为北京智度德普股权投资中心（有限合伙）。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月，公司间接控股股东北京智度德正投资有限公司（以下简称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智度德 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）与何德明先生、武楗棠先生及其原股东签署了《增资协议》，并于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月实施完毕，增资完成后，公司原实际控制人吴红心先生对智度德正的持股比例 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,智度德正任何股东均无法通过其持有的智度德正表决权单独 决定智度德正经营方针、投资计划等重大事项及执行董事的任命，智度德正各股 东之间无一致行动的安排，不存在共同控制的情形，故智度德正无实际控制人。 因智度德正不存在实际控制人，故而公司不存在实际控制人。</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号赛特广场十层</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7,659,568,013.04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-2,923,301,112.60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619,697,152.88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713,430,009.15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-2,525,861,712.40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391,524,986.91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678,814,433.86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129,280,873.41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301,192,024.67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0.5683</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5,993,810,486.37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9,258,769,774.51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7,889,658,082.27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3,694,923,733.85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6,666,824,468.68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5,863,132,725.34</w:t>
            </w:r>
          </w:p>
        </w:tc>
      </w:tr>
    </w:tbl>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包括主营业务收入及其他业 务收入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正常经营之外的其他业务收 入为租赁收入。</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10,715,589,344.84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10,852,510,066.05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扣除主营业务无关的业务收 入和不具备商业实质的收入 后的金额。</w:t>
            </w:r>
          </w:p>
        </w:tc>
      </w:tr>
    </w:tbl>
    <w:p>
      <w:pPr>
        <w:widowControl w:val="0"/>
        <w:spacing w:after="359" w:line="1" w:lineRule="exact"/>
      </w:pPr>
    </w:p>
    <w:p>
      <w:pPr>
        <w:pStyle w:val="Style20"/>
        <w:keepNext/>
        <w:keepLines/>
        <w:widowControl w:val="0"/>
        <w:shd w:val="clear" w:color="auto" w:fill="auto"/>
        <w:tabs>
          <w:tab w:pos="522"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7"/>
        <w:keepNext/>
        <w:keepLines/>
        <w:widowControl w:val="0"/>
        <w:shd w:val="clear" w:color="auto" w:fill="auto"/>
        <w:tabs>
          <w:tab w:pos="403"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3,581,941,959.85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2,374,924,787.08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2,903,145,366.04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1,856,316,270.07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-119,933,327.62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44,884,108.20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-38,818,763.76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-2,809,433,129.42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9,561,392.23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-60,240,410.75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-55,804,785.04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-2,419,377,908.84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-48,053,780.41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6,613,697.24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-72,462,128.54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-107,202,903.10</w:t>
            </w:r>
          </w:p>
        </w:tc>
      </w:tr>
    </w:tbl>
    <w:p>
      <w:pPr>
        <w:spacing w:lineRule="exact" w:line="1"/>
        <w:rPr>
          <w:sz w:val="2"/>
          <w:szCs w:val="2"/>
        </w:rPr>
      </w:pPr>
      <w:r>
        <w:br w:type="page"/>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-341,624,426.52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9,974,285.04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-184,397.51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14,863,363.86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8,624,419.57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9,743,043.99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305,353.39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10,755,963.81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24,970,107.15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35,816,282.17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204,223,100.21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13,325,893.92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4,589,197.79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3,674,729.37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-332,417.26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47,631,521.61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33,477,769.05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-3,221,479.06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61,679,756.31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10,409,547.93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-397,439,400.20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228,172,165.97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34,615,575.29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0"/>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31"/>
        <w:keepNext w:val="0"/>
        <w:keepLines w:val="0"/>
        <w:widowControl w:val="0"/>
        <w:shd w:val="clear" w:color="auto" w:fill="auto"/>
        <w:tabs>
          <w:tab w:pos="519" w:val="left"/>
        </w:tabs>
        <w:bidi w:val="0"/>
        <w:spacing w:before="0" w:after="240" w:line="313" w:lineRule="exact"/>
        <w:ind w:left="0" w:right="0" w:firstLine="0"/>
        <w:jc w:val="left"/>
      </w:pPr>
      <w:bookmarkStart w:id="57" w:name="bookmark57"/>
      <w:r>
        <w:rPr>
          <w:b/>
          <w:bCs/>
          <w:color w:val="000000"/>
          <w:spacing w:val="0"/>
          <w:w w:val="100"/>
          <w:position w:val="0"/>
        </w:rPr>
        <w:t>（</w:t>
      </w:r>
      <w:bookmarkEnd w:id="57"/>
      <w:r>
        <w:rPr>
          <w:b/>
          <w:bCs/>
          <w:color w:val="000000"/>
          <w:spacing w:val="0"/>
          <w:w w:val="100"/>
          <w:position w:val="0"/>
        </w:rPr>
        <w:t>一）</w:t>
        <w:tab/>
        <w:t>报告期内公司所从事的主要业务、主要产品及其用途、经营模式</w:t>
      </w:r>
    </w:p>
    <w:p>
      <w:pPr>
        <w:pStyle w:val="Style31"/>
        <w:keepNext w:val="0"/>
        <w:keepLines w:val="0"/>
        <w:widowControl w:val="0"/>
        <w:shd w:val="clear" w:color="auto" w:fill="auto"/>
        <w:bidi w:val="0"/>
        <w:spacing w:before="0" w:line="313" w:lineRule="exact"/>
        <w:ind w:left="0" w:right="0"/>
        <w:jc w:val="both"/>
      </w:pPr>
      <w:r>
        <w:rPr>
          <w:color w:val="000000"/>
          <w:spacing w:val="0"/>
          <w:w w:val="100"/>
          <w:position w:val="0"/>
        </w:rPr>
        <w:t>智度股份基于在互联网搜索、大数据、</w:t>
      </w:r>
      <w:r>
        <w:rPr>
          <w:rFonts w:ascii="Times New Roman" w:eastAsia="Times New Roman" w:hAnsi="Times New Roman" w:cs="Times New Roman"/>
          <w:color w:val="000000"/>
          <w:spacing w:val="0"/>
          <w:w w:val="100"/>
          <w:position w:val="0"/>
          <w:sz w:val="20"/>
          <w:szCs w:val="20"/>
        </w:rPr>
        <w:t>Al</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IOT</w:t>
      </w:r>
      <w:r>
        <w:rPr>
          <w:color w:val="000000"/>
          <w:spacing w:val="0"/>
          <w:w w:val="100"/>
          <w:position w:val="0"/>
        </w:rPr>
        <w:t>、</w:t>
      </w:r>
      <w:r>
        <w:rPr>
          <w:color w:val="000000"/>
          <w:spacing w:val="0"/>
          <w:w w:val="100"/>
          <w:position w:val="0"/>
        </w:rPr>
        <w:t>区块链等领域的技术沉淀，致力于开发与提供优质的互联 网产品与服务。报告期内，公司主营业务未发生重大变化，各业务板块协同发展。主要业务和经营模式如下：</w:t>
      </w:r>
    </w:p>
    <w:p>
      <w:pPr>
        <w:pStyle w:val="Style31"/>
        <w:keepNext w:val="0"/>
        <w:keepLines w:val="0"/>
        <w:widowControl w:val="0"/>
        <w:shd w:val="clear" w:color="auto" w:fill="auto"/>
        <w:tabs>
          <w:tab w:pos="673" w:val="left"/>
        </w:tabs>
        <w:bidi w:val="0"/>
        <w:spacing w:before="0" w:after="0" w:line="326" w:lineRule="auto"/>
        <w:ind w:left="0" w:right="0"/>
        <w:jc w:val="both"/>
      </w:pPr>
      <w:bookmarkStart w:id="58" w:name="bookmark58"/>
      <w:r>
        <w:rPr>
          <w:rFonts w:ascii="Times New Roman" w:eastAsia="Times New Roman" w:hAnsi="Times New Roman" w:cs="Times New Roman"/>
          <w:color w:val="000000"/>
          <w:spacing w:val="0"/>
          <w:w w:val="100"/>
          <w:position w:val="0"/>
          <w:sz w:val="20"/>
          <w:szCs w:val="20"/>
        </w:rPr>
        <w:t>1</w:t>
      </w:r>
      <w:bookmarkEnd w:id="58"/>
      <w:r>
        <w:rPr>
          <w:color w:val="000000"/>
          <w:spacing w:val="0"/>
          <w:w w:val="100"/>
          <w:position w:val="0"/>
        </w:rPr>
        <w:t>、</w:t>
        <w:tab/>
        <w:t>媒体业务</w:t>
      </w:r>
    </w:p>
    <w:p>
      <w:pPr>
        <w:pStyle w:val="Style31"/>
        <w:keepNext w:val="0"/>
        <w:keepLines w:val="0"/>
        <w:widowControl w:val="0"/>
        <w:shd w:val="clear" w:color="auto" w:fill="auto"/>
        <w:bidi w:val="0"/>
        <w:spacing w:before="0" w:line="313" w:lineRule="exact"/>
        <w:ind w:left="0" w:right="0"/>
        <w:jc w:val="both"/>
      </w:pPr>
      <w:r>
        <w:rPr>
          <w:color w:val="000000"/>
          <w:spacing w:val="0"/>
          <w:w w:val="100"/>
          <w:position w:val="0"/>
        </w:rPr>
        <w:t>公司媒体业务主要包括</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端流量入口和移动端流量入口业务。</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端流量入口业务主要围绕搜索这一</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端互 联网流量重要入口开展。</w:t>
      </w:r>
      <w:r>
        <w:rPr>
          <w:rFonts w:ascii="Times New Roman" w:eastAsia="Times New Roman" w:hAnsi="Times New Roman" w:cs="Times New Roman"/>
          <w:color w:val="000000"/>
          <w:spacing w:val="0"/>
          <w:w w:val="100"/>
          <w:position w:val="0"/>
          <w:sz w:val="20"/>
          <w:szCs w:val="20"/>
        </w:rPr>
        <w:t>SPE</w:t>
      </w:r>
      <w:r>
        <w:rPr>
          <w:color w:val="000000"/>
          <w:spacing w:val="0"/>
          <w:w w:val="100"/>
          <w:position w:val="0"/>
        </w:rPr>
        <w:t>公司是一家拥有互联网产品矩阵，以算法和大数据技术为驱动的第三方搜索流量 入口公司。</w:t>
      </w:r>
      <w:r>
        <w:rPr>
          <w:rFonts w:ascii="Times New Roman" w:eastAsia="Times New Roman" w:hAnsi="Times New Roman" w:cs="Times New Roman"/>
          <w:color w:val="000000"/>
          <w:spacing w:val="0"/>
          <w:w w:val="100"/>
          <w:position w:val="0"/>
          <w:sz w:val="20"/>
          <w:szCs w:val="20"/>
        </w:rPr>
        <w:t>SPE</w:t>
      </w:r>
      <w:r>
        <w:rPr>
          <w:color w:val="000000"/>
          <w:spacing w:val="0"/>
          <w:w w:val="100"/>
          <w:position w:val="0"/>
        </w:rPr>
        <w:t>公司拥有包括浏览器、安全软件、邮件管理软件等系列自主研发的应用产品，通过大数据和算 法对发行渠道和产品用户进行多维度分析，从而以低成本获取高质量的用户，同时为用户提供搜索入口服务， 并将搜索请求分发给雅虎、谷歌、必应等互联网企业，从而获得可观的商业变现收入。移动端流量入口业务即 移动端媒体矩阵通过广告展示、搜索、应用聚合等形式，为谷歌、</w:t>
      </w:r>
      <w:r>
        <w:rPr>
          <w:rFonts w:ascii="Times New Roman" w:eastAsia="Times New Roman" w:hAnsi="Times New Roman" w:cs="Times New Roman"/>
          <w:color w:val="000000"/>
          <w:spacing w:val="0"/>
          <w:w w:val="100"/>
          <w:position w:val="0"/>
          <w:sz w:val="20"/>
          <w:szCs w:val="20"/>
        </w:rPr>
        <w:t>FACEBOOK</w:t>
      </w:r>
      <w:r>
        <w:rPr>
          <w:color w:val="000000"/>
          <w:spacing w:val="0"/>
          <w:w w:val="100"/>
          <w:position w:val="0"/>
        </w:rPr>
        <w:t>、</w:t>
      </w:r>
      <w:r>
        <w:rPr>
          <w:color w:val="000000"/>
          <w:spacing w:val="0"/>
          <w:w w:val="100"/>
          <w:position w:val="0"/>
        </w:rPr>
        <w:t>雅虎、沃尔玛、亚马逊等全球 知名企业提供精准流量变现服务。</w:t>
      </w:r>
    </w:p>
    <w:p>
      <w:pPr>
        <w:pStyle w:val="Style31"/>
        <w:keepNext w:val="0"/>
        <w:keepLines w:val="0"/>
        <w:widowControl w:val="0"/>
        <w:shd w:val="clear" w:color="auto" w:fill="auto"/>
        <w:tabs>
          <w:tab w:pos="688" w:val="left"/>
        </w:tabs>
        <w:bidi w:val="0"/>
        <w:spacing w:before="0" w:after="0" w:line="326" w:lineRule="auto"/>
        <w:ind w:left="0" w:right="0"/>
        <w:jc w:val="both"/>
      </w:pPr>
      <w:bookmarkStart w:id="59" w:name="bookmark59"/>
      <w:r>
        <w:rPr>
          <w:rFonts w:ascii="Times New Roman" w:eastAsia="Times New Roman" w:hAnsi="Times New Roman" w:cs="Times New Roman"/>
          <w:color w:val="000000"/>
          <w:spacing w:val="0"/>
          <w:w w:val="100"/>
          <w:position w:val="0"/>
          <w:sz w:val="20"/>
          <w:szCs w:val="20"/>
        </w:rPr>
        <w:t>2</w:t>
      </w:r>
      <w:bookmarkEnd w:id="59"/>
      <w:r>
        <w:rPr>
          <w:color w:val="000000"/>
          <w:spacing w:val="0"/>
          <w:w w:val="100"/>
          <w:position w:val="0"/>
        </w:rPr>
        <w:t>、</w:t>
        <w:tab/>
        <w:t>数字营销业务</w:t>
      </w:r>
    </w:p>
    <w:p>
      <w:pPr>
        <w:pStyle w:val="Style31"/>
        <w:keepNext w:val="0"/>
        <w:keepLines w:val="0"/>
        <w:widowControl w:val="0"/>
        <w:shd w:val="clear" w:color="auto" w:fill="auto"/>
        <w:bidi w:val="0"/>
        <w:spacing w:before="0" w:line="313" w:lineRule="exact"/>
        <w:ind w:left="0" w:right="0"/>
        <w:jc w:val="both"/>
      </w:pPr>
      <w:r>
        <w:rPr>
          <w:color w:val="000000"/>
          <w:spacing w:val="0"/>
          <w:w w:val="100"/>
          <w:position w:val="0"/>
        </w:rPr>
        <w:t>公司数字营销业务主要包括整合营销、实效营销、信息流、</w:t>
      </w:r>
      <w:r>
        <w:rPr>
          <w:rFonts w:ascii="Times New Roman" w:eastAsia="Times New Roman" w:hAnsi="Times New Roman" w:cs="Times New Roman"/>
          <w:color w:val="000000"/>
          <w:spacing w:val="0"/>
          <w:w w:val="100"/>
          <w:position w:val="0"/>
          <w:sz w:val="20"/>
          <w:szCs w:val="20"/>
        </w:rPr>
        <w:t>OTT</w:t>
      </w:r>
      <w:r>
        <w:rPr>
          <w:color w:val="000000"/>
          <w:spacing w:val="0"/>
          <w:w w:val="100"/>
          <w:position w:val="0"/>
        </w:rPr>
        <w:t>大屏等业务。智度亦复作为行业领先的营 销服务供应商，拥有众多媒体渠道代理资质的牌照，其中包括腾讯广告钳金代理商、百度核心分销商、</w:t>
      </w:r>
      <w:r>
        <w:rPr>
          <w:rFonts w:ascii="Times New Roman" w:eastAsia="Times New Roman" w:hAnsi="Times New Roman" w:cs="Times New Roman"/>
          <w:color w:val="000000"/>
          <w:spacing w:val="0"/>
          <w:w w:val="100"/>
          <w:position w:val="0"/>
          <w:sz w:val="20"/>
          <w:szCs w:val="20"/>
        </w:rPr>
        <w:t>360</w:t>
      </w:r>
      <w:r>
        <w:rPr>
          <w:color w:val="000000"/>
          <w:spacing w:val="0"/>
          <w:w w:val="100"/>
          <w:position w:val="0"/>
        </w:rPr>
        <w:t>行业 代理商、微博</w:t>
      </w:r>
      <w:r>
        <w:rPr>
          <w:rFonts w:ascii="Times New Roman" w:eastAsia="Times New Roman" w:hAnsi="Times New Roman" w:cs="Times New Roman"/>
          <w:color w:val="000000"/>
          <w:spacing w:val="0"/>
          <w:w w:val="100"/>
          <w:position w:val="0"/>
          <w:sz w:val="20"/>
          <w:szCs w:val="20"/>
        </w:rPr>
        <w:t>KA</w:t>
      </w:r>
      <w:r>
        <w:rPr>
          <w:color w:val="000000"/>
          <w:spacing w:val="0"/>
          <w:w w:val="100"/>
          <w:position w:val="0"/>
        </w:rPr>
        <w:t>服务商生态合作伙伴、搜狗行业核心代理商、阿里</w:t>
      </w:r>
      <w:r>
        <w:rPr>
          <w:rFonts w:ascii="Times New Roman" w:eastAsia="Times New Roman" w:hAnsi="Times New Roman" w:cs="Times New Roman"/>
          <w:color w:val="000000"/>
          <w:spacing w:val="0"/>
          <w:w w:val="100"/>
          <w:position w:val="0"/>
          <w:sz w:val="20"/>
          <w:szCs w:val="20"/>
        </w:rPr>
        <w:t>KA</w:t>
      </w:r>
      <w:r>
        <w:rPr>
          <w:color w:val="000000"/>
          <w:spacing w:val="0"/>
          <w:w w:val="100"/>
          <w:position w:val="0"/>
        </w:rPr>
        <w:t>核心代理，以及小米行业效果独家代理、 爱奇艺效果广告代理和巨量引擎代理授权等，真正做到全面覆盖互联网优质媒体。智度智麦作为智度股份全资 子公司，拥有</w:t>
      </w:r>
      <w:r>
        <w:rPr>
          <w:rFonts w:ascii="Times New Roman" w:eastAsia="Times New Roman" w:hAnsi="Times New Roman" w:cs="Times New Roman"/>
          <w:color w:val="000000"/>
          <w:spacing w:val="0"/>
          <w:w w:val="100"/>
          <w:position w:val="0"/>
          <w:sz w:val="20"/>
          <w:szCs w:val="20"/>
        </w:rPr>
        <w:t>2020-2022</w:t>
      </w:r>
      <w:r>
        <w:rPr>
          <w:color w:val="000000"/>
          <w:spacing w:val="0"/>
          <w:w w:val="100"/>
          <w:position w:val="0"/>
        </w:rPr>
        <w:t>年芒果</w:t>
      </w:r>
      <w:r>
        <w:rPr>
          <w:rFonts w:ascii="Times New Roman" w:eastAsia="Times New Roman" w:hAnsi="Times New Roman" w:cs="Times New Roman"/>
          <w:color w:val="000000"/>
          <w:spacing w:val="0"/>
          <w:w w:val="100"/>
          <w:position w:val="0"/>
          <w:sz w:val="20"/>
          <w:szCs w:val="20"/>
        </w:rPr>
        <w:t>TV OTT3</w:t>
      </w:r>
      <w:r>
        <w:rPr>
          <w:color w:val="000000"/>
          <w:spacing w:val="0"/>
          <w:w w:val="100"/>
          <w:position w:val="0"/>
        </w:rPr>
        <w:t>年独家代理权，拥有其热剧热综等独家资源，全权代理</w:t>
      </w:r>
      <w:r>
        <w:rPr>
          <w:rFonts w:ascii="Times New Roman" w:eastAsia="Times New Roman" w:hAnsi="Times New Roman" w:cs="Times New Roman"/>
          <w:color w:val="000000"/>
          <w:spacing w:val="0"/>
          <w:w w:val="100"/>
          <w:position w:val="0"/>
          <w:sz w:val="20"/>
          <w:szCs w:val="20"/>
        </w:rPr>
        <w:t>OTT</w:t>
      </w:r>
      <w:r>
        <w:rPr>
          <w:color w:val="000000"/>
          <w:spacing w:val="0"/>
          <w:w w:val="100"/>
          <w:position w:val="0"/>
        </w:rPr>
        <w:t>投放业务； 同时与五大厂商在</w:t>
      </w:r>
      <w:r>
        <w:rPr>
          <w:rFonts w:ascii="Times New Roman" w:eastAsia="Times New Roman" w:hAnsi="Times New Roman" w:cs="Times New Roman"/>
          <w:color w:val="000000"/>
          <w:spacing w:val="0"/>
          <w:w w:val="100"/>
          <w:position w:val="0"/>
          <w:sz w:val="20"/>
          <w:szCs w:val="20"/>
        </w:rPr>
        <w:t>OTT</w:t>
      </w:r>
      <w:r>
        <w:rPr>
          <w:color w:val="000000"/>
          <w:spacing w:val="0"/>
          <w:w w:val="100"/>
          <w:position w:val="0"/>
        </w:rPr>
        <w:t>端内容层达成战略合作；此外亦代理了多家垂类头部媒体，如小度智能屏、乐播、虎扑、 懂球帝等，凭借完善的服务团队打造具有竞争力的品牌智能营销服务。</w:t>
      </w:r>
    </w:p>
    <w:p>
      <w:pPr>
        <w:pStyle w:val="Style31"/>
        <w:keepNext w:val="0"/>
        <w:keepLines w:val="0"/>
        <w:widowControl w:val="0"/>
        <w:shd w:val="clear" w:color="auto" w:fill="auto"/>
        <w:tabs>
          <w:tab w:pos="688" w:val="left"/>
        </w:tabs>
        <w:bidi w:val="0"/>
        <w:spacing w:before="0" w:after="0" w:line="326" w:lineRule="auto"/>
        <w:ind w:left="0" w:right="0"/>
        <w:jc w:val="both"/>
      </w:pPr>
      <w:bookmarkStart w:id="60" w:name="bookmark60"/>
      <w:r>
        <w:rPr>
          <w:rFonts w:ascii="Times New Roman" w:eastAsia="Times New Roman" w:hAnsi="Times New Roman" w:cs="Times New Roman"/>
          <w:color w:val="000000"/>
          <w:spacing w:val="0"/>
          <w:w w:val="100"/>
          <w:position w:val="0"/>
          <w:sz w:val="20"/>
          <w:szCs w:val="20"/>
        </w:rPr>
        <w:t>3</w:t>
      </w:r>
      <w:bookmarkEnd w:id="60"/>
      <w:r>
        <w:rPr>
          <w:color w:val="000000"/>
          <w:spacing w:val="0"/>
          <w:w w:val="100"/>
          <w:position w:val="0"/>
        </w:rPr>
        <w:t>、</w:t>
        <w:tab/>
        <w:t>其他业务</w:t>
      </w:r>
    </w:p>
    <w:p>
      <w:pPr>
        <w:pStyle w:val="Style31"/>
        <w:keepNext w:val="0"/>
        <w:keepLines w:val="0"/>
        <w:widowControl w:val="0"/>
        <w:shd w:val="clear" w:color="auto" w:fill="auto"/>
        <w:bidi w:val="0"/>
        <w:spacing w:before="0" w:after="240" w:line="313" w:lineRule="exact"/>
        <w:ind w:left="0" w:right="0"/>
        <w:jc w:val="left"/>
      </w:pPr>
      <w:r>
        <w:rPr>
          <w:color w:val="000000"/>
          <w:spacing w:val="0"/>
          <w:w w:val="100"/>
          <w:position w:val="0"/>
        </w:rPr>
        <w:t>报告期内，公司进一步加大互联网产业服务业务的布局，除互联网金融、自有品牌业务外，公司加大了区 块链业务的投入。智度股份专注于区块链技术创新研发及基于区块链技术的行业升级解决方案的创新性研究与 落地，智度股份已完成较为领先的区块链底层技术平台的搭建，并在供应链金融、溯源防伪等领域完成了区块 链解决方案设计与应用建设，公司在区块链应用层已开展业务并取得一定的实质进展，积累丰富的资源和经验。 目前广东省金融局已批准设立广州智度供应链金融有限责任公司，从事区块链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供应链金融科技服务业务，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区 块链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供应链金融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平台向金融机构、核心企业及其供应商主要提供融资支持服务、资金结算支持服务、信用咨 询及融资管理服务等，己上线</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家核心企业、</w:t>
      </w:r>
      <w:r>
        <w:rPr>
          <w:rFonts w:ascii="Times New Roman" w:eastAsia="Times New Roman" w:hAnsi="Times New Roman" w:cs="Times New Roman"/>
          <w:color w:val="000000"/>
          <w:spacing w:val="0"/>
          <w:w w:val="100"/>
          <w:position w:val="0"/>
          <w:sz w:val="20"/>
          <w:szCs w:val="20"/>
        </w:rPr>
        <w:t>204</w:t>
      </w:r>
      <w:r>
        <w:rPr>
          <w:color w:val="000000"/>
          <w:spacing w:val="0"/>
          <w:w w:val="100"/>
          <w:position w:val="0"/>
        </w:rPr>
        <w:t>家中小企业、广州银行等</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家金融机构，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年完成的放款总额 为</w:t>
      </w:r>
      <w:r>
        <w:rPr>
          <w:rFonts w:ascii="Times New Roman" w:eastAsia="Times New Roman" w:hAnsi="Times New Roman" w:cs="Times New Roman"/>
          <w:color w:val="000000"/>
          <w:spacing w:val="0"/>
          <w:w w:val="100"/>
          <w:position w:val="0"/>
          <w:sz w:val="20"/>
          <w:szCs w:val="20"/>
        </w:rPr>
        <w:t>7734.91</w:t>
      </w:r>
      <w:r>
        <w:rPr>
          <w:color w:val="000000"/>
          <w:spacing w:val="0"/>
          <w:w w:val="100"/>
          <w:position w:val="0"/>
        </w:rPr>
        <w:t>万元，有效解决中小企业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融资难、融资贵</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的问题。此外，智度股份为发展基于区块链技术的不动产 登记应用，于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月正式成立筹备组，开展不动产登记项目合作的前期调研及系统方案制定工作，并已取得 相关主管部门认可。</w:t>
      </w:r>
    </w:p>
    <w:p>
      <w:pPr>
        <w:pStyle w:val="Style31"/>
        <w:keepNext w:val="0"/>
        <w:keepLines w:val="0"/>
        <w:widowControl w:val="0"/>
        <w:shd w:val="clear" w:color="auto" w:fill="auto"/>
        <w:tabs>
          <w:tab w:pos="519" w:val="left"/>
        </w:tabs>
        <w:bidi w:val="0"/>
        <w:spacing w:before="0" w:after="240" w:line="313" w:lineRule="exact"/>
        <w:ind w:left="0" w:right="0" w:firstLine="0"/>
        <w:jc w:val="both"/>
      </w:pPr>
      <w:bookmarkStart w:id="61" w:name="bookmark61"/>
      <w:r>
        <w:rPr>
          <w:b/>
          <w:bCs/>
          <w:color w:val="000000"/>
          <w:spacing w:val="0"/>
          <w:w w:val="100"/>
          <w:position w:val="0"/>
        </w:rPr>
        <w:t>（</w:t>
      </w:r>
      <w:bookmarkEnd w:id="61"/>
      <w:r>
        <w:rPr>
          <w:b/>
          <w:bCs/>
          <w:color w:val="000000"/>
          <w:spacing w:val="0"/>
          <w:w w:val="100"/>
          <w:position w:val="0"/>
        </w:rPr>
        <w:t>二）</w:t>
        <w:tab/>
        <w:t>主要的业绩驱动因素</w:t>
      </w:r>
    </w:p>
    <w:p>
      <w:pPr>
        <w:pStyle w:val="Style31"/>
        <w:keepNext w:val="0"/>
        <w:keepLines w:val="0"/>
        <w:widowControl w:val="0"/>
        <w:shd w:val="clear" w:color="auto" w:fill="auto"/>
        <w:bidi w:val="0"/>
        <w:spacing w:before="0" w:after="0" w:line="312" w:lineRule="exact"/>
        <w:ind w:left="0" w:right="0"/>
        <w:jc w:val="both"/>
      </w:pPr>
      <w:bookmarkStart w:id="62" w:name="bookmark62"/>
      <w:r>
        <w:rPr>
          <w:rFonts w:ascii="Times New Roman" w:eastAsia="Times New Roman" w:hAnsi="Times New Roman" w:cs="Times New Roman"/>
          <w:color w:val="000000"/>
          <w:spacing w:val="0"/>
          <w:w w:val="100"/>
          <w:position w:val="0"/>
          <w:sz w:val="20"/>
          <w:szCs w:val="20"/>
        </w:rPr>
        <w:t>1</w:t>
      </w:r>
      <w:bookmarkEnd w:id="62"/>
      <w:r>
        <w:rPr>
          <w:color w:val="000000"/>
          <w:spacing w:val="0"/>
          <w:w w:val="100"/>
          <w:position w:val="0"/>
        </w:rPr>
        <w:t>、技术驱动优势是公司业务发展的核心竞争力</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公司通过将产品研发、大数据技术、</w:t>
      </w:r>
      <w:r>
        <w:rPr>
          <w:rFonts w:ascii="Times New Roman" w:eastAsia="Times New Roman" w:hAnsi="Times New Roman" w:cs="Times New Roman"/>
          <w:color w:val="000000"/>
          <w:spacing w:val="0"/>
          <w:w w:val="100"/>
          <w:position w:val="0"/>
          <w:sz w:val="20"/>
          <w:szCs w:val="20"/>
        </w:rPr>
        <w:t>AI</w:t>
      </w:r>
      <w:r>
        <w:rPr>
          <w:color w:val="000000"/>
          <w:spacing w:val="0"/>
          <w:w w:val="100"/>
          <w:position w:val="0"/>
        </w:rPr>
        <w:t xml:space="preserve">算法等技术和媒体优化经验、出众的分析能力相结合，不断研究并 逐步运用到业务中，通过已承载数据优势，提升服务效率和质量，降低运营成本，打造差异化竞争优势，加强 流量入口的布局，同时积极拓展区块链、新零售、自有品牌等新业务，以技术为驱动力的协同效应逐渐成熟。 </w:t>
      </w:r>
      <w:r>
        <w:rPr>
          <w:color w:val="000000"/>
          <w:spacing w:val="0"/>
          <w:w w:val="100"/>
          <w:position w:val="0"/>
        </w:rPr>
        <w:t>公司境外移动端媒体矩阵凭借其技术优势以及与公司其他业务的协同发展迅速。</w:t>
      </w:r>
    </w:p>
    <w:p>
      <w:pPr>
        <w:pStyle w:val="Style31"/>
        <w:keepNext w:val="0"/>
        <w:keepLines w:val="0"/>
        <w:widowControl w:val="0"/>
        <w:shd w:val="clear" w:color="auto" w:fill="auto"/>
        <w:tabs>
          <w:tab w:pos="702" w:val="left"/>
        </w:tabs>
        <w:bidi w:val="0"/>
        <w:spacing w:before="0" w:after="0" w:line="326" w:lineRule="auto"/>
        <w:ind w:left="0" w:right="0"/>
        <w:jc w:val="both"/>
      </w:pPr>
      <w:bookmarkStart w:id="63" w:name="bookmark63"/>
      <w:r>
        <w:rPr>
          <w:rFonts w:ascii="Times New Roman" w:eastAsia="Times New Roman" w:hAnsi="Times New Roman" w:cs="Times New Roman"/>
          <w:color w:val="000000"/>
          <w:spacing w:val="0"/>
          <w:w w:val="100"/>
          <w:position w:val="0"/>
          <w:sz w:val="20"/>
          <w:szCs w:val="20"/>
        </w:rPr>
        <w:t>2</w:t>
      </w:r>
      <w:bookmarkEnd w:id="63"/>
      <w:r>
        <w:rPr>
          <w:color w:val="000000"/>
          <w:spacing w:val="0"/>
          <w:w w:val="100"/>
          <w:position w:val="0"/>
        </w:rPr>
        <w:t>、</w:t>
        <w:tab/>
        <w:t>优质的客户资源是公司业绩提升的有力保障</w:t>
      </w:r>
    </w:p>
    <w:p>
      <w:pPr>
        <w:pStyle w:val="Style31"/>
        <w:keepNext w:val="0"/>
        <w:keepLines w:val="0"/>
        <w:widowControl w:val="0"/>
        <w:shd w:val="clear" w:color="auto" w:fill="auto"/>
        <w:bidi w:val="0"/>
        <w:spacing w:before="0" w:line="313" w:lineRule="exact"/>
        <w:ind w:left="0" w:right="0"/>
        <w:jc w:val="both"/>
      </w:pPr>
      <w:r>
        <w:rPr>
          <w:color w:val="000000"/>
          <w:spacing w:val="0"/>
          <w:w w:val="100"/>
          <w:position w:val="0"/>
        </w:rPr>
        <w:t>公司在多年的经营中，积累了大量优质客户，并与客户伙伴们建立了长期信任的稳定合作关系。公司的大 客户覆盖快消、金融、网服、娱乐、母婴、美妆等，其中包括农夫山泉、快手、</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站、招商银行、三七互娱、长 虹电器、作业帮、贪玩、惠氏、澳门金沙度假区、携程旅行等。知名度高的优质客户具有较强的实力、信誉和 抗风险能力，预算规模也相对持续稳定。公司在巩固既有核心客户合作的基础上，不断深度挖掘需求潜能，随 着技术优势的不断显现和服务水平的持续提高，为业绩提升提供有力保障。</w:t>
      </w:r>
    </w:p>
    <w:p>
      <w:pPr>
        <w:pStyle w:val="Style31"/>
        <w:keepNext w:val="0"/>
        <w:keepLines w:val="0"/>
        <w:widowControl w:val="0"/>
        <w:shd w:val="clear" w:color="auto" w:fill="auto"/>
        <w:tabs>
          <w:tab w:pos="702" w:val="left"/>
        </w:tabs>
        <w:bidi w:val="0"/>
        <w:spacing w:before="0" w:after="0" w:line="326" w:lineRule="auto"/>
        <w:ind w:left="0" w:right="0"/>
        <w:jc w:val="both"/>
      </w:pPr>
      <w:bookmarkStart w:id="64" w:name="bookmark64"/>
      <w:r>
        <w:rPr>
          <w:rFonts w:ascii="Times New Roman" w:eastAsia="Times New Roman" w:hAnsi="Times New Roman" w:cs="Times New Roman"/>
          <w:color w:val="000000"/>
          <w:spacing w:val="0"/>
          <w:w w:val="100"/>
          <w:position w:val="0"/>
          <w:sz w:val="20"/>
          <w:szCs w:val="20"/>
        </w:rPr>
        <w:t>3</w:t>
      </w:r>
      <w:bookmarkEnd w:id="64"/>
      <w:r>
        <w:rPr>
          <w:color w:val="000000"/>
          <w:spacing w:val="0"/>
          <w:w w:val="100"/>
          <w:position w:val="0"/>
        </w:rPr>
        <w:t>、</w:t>
        <w:tab/>
        <w:t>品牌效应的提升为公司业务发展提供了强劲动力</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上市公司各业务主体不断夯实自身影响力，在互联网业务领域中具有多年业务经验，具备稳定的优质客户 资源。依托于算法、大数据、区块链等技术优势，将产品和服务相结合、内容和创意相融合，为客户提供定制 化、整合、一站式的服务，进一步提升公司品牌影响力，提高公司核心竞争力，同时推动公司业绩不断增长。 公司凭借多年累积的行业经验和全面的服务能力，在行业内逐渐形成了良好的口碑和极高的品牌知名度。智度 亦复在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年荣获金投赏数字媒介整合银奖和长期品牌管理银奖、上海国际广告媒介实效整合银奖和社会责任 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文化推动银奖、</w:t>
      </w:r>
      <w:r>
        <w:rPr>
          <w:rFonts w:ascii="Times New Roman" w:eastAsia="Times New Roman" w:hAnsi="Times New Roman" w:cs="Times New Roman"/>
          <w:color w:val="000000"/>
          <w:spacing w:val="0"/>
          <w:w w:val="100"/>
          <w:position w:val="0"/>
          <w:sz w:val="20"/>
          <w:szCs w:val="20"/>
        </w:rPr>
        <w:t>TopDigital</w:t>
      </w:r>
      <w:r>
        <w:rPr>
          <w:color w:val="000000"/>
          <w:spacing w:val="0"/>
          <w:w w:val="100"/>
          <w:position w:val="0"/>
        </w:rPr>
        <w:t>创新营销奖娱乐营销金奖、中国广告年度数字营销公司和综艺营销类铜奖、艾菲 效果营销奖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金融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银行与服务类铜奖、腾讯广告最佳行业深耕奖和年度突出贡献奖、爱奇艺效果广告奇胜计划全 场优胜奖和客户服务优胜奖、百度大盘杰出贡献奖特等奖、增速杰出贡献奖一等奖、产品创新杰出贡献奖一等 奖、展示类杰出贡献奖一等奖、综合服务能力奖二等奖和营销创新杰出贡献奖二等奖、搜狗风云大奖和纵横整 合奖、</w:t>
      </w:r>
      <w:r>
        <w:rPr>
          <w:rFonts w:ascii="Times New Roman" w:eastAsia="Times New Roman" w:hAnsi="Times New Roman" w:cs="Times New Roman"/>
          <w:color w:val="000000"/>
          <w:spacing w:val="0"/>
          <w:w w:val="100"/>
          <w:position w:val="0"/>
          <w:sz w:val="20"/>
          <w:szCs w:val="20"/>
        </w:rPr>
        <w:t>360</w:t>
      </w:r>
      <w:r>
        <w:rPr>
          <w:color w:val="000000"/>
          <w:spacing w:val="0"/>
          <w:w w:val="100"/>
          <w:position w:val="0"/>
        </w:rPr>
        <w:t>智慧商业</w:t>
      </w:r>
      <w:r>
        <w:rPr>
          <w:rFonts w:ascii="Times New Roman" w:eastAsia="Times New Roman" w:hAnsi="Times New Roman" w:cs="Times New Roman"/>
          <w:color w:val="000000"/>
          <w:spacing w:val="0"/>
          <w:w w:val="100"/>
          <w:position w:val="0"/>
          <w:sz w:val="20"/>
          <w:szCs w:val="20"/>
        </w:rPr>
        <w:t>TOP</w:t>
      </w:r>
      <w:r>
        <w:rPr>
          <w:color w:val="000000"/>
          <w:spacing w:val="0"/>
          <w:w w:val="100"/>
          <w:position w:val="0"/>
        </w:rPr>
        <w:t>合作伙伴奖、胖鲸智库</w:t>
      </w:r>
      <w:r>
        <w:rPr>
          <w:rFonts w:ascii="Times New Roman" w:eastAsia="Times New Roman" w:hAnsi="Times New Roman" w:cs="Times New Roman"/>
          <w:color w:val="000000"/>
          <w:spacing w:val="0"/>
          <w:w w:val="100"/>
          <w:position w:val="0"/>
          <w:sz w:val="20"/>
          <w:szCs w:val="20"/>
        </w:rPr>
        <w:t>BP20|5</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品牌拍档</w:t>
      </w:r>
      <w:r>
        <w:rPr>
          <w:rFonts w:ascii="Times New Roman" w:eastAsia="Times New Roman" w:hAnsi="Times New Roman" w:cs="Times New Roman"/>
          <w:color w:val="000000"/>
          <w:spacing w:val="0"/>
          <w:w w:val="100"/>
          <w:position w:val="0"/>
          <w:sz w:val="20"/>
          <w:szCs w:val="20"/>
        </w:rPr>
        <w:t>TOP2</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大公司等众多行业大奖，作为行业的头 部企业，公司在业内拥有良好口碑，得到客户的普遍认可。</w:t>
      </w:r>
    </w:p>
    <w:p>
      <w:pPr>
        <w:pStyle w:val="Style31"/>
        <w:keepNext w:val="0"/>
        <w:keepLines w:val="0"/>
        <w:widowControl w:val="0"/>
        <w:shd w:val="clear" w:color="auto" w:fill="auto"/>
        <w:tabs>
          <w:tab w:pos="702" w:val="left"/>
        </w:tabs>
        <w:bidi w:val="0"/>
        <w:spacing w:before="0" w:after="0" w:line="326" w:lineRule="auto"/>
        <w:ind w:left="0" w:right="0"/>
        <w:jc w:val="both"/>
      </w:pPr>
      <w:bookmarkStart w:id="65" w:name="bookmark65"/>
      <w:r>
        <w:rPr>
          <w:rFonts w:ascii="Times New Roman" w:eastAsia="Times New Roman" w:hAnsi="Times New Roman" w:cs="Times New Roman"/>
          <w:color w:val="000000"/>
          <w:spacing w:val="0"/>
          <w:w w:val="100"/>
          <w:position w:val="0"/>
          <w:sz w:val="20"/>
          <w:szCs w:val="20"/>
        </w:rPr>
        <w:t>4</w:t>
      </w:r>
      <w:bookmarkEnd w:id="65"/>
      <w:r>
        <w:rPr>
          <w:color w:val="000000"/>
          <w:spacing w:val="0"/>
          <w:w w:val="100"/>
          <w:position w:val="0"/>
        </w:rPr>
        <w:t>、</w:t>
        <w:tab/>
        <w:t>自主研发的区块链技术得到业界一致认可</w:t>
      </w:r>
    </w:p>
    <w:p>
      <w:pPr>
        <w:pStyle w:val="Style31"/>
        <w:keepNext w:val="0"/>
        <w:keepLines w:val="0"/>
        <w:widowControl w:val="0"/>
        <w:shd w:val="clear" w:color="auto" w:fill="auto"/>
        <w:bidi w:val="0"/>
        <w:spacing w:before="0" w:after="220" w:line="313" w:lineRule="exact"/>
        <w:ind w:left="0" w:right="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年公司区块链业务快速发展，公司不断加强产学研融合，与多家国内和国际一线的研究机构合作，加 强对市场的教育。智度股份下属的区块链企业是首批区块链信息服务备案企业、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可信区块链推进计划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理事单 位、中国电子技术标准化研究院理事单位、中国互联网金融协会会员单位、中国食品药品质量安全促进会区块 链专业委员会会长单位、广州市区块链协会常务副会长单位。随着公司在区块链领域技术上的不断突破，将有 望促进公司业绩成长。</w:t>
      </w:r>
    </w:p>
    <w:p>
      <w:pPr>
        <w:pStyle w:val="Style31"/>
        <w:keepNext w:val="0"/>
        <w:keepLines w:val="0"/>
        <w:widowControl w:val="0"/>
        <w:shd w:val="clear" w:color="auto" w:fill="auto"/>
        <w:bidi w:val="0"/>
        <w:spacing w:before="0" w:after="360" w:line="313" w:lineRule="exact"/>
        <w:ind w:left="0" w:right="0" w:firstLine="0"/>
        <w:jc w:val="both"/>
      </w:pPr>
      <w:bookmarkStart w:id="66" w:name="bookmark66"/>
      <w:r>
        <w:rPr>
          <w:b/>
          <w:bCs/>
          <w:color w:val="000000"/>
          <w:spacing w:val="0"/>
          <w:w w:val="100"/>
          <w:position w:val="0"/>
        </w:rPr>
        <w:t>（</w:t>
      </w:r>
      <w:bookmarkEnd w:id="66"/>
      <w:r>
        <w:rPr>
          <w:b/>
          <w:bCs/>
          <w:color w:val="000000"/>
          <w:spacing w:val="0"/>
          <w:w w:val="100"/>
          <w:position w:val="0"/>
        </w:rPr>
        <w:t>三）报告期内公司所属行业的发展阶段以及公司所处的行业地位</w:t>
      </w:r>
    </w:p>
    <w:p>
      <w:pPr>
        <w:pStyle w:val="Style31"/>
        <w:keepNext w:val="0"/>
        <w:keepLines w:val="0"/>
        <w:widowControl w:val="0"/>
        <w:shd w:val="clear" w:color="auto" w:fill="auto"/>
        <w:bidi w:val="0"/>
        <w:spacing w:before="0" w:after="220" w:line="326" w:lineRule="auto"/>
        <w:ind w:left="0" w:right="0"/>
        <w:jc w:val="both"/>
      </w:pPr>
      <w:bookmarkStart w:id="67" w:name="bookmark67"/>
      <w:r>
        <w:rPr>
          <w:rFonts w:ascii="Times New Roman" w:eastAsia="Times New Roman" w:hAnsi="Times New Roman" w:cs="Times New Roman"/>
          <w:color w:val="000000"/>
          <w:spacing w:val="0"/>
          <w:w w:val="100"/>
          <w:position w:val="0"/>
          <w:sz w:val="20"/>
          <w:szCs w:val="20"/>
        </w:rPr>
        <w:t>1</w:t>
      </w:r>
      <w:bookmarkEnd w:id="67"/>
      <w:r>
        <w:rPr>
          <w:color w:val="000000"/>
          <w:spacing w:val="0"/>
          <w:w w:val="100"/>
          <w:position w:val="0"/>
        </w:rPr>
        <w:t>、互联网数字营销行业的发展阶段</w:t>
      </w:r>
    </w:p>
    <w:p>
      <w:pPr>
        <w:pStyle w:val="Style31"/>
        <w:keepNext w:val="0"/>
        <w:keepLines w:val="0"/>
        <w:widowControl w:val="0"/>
        <w:shd w:val="clear" w:color="auto" w:fill="auto"/>
        <w:bidi w:val="0"/>
        <w:spacing w:before="0" w:after="140" w:line="310" w:lineRule="exact"/>
        <w:ind w:left="0" w:right="0"/>
        <w:jc w:val="both"/>
        <w:sectPr>
          <w:footnotePr>
            <w:pos w:val="pageBottom"/>
            <w:numFmt w:val="decimal"/>
            <w:numRestart w:val="continuous"/>
          </w:footnotePr>
          <w:pgSz w:w="11900" w:h="16840"/>
          <w:pgMar w:top="1359" w:right="1066" w:bottom="1474" w:left="1051" w:header="0" w:footer="3" w:gutter="0"/>
          <w:cols w:space="720"/>
          <w:noEndnote/>
          <w:rtlGutter w:val="0"/>
          <w:docGrid w:linePitch="360"/>
        </w:sectPr>
      </w:pPr>
      <w:r>
        <w:rPr>
          <w:color w:val="000000"/>
          <w:spacing w:val="0"/>
          <w:w w:val="100"/>
          <w:position w:val="0"/>
        </w:rPr>
        <w:t>近年来中国的互联网数字营销产业经过多年的高速发展，市场趋于饱和，</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年初新冠疫情爆发进一步加 速这一过程。根据中国互联网络信息中心发布的《第</w:t>
      </w:r>
      <w:r>
        <w:rPr>
          <w:rFonts w:ascii="Times New Roman" w:eastAsia="Times New Roman" w:hAnsi="Times New Roman" w:cs="Times New Roman"/>
          <w:color w:val="000000"/>
          <w:spacing w:val="0"/>
          <w:w w:val="100"/>
          <w:position w:val="0"/>
          <w:sz w:val="20"/>
          <w:szCs w:val="20"/>
        </w:rPr>
        <w:t>47</w:t>
      </w:r>
      <w:r>
        <w:rPr>
          <w:color w:val="000000"/>
          <w:spacing w:val="0"/>
          <w:w w:val="100"/>
          <w:position w:val="0"/>
        </w:rPr>
        <w:t>次中国互联网络发展状况统计报告》相关数据显示，</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年，我国网络广告市场规模达</w:t>
      </w:r>
      <w:r>
        <w:rPr>
          <w:rFonts w:ascii="Times New Roman" w:eastAsia="Times New Roman" w:hAnsi="Times New Roman" w:cs="Times New Roman"/>
          <w:color w:val="000000"/>
          <w:spacing w:val="0"/>
          <w:w w:val="100"/>
          <w:position w:val="0"/>
          <w:sz w:val="20"/>
          <w:szCs w:val="20"/>
        </w:rPr>
        <w:t>4966</w:t>
      </w:r>
      <w:r>
        <w:rPr>
          <w:color w:val="000000"/>
          <w:spacing w:val="0"/>
          <w:w w:val="100"/>
          <w:position w:val="0"/>
        </w:rPr>
        <w:t>亿元，同比增长</w:t>
      </w:r>
      <w:r>
        <w:rPr>
          <w:rFonts w:ascii="Times New Roman" w:eastAsia="Times New Roman" w:hAnsi="Times New Roman" w:cs="Times New Roman"/>
          <w:color w:val="000000"/>
          <w:spacing w:val="0"/>
          <w:w w:val="100"/>
          <w:position w:val="0"/>
          <w:sz w:val="20"/>
          <w:szCs w:val="20"/>
        </w:rPr>
        <w:t>14.4%</w:t>
      </w:r>
      <w:r>
        <w:rPr>
          <w:color w:val="000000"/>
          <w:spacing w:val="0"/>
          <w:w w:val="100"/>
          <w:position w:val="0"/>
        </w:rPr>
        <w:t>，在新冠肺炎疫情等因素影响下增速进一步放缓。</w:t>
      </w:r>
    </w:p>
    <w:p>
      <w:pPr>
        <w:pStyle w:val="Style6"/>
        <w:keepNext w:val="0"/>
        <w:keepLines w:val="0"/>
        <w:widowControl w:val="0"/>
        <w:shd w:val="clear" w:color="auto" w:fill="auto"/>
        <w:tabs>
          <w:tab w:pos="3163" w:val="left"/>
        </w:tabs>
        <w:bidi w:val="0"/>
        <w:spacing w:before="360" w:after="340" w:line="240" w:lineRule="auto"/>
        <w:ind w:left="0" w:right="0" w:firstLine="600"/>
        <w:jc w:val="both"/>
        <w:rPr>
          <w:sz w:val="22"/>
          <w:szCs w:val="22"/>
        </w:rPr>
      </w:pPr>
      <w:r>
        <w:rPr>
          <w:b/>
          <w:bCs/>
          <w:color w:val="302C32"/>
          <w:spacing w:val="0"/>
          <w:w w:val="100"/>
          <w:position w:val="0"/>
          <w:sz w:val="19"/>
          <w:szCs w:val="19"/>
        </w:rPr>
        <w:t>单位：亿元</w:t>
        <w:tab/>
      </w:r>
      <w:r>
        <w:rPr>
          <w:rFonts w:ascii="SimHei" w:eastAsia="SimHei" w:hAnsi="SimHei" w:cs="SimHei"/>
          <w:color w:val="000000"/>
          <w:spacing w:val="0"/>
          <w:w w:val="100"/>
          <w:position w:val="0"/>
          <w:sz w:val="22"/>
          <w:szCs w:val="22"/>
        </w:rPr>
        <w:t>网络广告市场规模和增任率</w:t>
      </w:r>
    </w:p>
    <w:p>
      <w:pPr>
        <w:widowControl w:val="0"/>
        <w:jc w:val="center"/>
        <w:rPr>
          <w:sz w:val="2"/>
          <w:szCs w:val="2"/>
        </w:rPr>
      </w:pPr>
      <w:r>
        <w:drawing>
          <wp:inline>
            <wp:extent cx="4608830" cy="20605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608830" cy="2060575"/>
                    </a:xfrm>
                    <a:prstGeom prst="rect"/>
                  </pic:spPr>
                </pic:pic>
              </a:graphicData>
            </a:graphic>
          </wp:inline>
        </w:drawing>
      </w:r>
    </w:p>
    <w:p>
      <w:pPr>
        <w:widowControl w:val="0"/>
        <w:spacing w:after="139" w:line="1" w:lineRule="exact"/>
      </w:pPr>
    </w:p>
    <w:p>
      <w:pPr>
        <w:pStyle w:val="Style31"/>
        <w:keepNext w:val="0"/>
        <w:keepLines w:val="0"/>
        <w:widowControl w:val="0"/>
        <w:pBdr>
          <w:bottom w:val="single" w:sz="4" w:space="0" w:color="auto"/>
        </w:pBdr>
        <w:shd w:val="clear" w:color="auto" w:fill="auto"/>
        <w:tabs>
          <w:tab w:pos="3643" w:val="left"/>
        </w:tabs>
        <w:bidi w:val="0"/>
        <w:spacing w:before="0" w:after="100" w:line="313" w:lineRule="exact"/>
        <w:ind w:left="0" w:right="0" w:firstLine="0"/>
        <w:jc w:val="center"/>
      </w:pPr>
      <w:r>
        <w:rPr>
          <w:b/>
          <w:bCs/>
          <w:color w:val="155E97"/>
          <w:spacing w:val="0"/>
          <w:w w:val="100"/>
          <w:position w:val="0"/>
        </w:rPr>
        <w:t>—网络</w:t>
      </w:r>
      <w:r>
        <w:rPr>
          <w:b/>
          <w:bCs/>
          <w:color w:val="302C32"/>
          <w:spacing w:val="0"/>
          <w:w w:val="100"/>
          <w:position w:val="0"/>
        </w:rPr>
        <w:t>广告市场规模</w:t>
        <w:tab/>
      </w:r>
      <w:r>
        <w:rPr>
          <w:b/>
          <w:bCs/>
          <w:color w:val="BF0A0A"/>
          <w:spacing w:val="0"/>
          <w:w w:val="100"/>
          <w:position w:val="0"/>
        </w:rPr>
        <w:t>T-</w:t>
      </w:r>
      <w:r>
        <w:rPr>
          <w:b/>
          <w:bCs/>
          <w:color w:val="302C32"/>
          <w:spacing w:val="0"/>
          <w:w w:val="100"/>
          <w:position w:val="0"/>
        </w:rPr>
        <w:t>增长率</w:t>
      </w:r>
    </w:p>
    <w:p>
      <w:pPr>
        <w:pStyle w:val="Style31"/>
        <w:keepNext w:val="0"/>
        <w:keepLines w:val="0"/>
        <w:widowControl w:val="0"/>
        <w:shd w:val="clear" w:color="auto" w:fill="auto"/>
        <w:tabs>
          <w:tab w:pos="7893" w:val="left"/>
        </w:tabs>
        <w:bidi w:val="0"/>
        <w:spacing w:before="0" w:after="220" w:line="313" w:lineRule="exact"/>
        <w:ind w:left="0" w:right="0" w:firstLine="520"/>
        <w:jc w:val="both"/>
        <w:rPr>
          <w:sz w:val="20"/>
          <w:szCs w:val="20"/>
        </w:rPr>
      </w:pPr>
      <w:r>
        <w:rPr>
          <w:b/>
          <w:bCs/>
          <w:color w:val="3283CB"/>
          <w:spacing w:val="0"/>
          <w:w w:val="100"/>
          <w:position w:val="0"/>
          <w:sz w:val="19"/>
          <w:szCs w:val="19"/>
        </w:rPr>
        <w:t>来源：根据企业公开财彳亍业访谈及</w:t>
      </w:r>
      <w:r>
        <w:rPr>
          <w:rFonts w:ascii="Times New Roman" w:eastAsia="Times New Roman" w:hAnsi="Times New Roman" w:cs="Times New Roman"/>
          <w:color w:val="3283CB"/>
          <w:spacing w:val="0"/>
          <w:w w:val="100"/>
          <w:position w:val="0"/>
          <w:sz w:val="20"/>
          <w:szCs w:val="20"/>
        </w:rPr>
        <w:t>CNNIC</w:t>
      </w:r>
      <w:r>
        <w:rPr>
          <w:b/>
          <w:bCs/>
          <w:color w:val="3283CB"/>
          <w:spacing w:val="0"/>
          <w:w w:val="100"/>
          <w:position w:val="0"/>
          <w:sz w:val="19"/>
          <w:szCs w:val="19"/>
        </w:rPr>
        <w:t>统计预测模型估算</w:t>
        <w:tab/>
      </w:r>
      <w:r>
        <w:rPr>
          <w:rFonts w:ascii="Times New Roman" w:eastAsia="Times New Roman" w:hAnsi="Times New Roman" w:cs="Times New Roman"/>
          <w:color w:val="3283CB"/>
          <w:spacing w:val="0"/>
          <w:w w:val="100"/>
          <w:position w:val="0"/>
          <w:sz w:val="20"/>
          <w:szCs w:val="20"/>
        </w:rPr>
        <w:t>2020.12</w:t>
      </w:r>
    </w:p>
    <w:p>
      <w:pPr>
        <w:pStyle w:val="Style31"/>
        <w:keepNext w:val="0"/>
        <w:keepLines w:val="0"/>
        <w:widowControl w:val="0"/>
        <w:shd w:val="clear" w:color="auto" w:fill="auto"/>
        <w:bidi w:val="0"/>
        <w:spacing w:before="0" w:after="220" w:line="313" w:lineRule="exact"/>
        <w:ind w:left="0" w:right="0"/>
        <w:jc w:val="both"/>
        <w:rPr>
          <w:sz w:val="20"/>
          <w:szCs w:val="20"/>
        </w:rPr>
      </w:pPr>
      <w:r>
        <w:rPr>
          <w:color w:val="000000"/>
          <w:spacing w:val="0"/>
          <w:w w:val="100"/>
          <w:position w:val="0"/>
          <w:sz w:val="19"/>
          <w:szCs w:val="19"/>
        </w:rPr>
        <w:t>随着新流量形态下的短视频及电商直播带货市场迅速扩容，全新的用户触媒习惯、购物习惯逐渐养成。根 据平安证券研究所在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月发布的《内容与渠道变迁，新型营销方式正当时》报告显示，受益于</w:t>
      </w:r>
      <w:r>
        <w:rPr>
          <w:rFonts w:ascii="Times New Roman" w:eastAsia="Times New Roman" w:hAnsi="Times New Roman" w:cs="Times New Roman"/>
          <w:color w:val="000000"/>
          <w:spacing w:val="0"/>
          <w:w w:val="100"/>
          <w:position w:val="0"/>
          <w:sz w:val="20"/>
          <w:szCs w:val="20"/>
        </w:rPr>
        <w:t>DAU</w:t>
      </w:r>
      <w:r>
        <w:rPr>
          <w:color w:val="000000"/>
          <w:spacing w:val="0"/>
          <w:w w:val="100"/>
          <w:position w:val="0"/>
          <w:sz w:val="19"/>
          <w:szCs w:val="19"/>
        </w:rPr>
        <w:t>、</w:t>
      </w:r>
      <w:r>
        <w:rPr>
          <w:color w:val="000000"/>
          <w:spacing w:val="0"/>
          <w:w w:val="100"/>
          <w:position w:val="0"/>
          <w:sz w:val="19"/>
          <w:szCs w:val="19"/>
        </w:rPr>
        <w:t>用户 时长的提升以及广告形式的原生化，</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19"/>
          <w:szCs w:val="19"/>
        </w:rPr>
        <w:t>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年短视频广告规模从</w:t>
      </w:r>
      <w:r>
        <w:rPr>
          <w:rFonts w:ascii="Times New Roman" w:eastAsia="Times New Roman" w:hAnsi="Times New Roman" w:cs="Times New Roman"/>
          <w:color w:val="000000"/>
          <w:spacing w:val="0"/>
          <w:w w:val="100"/>
          <w:position w:val="0"/>
          <w:sz w:val="20"/>
          <w:szCs w:val="20"/>
        </w:rPr>
        <w:t>201</w:t>
      </w:r>
      <w:r>
        <w:rPr>
          <w:color w:val="000000"/>
          <w:spacing w:val="0"/>
          <w:w w:val="100"/>
          <w:position w:val="0"/>
          <w:sz w:val="19"/>
          <w:szCs w:val="19"/>
        </w:rPr>
        <w:t>亿元增至</w:t>
      </w:r>
      <w:r>
        <w:rPr>
          <w:rFonts w:ascii="Times New Roman" w:eastAsia="Times New Roman" w:hAnsi="Times New Roman" w:cs="Times New Roman"/>
          <w:color w:val="000000"/>
          <w:spacing w:val="0"/>
          <w:w w:val="100"/>
          <w:position w:val="0"/>
          <w:sz w:val="20"/>
          <w:szCs w:val="20"/>
        </w:rPr>
        <w:t>1351</w:t>
      </w:r>
      <w:r>
        <w:rPr>
          <w:color w:val="000000"/>
          <w:spacing w:val="0"/>
          <w:w w:val="100"/>
          <w:position w:val="0"/>
          <w:sz w:val="19"/>
          <w:szCs w:val="19"/>
        </w:rPr>
        <w:t>亿元。内容消费习惯逐渐 从图文转向视频，内容视频化时代已来，短视频占据优质赛道，变现空间大。根据</w:t>
      </w:r>
      <w:r>
        <w:rPr>
          <w:rFonts w:ascii="Times New Roman" w:eastAsia="Times New Roman" w:hAnsi="Times New Roman" w:cs="Times New Roman"/>
          <w:color w:val="000000"/>
          <w:spacing w:val="0"/>
          <w:w w:val="100"/>
          <w:position w:val="0"/>
          <w:sz w:val="20"/>
          <w:szCs w:val="20"/>
        </w:rPr>
        <w:t>QM</w:t>
      </w:r>
      <w:r>
        <w:rPr>
          <w:color w:val="000000"/>
          <w:spacing w:val="0"/>
          <w:w w:val="100"/>
          <w:position w:val="0"/>
          <w:sz w:val="19"/>
          <w:szCs w:val="19"/>
        </w:rPr>
        <w:t>,</w:t>
      </w:r>
      <w:r>
        <w:rPr>
          <w:color w:val="000000"/>
          <w:spacing w:val="0"/>
          <w:w w:val="100"/>
          <w:position w:val="0"/>
          <w:sz w:val="19"/>
          <w:szCs w:val="19"/>
        </w:rPr>
        <w:t xml:space="preserve">短视频月人均使用时长 </w:t>
      </w:r>
      <w:r>
        <w:rPr>
          <w:rFonts w:ascii="Times New Roman" w:eastAsia="Times New Roman" w:hAnsi="Times New Roman" w:cs="Times New Roman"/>
          <w:color w:val="000000"/>
          <w:spacing w:val="0"/>
          <w:w w:val="100"/>
          <w:position w:val="0"/>
          <w:sz w:val="20"/>
          <w:szCs w:val="20"/>
        </w:rPr>
        <w:t>42.6</w:t>
      </w:r>
      <w:r>
        <w:rPr>
          <w:color w:val="000000"/>
          <w:spacing w:val="0"/>
          <w:w w:val="100"/>
          <w:position w:val="0"/>
          <w:sz w:val="19"/>
          <w:szCs w:val="19"/>
        </w:rPr>
        <w:t>小时，是所有泛娱乐内容中使用时长最长且增长最快的。目前短视频行业形成了抖音、快手两强格局，两 者</w:t>
      </w:r>
      <w:r>
        <w:rPr>
          <w:rFonts w:ascii="Times New Roman" w:eastAsia="Times New Roman" w:hAnsi="Times New Roman" w:cs="Times New Roman"/>
          <w:color w:val="000000"/>
          <w:spacing w:val="0"/>
          <w:w w:val="100"/>
          <w:position w:val="0"/>
          <w:sz w:val="20"/>
          <w:szCs w:val="20"/>
        </w:rPr>
        <w:t>MAU</w:t>
      </w:r>
      <w:r>
        <w:rPr>
          <w:color w:val="000000"/>
          <w:spacing w:val="0"/>
          <w:w w:val="100"/>
          <w:position w:val="0"/>
          <w:sz w:val="19"/>
          <w:szCs w:val="19"/>
        </w:rPr>
        <w:t>市占率总和超过</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19"/>
          <w:szCs w:val="19"/>
        </w:rPr>
        <w:t>。作为数字营销行业新兴模式，直播电商商业化刚起步，处于高速增长期。</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 疫情对实体零售的冲击，加速了直播对线下商业的渗透，催生了新零售直播的崛起。新零售直播，可以看 作是在技术变革和需求变革共同驱动下，线下零售商家触达消费者的一种最新营销渠道和内容形式，它实 现了对营销、销售等零售业活动要素的改变。</w:t>
      </w:r>
    </w:p>
    <w:p>
      <w:pPr>
        <w:pStyle w:val="Style43"/>
        <w:keepNext w:val="0"/>
        <w:keepLines w:val="0"/>
        <w:widowControl w:val="0"/>
        <w:shd w:val="clear" w:color="auto" w:fill="auto"/>
        <w:bidi w:val="0"/>
        <w:spacing w:before="0" w:after="0" w:line="240" w:lineRule="auto"/>
        <w:ind w:left="5" w:right="0" w:firstLine="0"/>
        <w:jc w:val="left"/>
      </w:pPr>
      <w:r>
        <w:rPr>
          <w:spacing w:val="0"/>
          <w:w w:val="100"/>
          <w:position w:val="0"/>
        </w:rPr>
        <w:t>图</w:t>
      </w:r>
      <w:r>
        <w:rPr>
          <w:rFonts w:ascii="Times New Roman" w:eastAsia="Times New Roman" w:hAnsi="Times New Roman" w:cs="Times New Roman"/>
          <w:b/>
          <w:bCs/>
          <w:color w:val="4C4B4A"/>
          <w:spacing w:val="0"/>
          <w:w w:val="100"/>
          <w:position w:val="0"/>
          <w:sz w:val="16"/>
          <w:szCs w:val="16"/>
        </w:rPr>
        <w:t>68:</w:t>
      </w:r>
      <w:r>
        <w:rPr>
          <w:spacing w:val="0"/>
          <w:w w:val="100"/>
          <w:position w:val="0"/>
        </w:rPr>
        <w:t>直播带货产业链上的平台分为传统电商平台和内容电商平台</w:t>
      </w:r>
    </w:p>
    <w:p>
      <w:pPr>
        <w:widowControl w:val="0"/>
        <w:jc w:val="center"/>
        <w:rPr>
          <w:sz w:val="2"/>
          <w:szCs w:val="2"/>
        </w:rPr>
      </w:pPr>
      <w:r>
        <w:drawing>
          <wp:inline>
            <wp:extent cx="5730240" cy="24930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730240" cy="2493010"/>
                    </a:xfrm>
                    <a:prstGeom prst="rect"/>
                  </pic:spPr>
                </pic:pic>
              </a:graphicData>
            </a:graphic>
          </wp:inline>
        </w:drawing>
      </w:r>
    </w:p>
    <w:p>
      <w:pPr>
        <w:pStyle w:val="Style43"/>
        <w:keepNext w:val="0"/>
        <w:keepLines w:val="0"/>
        <w:widowControl w:val="0"/>
        <w:shd w:val="clear" w:color="auto" w:fill="auto"/>
        <w:bidi w:val="0"/>
        <w:spacing w:before="0" w:after="0" w:line="240" w:lineRule="auto"/>
        <w:ind w:left="0" w:right="0" w:firstLine="0"/>
        <w:jc w:val="left"/>
        <w:rPr>
          <w:sz w:val="10"/>
          <w:szCs w:val="10"/>
        </w:rPr>
      </w:pPr>
      <w:r>
        <w:rPr>
          <w:color w:val="868484"/>
          <w:spacing w:val="0"/>
          <w:w w:val="100"/>
          <w:position w:val="0"/>
          <w:sz w:val="10"/>
          <w:szCs w:val="10"/>
        </w:rPr>
        <w:t>资料来耳：人人鄢是户品谜理料站.西部证*</w:t>
      </w:r>
      <w:r>
        <w:rPr>
          <w:rFonts w:ascii="Arial" w:eastAsia="Arial" w:hAnsi="Arial" w:cs="Arial"/>
          <w:color w:val="868484"/>
          <w:spacing w:val="0"/>
          <w:w w:val="100"/>
          <w:position w:val="0"/>
          <w:sz w:val="12"/>
          <w:szCs w:val="12"/>
        </w:rPr>
        <w:t>V</w:t>
      </w:r>
      <w:r>
        <w:rPr>
          <w:color w:val="868484"/>
          <w:spacing w:val="0"/>
          <w:w w:val="100"/>
          <w:position w:val="0"/>
          <w:sz w:val="10"/>
          <w:szCs w:val="10"/>
        </w:rPr>
        <w:t>发中心</w:t>
      </w:r>
    </w:p>
    <w:p>
      <w:pPr>
        <w:widowControl w:val="0"/>
        <w:spacing w:after="39" w:line="1" w:lineRule="exact"/>
      </w:pPr>
    </w:p>
    <w:p>
      <w:pPr>
        <w:pStyle w:val="Style31"/>
        <w:keepNext w:val="0"/>
        <w:keepLines w:val="0"/>
        <w:widowControl w:val="0"/>
        <w:shd w:val="clear" w:color="auto" w:fill="auto"/>
        <w:bidi w:val="0"/>
        <w:spacing w:before="0" w:after="0" w:line="302" w:lineRule="exact"/>
        <w:ind w:left="0" w:right="0"/>
        <w:jc w:val="both"/>
        <w:rPr>
          <w:sz w:val="20"/>
          <w:szCs w:val="20"/>
        </w:rPr>
      </w:pPr>
      <w:r>
        <w:rPr>
          <w:color w:val="000000"/>
          <w:spacing w:val="0"/>
          <w:w w:val="100"/>
          <w:position w:val="0"/>
          <w:sz w:val="20"/>
          <w:szCs w:val="20"/>
        </w:rPr>
        <w:t>以淘宝为代表的电商平台，以抖音、快手为代表的短视频平台，以微信为代表的社交平台，都在力推 直播电商相关的激励政策，吸引实体商家开启线上直播。</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年，直播电商成为新零售最关键的增长势能。 </w:t>
      </w:r>
      <w:r>
        <w:rPr>
          <w:color w:val="000000"/>
          <w:spacing w:val="0"/>
          <w:w w:val="100"/>
          <w:position w:val="0"/>
          <w:sz w:val="19"/>
          <w:szCs w:val="19"/>
        </w:rPr>
        <w:t>以快手为例，</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年快手推出电商买量工具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小店通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，为提升供应链效率推出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快手好物联盟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 xml:space="preserve">等方式进一步扶 </w:t>
      </w:r>
      <w:r>
        <w:rPr>
          <w:color w:val="000000"/>
          <w:spacing w:val="0"/>
          <w:w w:val="100"/>
          <w:position w:val="0"/>
          <w:sz w:val="19"/>
          <w:szCs w:val="19"/>
        </w:rPr>
        <w:t>持电商业务。截至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月，快手电商</w:t>
      </w:r>
      <w:r>
        <w:rPr>
          <w:rFonts w:ascii="Times New Roman" w:eastAsia="Times New Roman" w:hAnsi="Times New Roman" w:cs="Times New Roman"/>
          <w:color w:val="000000"/>
          <w:spacing w:val="0"/>
          <w:w w:val="100"/>
          <w:position w:val="0"/>
          <w:sz w:val="20"/>
          <w:szCs w:val="20"/>
        </w:rPr>
        <w:t>GMV</w:t>
      </w:r>
      <w:r>
        <w:rPr>
          <w:color w:val="000000"/>
          <w:spacing w:val="0"/>
          <w:w w:val="100"/>
          <w:position w:val="0"/>
          <w:sz w:val="19"/>
          <w:szCs w:val="19"/>
        </w:rPr>
        <w:t>达到</w:t>
      </w:r>
      <w:r>
        <w:rPr>
          <w:rFonts w:ascii="Times New Roman" w:eastAsia="Times New Roman" w:hAnsi="Times New Roman" w:cs="Times New Roman"/>
          <w:color w:val="000000"/>
          <w:spacing w:val="0"/>
          <w:w w:val="100"/>
          <w:position w:val="0"/>
          <w:sz w:val="20"/>
          <w:szCs w:val="20"/>
        </w:rPr>
        <w:t>3327</w:t>
      </w:r>
      <w:r>
        <w:rPr>
          <w:color w:val="000000"/>
          <w:spacing w:val="0"/>
          <w:w w:val="100"/>
          <w:position w:val="0"/>
          <w:sz w:val="19"/>
          <w:szCs w:val="19"/>
        </w:rPr>
        <w:t>亿元。</w:t>
      </w:r>
      <w:r>
        <w:rPr>
          <w:color w:val="000000"/>
          <w:spacing w:val="0"/>
          <w:w w:val="100"/>
          <w:position w:val="0"/>
          <w:sz w:val="20"/>
          <w:szCs w:val="20"/>
        </w:rPr>
        <w:t>艾瑞咨询发布的《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年中国移动应用 趋势洞察白皮书》指出，预计未来两年仍会保持高速增长的态势，并有望在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年达到近</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万亿元的交易 规模，增长空间巨大。</w:t>
      </w:r>
    </w:p>
    <w:p>
      <w:pPr>
        <w:pStyle w:val="Style31"/>
        <w:keepNext w:val="0"/>
        <w:keepLines w:val="0"/>
        <w:widowControl w:val="0"/>
        <w:shd w:val="clear" w:color="auto" w:fill="auto"/>
        <w:bidi w:val="0"/>
        <w:spacing w:before="0" w:after="0" w:line="313" w:lineRule="exact"/>
        <w:ind w:left="0" w:right="0"/>
        <w:jc w:val="left"/>
      </w:pPr>
      <w:bookmarkStart w:id="68" w:name="bookmark68"/>
      <w:r>
        <w:rPr>
          <w:rFonts w:ascii="Times New Roman" w:eastAsia="Times New Roman" w:hAnsi="Times New Roman" w:cs="Times New Roman"/>
          <w:color w:val="000000"/>
          <w:spacing w:val="0"/>
          <w:w w:val="100"/>
          <w:position w:val="0"/>
          <w:sz w:val="20"/>
          <w:szCs w:val="20"/>
        </w:rPr>
        <w:t>2</w:t>
      </w:r>
      <w:bookmarkEnd w:id="68"/>
      <w:r>
        <w:rPr>
          <w:color w:val="000000"/>
          <w:spacing w:val="0"/>
          <w:w w:val="100"/>
          <w:position w:val="0"/>
        </w:rPr>
        <w:t>、公司所处的行业地位</w:t>
      </w:r>
    </w:p>
    <w:p>
      <w:pPr>
        <w:pStyle w:val="Style31"/>
        <w:keepNext w:val="0"/>
        <w:keepLines w:val="0"/>
        <w:widowControl w:val="0"/>
        <w:shd w:val="clear" w:color="auto" w:fill="auto"/>
        <w:bidi w:val="0"/>
        <w:spacing w:before="0" w:after="340" w:line="313" w:lineRule="exact"/>
        <w:ind w:left="0" w:right="0"/>
        <w:jc w:val="left"/>
      </w:pPr>
      <w:r>
        <w:rPr>
          <w:color w:val="000000"/>
          <w:spacing w:val="0"/>
          <w:w w:val="100"/>
          <w:position w:val="0"/>
        </w:rPr>
        <w:t>报告期内，公司所处的互联网数字营销行业机遇与挑战并存，行业整合、差异化发展以及技术进步将是互 联网数字营销行业发展重点。对致力于发展成为行业龙头的业内领先企业而言，需不断加强在媒体端布局。目 前公司两块主营业务中，媒体业务围绕</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移动两端升级迭代，旨在细分垂类市场获得优势地位；数字营销业务 在为广告主提供全方位、一站式的综合性服务的基础上不断升级商业模式，增强客户粘性，实现营销价值最大 化，在行业竞争中占据优势地位。区块链业务经过多年积累，公司自主创新的区块链底层平台智链</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目前已取 得</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项发明专利和</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项软件著作权，还有多项发明专利在申请过程中。公司已通过工信部电标院的区块链功能测 试，入选广州市软件示范平台（区块链软件示范平台仅有</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家），获得广州市区块链协会颁发的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广州市区 块链基础平台优秀提供商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。公司区块链相关业务获得了国家相关单位及区块链专业机构的一致认可，目前已成 长为国内头部区块链企业。</w:t>
      </w:r>
    </w:p>
    <w:p>
      <w:pPr>
        <w:pStyle w:val="Style20"/>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73" w:name="bookmark7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报告年度内处置全资子公司深圳范特西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报告期内受境外业务调整的影响，当前公司拥有的部分无形资产将无法满足新业务 的需求，因此公司对该部分无形资产进行了报废处理，其中涉及报废的无形资产包 括专利权、域名、商标、软件。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报告年度内，受国内外新冠疫情、宏观市场经济及整体消费环境变化等因素的影响， 部分子公司的经营未达预期，依据会计准则相关规定及综合客观因素和未来业务发 展判断，公司对部分子公司所在资产组的商誉计提减值准备。</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74" w:name="bookmark7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74"/>
    </w:p>
    <w:p>
      <w:pPr>
        <w:widowControl w:val="0"/>
        <w:spacing w:after="33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9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智度投资（香 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1,502,009,15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投资与资产 管理，投资咨 询，经济贸易 咨询，项目投 资，互联网软 件开发、应用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设立公司全 面管控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-1,313,018,12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070"/>
        <w:gridCol w:w="1066"/>
        <w:gridCol w:w="1061"/>
        <w:gridCol w:w="1066"/>
        <w:gridCol w:w="1066"/>
        <w:gridCol w:w="1061"/>
        <w:gridCol w:w="1066"/>
        <w:gridCol w:w="1061"/>
        <w:gridCol w:w="1070"/>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和分发，用户 流量收益转 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31"/>
        <w:keepNext w:val="0"/>
        <w:keepLines w:val="0"/>
        <w:widowControl w:val="0"/>
        <w:shd w:val="clear" w:color="auto" w:fill="auto"/>
        <w:tabs>
          <w:tab w:pos="519" w:val="left"/>
        </w:tabs>
        <w:bidi w:val="0"/>
        <w:spacing w:before="0" w:after="240" w:line="311" w:lineRule="exact"/>
        <w:ind w:left="0" w:right="0" w:firstLine="0"/>
        <w:jc w:val="left"/>
      </w:pPr>
      <w:bookmarkStart w:id="79" w:name="bookmark79"/>
      <w:r>
        <w:rPr>
          <w:b/>
          <w:bCs/>
          <w:color w:val="000000"/>
          <w:spacing w:val="0"/>
          <w:w w:val="100"/>
          <w:position w:val="0"/>
        </w:rPr>
        <w:t>（</w:t>
      </w:r>
      <w:bookmarkEnd w:id="79"/>
      <w:r>
        <w:rPr>
          <w:b/>
          <w:bCs/>
          <w:color w:val="000000"/>
          <w:spacing w:val="0"/>
          <w:w w:val="100"/>
          <w:position w:val="0"/>
        </w:rPr>
        <w:t>一）</w:t>
        <w:tab/>
        <w:t>全球化发展模式</w:t>
      </w:r>
    </w:p>
    <w:p>
      <w:pPr>
        <w:pStyle w:val="Style31"/>
        <w:keepNext w:val="0"/>
        <w:keepLines w:val="0"/>
        <w:widowControl w:val="0"/>
        <w:shd w:val="clear" w:color="auto" w:fill="auto"/>
        <w:bidi w:val="0"/>
        <w:spacing w:before="0" w:after="240" w:line="317" w:lineRule="exact"/>
        <w:ind w:left="0" w:right="0"/>
        <w:jc w:val="left"/>
      </w:pPr>
      <w:r>
        <w:rPr>
          <w:color w:val="000000"/>
          <w:spacing w:val="0"/>
          <w:w w:val="100"/>
          <w:position w:val="0"/>
        </w:rPr>
        <w:t>公司积极推进国际化业务、坚持全球化战略。以</w:t>
      </w:r>
      <w:r>
        <w:rPr>
          <w:rFonts w:ascii="Times New Roman" w:eastAsia="Times New Roman" w:hAnsi="Times New Roman" w:cs="Times New Roman"/>
          <w:color w:val="000000"/>
          <w:spacing w:val="0"/>
          <w:w w:val="100"/>
          <w:position w:val="0"/>
          <w:sz w:val="20"/>
          <w:szCs w:val="20"/>
        </w:rPr>
        <w:t>SPE</w:t>
      </w:r>
      <w:r>
        <w:rPr>
          <w:color w:val="000000"/>
          <w:spacing w:val="0"/>
          <w:w w:val="100"/>
          <w:position w:val="0"/>
        </w:rPr>
        <w:t>公司为境外业务发展的核心平台，通过丰富的海外变现 经验、用户基础、产品矩阵以及具有竞争力的大数据、算法、区块链技术经验。海内外业务协同，充分发挥各 方优势，提升流量经营平台质量及商业变现效率，推动公司业务全球化发展。</w:t>
      </w:r>
    </w:p>
    <w:p>
      <w:pPr>
        <w:pStyle w:val="Style31"/>
        <w:keepNext w:val="0"/>
        <w:keepLines w:val="0"/>
        <w:widowControl w:val="0"/>
        <w:shd w:val="clear" w:color="auto" w:fill="auto"/>
        <w:tabs>
          <w:tab w:pos="519" w:val="left"/>
        </w:tabs>
        <w:bidi w:val="0"/>
        <w:spacing w:before="0" w:after="240" w:line="311" w:lineRule="exact"/>
        <w:ind w:left="0" w:right="0" w:firstLine="0"/>
        <w:jc w:val="left"/>
      </w:pPr>
      <w:bookmarkStart w:id="80" w:name="bookmark80"/>
      <w:r>
        <w:rPr>
          <w:b/>
          <w:bCs/>
          <w:color w:val="000000"/>
          <w:spacing w:val="0"/>
          <w:w w:val="100"/>
          <w:position w:val="0"/>
        </w:rPr>
        <w:t>（</w:t>
      </w:r>
      <w:bookmarkEnd w:id="80"/>
      <w:r>
        <w:rPr>
          <w:b/>
          <w:bCs/>
          <w:color w:val="000000"/>
          <w:spacing w:val="0"/>
          <w:w w:val="100"/>
          <w:position w:val="0"/>
        </w:rPr>
        <w:t>二）</w:t>
        <w:tab/>
        <w:t>前沿技术开发能力及应用</w:t>
      </w:r>
    </w:p>
    <w:p>
      <w:pPr>
        <w:pStyle w:val="Style31"/>
        <w:keepNext w:val="0"/>
        <w:keepLines w:val="0"/>
        <w:widowControl w:val="0"/>
        <w:shd w:val="clear" w:color="auto" w:fill="auto"/>
        <w:bidi w:val="0"/>
        <w:spacing w:before="0" w:after="0" w:line="307" w:lineRule="exact"/>
        <w:ind w:left="0" w:right="0"/>
        <w:jc w:val="left"/>
      </w:pPr>
      <w:r>
        <w:rPr>
          <w:color w:val="000000"/>
          <w:spacing w:val="0"/>
          <w:w w:val="100"/>
          <w:position w:val="0"/>
        </w:rPr>
        <w:t>数字营销领域。公司具备健全的知识产权管理体系和研发管理制度，重视技术创新，公司通过将算法、大 数据和媒体优化经验、出众的分析能力相结合，不断研究并逐步运用到业务中，通过已承载数据优势，提升服 务效率和质量，降低运营成本，打造差异化竞争优势。建设了包括竞品追踪系统、流量管控系统，</w:t>
      </w:r>
      <w:r>
        <w:rPr>
          <w:rFonts w:ascii="Times New Roman" w:eastAsia="Times New Roman" w:hAnsi="Times New Roman" w:cs="Times New Roman"/>
          <w:color w:val="000000"/>
          <w:spacing w:val="0"/>
          <w:w w:val="100"/>
          <w:position w:val="0"/>
          <w:sz w:val="20"/>
          <w:szCs w:val="20"/>
        </w:rPr>
        <w:t>DMP</w:t>
      </w:r>
      <w:r>
        <w:rPr>
          <w:color w:val="000000"/>
          <w:spacing w:val="0"/>
          <w:w w:val="100"/>
          <w:position w:val="0"/>
        </w:rPr>
        <w:t>数据系 统、</w:t>
      </w:r>
      <w:r>
        <w:rPr>
          <w:rFonts w:ascii="Times New Roman" w:eastAsia="Times New Roman" w:hAnsi="Times New Roman" w:cs="Times New Roman"/>
          <w:color w:val="000000"/>
          <w:spacing w:val="0"/>
          <w:w w:val="100"/>
          <w:position w:val="0"/>
          <w:sz w:val="20"/>
          <w:szCs w:val="20"/>
        </w:rPr>
        <w:t>SSP</w:t>
      </w:r>
      <w:r>
        <w:rPr>
          <w:color w:val="000000"/>
          <w:spacing w:val="0"/>
          <w:w w:val="100"/>
          <w:position w:val="0"/>
        </w:rPr>
        <w:t>平台系统、嵌入式</w:t>
      </w:r>
      <w:r>
        <w:rPr>
          <w:rFonts w:ascii="Times New Roman" w:eastAsia="Times New Roman" w:hAnsi="Times New Roman" w:cs="Times New Roman"/>
          <w:color w:val="000000"/>
          <w:spacing w:val="0"/>
          <w:w w:val="100"/>
          <w:position w:val="0"/>
          <w:sz w:val="20"/>
          <w:szCs w:val="20"/>
        </w:rPr>
        <w:t>SDK</w:t>
      </w:r>
      <w:r>
        <w:rPr>
          <w:color w:val="000000"/>
          <w:spacing w:val="0"/>
          <w:w w:val="100"/>
          <w:position w:val="0"/>
        </w:rPr>
        <w:t>系统等产品。</w:t>
      </w:r>
    </w:p>
    <w:p>
      <w:pPr>
        <w:pStyle w:val="Style31"/>
        <w:keepNext w:val="0"/>
        <w:keepLines w:val="0"/>
        <w:widowControl w:val="0"/>
        <w:shd w:val="clear" w:color="auto" w:fill="auto"/>
        <w:bidi w:val="0"/>
        <w:spacing w:before="0" w:after="240" w:line="311" w:lineRule="exact"/>
        <w:ind w:left="0" w:right="0"/>
        <w:jc w:val="left"/>
      </w:pPr>
      <w:r>
        <w:rPr>
          <w:color w:val="000000"/>
          <w:spacing w:val="0"/>
          <w:w w:val="100"/>
          <w:position w:val="0"/>
        </w:rPr>
        <w:t>区块链领域。</w:t>
      </w:r>
      <w:r>
        <w:rPr>
          <w:color w:val="000000"/>
          <w:spacing w:val="0"/>
          <w:w w:val="100"/>
          <w:position w:val="0"/>
          <w:sz w:val="20"/>
          <w:szCs w:val="20"/>
        </w:rPr>
        <w:t>公司拥有智链底层区块链平台、多链动态委员会调度模块、节点监控套件及管理后台、 智链区块链浏览器等</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 xml:space="preserve">项区块链核心产品，覆盖了共识、密码、智能合约、跨链等所有区块链的核心模块。 </w:t>
      </w:r>
      <w:r>
        <w:rPr>
          <w:color w:val="000000"/>
          <w:spacing w:val="0"/>
          <w:w w:val="100"/>
          <w:position w:val="0"/>
        </w:rPr>
        <w:t>区块链业务板块已上线自主研发的大型开放许可链，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基于</w:t>
      </w:r>
      <w:r>
        <w:rPr>
          <w:rFonts w:ascii="Times New Roman" w:eastAsia="Times New Roman" w:hAnsi="Times New Roman" w:cs="Times New Roman"/>
          <w:color w:val="000000"/>
          <w:spacing w:val="0"/>
          <w:w w:val="100"/>
          <w:position w:val="0"/>
          <w:sz w:val="20"/>
          <w:szCs w:val="20"/>
        </w:rPr>
        <w:t>VRF</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POS</w:t>
      </w:r>
      <w:r>
        <w:rPr>
          <w:color w:val="000000"/>
          <w:spacing w:val="0"/>
          <w:w w:val="100"/>
          <w:position w:val="0"/>
        </w:rPr>
        <w:t>融合的共识算法系统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节点均衡动态调 度系统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基于可信计算技术的数据隐私保护系统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这三大核心技术突破，在支持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个节点的同时，极大提 升区块链的性能，实现灵活的主侧链架构部署，打造了拥有自主知识产权的大型联盟链底层平台。目前，已经 完成区块链技术在供应链金融、食药品溯源等领域领先的落地应用解决方案</w:t>
      </w:r>
      <w:r>
        <w:rPr>
          <w:color w:val="000000"/>
          <w:spacing w:val="0"/>
          <w:w w:val="100"/>
          <w:position w:val="0"/>
          <w:sz w:val="20"/>
          <w:szCs w:val="20"/>
        </w:rPr>
        <w:t>，并对区块链在</w:t>
      </w:r>
      <w:r>
        <w:rPr>
          <w:color w:val="000000"/>
          <w:spacing w:val="0"/>
          <w:w w:val="100"/>
          <w:position w:val="0"/>
        </w:rPr>
        <w:t>征信、物联网、广 告、医疗、游戏等智慧政务（如政府集采平台、不动产登记链、二手房交易链等）等众多场景应用进行探索。</w:t>
      </w:r>
    </w:p>
    <w:p>
      <w:pPr>
        <w:pStyle w:val="Style31"/>
        <w:keepNext w:val="0"/>
        <w:keepLines w:val="0"/>
        <w:widowControl w:val="0"/>
        <w:shd w:val="clear" w:color="auto" w:fill="auto"/>
        <w:tabs>
          <w:tab w:pos="519" w:val="left"/>
        </w:tabs>
        <w:bidi w:val="0"/>
        <w:spacing w:before="0" w:after="240" w:line="311" w:lineRule="exact"/>
        <w:ind w:left="0" w:right="0" w:firstLine="0"/>
        <w:jc w:val="left"/>
      </w:pPr>
      <w:bookmarkStart w:id="81" w:name="bookmark81"/>
      <w:r>
        <w:rPr>
          <w:b/>
          <w:bCs/>
          <w:color w:val="000000"/>
          <w:spacing w:val="0"/>
          <w:w w:val="100"/>
          <w:position w:val="0"/>
        </w:rPr>
        <w:t>（</w:t>
      </w:r>
      <w:bookmarkEnd w:id="81"/>
      <w:r>
        <w:rPr>
          <w:b/>
          <w:bCs/>
          <w:color w:val="000000"/>
          <w:spacing w:val="0"/>
          <w:w w:val="100"/>
          <w:position w:val="0"/>
        </w:rPr>
        <w:t>三）</w:t>
        <w:tab/>
        <w:t>专业化和国际化人才</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公司本科及以上学历的员工占比约</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，且引入了较多的海外互联网行业相关人才，核心技术团队来自全球 知名高校及一线互联网企业，对全球互联网市场有深入的了解和研究。公司管理团队有着丰富的行业经验，对 行业有着深刻理解，在移动互联网行业趋势判断、资源整合运营、流量变现、广告商务合作、区块链技术研发 等领域积累了丰富的经验并形成了自己的方法论。公司的核心人员均具有多年的行业工作经验，曾就职于</w:t>
      </w:r>
      <w:r>
        <w:rPr>
          <w:rFonts w:ascii="Times New Roman" w:eastAsia="Times New Roman" w:hAnsi="Times New Roman" w:cs="Times New Roman"/>
          <w:color w:val="000000"/>
          <w:spacing w:val="0"/>
          <w:w w:val="100"/>
          <w:position w:val="0"/>
          <w:sz w:val="20"/>
          <w:szCs w:val="20"/>
        </w:rPr>
        <w:t>IBM</w:t>
      </w:r>
      <w:r>
        <w:rPr>
          <w:color w:val="000000"/>
          <w:spacing w:val="0"/>
          <w:w w:val="100"/>
          <w:position w:val="0"/>
        </w:rPr>
        <w:t xml:space="preserve">、 </w:t>
      </w:r>
      <w:r>
        <w:rPr>
          <w:color w:val="000000"/>
          <w:spacing w:val="0"/>
          <w:w w:val="100"/>
          <w:position w:val="0"/>
        </w:rPr>
        <w:t>谷歌、华为、百度、腾讯、阿里、蚂蚁金服、快手等知名企业，对行业发展及竞争情况把握精准，对商业机会 和市场态势分析敏锐。</w:t>
      </w:r>
    </w:p>
    <w:p>
      <w:pPr>
        <w:pStyle w:val="Style31"/>
        <w:keepNext w:val="0"/>
        <w:keepLines w:val="0"/>
        <w:widowControl w:val="0"/>
        <w:shd w:val="clear" w:color="auto" w:fill="auto"/>
        <w:bidi w:val="0"/>
        <w:spacing w:before="0" w:after="240" w:line="315" w:lineRule="exact"/>
        <w:ind w:left="0" w:right="0"/>
        <w:jc w:val="left"/>
      </w:pPr>
      <w:r>
        <w:rPr>
          <w:color w:val="000000"/>
          <w:spacing w:val="0"/>
          <w:w w:val="100"/>
          <w:position w:val="0"/>
        </w:rPr>
        <w:t>公司内部不断完善优秀人才培育体系，通过入职及内外部在职培训等多阶段分层次定向培养机制，增强员 工的专业能力及专业服务精神，提高员工对公司的认可度和忠诚度。</w:t>
      </w:r>
    </w:p>
    <w:p>
      <w:pPr>
        <w:pStyle w:val="Style31"/>
        <w:keepNext w:val="0"/>
        <w:keepLines w:val="0"/>
        <w:widowControl w:val="0"/>
        <w:shd w:val="clear" w:color="auto" w:fill="auto"/>
        <w:tabs>
          <w:tab w:pos="519" w:val="left"/>
        </w:tabs>
        <w:bidi w:val="0"/>
        <w:spacing w:before="0" w:after="240" w:line="311" w:lineRule="exact"/>
        <w:ind w:left="0" w:right="0" w:firstLine="0"/>
        <w:jc w:val="left"/>
      </w:pPr>
      <w:bookmarkStart w:id="82" w:name="bookmark82"/>
      <w:r>
        <w:rPr>
          <w:b/>
          <w:bCs/>
          <w:color w:val="000000"/>
          <w:spacing w:val="0"/>
          <w:w w:val="100"/>
          <w:position w:val="0"/>
        </w:rPr>
        <w:t>（</w:t>
      </w:r>
      <w:bookmarkEnd w:id="82"/>
      <w:r>
        <w:rPr>
          <w:b/>
          <w:bCs/>
          <w:color w:val="000000"/>
          <w:spacing w:val="0"/>
          <w:w w:val="100"/>
          <w:position w:val="0"/>
        </w:rPr>
        <w:t>四）</w:t>
        <w:tab/>
        <w:t>优质的媒体</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品牌合作伙伴</w:t>
      </w:r>
    </w:p>
    <w:p>
      <w:pPr>
        <w:pStyle w:val="Style31"/>
        <w:keepNext w:val="0"/>
        <w:keepLines w:val="0"/>
        <w:widowControl w:val="0"/>
        <w:shd w:val="clear" w:color="auto" w:fill="auto"/>
        <w:bidi w:val="0"/>
        <w:spacing w:before="0" w:after="0" w:line="311" w:lineRule="exact"/>
        <w:ind w:left="0" w:right="0"/>
        <w:jc w:val="left"/>
        <w:sectPr>
          <w:footnotePr>
            <w:pos w:val="pageBottom"/>
            <w:numFmt w:val="decimal"/>
            <w:numRestart w:val="continuous"/>
          </w:footnotePr>
          <w:pgSz w:w="11900" w:h="16840"/>
          <w:pgMar w:top="1393" w:right="1017" w:bottom="1556" w:left="1091" w:header="0" w:footer="3" w:gutter="0"/>
          <w:cols w:space="720"/>
          <w:noEndnote/>
          <w:rtlGutter w:val="0"/>
          <w:docGrid w:linePitch="360"/>
        </w:sectPr>
      </w:pPr>
      <w:r>
        <w:rPr>
          <w:color w:val="000000"/>
          <w:spacing w:val="0"/>
          <w:w w:val="100"/>
          <w:position w:val="0"/>
        </w:rPr>
        <w:t>经过多年的发展与合作，公司形成了极具竞争力的互联网流量经营平台，媒体拓展能力不断加强，与国内 外知名媒体均有良好的合作关系，如：</w:t>
      </w:r>
      <w:r>
        <w:rPr>
          <w:rFonts w:ascii="Times New Roman" w:eastAsia="Times New Roman" w:hAnsi="Times New Roman" w:cs="Times New Roman"/>
          <w:color w:val="000000"/>
          <w:spacing w:val="0"/>
          <w:w w:val="100"/>
          <w:position w:val="0"/>
          <w:sz w:val="20"/>
          <w:szCs w:val="20"/>
        </w:rPr>
        <w:t>FACEBOOK</w:t>
      </w:r>
      <w:r>
        <w:rPr>
          <w:color w:val="000000"/>
          <w:spacing w:val="0"/>
          <w:w w:val="100"/>
          <w:position w:val="0"/>
        </w:rPr>
        <w:t>、</w:t>
      </w:r>
      <w:r>
        <w:rPr>
          <w:color w:val="000000"/>
          <w:spacing w:val="0"/>
          <w:w w:val="100"/>
          <w:position w:val="0"/>
        </w:rPr>
        <w:t>谷歌、雅虎、必应、亚马逊、百度、腾讯、阿里、华为、 字节跳动、快手、</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站、</w:t>
      </w:r>
      <w:r>
        <w:rPr>
          <w:rFonts w:ascii="Times New Roman" w:eastAsia="Times New Roman" w:hAnsi="Times New Roman" w:cs="Times New Roman"/>
          <w:color w:val="000000"/>
          <w:spacing w:val="0"/>
          <w:w w:val="100"/>
          <w:position w:val="0"/>
          <w:sz w:val="20"/>
          <w:szCs w:val="20"/>
        </w:rPr>
        <w:t>360</w:t>
      </w:r>
      <w:r>
        <w:rPr>
          <w:color w:val="000000"/>
          <w:spacing w:val="0"/>
          <w:w w:val="100"/>
          <w:position w:val="0"/>
        </w:rPr>
        <w:t>、搜狗、爱奇艺、芒果、小米等。公司依托其技术优势，将产品和服务相结合、内 容和创意相融合，为客户提供优质整合的营销服务，并以领先的区块链底层技术为支撑提供定制化的区块链转 型升级解决方案，在增强产业链上下游客户粘性的同时，吸引不同行业的合作伙伴。报告期内，与公司合作的 客户多来自于各行业的领先品牌及世界</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 xml:space="preserve">强企业。随着公司业务的稳步发展和快速升级，公司将继续扩大并深 </w:t>
      </w:r>
      <w:r>
        <w:rPr>
          <w:color w:val="000000"/>
          <w:spacing w:val="0"/>
          <w:w w:val="100"/>
          <w:position w:val="0"/>
        </w:rPr>
        <w:t>度发掘客户需求，增强公司竞争力，实现业绩持续增长。</w:t>
      </w:r>
    </w:p>
    <w:p>
      <w:pPr>
        <w:pStyle w:val="Style11"/>
        <w:keepNext/>
        <w:keepLines/>
        <w:widowControl w:val="0"/>
        <w:shd w:val="clear" w:color="auto" w:fill="auto"/>
        <w:bidi w:val="0"/>
        <w:spacing w:before="56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0"/>
        <w:keepNext/>
        <w:keepLines/>
        <w:widowControl w:val="0"/>
        <w:shd w:val="clear" w:color="auto" w:fill="auto"/>
        <w:bidi w:val="0"/>
        <w:spacing w:before="0" w:after="26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3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智度股份基于在互联网搜索、大数据、</w:t>
      </w:r>
      <w:r>
        <w:rPr>
          <w:rFonts w:ascii="Times New Roman" w:eastAsia="Times New Roman" w:hAnsi="Times New Roman" w:cs="Times New Roman"/>
          <w:color w:val="000000"/>
          <w:spacing w:val="0"/>
          <w:w w:val="100"/>
          <w:position w:val="0"/>
          <w:sz w:val="20"/>
          <w:szCs w:val="20"/>
        </w:rPr>
        <w:t>Al</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IOT</w:t>
      </w:r>
      <w:r>
        <w:rPr>
          <w:color w:val="000000"/>
          <w:spacing w:val="0"/>
          <w:w w:val="100"/>
          <w:position w:val="0"/>
          <w:sz w:val="20"/>
          <w:szCs w:val="20"/>
        </w:rPr>
        <w:t>、区块链等领域的技术沉淀，致力于开发与提供优质 的互联网产品与服务。</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年，受新冠疫情及行业市场环境等因素影响，品牌客户广告需求降低，预算萎 缩，使当期业务未达预期，导致部分子公司报告期内营业收入及毛利下滑，对业绩产生一定的影响。面临 新冠疫情在内的外部风险的情况下，公司在经营过程中不断夯实基础，推进各业务板块协同发展。公司管 理层紧密围绕董事会的战略安排，结合公司实际经营计划，全面推进各项经营管理工作，积极优化公司资 源配置，提升公司核心竞争力、经营能力和综合实力。</w:t>
      </w:r>
    </w:p>
    <w:p>
      <w:pPr>
        <w:pStyle w:val="Style31"/>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报告期内，公司实现营业总收入</w:t>
      </w:r>
      <w:r>
        <w:rPr>
          <w:rFonts w:ascii="Times New Roman" w:eastAsia="Times New Roman" w:hAnsi="Times New Roman" w:cs="Times New Roman"/>
          <w:color w:val="000000"/>
          <w:spacing w:val="0"/>
          <w:w w:val="100"/>
          <w:position w:val="0"/>
          <w:sz w:val="20"/>
          <w:szCs w:val="20"/>
        </w:rPr>
        <w:t>1,077,849.15</w:t>
      </w:r>
      <w:r>
        <w:rPr>
          <w:color w:val="000000"/>
          <w:spacing w:val="0"/>
          <w:w w:val="100"/>
          <w:position w:val="0"/>
          <w:sz w:val="20"/>
          <w:szCs w:val="20"/>
        </w:rPr>
        <w:t>万元，同比减少</w:t>
      </w:r>
      <w:r>
        <w:rPr>
          <w:rFonts w:ascii="Times New Roman" w:eastAsia="Times New Roman" w:hAnsi="Times New Roman" w:cs="Times New Roman"/>
          <w:color w:val="000000"/>
          <w:spacing w:val="0"/>
          <w:w w:val="100"/>
          <w:position w:val="0"/>
          <w:sz w:val="20"/>
          <w:szCs w:val="20"/>
        </w:rPr>
        <w:t>0.88%</w:t>
      </w:r>
      <w:r>
        <w:rPr>
          <w:color w:val="000000"/>
          <w:spacing w:val="0"/>
          <w:w w:val="100"/>
          <w:position w:val="0"/>
          <w:sz w:val="20"/>
          <w:szCs w:val="20"/>
        </w:rPr>
        <w:t>，实现归属于上市公司股东的净利 润</w:t>
      </w:r>
      <w:r>
        <w:rPr>
          <w:rFonts w:ascii="Times New Roman" w:eastAsia="Times New Roman" w:hAnsi="Times New Roman" w:cs="Times New Roman"/>
          <w:color w:val="000000"/>
          <w:spacing w:val="0"/>
          <w:w w:val="100"/>
          <w:position w:val="0"/>
          <w:sz w:val="20"/>
          <w:szCs w:val="20"/>
        </w:rPr>
        <w:t>-292,330.11</w:t>
      </w:r>
      <w:r>
        <w:rPr>
          <w:color w:val="000000"/>
          <w:spacing w:val="0"/>
          <w:w w:val="100"/>
          <w:position w:val="0"/>
          <w:sz w:val="20"/>
          <w:szCs w:val="20"/>
        </w:rPr>
        <w:t>万元，较上年同期同口径减少</w:t>
      </w:r>
      <w:r>
        <w:rPr>
          <w:rFonts w:ascii="Times New Roman" w:eastAsia="Times New Roman" w:hAnsi="Times New Roman" w:cs="Times New Roman"/>
          <w:color w:val="000000"/>
          <w:spacing w:val="0"/>
          <w:w w:val="100"/>
          <w:position w:val="0"/>
          <w:sz w:val="20"/>
          <w:szCs w:val="20"/>
        </w:rPr>
        <w:t>571.73%</w:t>
      </w:r>
      <w:r>
        <w:rPr>
          <w:color w:val="000000"/>
          <w:spacing w:val="0"/>
          <w:w w:val="100"/>
          <w:position w:val="0"/>
          <w:sz w:val="20"/>
          <w:szCs w:val="20"/>
        </w:rPr>
        <w:t>。其中，互联网媒体业务实现营业收入</w:t>
      </w:r>
      <w:r>
        <w:rPr>
          <w:rFonts w:ascii="Times New Roman" w:eastAsia="Times New Roman" w:hAnsi="Times New Roman" w:cs="Times New Roman"/>
          <w:color w:val="000000"/>
          <w:spacing w:val="0"/>
          <w:w w:val="100"/>
          <w:position w:val="0"/>
          <w:sz w:val="20"/>
          <w:szCs w:val="20"/>
        </w:rPr>
        <w:t>110,911.25</w:t>
      </w:r>
      <w:r>
        <w:rPr>
          <w:color w:val="000000"/>
          <w:spacing w:val="0"/>
          <w:w w:val="100"/>
          <w:position w:val="0"/>
          <w:sz w:val="20"/>
          <w:szCs w:val="20"/>
        </w:rPr>
        <w:t>万元， 占公司营业总收入的</w:t>
      </w:r>
      <w:r>
        <w:rPr>
          <w:rFonts w:ascii="Times New Roman" w:eastAsia="Times New Roman" w:hAnsi="Times New Roman" w:cs="Times New Roman"/>
          <w:color w:val="000000"/>
          <w:spacing w:val="0"/>
          <w:w w:val="100"/>
          <w:position w:val="0"/>
          <w:sz w:val="20"/>
          <w:szCs w:val="20"/>
        </w:rPr>
        <w:t>10.29%</w:t>
      </w:r>
      <w:r>
        <w:rPr>
          <w:color w:val="000000"/>
          <w:spacing w:val="0"/>
          <w:w w:val="100"/>
          <w:position w:val="0"/>
          <w:sz w:val="20"/>
          <w:szCs w:val="20"/>
        </w:rPr>
        <w:t>,实现毛利</w:t>
      </w:r>
      <w:r>
        <w:rPr>
          <w:rFonts w:ascii="Times New Roman" w:eastAsia="Times New Roman" w:hAnsi="Times New Roman" w:cs="Times New Roman"/>
          <w:color w:val="000000"/>
          <w:spacing w:val="0"/>
          <w:w w:val="100"/>
          <w:position w:val="0"/>
          <w:sz w:val="20"/>
          <w:szCs w:val="20"/>
        </w:rPr>
        <w:t>32,150.00</w:t>
      </w:r>
      <w:r>
        <w:rPr>
          <w:color w:val="000000"/>
          <w:spacing w:val="0"/>
          <w:w w:val="100"/>
          <w:position w:val="0"/>
          <w:sz w:val="20"/>
          <w:szCs w:val="20"/>
        </w:rPr>
        <w:t>万元，占公司毛利的</w:t>
      </w:r>
      <w:r>
        <w:rPr>
          <w:rFonts w:ascii="Times New Roman" w:eastAsia="Times New Roman" w:hAnsi="Times New Roman" w:cs="Times New Roman"/>
          <w:color w:val="000000"/>
          <w:spacing w:val="0"/>
          <w:w w:val="100"/>
          <w:position w:val="0"/>
          <w:sz w:val="20"/>
          <w:szCs w:val="20"/>
        </w:rPr>
        <w:t>68.40%</w:t>
      </w:r>
      <w:r>
        <w:rPr>
          <w:color w:val="000000"/>
          <w:spacing w:val="0"/>
          <w:w w:val="100"/>
          <w:position w:val="0"/>
          <w:sz w:val="20"/>
          <w:szCs w:val="20"/>
        </w:rPr>
        <w:t xml:space="preserve">；数字营销业务实现营业收入 </w:t>
      </w:r>
      <w:r>
        <w:rPr>
          <w:rFonts w:ascii="Times New Roman" w:eastAsia="Times New Roman" w:hAnsi="Times New Roman" w:cs="Times New Roman"/>
          <w:color w:val="000000"/>
          <w:spacing w:val="0"/>
          <w:w w:val="100"/>
          <w:position w:val="0"/>
          <w:sz w:val="20"/>
          <w:szCs w:val="20"/>
        </w:rPr>
        <w:t>951,138.46</w:t>
      </w:r>
      <w:r>
        <w:rPr>
          <w:color w:val="000000"/>
          <w:spacing w:val="0"/>
          <w:w w:val="100"/>
          <w:position w:val="0"/>
          <w:sz w:val="20"/>
          <w:szCs w:val="20"/>
        </w:rPr>
        <w:t>万元，占公司营业总收入的</w:t>
      </w:r>
      <w:r>
        <w:rPr>
          <w:rFonts w:ascii="Times New Roman" w:eastAsia="Times New Roman" w:hAnsi="Times New Roman" w:cs="Times New Roman"/>
          <w:color w:val="000000"/>
          <w:spacing w:val="0"/>
          <w:w w:val="100"/>
          <w:position w:val="0"/>
          <w:sz w:val="20"/>
          <w:szCs w:val="20"/>
        </w:rPr>
        <w:t>88.24%</w:t>
      </w:r>
      <w:r>
        <w:rPr>
          <w:color w:val="000000"/>
          <w:spacing w:val="0"/>
          <w:w w:val="100"/>
          <w:position w:val="0"/>
          <w:sz w:val="20"/>
          <w:szCs w:val="20"/>
        </w:rPr>
        <w:t>，实现毛利</w:t>
      </w:r>
      <w:r>
        <w:rPr>
          <w:rFonts w:ascii="Times New Roman" w:eastAsia="Times New Roman" w:hAnsi="Times New Roman" w:cs="Times New Roman"/>
          <w:color w:val="000000"/>
          <w:spacing w:val="0"/>
          <w:w w:val="100"/>
          <w:position w:val="0"/>
          <w:sz w:val="20"/>
          <w:szCs w:val="20"/>
        </w:rPr>
        <w:t>12,145.59</w:t>
      </w:r>
      <w:r>
        <w:rPr>
          <w:color w:val="000000"/>
          <w:spacing w:val="0"/>
          <w:w w:val="100"/>
          <w:position w:val="0"/>
          <w:sz w:val="20"/>
          <w:szCs w:val="20"/>
        </w:rPr>
        <w:t>万元，占公司毛利的</w:t>
      </w:r>
      <w:r>
        <w:rPr>
          <w:rFonts w:ascii="Times New Roman" w:eastAsia="Times New Roman" w:hAnsi="Times New Roman" w:cs="Times New Roman"/>
          <w:color w:val="000000"/>
          <w:spacing w:val="0"/>
          <w:w w:val="100"/>
          <w:position w:val="0"/>
          <w:sz w:val="20"/>
          <w:szCs w:val="20"/>
        </w:rPr>
        <w:t>25.84%</w:t>
      </w:r>
      <w:r>
        <w:rPr>
          <w:color w:val="000000"/>
          <w:spacing w:val="0"/>
          <w:w w:val="100"/>
          <w:position w:val="0"/>
          <w:sz w:val="20"/>
          <w:szCs w:val="20"/>
        </w:rPr>
        <w:t>。</w:t>
      </w:r>
    </w:p>
    <w:p>
      <w:pPr>
        <w:pStyle w:val="Style31"/>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报告期内公司总体经营情况如下：</w:t>
      </w:r>
    </w:p>
    <w:p>
      <w:pPr>
        <w:pStyle w:val="Style31"/>
        <w:keepNext w:val="0"/>
        <w:keepLines w:val="0"/>
        <w:widowControl w:val="0"/>
        <w:shd w:val="clear" w:color="auto" w:fill="auto"/>
        <w:tabs>
          <w:tab w:pos="536" w:val="left"/>
        </w:tabs>
        <w:bidi w:val="0"/>
        <w:spacing w:before="0" w:after="260" w:line="313" w:lineRule="exact"/>
        <w:ind w:left="0" w:right="0" w:firstLine="0"/>
        <w:jc w:val="left"/>
      </w:pPr>
      <w:bookmarkStart w:id="90" w:name="bookmark90"/>
      <w:r>
        <w:rPr>
          <w:b/>
          <w:bCs/>
          <w:color w:val="000000"/>
          <w:spacing w:val="0"/>
          <w:w w:val="100"/>
          <w:position w:val="0"/>
        </w:rPr>
        <w:t>（</w:t>
      </w:r>
      <w:bookmarkEnd w:id="90"/>
      <w:r>
        <w:rPr>
          <w:b/>
          <w:bCs/>
          <w:color w:val="000000"/>
          <w:spacing w:val="0"/>
          <w:w w:val="100"/>
          <w:position w:val="0"/>
        </w:rPr>
        <w:t>一）</w:t>
        <w:tab/>
        <w:t>主营业务稳步发展</w:t>
      </w:r>
    </w:p>
    <w:p>
      <w:pPr>
        <w:pStyle w:val="Style31"/>
        <w:keepNext w:val="0"/>
        <w:keepLines w:val="0"/>
        <w:widowControl w:val="0"/>
        <w:shd w:val="clear" w:color="auto" w:fill="auto"/>
        <w:tabs>
          <w:tab w:pos="752" w:val="left"/>
        </w:tabs>
        <w:bidi w:val="0"/>
        <w:spacing w:before="0" w:after="0" w:line="313" w:lineRule="exact"/>
        <w:ind w:left="0" w:right="0" w:firstLine="440"/>
        <w:jc w:val="both"/>
        <w:rPr>
          <w:sz w:val="20"/>
          <w:szCs w:val="20"/>
        </w:rPr>
      </w:pPr>
      <w:bookmarkStart w:id="91" w:name="bookmark91"/>
      <w:r>
        <w:rPr>
          <w:rFonts w:ascii="Times New Roman" w:eastAsia="Times New Roman" w:hAnsi="Times New Roman" w:cs="Times New Roman"/>
          <w:color w:val="000000"/>
          <w:spacing w:val="0"/>
          <w:w w:val="100"/>
          <w:position w:val="0"/>
          <w:sz w:val="20"/>
          <w:szCs w:val="20"/>
        </w:rPr>
        <w:t>1</w:t>
      </w:r>
      <w:bookmarkEnd w:id="91"/>
      <w:r>
        <w:rPr>
          <w:color w:val="000000"/>
          <w:spacing w:val="0"/>
          <w:w w:val="100"/>
          <w:position w:val="0"/>
          <w:sz w:val="20"/>
          <w:szCs w:val="20"/>
        </w:rPr>
        <w:t>、</w:t>
        <w:tab/>
        <w:t>媒体业务</w:t>
      </w:r>
    </w:p>
    <w:p>
      <w:pPr>
        <w:pStyle w:val="Style31"/>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公司媒体业务主要包括</w:t>
      </w:r>
      <w:r>
        <w:rPr>
          <w:rFonts w:ascii="Times New Roman" w:eastAsia="Times New Roman" w:hAnsi="Times New Roman" w:cs="Times New Roman"/>
          <w:color w:val="000000"/>
          <w:spacing w:val="0"/>
          <w:w w:val="100"/>
          <w:position w:val="0"/>
          <w:sz w:val="20"/>
          <w:szCs w:val="20"/>
        </w:rPr>
        <w:t>PC</w:t>
      </w:r>
      <w:r>
        <w:rPr>
          <w:color w:val="000000"/>
          <w:spacing w:val="0"/>
          <w:w w:val="100"/>
          <w:position w:val="0"/>
          <w:sz w:val="20"/>
          <w:szCs w:val="20"/>
        </w:rPr>
        <w:t>端流量入口和移动端流量入口业务。</w:t>
      </w:r>
      <w:r>
        <w:rPr>
          <w:rFonts w:ascii="Times New Roman" w:eastAsia="Times New Roman" w:hAnsi="Times New Roman" w:cs="Times New Roman"/>
          <w:color w:val="000000"/>
          <w:spacing w:val="0"/>
          <w:w w:val="100"/>
          <w:position w:val="0"/>
          <w:sz w:val="20"/>
          <w:szCs w:val="20"/>
        </w:rPr>
        <w:t>PC</w:t>
      </w:r>
      <w:r>
        <w:rPr>
          <w:color w:val="000000"/>
          <w:spacing w:val="0"/>
          <w:w w:val="100"/>
          <w:position w:val="0"/>
          <w:sz w:val="20"/>
          <w:szCs w:val="20"/>
        </w:rPr>
        <w:t xml:space="preserve">端流量入口业务主要围绕搜索这一 </w:t>
      </w:r>
      <w:r>
        <w:rPr>
          <w:rFonts w:ascii="Times New Roman" w:eastAsia="Times New Roman" w:hAnsi="Times New Roman" w:cs="Times New Roman"/>
          <w:color w:val="000000"/>
          <w:spacing w:val="0"/>
          <w:w w:val="100"/>
          <w:position w:val="0"/>
          <w:sz w:val="20"/>
          <w:szCs w:val="20"/>
        </w:rPr>
        <w:t>PC</w:t>
      </w:r>
      <w:r>
        <w:rPr>
          <w:color w:val="000000"/>
          <w:spacing w:val="0"/>
          <w:w w:val="100"/>
          <w:position w:val="0"/>
          <w:sz w:val="20"/>
          <w:szCs w:val="20"/>
        </w:rPr>
        <w:t>端互联网流量重要入口开展，</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PC</w:t>
      </w:r>
      <w:r>
        <w:rPr>
          <w:color w:val="000000"/>
          <w:spacing w:val="0"/>
          <w:w w:val="100"/>
          <w:position w:val="0"/>
          <w:sz w:val="20"/>
          <w:szCs w:val="20"/>
        </w:rPr>
        <w:t>端互联网产品矩阵收入受到疫情等因素影响，公司通过加大对 移动端业务的拓展，对媒体业务进行整体升级，己初步搭建起以工具类</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和订阅类</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为主的移动端媒 体矩阵，为广告主提供精准流量变现服务。报告期内，公司海外移动端业务持续稳健发展，将有望成为公 司新的业绩增长点，进一步推动公司业务全球化发展，增强核心竞争力，提升综合盈利能力。</w:t>
      </w:r>
    </w:p>
    <w:p>
      <w:pPr>
        <w:pStyle w:val="Style31"/>
        <w:keepNext w:val="0"/>
        <w:keepLines w:val="0"/>
        <w:widowControl w:val="0"/>
        <w:shd w:val="clear" w:color="auto" w:fill="auto"/>
        <w:tabs>
          <w:tab w:pos="770" w:val="left"/>
        </w:tabs>
        <w:bidi w:val="0"/>
        <w:spacing w:before="0" w:after="0" w:line="313" w:lineRule="exact"/>
        <w:ind w:left="0" w:right="0" w:firstLine="440"/>
        <w:jc w:val="both"/>
        <w:rPr>
          <w:sz w:val="20"/>
          <w:szCs w:val="20"/>
        </w:rPr>
      </w:pPr>
      <w:bookmarkStart w:id="92" w:name="bookmark92"/>
      <w:r>
        <w:rPr>
          <w:rFonts w:ascii="Times New Roman" w:eastAsia="Times New Roman" w:hAnsi="Times New Roman" w:cs="Times New Roman"/>
          <w:color w:val="000000"/>
          <w:spacing w:val="0"/>
          <w:w w:val="100"/>
          <w:position w:val="0"/>
          <w:sz w:val="20"/>
          <w:szCs w:val="20"/>
        </w:rPr>
        <w:t>2</w:t>
      </w:r>
      <w:bookmarkEnd w:id="92"/>
      <w:r>
        <w:rPr>
          <w:color w:val="000000"/>
          <w:spacing w:val="0"/>
          <w:w w:val="100"/>
          <w:position w:val="0"/>
          <w:sz w:val="20"/>
          <w:szCs w:val="20"/>
        </w:rPr>
        <w:t>、</w:t>
        <w:tab/>
        <w:t>数字营销业务</w:t>
      </w:r>
    </w:p>
    <w:p>
      <w:pPr>
        <w:pStyle w:val="Style31"/>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数字营销业务保持稳健增长，通过对营销闭环的搭建，更加精细化的用户经营管理，在技术、数据驱 动下对业务进行升级，市场份额不断提升。公司持续研究互联网新时代的发展趋势与新技术研究、新型媒 体营销资源和表现形式，进行新业务的布局及拓展，继续深化与核心媒体、各行业头部客户的合作，目前 处于数字营销领域领先地位。</w:t>
      </w:r>
    </w:p>
    <w:p>
      <w:pPr>
        <w:pStyle w:val="Style31"/>
        <w:keepNext w:val="0"/>
        <w:keepLines w:val="0"/>
        <w:widowControl w:val="0"/>
        <w:shd w:val="clear" w:color="auto" w:fill="auto"/>
        <w:tabs>
          <w:tab w:pos="536" w:val="left"/>
        </w:tabs>
        <w:bidi w:val="0"/>
        <w:spacing w:before="0" w:after="260" w:line="313" w:lineRule="exact"/>
        <w:ind w:left="0" w:right="0" w:firstLine="0"/>
        <w:jc w:val="left"/>
      </w:pPr>
      <w:bookmarkStart w:id="93" w:name="bookmark93"/>
      <w:r>
        <w:rPr>
          <w:b/>
          <w:bCs/>
          <w:color w:val="000000"/>
          <w:spacing w:val="0"/>
          <w:w w:val="100"/>
          <w:position w:val="0"/>
        </w:rPr>
        <w:t>（</w:t>
      </w:r>
      <w:bookmarkEnd w:id="93"/>
      <w:r>
        <w:rPr>
          <w:b/>
          <w:bCs/>
          <w:color w:val="000000"/>
          <w:spacing w:val="0"/>
          <w:w w:val="100"/>
          <w:position w:val="0"/>
        </w:rPr>
        <w:t>二）</w:t>
        <w:tab/>
        <w:t>持续加码以区块链为主的技术投入</w:t>
      </w:r>
    </w:p>
    <w:p>
      <w:pPr>
        <w:pStyle w:val="Style31"/>
        <w:keepNext w:val="0"/>
        <w:keepLines w:val="0"/>
        <w:widowControl w:val="0"/>
        <w:shd w:val="clear" w:color="auto" w:fill="auto"/>
        <w:bidi w:val="0"/>
        <w:spacing w:before="0" w:after="260" w:line="312" w:lineRule="exact"/>
        <w:ind w:left="0" w:right="0" w:firstLine="440"/>
        <w:jc w:val="left"/>
        <w:rPr>
          <w:sz w:val="20"/>
          <w:szCs w:val="20"/>
        </w:rPr>
      </w:pPr>
      <w:r>
        <w:rPr>
          <w:color w:val="000000"/>
          <w:spacing w:val="0"/>
          <w:w w:val="100"/>
          <w:position w:val="0"/>
          <w:sz w:val="20"/>
          <w:szCs w:val="20"/>
        </w:rPr>
        <w:t>公司在区块链等核心技术领域持续探索与投入，先后完成对比特大陆（全球领先的区块链算力提供 商）、</w:t>
      </w:r>
      <w:r>
        <w:rPr>
          <w:rFonts w:ascii="Times New Roman" w:eastAsia="Times New Roman" w:hAnsi="Times New Roman" w:cs="Times New Roman"/>
          <w:color w:val="000000"/>
          <w:spacing w:val="0"/>
          <w:w w:val="100"/>
          <w:position w:val="0"/>
          <w:sz w:val="20"/>
          <w:szCs w:val="20"/>
        </w:rPr>
        <w:t xml:space="preserve">Matrixport </w:t>
      </w:r>
      <w:r>
        <w:rPr>
          <w:color w:val="000000"/>
          <w:spacing w:val="0"/>
          <w:w w:val="100"/>
          <w:position w:val="0"/>
          <w:sz w:val="20"/>
          <w:szCs w:val="20"/>
        </w:rPr>
        <w:t>（全球领先的区块链金融服务提供商）、比特小鹿（全球领先的矿场矿池运营商）等区块 链行业知名企业的战略投资，并成立区块链业务团队，专注于区块链技术创新研发及基于区块链技术的行 业升级解决方案的创新性研究与落地。未来，公司将着力对可信供应链等应用链及区块链基础平台的研发, 加快推动区块链技术和产业创新发展。</w:t>
      </w:r>
    </w:p>
    <w:p>
      <w:pPr>
        <w:pStyle w:val="Style31"/>
        <w:keepNext w:val="0"/>
        <w:keepLines w:val="0"/>
        <w:widowControl w:val="0"/>
        <w:shd w:val="clear" w:color="auto" w:fill="auto"/>
        <w:tabs>
          <w:tab w:pos="536" w:val="left"/>
        </w:tabs>
        <w:bidi w:val="0"/>
        <w:spacing w:before="0" w:after="260" w:line="313" w:lineRule="exact"/>
        <w:ind w:left="0" w:right="0" w:firstLine="0"/>
        <w:jc w:val="left"/>
      </w:pPr>
      <w:bookmarkStart w:id="94" w:name="bookmark94"/>
      <w:r>
        <w:rPr>
          <w:b/>
          <w:bCs/>
          <w:color w:val="000000"/>
          <w:spacing w:val="0"/>
          <w:w w:val="100"/>
          <w:position w:val="0"/>
        </w:rPr>
        <w:t>（</w:t>
      </w:r>
      <w:bookmarkEnd w:id="94"/>
      <w:r>
        <w:rPr>
          <w:b/>
          <w:bCs/>
          <w:color w:val="000000"/>
          <w:spacing w:val="0"/>
          <w:w w:val="100"/>
          <w:position w:val="0"/>
        </w:rPr>
        <w:t>三）</w:t>
        <w:tab/>
        <w:t>战略部署基于</w:t>
      </w:r>
      <w:r>
        <w:rPr>
          <w:rFonts w:ascii="Times New Roman" w:eastAsia="Times New Roman" w:hAnsi="Times New Roman" w:cs="Times New Roman"/>
          <w:b/>
          <w:bCs/>
          <w:color w:val="000000"/>
          <w:spacing w:val="0"/>
          <w:w w:val="100"/>
          <w:position w:val="0"/>
          <w:sz w:val="20"/>
          <w:szCs w:val="20"/>
        </w:rPr>
        <w:t>IoT</w:t>
      </w:r>
      <w:r>
        <w:rPr>
          <w:b/>
          <w:bCs/>
          <w:color w:val="000000"/>
          <w:spacing w:val="0"/>
          <w:w w:val="100"/>
          <w:position w:val="0"/>
        </w:rPr>
        <w:t>的人工智能终端业务</w:t>
      </w:r>
    </w:p>
    <w:p>
      <w:pPr>
        <w:pStyle w:val="Style31"/>
        <w:keepNext w:val="0"/>
        <w:keepLines w:val="0"/>
        <w:widowControl w:val="0"/>
        <w:shd w:val="clear" w:color="auto" w:fill="auto"/>
        <w:bidi w:val="0"/>
        <w:spacing w:before="0" w:after="320" w:line="310" w:lineRule="exact"/>
        <w:ind w:left="0" w:right="0" w:firstLine="360"/>
        <w:jc w:val="left"/>
        <w:rPr>
          <w:sz w:val="20"/>
          <w:szCs w:val="20"/>
        </w:rPr>
      </w:pPr>
      <w:r>
        <w:rPr>
          <w:color w:val="000000"/>
          <w:spacing w:val="0"/>
          <w:w w:val="100"/>
          <w:position w:val="0"/>
          <w:sz w:val="20"/>
          <w:szCs w:val="20"/>
        </w:rPr>
        <w:t>随着</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20"/>
          <w:szCs w:val="20"/>
        </w:rPr>
        <w:t>、</w:t>
      </w:r>
      <w:r>
        <w:rPr>
          <w:color w:val="000000"/>
          <w:spacing w:val="0"/>
          <w:w w:val="100"/>
          <w:position w:val="0"/>
          <w:sz w:val="20"/>
          <w:szCs w:val="20"/>
        </w:rPr>
        <w:t>物联网、人工智能时代到来，公司对基于</w:t>
      </w:r>
      <w:r>
        <w:rPr>
          <w:rFonts w:ascii="Times New Roman" w:eastAsia="Times New Roman" w:hAnsi="Times New Roman" w:cs="Times New Roman"/>
          <w:color w:val="000000"/>
          <w:spacing w:val="0"/>
          <w:w w:val="100"/>
          <w:position w:val="0"/>
          <w:sz w:val="20"/>
          <w:szCs w:val="20"/>
        </w:rPr>
        <w:t>IoT</w:t>
      </w:r>
      <w:r>
        <w:rPr>
          <w:color w:val="000000"/>
          <w:spacing w:val="0"/>
          <w:w w:val="100"/>
          <w:position w:val="0"/>
          <w:sz w:val="20"/>
          <w:szCs w:val="20"/>
        </w:rPr>
        <w:t>的人工智能终端业务进行了一系列的战略部署。 公司以智能音箱为切入点，战略投资国内音响电声行业龙头，百度、亚马逊等全球领先智能音箱产品的核 心供应商国光电器。凭借公司在人工智能、大数据、</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20"/>
          <w:szCs w:val="20"/>
        </w:rPr>
        <w:t xml:space="preserve">技术领域的积累与国光电器智能终端制造能力相结 </w:t>
      </w:r>
      <w:r>
        <w:rPr>
          <w:color w:val="000000"/>
          <w:spacing w:val="0"/>
          <w:w w:val="100"/>
          <w:position w:val="0"/>
          <w:sz w:val="20"/>
          <w:szCs w:val="20"/>
        </w:rPr>
        <w:t>合，整合后公司媒体业务将从</w:t>
      </w:r>
      <w:r>
        <w:rPr>
          <w:rFonts w:ascii="Times New Roman" w:eastAsia="Times New Roman" w:hAnsi="Times New Roman" w:cs="Times New Roman"/>
          <w:color w:val="000000"/>
          <w:spacing w:val="0"/>
          <w:w w:val="100"/>
          <w:position w:val="0"/>
          <w:sz w:val="20"/>
          <w:szCs w:val="20"/>
        </w:rPr>
        <w:t>PC</w:t>
      </w:r>
      <w:r>
        <w:rPr>
          <w:color w:val="000000"/>
          <w:spacing w:val="0"/>
          <w:w w:val="100"/>
          <w:position w:val="0"/>
          <w:sz w:val="20"/>
          <w:szCs w:val="20"/>
        </w:rPr>
        <w:t>端、移动端向自有品牌人工智能终端拓展并发展壮大，同时也将为公司在 人工智能语音应用场景的营销提前进行战略布局。随着公司加大对基于</w:t>
      </w:r>
      <w:r>
        <w:rPr>
          <w:rFonts w:ascii="Times New Roman" w:eastAsia="Times New Roman" w:hAnsi="Times New Roman" w:cs="Times New Roman"/>
          <w:color w:val="000000"/>
          <w:spacing w:val="0"/>
          <w:w w:val="100"/>
          <w:position w:val="0"/>
          <w:sz w:val="20"/>
          <w:szCs w:val="20"/>
        </w:rPr>
        <w:t>IoT</w:t>
      </w:r>
      <w:r>
        <w:rPr>
          <w:color w:val="000000"/>
          <w:spacing w:val="0"/>
          <w:w w:val="100"/>
          <w:position w:val="0"/>
          <w:sz w:val="20"/>
          <w:szCs w:val="20"/>
        </w:rPr>
        <w:t>的人工智能终端业务投入，公 司媒体业务范围进一步完善并丰富，为公司未来业绩增长打下基础。</w:t>
      </w:r>
    </w:p>
    <w:p>
      <w:pPr>
        <w:pStyle w:val="Style20"/>
        <w:keepNext/>
        <w:keepLines/>
        <w:widowControl w:val="0"/>
        <w:shd w:val="clear" w:color="auto" w:fill="auto"/>
        <w:bidi w:val="0"/>
        <w:spacing w:before="0" w:after="38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、主营业务分析</w:t>
      </w:r>
      <w:bookmarkEnd w:id="95"/>
      <w:bookmarkEnd w:id="96"/>
      <w:bookmarkEnd w:id="98"/>
    </w:p>
    <w:p>
      <w:pPr>
        <w:pStyle w:val="Style27"/>
        <w:keepNext/>
        <w:keepLines/>
        <w:widowControl w:val="0"/>
        <w:shd w:val="clear" w:color="auto" w:fill="auto"/>
        <w:tabs>
          <w:tab w:pos="368" w:val="left"/>
        </w:tabs>
        <w:bidi w:val="0"/>
        <w:spacing w:before="0" w:after="320" w:line="334"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after="180" w:line="334"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53"/>
        <w:keepNext/>
        <w:keepLines/>
        <w:widowControl w:val="0"/>
        <w:shd w:val="clear" w:color="auto" w:fill="auto"/>
        <w:bidi w:val="0"/>
        <w:spacing w:before="0" w:line="319" w:lineRule="exact"/>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1,927,506,419.38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9,511,384,602.44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8,584,286,934.29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95,092,236.28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340,716,712.38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9,709,137,548.49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9,227,335,928.43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其他国家或地区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1,007,190,834.55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1,625,879,681.60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10,715,589,344.8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10,285,672,725.5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787,612,545.10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9,511,384,602.44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95,092,236.28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108,131,464.25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9,708,398,510.29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9,551,124,197.03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其他国家或地区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1,007,190,834.55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734,548,528.50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5"/>
      <w:bookmarkEnd w:id="116"/>
      <w:bookmarkEnd w:id="118"/>
    </w:p>
    <w:p>
      <w:pPr>
        <w:pStyle w:val="Style2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2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24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行业和产品分类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互联网和相关服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10,286,631,780.4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9,579,646,283.08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bl>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787,612,545.10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1,121,928,869.79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8,235,066,066.70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108,131,464.25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221,916,374.09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959,054.90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734,972.50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699" w:line="1" w:lineRule="exact"/>
      </w:pPr>
    </w:p>
    <w:p>
      <w:pPr>
        <w:pStyle w:val="Style53"/>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7"/>
      <w:bookmarkEnd w:id="128"/>
      <w:bookmarkEnd w:id="130"/>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6"/>
        <w:keepNext w:val="0"/>
        <w:keepLines w:val="0"/>
        <w:widowControl w:val="0"/>
        <w:shd w:val="clear" w:color="auto" w:fill="auto"/>
        <w:bidi w:val="0"/>
        <w:spacing w:before="0" w:after="380" w:line="240" w:lineRule="auto"/>
        <w:ind w:left="0" w:right="0" w:firstLine="0"/>
        <w:jc w:val="left"/>
        <w:rPr>
          <w:sz w:val="24"/>
          <w:szCs w:val="24"/>
        </w:rPr>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年度纳入合并范围的子公司共</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户，参见第十二节附注九、在其他主体中的权益</w:t>
        <w:br w:type="page"/>
      </w:r>
      <w:r>
        <w:rPr>
          <w:color w:val="000000"/>
          <w:spacing w:val="0"/>
          <w:w w:val="100"/>
          <w:position w:val="0"/>
          <w:sz w:val="24"/>
          <w:szCs w:val="24"/>
        </w:rPr>
        <w:t>披露。本公司本年度合并范围比上年度增加</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户，减少</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户，参见第十二节附注八、合并范 围的变动。</w:t>
      </w:r>
    </w:p>
    <w:p>
      <w:pPr>
        <w:pStyle w:val="Style53"/>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4,847,977,735.09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3,264,611,617.51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632,045,946.38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341,449,400.19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340,159,514.96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269,711,256.05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4,847,977,735.09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8,547,001,691.67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3,724,976,455.89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2,425,312,953.63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1,088,481,477.57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747,062,768.43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561,168,036.15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8,547,001,691.67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192,787,621.92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216,797,379.21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主要系报告年度受疫情及行业市场 环境等因素影响，业务开展未达预 期，相应销售人员招待费用、差旅费 用、宣传推广费用减少，同时股份支 付费用较去年同期减少所致。</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322,636,379.99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439,449,647.86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主要系报告年度受疫情及行业市场 环境等因素影响，业务开展未达预 期，相应管理人员薪酬支出，招待费 用、差旅费用均有所减少，同时股份 支付费用较去年同期减少所致。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58,557,066.82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主要系报告年度内公司银行借款增 加、保理费用及票据贴现业务手续费 增加所致。</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160,564,900.82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主要系报告年度内公司持续保持研 发投入，同时加大区块链领域业务布 局及研发投入，相应研发薪酬增长， 研发费用整体变动较小。</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报告期内，公司立足战略目标，围绕主营业务，增强研发能力，通过技术创新提升公司核心竞争力。</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167,279,558.44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6,714,657.62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11,902,828,723.60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11,525,202,647.69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12,123,933,838.41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11,395,921,774.28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129,280,873.41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2,429,324,494.94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3,612,988,504.98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1,891,869,828.90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4,419,257,380.33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537,454,666.04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-806,268,875.35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802,693,726.39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694,961,455.71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694,375,490.43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396,136,499.88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108,318,235.96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298,824,955.83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389,902,565.05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-371,369,833.12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w:t>
            </w:r>
          </w:p>
        </w:tc>
      </w:tr>
    </w:tbl>
    <w:p>
      <w:pPr>
        <w:pStyle w:val="Style2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941"/>
        <w:gridCol w:w="1709"/>
        <w:gridCol w:w="1570"/>
        <w:gridCol w:w="1022"/>
        <w:gridCol w:w="1954"/>
      </w:tblGrid>
      <w:tr>
        <w:trPr>
          <w:trHeight w:val="355"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c>
          <w:tcPr>
            <w:tcBorders>
              <w:top w:val="single" w:sz="4"/>
              <w:left w:val="single" w:sz="4"/>
              <w:righ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286" w:hRule="exact"/>
        </w:trPr>
        <w:tc>
          <w:tcPr>
            <w:tcBorders>
              <w:top w:val="single" w:sz="4"/>
              <w:left w:val="single" w:sz="4"/>
            </w:tcBorders>
            <w:shd w:val="clear" w:color="auto" w:fill="C0C0C0"/>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金流入小计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11,902,828,723.60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11,525,202,647.69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主要系报告年度内公司 营业额较去年持平，相应 经营活动现金流入相应 持平。</w:t>
            </w:r>
          </w:p>
        </w:tc>
      </w:tr>
      <w:tr>
        <w:trPr>
          <w:trHeight w:val="1282" w:hRule="exact"/>
        </w:trPr>
        <w:tc>
          <w:tcPr>
            <w:tcBorders>
              <w:top w:val="single" w:sz="4"/>
              <w:left w:val="single" w:sz="4"/>
            </w:tcBorders>
            <w:shd w:val="clear" w:color="auto" w:fill="C0C0C0"/>
            <w:vAlign w:val="top"/>
          </w:tcPr>
          <w:p>
            <w:pPr>
              <w:pStyle w:val="Style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金流出小计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12,123,933,838.41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11,395,921,774.28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 营业成本较上年同期小 幅增长，相应经营活动现 金流出小幅变动。</w:t>
            </w:r>
          </w:p>
        </w:tc>
      </w:tr>
      <w:tr>
        <w:trPr>
          <w:trHeight w:val="2851" w:hRule="exact"/>
        </w:trPr>
        <w:tc>
          <w:tcPr>
            <w:tcBorders>
              <w:top w:val="single" w:sz="4"/>
              <w:left w:val="single" w:sz="4"/>
              <w:bottom w:val="single" w:sz="4"/>
            </w:tcBorders>
            <w:shd w:val="clear" w:color="auto" w:fill="C0C0C0"/>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经营活动产 生的现金流 量净额</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36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36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129,280,873.41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主要系报告年度内受新 冠疫情及行业市场环境 等因素影响，客户广告需 求降低，预算萎缩，成本 提高，使当期业务开展未 达预期，如扣除互联网金 融相关经营活动现金净 流出</w:t>
            </w:r>
            <w:r>
              <w:rPr>
                <w:rFonts w:ascii="Times New Roman" w:eastAsia="Times New Roman" w:hAnsi="Times New Roman" w:cs="Times New Roman"/>
                <w:color w:val="000000"/>
                <w:spacing w:val="0"/>
                <w:w w:val="100"/>
                <w:position w:val="0"/>
                <w:sz w:val="18"/>
                <w:szCs w:val="18"/>
              </w:rPr>
              <w:t>7798.95</w:t>
            </w:r>
            <w:r>
              <w:rPr>
                <w:color w:val="000000"/>
                <w:spacing w:val="0"/>
                <w:w w:val="100"/>
                <w:position w:val="0"/>
              </w:rPr>
              <w:t>万元，公司 经营活动产生的现金流</w:t>
            </w:r>
          </w:p>
        </w:tc>
      </w:tr>
    </w:tbl>
    <w:p>
      <w:pPr>
        <w:spacing w:lineRule="exact" w:line="1"/>
        <w:rPr>
          <w:sz w:val="2"/>
          <w:szCs w:val="2"/>
        </w:rPr>
      </w:pPr>
      <w:r>
        <w:br w:type="page"/>
      </w:r>
    </w:p>
    <w:tbl>
      <w:tblPr>
        <w:tblOverlap w:val="never"/>
        <w:jc w:val="left"/>
        <w:tblLayout w:type="fixed"/>
      </w:tblPr>
      <w:tblGrid>
        <w:gridCol w:w="941"/>
        <w:gridCol w:w="1709"/>
        <w:gridCol w:w="1570"/>
        <w:gridCol w:w="1022"/>
        <w:gridCol w:w="1954"/>
      </w:tblGrid>
      <w:tr>
        <w:trPr>
          <w:trHeight w:val="979"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量净额约为</w:t>
            </w:r>
            <w:r>
              <w:rPr>
                <w:rFonts w:ascii="Times New Roman" w:eastAsia="Times New Roman" w:hAnsi="Times New Roman" w:cs="Times New Roman"/>
                <w:color w:val="000000"/>
                <w:spacing w:val="0"/>
                <w:w w:val="100"/>
                <w:position w:val="0"/>
                <w:sz w:val="18"/>
                <w:szCs w:val="18"/>
              </w:rPr>
              <w:t>-14,311.56</w:t>
            </w:r>
            <w:r>
              <w:rPr>
                <w:color w:val="000000"/>
                <w:spacing w:val="0"/>
                <w:w w:val="100"/>
                <w:position w:val="0"/>
              </w:rPr>
              <w:t>万 元，较上年同期大幅下 降。</w:t>
            </w:r>
          </w:p>
        </w:tc>
      </w:tr>
      <w:tr>
        <w:trPr>
          <w:trHeight w:val="970" w:hRule="exact"/>
        </w:trPr>
        <w:tc>
          <w:tcPr>
            <w:tcBorders>
              <w:top w:val="single" w:sz="4"/>
              <w:left w:val="single" w:sz="4"/>
            </w:tcBorders>
            <w:shd w:val="clear" w:color="auto" w:fill="C0C0C0"/>
            <w:vAlign w:val="top"/>
          </w:tcPr>
          <w:p>
            <w:pPr>
              <w:pStyle w:val="Style6"/>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投资活动现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2,429,324,494.94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3,612,988,504.98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 购买理财产品减少及处 置子公司收到现金所致。</w:t>
            </w:r>
          </w:p>
        </w:tc>
      </w:tr>
      <w:tr>
        <w:trPr>
          <w:trHeight w:val="662"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投资活动现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金流出小计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1,891,869,828.90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4,419,257,380.33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 购买理财产品减少所致。</w:t>
            </w:r>
          </w:p>
        </w:tc>
      </w:tr>
      <w:tr>
        <w:trPr>
          <w:trHeight w:val="970"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 生的现金流 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537,454,666.04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-806,268,875.35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 购买理财产品减少及处 置子公司收到现金所致。</w:t>
            </w:r>
          </w:p>
        </w:tc>
      </w:tr>
      <w:tr>
        <w:trPr>
          <w:trHeight w:val="970" w:hRule="exact"/>
        </w:trPr>
        <w:tc>
          <w:tcPr>
            <w:tcBorders>
              <w:top w:val="single" w:sz="4"/>
              <w:left w:val="single" w:sz="4"/>
            </w:tcBorders>
            <w:shd w:val="clear" w:color="auto" w:fill="C0C0C0"/>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筹资活动现 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802,693,726.39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694,961,455.71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主要系报告年度内银行 贷款续授信提款及新增 银行贷款所致。</w:t>
            </w:r>
          </w:p>
        </w:tc>
      </w:tr>
      <w:tr>
        <w:trPr>
          <w:trHeight w:val="1282" w:hRule="exact"/>
        </w:trPr>
        <w:tc>
          <w:tcPr>
            <w:tcBorders>
              <w:top w:val="single" w:sz="4"/>
              <w:left w:val="single" w:sz="4"/>
            </w:tcBorders>
            <w:shd w:val="clear" w:color="auto" w:fill="C0C0C0"/>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筹资活动现 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694,375,490.43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396,136,499.88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主要系报告年度内银行 贷款到期偿还及退还因 离职及股权激励取消的 认股款所致。</w:t>
            </w:r>
          </w:p>
        </w:tc>
      </w:tr>
      <w:tr>
        <w:trPr>
          <w:trHeight w:val="1608" w:hRule="exact"/>
        </w:trPr>
        <w:tc>
          <w:tcPr>
            <w:tcBorders>
              <w:top w:val="single" w:sz="4"/>
              <w:left w:val="single" w:sz="4"/>
              <w:bottom w:val="single" w:sz="4"/>
            </w:tcBorders>
            <w:shd w:val="clear" w:color="auto" w:fill="C0C0C0"/>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筹资活动产 生的现金流 量净额</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38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108,318,235.96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38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298,824,955.83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主要系报告年度内银行 贷款续授信偿还、提款、 新增银行贷款提款及退 还因离职及股权激励取 消的认股款所致。</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三</w:t>
      </w:r>
      <w:bookmarkEnd w:id="153"/>
      <w:r>
        <w:rPr>
          <w:color w:val="000000"/>
          <w:spacing w:val="0"/>
          <w:w w:val="100"/>
          <w:position w:val="0"/>
          <w:sz w:val="24"/>
          <w:szCs w:val="24"/>
        </w:rPr>
        <w:t>、非主营业务分析</w:t>
      </w:r>
      <w:bookmarkEnd w:id="151"/>
      <w:bookmarkEnd w:id="152"/>
      <w:bookmarkEnd w:id="15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-170,279,723.23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主要系报告年度内取得理 财产品投资收益、取得联营 公司长期股权投资收益、处 置子公司形成的投资收益。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主要系报告年度内以公允 价值计量且其变动计入当 期损益的金融资产涉及的 公允价值变动。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-1,649,119,403.07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主要系报告年度内，受国内 外新冠疫情、宏观市场经济 及整体消费环境变化等因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素的影响，部分子公司的经 营未达预期，依据会计准则 相关规定及综合客观因素 和未来业务发展判断，公司 对部分子公司所在资产组 的商誉计提减值准备。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主要系报告年度内公司收 到的违约赔款及与资产相 关的政府补助。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160,762,190.96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主要系报告期内受境外业 务调整的影响，当前公司拥 有的部分无形资产将无法 满足新业务的需求，因此公 司对该部分无形资产进行 了报废处理，其中涉及报废 的无形资产包括专利权、域 名、商标、软件。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16,576,061.24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主要系报告期内处置域名 所产生的收益。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92,610,185.83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主要系报告年度内公司核 算与日常经营活动相关的 政府补助。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四</w:t>
      </w:r>
      <w:bookmarkEnd w:id="157"/>
      <w:r>
        <w:rPr>
          <w:color w:val="000000"/>
          <w:spacing w:val="0"/>
          <w:w w:val="100"/>
          <w:position w:val="0"/>
          <w:sz w:val="24"/>
          <w:szCs w:val="24"/>
        </w:rPr>
        <w:t>、资产及负债状况分析</w:t>
      </w:r>
      <w:bookmarkEnd w:id="155"/>
      <w:bookmarkEnd w:id="156"/>
      <w:bookmarkEnd w:id="158"/>
    </w:p>
    <w:p>
      <w:pPr>
        <w:pStyle w:val="Style27"/>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1,104,274,265.</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730,194,646.45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主要系报告年度内业务经营收付款、 赎回银行理财产品、新增银行贷款提 款、退还股权激励注资款等事项开展 所致。</w:t>
            </w:r>
          </w:p>
        </w:tc>
      </w:tr>
      <w:tr>
        <w:trPr>
          <w:trHeight w:val="16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1,499,961,135.</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2,218,604,285.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公司执行新收入准则，按准则要求重 分类相关应收账款、合同资产列示， 报告期内变动，主要系受新冠疫情、 宏观经济放缓和行业市场环境因素 影响，公司下游客户回款放缓，应收</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款项回款账期增长且部分客户信用 状况恶化，公司结合客商回款情况及 客商信用状况，基于谨慎性原则，根 据《企业会计准则》及公司会计政策 的相关规定，计提的信用减值损失同 比增加所致。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1,382,971.61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主要系业务正常开展的存货余额。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89,964,101.91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87,285,181.46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主要系报告年度内公司确认对联营 公司的投资收益及收到联营公司分 红所致。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9,528,178.49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主要系报告年度内公司正常经营过 程中固定资产的采购、折旧计提所 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503,534,638.8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369,877,415.84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主要系报告年度内银行短期借款增 加。</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主要系报告年度内银行长期借款增 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主要系报告年度内商业承兑汇票结 算增加所致。</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96,715,851.71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主要系本公司之子公司视其日常资 金管理的需要将一部分应收账款办 理保理业务，该子公司管理应收账款 的业务模式既包括收取合同现金流 量为目标又包括出售为目标，故将同 类应收账款分类为以公允价值计量 且其变动计入其他综合收益的金融 资产核算，该类客户余额正常变动所 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49,234,259.89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主要系公司执行新收入准则，按准则 要求重分类相关应收账款、合同资产 列示。</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791,281,496.28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主要系报告年度内公司持有尚未赎 回的低风险、高流动性的现金资产理 财产品。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360,888,318.4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393,310,691.31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主要系报告年度内随公司业务开展， 相应媒介采购款尚未消耗完成的部 分。</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303,528,722.1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275,466,278.68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主要系公司开展业务支付的保证金。</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主要系报告年度内公司开展互联网 金融业务，一年内到期的应收保理 款、发放贷款余额及利息变化所致。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609,184,151.8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398,832,211.70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主要系报告期时点公司持有的一年 内到期的发放贷款及垫款、平台返 货、预缴所得税及增值税留抵余额。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277,559,648.80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主要系报告期内公司开展互联网金 融业务，一年以上到期贷款余额。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36,752,101.88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主要系报告期内公司开展互联网金 融业务，一年以上到期的保理业务款 项余额。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1,002,366,167.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905,066,179.78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主要系报告期内公司持有的对外投 资相关行业公司形成的金融资产。</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106,756,086.9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334,121,466.14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主要系报告期内受境外业务调整的 影响，当前公司拥有的部分无形资产 将无法满足新业务的需求，因此公司 对该部分无形资产进行了报废处理， 其中涉及报废的无形资产包括专利 权、域名、商标、软件。</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620,357,558.8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2,534,131,272.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主要系报告年度内，受国内外新冠疫 情、宏观市场经济及整体消费环境变 化等因素的影响，部分子公司的经营 未达预期，依据会计准则相关规定及 综合客观因素和未来业务发展判断， 公司对部分子公司所在资产组的商 誉计提减值准备。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4,614,690.85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主要系报告期内公司正常经营过程 中发生的采购、摊销计提所致。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37,673,528.81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102,420,962.22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主要系在资产负债表日按照相关资 产、负债的账面价值及计税基础确认 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759,705,576.2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1,062,612,157.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主要系报告期内受疫情影响，对头部 媒体付款时效性加强所致。</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246,492,495.43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年开始适用依据《企业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号——收入》，公司已 按照相关准则规定将预收账款调整 至合同负债。</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444,945,840.2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年开始适用依据《企业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号——收入》，公司已 按照相关准则规定将预收账款调整</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至合同负债，并从与客户业务合作方 面争取更多的预收款权利。</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50,145,687.81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172,847,311.90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主要系报告年度受疫情及行业市场 环境等因素影响，业务开展未达预 期，相应人员薪酬支出减少所致。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79,002,262.02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188,107,782.55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主要系报告年度受疫情及行业市场 环境等因素影响，业务开展未达预 期，相应税费支出减少所致。</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201,655,413.9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508,168,003.89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主要系报告年度内公司开展业务收 取的保证金及本年度完成股权激励 取消相应回购义务支付完成所致。</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14,233,624.20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55,075,199.14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主要系在资产负债表日按照相关资 产、负债的账面价值及计税基础确认 所致。</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、以公允价值计量的资产和负债</w:t>
      </w:r>
      <w:bookmarkEnd w:id="163"/>
      <w:bookmarkEnd w:id="164"/>
      <w:bookmarkEnd w:id="16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791,281,496.2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576,746,032.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995,550,443.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70,189,172.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96,715,851.71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183,851.35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3,785,099,89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3,855,977,21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26,022,389.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905,066,179.7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-145,528,669.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252,258,663.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1,304,937.88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-6,334,746.1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1,002,366,1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1,793,063,527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-145,504,955.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183,851.35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4,614,104,59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4,852,832,59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-6,334,746.1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1,098,577,7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1,793,063,527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-145,504,955.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183,851.35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4,614,104,59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4,852,832,59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-6,334,746.1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1,098,577,7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报告期内公司主要资产计量属性是否发生重大变化</w:t>
      </w:r>
      <w:r>
        <w:br w:type="page"/>
      </w:r>
    </w:p>
    <w:p>
      <w:pPr>
        <w:pStyle w:val="Style27"/>
        <w:keepNext/>
        <w:keepLines/>
        <w:widowControl w:val="0"/>
        <w:shd w:val="clear" w:color="auto" w:fill="auto"/>
        <w:bidi w:val="0"/>
        <w:spacing w:before="0" w:after="34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、截至报告期末的资产权利受限情况</w:t>
      </w:r>
      <w:bookmarkEnd w:id="167"/>
      <w:bookmarkEnd w:id="168"/>
      <w:bookmarkEnd w:id="170"/>
    </w:p>
    <w:tbl>
      <w:tblPr>
        <w:tblOverlap w:val="never"/>
        <w:jc w:val="center"/>
        <w:tblLayout w:type="fixed"/>
      </w:tblPr>
      <w:tblGrid>
        <w:gridCol w:w="3562"/>
        <w:gridCol w:w="3658"/>
        <w:gridCol w:w="2098"/>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b/>
                <w:bCs/>
                <w:color w:val="000000"/>
                <w:spacing w:val="0"/>
                <w:w w:val="100"/>
                <w:position w:val="0"/>
                <w:sz w:val="24"/>
                <w:szCs w:val="24"/>
              </w:rPr>
              <w:t>期末账面价值</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受限原因</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17,716,766.61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司法冻结</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其他货币资金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4,772,054.03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保证金、司法冻结</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b/>
                <w:bCs/>
                <w:color w:val="000000"/>
                <w:spacing w:val="0"/>
                <w:w w:val="100"/>
                <w:position w:val="0"/>
                <w:sz w:val="24"/>
                <w:szCs w:val="24"/>
              </w:rPr>
              <w:t>22,488,820.64</w:t>
            </w:r>
          </w:p>
        </w:tc>
        <w:tc>
          <w:tcPr>
            <w:tcBorders>
              <w:top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0"/>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w:t>
      </w:r>
      <w:bookmarkEnd w:id="171"/>
      <w:bookmarkEnd w:id="172"/>
      <w:bookmarkEnd w:id="174"/>
    </w:p>
    <w:p>
      <w:pPr>
        <w:pStyle w:val="Style27"/>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114,301,874.00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401,436,956.62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、报告期内获取的重大的股权投资情况</w:t>
      </w:r>
      <w:bookmarkEnd w:id="179"/>
      <w:bookmarkEnd w:id="180"/>
      <w:bookmarkEnd w:id="18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3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深圳智 度惠信 新兴产 业股权 投资基 金合伙 企业</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 管理、 股权投 资、受 托管理 股权投 资基 金、受 托资产 管理等</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国光电 器股份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 和相关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报告期内正在进行的重大的非股权投资情况</w:t>
      </w:r>
      <w:bookmarkEnd w:id="183"/>
      <w:bookmarkEnd w:id="184"/>
      <w:bookmarkEnd w:id="18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金融资产投资</w:t>
      </w:r>
      <w:bookmarkEnd w:id="187"/>
      <w:bookmarkEnd w:id="188"/>
      <w:bookmarkEnd w:id="190"/>
    </w:p>
    <w:p>
      <w:pPr>
        <w:pStyle w:val="Style53"/>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1"/>
      <w:bookmarkEnd w:id="192"/>
      <w:bookmarkEnd w:id="19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1"/>
        <w:gridCol w:w="686"/>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本期出 售金额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国光电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0,446.1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469,545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方圆资 本优先 级基金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110,859,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115,813,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申万宏 源金利 二号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 万宏源 金利三 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51,424,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506,466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,852.44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676,089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92,817,1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539,080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,860.16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w:t>
      </w:r>
      <w:bookmarkEnd w:id="19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5"/>
      <w:bookmarkEnd w:id="196"/>
      <w:bookmarkEnd w:id="19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0"/>
        <w:keepNext/>
        <w:keepLines/>
        <w:widowControl w:val="0"/>
        <w:shd w:val="clear" w:color="auto" w:fill="auto"/>
        <w:bidi w:val="0"/>
        <w:spacing w:before="0" w:after="36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sz w:val="24"/>
          <w:szCs w:val="24"/>
        </w:rPr>
        <w:t>六</w:t>
      </w:r>
      <w:bookmarkEnd w:id="205"/>
      <w:r>
        <w:rPr>
          <w:color w:val="000000"/>
          <w:spacing w:val="0"/>
          <w:w w:val="100"/>
          <w:position w:val="0"/>
          <w:sz w:val="24"/>
          <w:szCs w:val="24"/>
        </w:rPr>
        <w:t>、重大资产和股权出售</w:t>
      </w:r>
      <w:bookmarkEnd w:id="203"/>
      <w:bookmarkEnd w:id="204"/>
      <w:bookmarkEnd w:id="206"/>
    </w:p>
    <w:p>
      <w:pPr>
        <w:pStyle w:val="Style27"/>
        <w:keepNext/>
        <w:keepLines/>
        <w:widowControl w:val="0"/>
        <w:shd w:val="clear" w:color="auto" w:fill="auto"/>
        <w:tabs>
          <w:tab w:pos="368" w:val="left"/>
        </w:tabs>
        <w:bidi w:val="0"/>
        <w:spacing w:before="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477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 可达互 娱有限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深圳市 范特西 科技有 限公司 的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减少公 司投资 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协议方 根据专 业评估 师的独 立评估 和标的 公司的 市况及 增长潜 力公平 磋商厘 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原关键 管理人 员近亲 属控制 的公司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 讯网</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cninfo.c om.cn</w:t>
            </w:r>
            <w:r>
              <w:rPr>
                <w:color w:val="000000"/>
                <w:spacing w:val="0"/>
                <w:w w:val="100"/>
                <w:position w:val="0"/>
              </w:rPr>
              <w:t xml:space="preserve">） </w:t>
            </w:r>
            <w:r>
              <w:rPr>
                <w:color w:val="000000"/>
                <w:spacing w:val="0"/>
                <w:w w:val="100"/>
                <w:position w:val="0"/>
              </w:rPr>
              <w:t>公司披 露的</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 出售全 资子公 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股权暨 关联交 易公 告》</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七</w:t>
      </w:r>
      <w:bookmarkEnd w:id="217"/>
      <w:r>
        <w:rPr>
          <w:color w:val="000000"/>
          <w:spacing w:val="0"/>
          <w:w w:val="100"/>
          <w:position w:val="0"/>
          <w:sz w:val="24"/>
          <w:szCs w:val="24"/>
        </w:rPr>
        <w:t>、主要控股参股公司分析</w:t>
      </w:r>
      <w:bookmarkEnd w:id="215"/>
      <w:bookmarkEnd w:id="216"/>
      <w:bookmarkEnd w:id="21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上海猎鹰网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移动互联网 广告业务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35,714,299.0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281,677,527.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-525,952,503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308,122,214.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-841,611,217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-847,045,695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上海智度亦 复信息技术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互联网整合 营销专业服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2,121,498,87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384,782,775.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8,644,177,39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100,543,309.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85,381,620.0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智度投资（香 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投资与资产 管理，投资 咨询，经济 贸易咨询， 项目投资， 互联网软件 开发、应用 和分发，用 户流量收益 转换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USD262,428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1,502,009,15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1,443,784,10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1,206,492,51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-1,179,735,5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bl>
    <w:p>
      <w:pPr>
        <w:pStyle w:val="Style24"/>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广州市智度智麦科技有限公司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广州智链未来科技有限公司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广州避雷针信用服务有限公司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广州智度供应链金融有限责任公司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武汉智度汉链科技有限公司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海南诚品区块链技术有限公司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宁波智度智量科技有限公司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广州威发音响有限公司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Denmark Aps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(HK)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Commerce Solutions,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Software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北京亦复广告有限公司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北京飞鸟时代科技有限责任公司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广州智链供应链科技有限公司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霍尔果斯白猫科技有限公司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西藏智度保险经纪有限公司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深圳智度邑盟信息技术有限公司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优化公司相关领域的产业布局，促进公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深圳市沸腾科技有限公司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上海范特西网络科技有限公司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深圳市自娱科技有限责任公司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优化公司相关领域的产业布局，促进公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深圳市部落格科技有限公司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深圳市行走科技有限公司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上海奔走网络科技有限公司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0"/>
        <w:keepNext/>
        <w:keepLines/>
        <w:widowControl w:val="0"/>
        <w:shd w:val="clear" w:color="auto" w:fill="auto"/>
        <w:tabs>
          <w:tab w:pos="482"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w:t>
      </w:r>
      <w:bookmarkEnd w:id="219"/>
      <w:bookmarkEnd w:id="220"/>
      <w:bookmarkEnd w:id="22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82" w:val="left"/>
        </w:tabs>
        <w:bidi w:val="0"/>
        <w:spacing w:before="0" w:after="2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31"/>
        <w:keepNext w:val="0"/>
        <w:keepLines w:val="0"/>
        <w:widowControl w:val="0"/>
        <w:shd w:val="clear" w:color="auto" w:fill="auto"/>
        <w:bidi w:val="0"/>
        <w:spacing w:before="0" w:after="260" w:line="313" w:lineRule="exact"/>
        <w:ind w:left="0" w:right="0" w:firstLine="360"/>
        <w:jc w:val="both"/>
      </w:pPr>
      <w:bookmarkStart w:id="227" w:name="bookmark227"/>
      <w:r>
        <w:rPr>
          <w:b/>
          <w:bCs/>
          <w:color w:val="000000"/>
          <w:spacing w:val="0"/>
          <w:w w:val="100"/>
          <w:position w:val="0"/>
        </w:rPr>
        <w:t>（</w:t>
      </w:r>
      <w:bookmarkEnd w:id="227"/>
      <w:r>
        <w:rPr>
          <w:b/>
          <w:bCs/>
          <w:color w:val="000000"/>
          <w:spacing w:val="0"/>
          <w:w w:val="100"/>
          <w:position w:val="0"/>
        </w:rPr>
        <w:t>一）产业格局和趋势</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数字营销产业已发展至成熟期，行业竞争激烈，而数字营销服务商也普遍进入对原有业务提升效率、降本 增效，同时积极布局新业务、增强技术和数据能力的阶段。数据资产能力、营销效率及是否能够提供具有转化 效果的智能营销服务方案成为广告主关注的重中之重。目前中国的营销环境仍处在快速数字化进程中，根据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中国数字营销趋势报告》预测，</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年中国数字营销预算平均增长</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，分广告形式的投放中，具备转 化和带货能力的短视频广告、</w:t>
      </w:r>
      <w:r>
        <w:rPr>
          <w:rFonts w:ascii="Times New Roman" w:eastAsia="Times New Roman" w:hAnsi="Times New Roman" w:cs="Times New Roman"/>
          <w:color w:val="000000"/>
          <w:spacing w:val="0"/>
          <w:w w:val="100"/>
          <w:position w:val="0"/>
          <w:sz w:val="20"/>
          <w:szCs w:val="20"/>
        </w:rPr>
        <w:t>KOL</w:t>
      </w:r>
      <w:r>
        <w:rPr>
          <w:color w:val="000000"/>
          <w:spacing w:val="0"/>
          <w:w w:val="100"/>
          <w:position w:val="0"/>
        </w:rPr>
        <w:t>广告、信息流、效果广告优势更为显著。各类数字媒介渠道迭代传统媒体成 为了投资重点。今天的营销远不只是单纯的媒体采买，也不只是品牌的塑造，更不只是销售效果的转化，而是 多种目标和因素综合作用的市场行为。</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中国互联网领域</w:t>
      </w:r>
      <w:r>
        <w:rPr>
          <w:rFonts w:ascii="Times New Roman" w:eastAsia="Times New Roman" w:hAnsi="Times New Roman" w:cs="Times New Roman"/>
          <w:color w:val="000000"/>
          <w:spacing w:val="0"/>
          <w:w w:val="100"/>
          <w:position w:val="0"/>
          <w:sz w:val="20"/>
          <w:szCs w:val="20"/>
        </w:rPr>
        <w:t>AI</w:t>
      </w:r>
      <w:r>
        <w:rPr>
          <w:color w:val="000000"/>
          <w:spacing w:val="0"/>
          <w:w w:val="100"/>
          <w:position w:val="0"/>
        </w:rPr>
        <w:t>、</w:t>
      </w:r>
      <w:r>
        <w:rPr>
          <w:color w:val="000000"/>
          <w:spacing w:val="0"/>
          <w:w w:val="100"/>
          <w:position w:val="0"/>
        </w:rPr>
        <w:t>区块链、大数据、云计算、</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等技术的迅速发展与突破，带动各行各业的快速发展， 不断催生各种创新商业模式及新业态。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日国家发改委新闻发布会上宣布，以区块链等技术为代表的 新技术基础设施正式纳入新基建范畴。当前区块链发展虽然仍处于初期阶段，但随着国家政策不断加码，区块 链行业有望进入高速发展期。在区块链赋能的行业中，供应链行业是受益最为明显的行业之一，由于供应链包 含了买卖、物流、仓储、金融机构等不同参与实体和大量中间环节，真实可信是最关键的问题。而区块链技术 可利用其不可篡改性、可追溯性等特性，在这个过程中降低信任成本，降低供应链上中小型供应商的融资成本, 使得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供应链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区块链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的核心意义更容易实现，从而达到促进经济增长的作用。</w:t>
      </w:r>
    </w:p>
    <w:p>
      <w:pPr>
        <w:pStyle w:val="Style31"/>
        <w:keepNext w:val="0"/>
        <w:keepLines w:val="0"/>
        <w:widowControl w:val="0"/>
        <w:shd w:val="clear" w:color="auto" w:fill="auto"/>
        <w:tabs>
          <w:tab w:pos="985" w:val="left"/>
        </w:tabs>
        <w:bidi w:val="0"/>
        <w:spacing w:before="0" w:line="313" w:lineRule="exact"/>
        <w:ind w:left="0" w:right="0" w:firstLine="440"/>
        <w:jc w:val="both"/>
      </w:pPr>
      <w:bookmarkStart w:id="228" w:name="bookmark228"/>
      <w:r>
        <w:rPr>
          <w:b/>
          <w:bCs/>
          <w:color w:val="000000"/>
          <w:spacing w:val="0"/>
          <w:w w:val="100"/>
          <w:position w:val="0"/>
        </w:rPr>
        <w:t>（</w:t>
      </w:r>
      <w:bookmarkEnd w:id="228"/>
      <w:r>
        <w:rPr>
          <w:b/>
          <w:bCs/>
          <w:color w:val="000000"/>
          <w:spacing w:val="0"/>
          <w:w w:val="100"/>
          <w:position w:val="0"/>
        </w:rPr>
        <w:t>二）</w:t>
        <w:tab/>
        <w:t>公司发展战略</w:t>
      </w:r>
    </w:p>
    <w:p>
      <w:pPr>
        <w:pStyle w:val="Style31"/>
        <w:keepNext w:val="0"/>
        <w:keepLines w:val="0"/>
        <w:widowControl w:val="0"/>
        <w:shd w:val="clear" w:color="auto" w:fill="auto"/>
        <w:bidi w:val="0"/>
        <w:spacing w:before="0" w:after="0" w:line="326" w:lineRule="auto"/>
        <w:ind w:left="0" w:right="0" w:firstLine="360"/>
        <w:jc w:val="both"/>
      </w:pPr>
      <w:bookmarkStart w:id="229" w:name="bookmark229"/>
      <w:r>
        <w:rPr>
          <w:rFonts w:ascii="Times New Roman" w:eastAsia="Times New Roman" w:hAnsi="Times New Roman" w:cs="Times New Roman"/>
          <w:color w:val="000000"/>
          <w:spacing w:val="0"/>
          <w:w w:val="100"/>
          <w:position w:val="0"/>
          <w:sz w:val="20"/>
          <w:szCs w:val="20"/>
        </w:rPr>
        <w:t>1</w:t>
      </w:r>
      <w:bookmarkEnd w:id="229"/>
      <w:r>
        <w:rPr>
          <w:color w:val="000000"/>
          <w:spacing w:val="0"/>
          <w:w w:val="100"/>
          <w:position w:val="0"/>
        </w:rPr>
        <w:t>、第一曲线</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夯实互联网营销和数字媒体业务的基本盘，在业务上形成品牌和效果并举的局面，优化客户结构，整合体 系内的营销资源，包括芒果</w:t>
      </w:r>
      <w:r>
        <w:rPr>
          <w:rFonts w:ascii="Times New Roman" w:eastAsia="Times New Roman" w:hAnsi="Times New Roman" w:cs="Times New Roman"/>
          <w:color w:val="000000"/>
          <w:spacing w:val="0"/>
          <w:w w:val="100"/>
          <w:position w:val="0"/>
          <w:sz w:val="20"/>
          <w:szCs w:val="20"/>
        </w:rPr>
        <w:t>OTT</w:t>
      </w:r>
      <w:r>
        <w:rPr>
          <w:color w:val="000000"/>
          <w:spacing w:val="0"/>
          <w:w w:val="100"/>
          <w:position w:val="0"/>
        </w:rPr>
        <w:t>，</w:t>
      </w:r>
      <w:r>
        <w:rPr>
          <w:color w:val="000000"/>
          <w:spacing w:val="0"/>
          <w:w w:val="100"/>
          <w:position w:val="0"/>
        </w:rPr>
        <w:t>小度智能音箱等资源，提高自身竞争力，保持行业头部地位，提高利润率。</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第二曲线</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借助抖音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快手等直播电商渠道兴起，构建大数据驱动的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智能匹配平台，为品牌和商家提供自主供应 链和自主品牌打造的多兀化业务：</w:t>
      </w:r>
    </w:p>
    <w:p>
      <w:pPr>
        <w:pStyle w:val="Style31"/>
        <w:keepNext w:val="0"/>
        <w:keepLines w:val="0"/>
        <w:widowControl w:val="0"/>
        <w:shd w:val="clear" w:color="auto" w:fill="auto"/>
        <w:bidi w:val="0"/>
        <w:spacing w:before="0" w:after="0" w:line="313" w:lineRule="exact"/>
        <w:ind w:left="0" w:right="0"/>
        <w:jc w:val="left"/>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20"/>
          <w:szCs w:val="20"/>
        </w:rPr>
        <w:t>1</w:t>
      </w:r>
      <w:r>
        <w:rPr>
          <w:color w:val="000000"/>
          <w:spacing w:val="0"/>
          <w:w w:val="100"/>
          <w:position w:val="0"/>
        </w:rPr>
        <w:t>） 聚焦珠宝饰品品类，以数据为基础，整合分散市场，打造适配直播市场的柔性供应链，以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优质好货</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为基石，以直播场景为核心渠道，通过数据能力和投放优势，打造</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珠宝饰品第一供应链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1"/>
        <w:keepNext w:val="0"/>
        <w:keepLines w:val="0"/>
        <w:widowControl w:val="0"/>
        <w:shd w:val="clear" w:color="auto" w:fill="auto"/>
        <w:tabs>
          <w:tab w:pos="894" w:val="left"/>
        </w:tabs>
        <w:bidi w:val="0"/>
        <w:spacing w:before="0" w:line="313" w:lineRule="exact"/>
        <w:ind w:left="0" w:right="0"/>
        <w:jc w:val="left"/>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发展声学品牌，结合国光的强大供应链基础，借助原有品牌营销和渠道能力，在声学领域培育孵化</w:t>
      </w:r>
      <w:r>
        <w:rPr>
          <w:rFonts w:ascii="Times New Roman" w:eastAsia="Times New Roman" w:hAnsi="Times New Roman" w:cs="Times New Roman"/>
          <w:color w:val="000000"/>
          <w:spacing w:val="0"/>
          <w:w w:val="100"/>
          <w:position w:val="0"/>
          <w:sz w:val="20"/>
          <w:szCs w:val="20"/>
        </w:rPr>
        <w:t>Vifa</w:t>
      </w:r>
      <w:r>
        <w:rPr>
          <w:color w:val="000000"/>
          <w:spacing w:val="0"/>
          <w:w w:val="100"/>
          <w:position w:val="0"/>
        </w:rPr>
        <w:t xml:space="preserve">、 </w:t>
      </w:r>
      <w:r>
        <w:rPr>
          <w:color w:val="000000"/>
          <w:spacing w:val="0"/>
          <w:w w:val="100"/>
          <w:position w:val="0"/>
        </w:rPr>
        <w:t>爱浪、珠江等一流音响品牌。</w:t>
      </w:r>
    </w:p>
    <w:p>
      <w:pPr>
        <w:pStyle w:val="Style31"/>
        <w:keepNext w:val="0"/>
        <w:keepLines w:val="0"/>
        <w:widowControl w:val="0"/>
        <w:shd w:val="clear" w:color="auto" w:fill="auto"/>
        <w:bidi w:val="0"/>
        <w:spacing w:before="0" w:after="0" w:line="326" w:lineRule="auto"/>
        <w:ind w:left="0" w:right="0" w:firstLine="440"/>
        <w:jc w:val="both"/>
      </w:pPr>
      <w:bookmarkStart w:id="232" w:name="bookmark232"/>
      <w:r>
        <w:rPr>
          <w:rFonts w:ascii="Times New Roman" w:eastAsia="Times New Roman" w:hAnsi="Times New Roman" w:cs="Times New Roman"/>
          <w:color w:val="000000"/>
          <w:spacing w:val="0"/>
          <w:w w:val="100"/>
          <w:position w:val="0"/>
          <w:sz w:val="20"/>
          <w:szCs w:val="20"/>
        </w:rPr>
        <w:t>3</w:t>
      </w:r>
      <w:bookmarkEnd w:id="232"/>
      <w:r>
        <w:rPr>
          <w:color w:val="000000"/>
          <w:spacing w:val="0"/>
          <w:w w:val="100"/>
          <w:position w:val="0"/>
        </w:rPr>
        <w:t>、第三曲线</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以自主研发的大型开放许可链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智链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为核心，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基于</w:t>
      </w:r>
      <w:r>
        <w:rPr>
          <w:rFonts w:ascii="Times New Roman" w:eastAsia="Times New Roman" w:hAnsi="Times New Roman" w:cs="Times New Roman"/>
          <w:color w:val="000000"/>
          <w:spacing w:val="0"/>
          <w:w w:val="100"/>
          <w:position w:val="0"/>
          <w:sz w:val="20"/>
          <w:szCs w:val="20"/>
        </w:rPr>
        <w:t>VRF</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POS</w:t>
      </w:r>
      <w:r>
        <w:rPr>
          <w:color w:val="000000"/>
          <w:spacing w:val="0"/>
          <w:w w:val="100"/>
          <w:position w:val="0"/>
        </w:rPr>
        <w:t>融合的共识算法系统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节点均衡动态调度 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基于可信计算技术的数据隐私保护系统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这三大核心技术突破，在支持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个节点的同时，极大提升 区块链的性能，实现灵活的主侧链架构部署，持续打造拥有自主知识产权的大型联盟链底层平台。强化区块链 技术在供应链金融、政府集采平台、不动产登记链、二手房交易链等行业的突破性应用。</w:t>
      </w:r>
    </w:p>
    <w:p>
      <w:pPr>
        <w:pStyle w:val="Style31"/>
        <w:keepNext w:val="0"/>
        <w:keepLines w:val="0"/>
        <w:widowControl w:val="0"/>
        <w:shd w:val="clear" w:color="auto" w:fill="auto"/>
        <w:tabs>
          <w:tab w:pos="985" w:val="left"/>
        </w:tabs>
        <w:bidi w:val="0"/>
        <w:spacing w:before="0" w:after="0" w:line="313" w:lineRule="exact"/>
        <w:ind w:left="0" w:right="0" w:firstLine="440"/>
        <w:jc w:val="both"/>
      </w:pPr>
      <w:bookmarkStart w:id="233" w:name="bookmark233"/>
      <w:r>
        <w:rPr>
          <w:b/>
          <w:bCs/>
          <w:color w:val="000000"/>
          <w:spacing w:val="0"/>
          <w:w w:val="100"/>
          <w:position w:val="0"/>
        </w:rPr>
        <w:t>（</w:t>
      </w:r>
      <w:bookmarkEnd w:id="233"/>
      <w:r>
        <w:rPr>
          <w:b/>
          <w:bCs/>
          <w:color w:val="000000"/>
          <w:spacing w:val="0"/>
          <w:w w:val="100"/>
          <w:position w:val="0"/>
        </w:rPr>
        <w:t>三）</w:t>
        <w:tab/>
        <w:t>经营计划</w:t>
      </w:r>
    </w:p>
    <w:p>
      <w:pPr>
        <w:pStyle w:val="Style31"/>
        <w:keepNext w:val="0"/>
        <w:keepLines w:val="0"/>
        <w:widowControl w:val="0"/>
        <w:shd w:val="clear" w:color="auto" w:fill="auto"/>
        <w:bidi w:val="0"/>
        <w:spacing w:before="0" w:after="0" w:line="313" w:lineRule="exact"/>
        <w:ind w:left="0" w:right="0"/>
        <w:jc w:val="both"/>
      </w:pPr>
      <w:bookmarkStart w:id="234" w:name="bookmark234"/>
      <w:r>
        <w:rPr>
          <w:rFonts w:ascii="Times New Roman" w:eastAsia="Times New Roman" w:hAnsi="Times New Roman" w:cs="Times New Roman"/>
          <w:color w:val="000000"/>
          <w:spacing w:val="0"/>
          <w:w w:val="100"/>
          <w:position w:val="0"/>
          <w:sz w:val="20"/>
          <w:szCs w:val="20"/>
        </w:rPr>
        <w:t>1</w:t>
      </w:r>
      <w:bookmarkEnd w:id="234"/>
      <w:r>
        <w:rPr>
          <w:color w:val="000000"/>
          <w:spacing w:val="0"/>
          <w:w w:val="100"/>
          <w:position w:val="0"/>
        </w:rPr>
        <w:t>、提升在互联网广告领域竞争优势</w:t>
      </w:r>
    </w:p>
    <w:p>
      <w:pPr>
        <w:pStyle w:val="Style31"/>
        <w:keepNext w:val="0"/>
        <w:keepLines w:val="0"/>
        <w:widowControl w:val="0"/>
        <w:shd w:val="clear" w:color="auto" w:fill="auto"/>
        <w:bidi w:val="0"/>
        <w:spacing w:before="0" w:line="313" w:lineRule="exact"/>
        <w:ind w:left="0" w:right="0"/>
        <w:jc w:val="both"/>
      </w:pPr>
      <w:r>
        <w:rPr>
          <w:color w:val="000000"/>
          <w:spacing w:val="0"/>
          <w:w w:val="100"/>
          <w:position w:val="0"/>
        </w:rPr>
        <w:t>在数字营销和互联网媒体业务上，进一步加强客户粘性并拓展新客户，同时拓展以</w:t>
      </w:r>
      <w:r>
        <w:rPr>
          <w:rFonts w:ascii="Times New Roman" w:eastAsia="Times New Roman" w:hAnsi="Times New Roman" w:cs="Times New Roman"/>
          <w:color w:val="000000"/>
          <w:spacing w:val="0"/>
          <w:w w:val="100"/>
          <w:position w:val="0"/>
          <w:sz w:val="20"/>
          <w:szCs w:val="20"/>
        </w:rPr>
        <w:t>OTT</w:t>
      </w:r>
      <w:r>
        <w:rPr>
          <w:color w:val="000000"/>
          <w:spacing w:val="0"/>
          <w:w w:val="100"/>
          <w:position w:val="0"/>
        </w:rPr>
        <w:t>为主的大屏新媒体, 及小度智能屏等物联网流量入口，促进公司数字营销业务升级进化；将数字营销服务能力进一步提升，优化创 意和营销策略；充分整合体系内的营销资源，实现资源的交叉销售和集中采买，提升利润空间；在现有业务基 础上加速海外移动端产品研发，提高市场占有率。</w:t>
      </w:r>
    </w:p>
    <w:p>
      <w:pPr>
        <w:pStyle w:val="Style31"/>
        <w:keepNext w:val="0"/>
        <w:keepLines w:val="0"/>
        <w:widowControl w:val="0"/>
        <w:shd w:val="clear" w:color="auto" w:fill="auto"/>
        <w:bidi w:val="0"/>
        <w:spacing w:before="0" w:line="240" w:lineRule="auto"/>
        <w:ind w:left="0" w:right="0"/>
        <w:jc w:val="both"/>
      </w:pPr>
      <w:bookmarkStart w:id="235" w:name="bookmark235"/>
      <w:r>
        <w:rPr>
          <w:rFonts w:ascii="Times New Roman" w:eastAsia="Times New Roman" w:hAnsi="Times New Roman" w:cs="Times New Roman"/>
          <w:color w:val="000000"/>
          <w:spacing w:val="0"/>
          <w:w w:val="100"/>
          <w:position w:val="0"/>
          <w:sz w:val="20"/>
          <w:szCs w:val="20"/>
        </w:rPr>
        <w:t>2</w:t>
      </w:r>
      <w:bookmarkEnd w:id="235"/>
      <w:r>
        <w:rPr>
          <w:color w:val="000000"/>
          <w:spacing w:val="0"/>
          <w:w w:val="100"/>
          <w:position w:val="0"/>
        </w:rPr>
        <w:t>、积极推进新零售业务发展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凭借公司在大数据、</w:t>
      </w:r>
      <w:r>
        <w:rPr>
          <w:rFonts w:ascii="Times New Roman" w:eastAsia="Times New Roman" w:hAnsi="Times New Roman" w:cs="Times New Roman"/>
          <w:color w:val="000000"/>
          <w:spacing w:val="0"/>
          <w:w w:val="100"/>
          <w:position w:val="0"/>
          <w:sz w:val="20"/>
          <w:szCs w:val="20"/>
        </w:rPr>
        <w:t>AI</w:t>
      </w:r>
      <w:r>
        <w:rPr>
          <w:color w:val="000000"/>
          <w:spacing w:val="0"/>
          <w:w w:val="100"/>
          <w:position w:val="0"/>
        </w:rPr>
        <w:t>算法、区块链等技术优势，打造提供品牌方和流量端智能匹配，落实到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货找人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 新零售平台。结合当前短视频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直播市场，聚焦在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主播</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机构品牌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输出强有力的品类供应 链能力。同时通过核心品类的极致供应链的打造，形成品类优势，借助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的优势，孵化品牌。</w:t>
      </w:r>
    </w:p>
    <w:p>
      <w:pPr>
        <w:pStyle w:val="Style31"/>
        <w:keepNext w:val="0"/>
        <w:keepLines w:val="0"/>
        <w:widowControl w:val="0"/>
        <w:shd w:val="clear" w:color="auto" w:fill="auto"/>
        <w:tabs>
          <w:tab w:pos="683" w:val="left"/>
        </w:tabs>
        <w:bidi w:val="0"/>
        <w:spacing w:before="0" w:after="0" w:line="314" w:lineRule="exact"/>
        <w:ind w:left="0" w:right="0"/>
        <w:jc w:val="both"/>
      </w:pPr>
      <w:bookmarkStart w:id="236" w:name="bookmark236"/>
      <w:r>
        <w:rPr>
          <w:rFonts w:ascii="Times New Roman" w:eastAsia="Times New Roman" w:hAnsi="Times New Roman" w:cs="Times New Roman"/>
          <w:color w:val="000000"/>
          <w:spacing w:val="0"/>
          <w:w w:val="100"/>
          <w:position w:val="0"/>
          <w:sz w:val="20"/>
          <w:szCs w:val="20"/>
        </w:rPr>
        <w:t>3</w:t>
      </w:r>
      <w:bookmarkEnd w:id="236"/>
      <w:r>
        <w:rPr>
          <w:color w:val="000000"/>
          <w:spacing w:val="0"/>
          <w:w w:val="100"/>
          <w:position w:val="0"/>
        </w:rPr>
        <w:t>、</w:t>
        <w:tab/>
        <w:t>加快对音响等自有品牌业务孵化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加强与国内音响电声行业龙头、百度及亚马逊等全球领先智能音箱产品核心供应商国光电器的合作，利用 国光电器在音响领域强大的研发与制造能力，结合公司在数字营销领域多年深耕积累下的经验，以及对消费品 市场领域的专业化人才队伍建设，打造自有音响消费品品牌矩阵，促进公司业务板块进一步升级，为公司未来 业绩提供新的增长点。</w:t>
      </w:r>
    </w:p>
    <w:p>
      <w:pPr>
        <w:pStyle w:val="Style31"/>
        <w:keepNext w:val="0"/>
        <w:keepLines w:val="0"/>
        <w:widowControl w:val="0"/>
        <w:shd w:val="clear" w:color="auto" w:fill="auto"/>
        <w:tabs>
          <w:tab w:pos="688" w:val="left"/>
        </w:tabs>
        <w:bidi w:val="0"/>
        <w:spacing w:before="0" w:after="0" w:line="314" w:lineRule="exact"/>
        <w:ind w:left="0" w:right="0"/>
        <w:jc w:val="both"/>
      </w:pPr>
      <w:bookmarkStart w:id="237" w:name="bookmark237"/>
      <w:r>
        <w:rPr>
          <w:rFonts w:ascii="Times New Roman" w:eastAsia="Times New Roman" w:hAnsi="Times New Roman" w:cs="Times New Roman"/>
          <w:color w:val="000000"/>
          <w:spacing w:val="0"/>
          <w:w w:val="100"/>
          <w:position w:val="0"/>
          <w:sz w:val="20"/>
          <w:szCs w:val="20"/>
        </w:rPr>
        <w:t>4</w:t>
      </w:r>
      <w:bookmarkEnd w:id="237"/>
      <w:r>
        <w:rPr>
          <w:color w:val="000000"/>
          <w:spacing w:val="0"/>
          <w:w w:val="100"/>
          <w:position w:val="0"/>
        </w:rPr>
        <w:t>、</w:t>
        <w:tab/>
        <w:t>努力实现数字基础设施建设和应用落地</w:t>
      </w:r>
    </w:p>
    <w:p>
      <w:pPr>
        <w:pStyle w:val="Style31"/>
        <w:keepNext w:val="0"/>
        <w:keepLines w:val="0"/>
        <w:widowControl w:val="0"/>
        <w:shd w:val="clear" w:color="auto" w:fill="auto"/>
        <w:bidi w:val="0"/>
        <w:spacing w:before="0" w:after="260" w:line="314" w:lineRule="exact"/>
        <w:ind w:left="0" w:right="0"/>
        <w:jc w:val="both"/>
      </w:pPr>
      <w:r>
        <w:rPr>
          <w:color w:val="000000"/>
          <w:spacing w:val="0"/>
          <w:w w:val="100"/>
          <w:position w:val="0"/>
        </w:rPr>
        <w:t>服务数字经济，推动数字基础设施和技术发展，加大区块链技术方面的投入。在区块链底层技术方面，加 大自主可控的大型许可链底层技术的研发投入，实现大规模组网、高交易处理性能、强数据隐私安全性、高可 扩展性等方向的进一步技术突破，并深入融合多方产业标准，构建各地区政府数字经济综合服务平台的基础设 施。在区块链应用方面，深耕基于区块链的供应链金融业务应用创新，一方面，推动建设银行、农业银行、交 通银行、光大银行、中信银行、浦发银行、民生银行等银行合作由区域性合作向全国性合作升级，实现总行级 别的系统直连合作；另一方面，推动制造行业、建筑行业、能源行业多家接入的核心企业的业务合作进一步扩 展，由应收账款融资服务向订单融资、仓单融资等新型产品及服务拓展。同时，进一步拓展不动产登记及交易 等其他领域的区块链应用创新，充分发挥区块链技术在提高公共治理透明度、降低市场交易信用成本等方面的 优势。</w:t>
      </w:r>
    </w:p>
    <w:p>
      <w:pPr>
        <w:pStyle w:val="Style31"/>
        <w:keepNext w:val="0"/>
        <w:keepLines w:val="0"/>
        <w:widowControl w:val="0"/>
        <w:shd w:val="clear" w:color="auto" w:fill="auto"/>
        <w:bidi w:val="0"/>
        <w:spacing w:before="0" w:after="260" w:line="313" w:lineRule="exact"/>
        <w:ind w:left="0" w:right="0" w:firstLine="0"/>
        <w:jc w:val="both"/>
      </w:pPr>
      <w:bookmarkStart w:id="238" w:name="bookmark238"/>
      <w:r>
        <w:rPr>
          <w:b/>
          <w:bCs/>
          <w:color w:val="000000"/>
          <w:spacing w:val="0"/>
          <w:w w:val="100"/>
          <w:position w:val="0"/>
        </w:rPr>
        <w:t>（</w:t>
      </w:r>
      <w:bookmarkEnd w:id="238"/>
      <w:r>
        <w:rPr>
          <w:b/>
          <w:bCs/>
          <w:color w:val="000000"/>
          <w:spacing w:val="0"/>
          <w:w w:val="100"/>
          <w:position w:val="0"/>
        </w:rPr>
        <w:t>四）面临的风险和解决措施</w:t>
      </w:r>
    </w:p>
    <w:p>
      <w:pPr>
        <w:pStyle w:val="Style31"/>
        <w:keepNext w:val="0"/>
        <w:keepLines w:val="0"/>
        <w:widowControl w:val="0"/>
        <w:shd w:val="clear" w:color="auto" w:fill="auto"/>
        <w:tabs>
          <w:tab w:pos="679" w:val="left"/>
        </w:tabs>
        <w:bidi w:val="0"/>
        <w:spacing w:before="0" w:after="0" w:line="313" w:lineRule="exact"/>
        <w:ind w:left="0" w:right="0"/>
        <w:jc w:val="both"/>
      </w:pPr>
      <w:bookmarkStart w:id="239" w:name="bookmark239"/>
      <w:r>
        <w:rPr>
          <w:rFonts w:ascii="Times New Roman" w:eastAsia="Times New Roman" w:hAnsi="Times New Roman" w:cs="Times New Roman"/>
          <w:color w:val="000000"/>
          <w:spacing w:val="0"/>
          <w:w w:val="100"/>
          <w:position w:val="0"/>
          <w:sz w:val="20"/>
          <w:szCs w:val="20"/>
        </w:rPr>
        <w:t>1</w:t>
      </w:r>
      <w:bookmarkEnd w:id="239"/>
      <w:r>
        <w:rPr>
          <w:color w:val="000000"/>
          <w:spacing w:val="0"/>
          <w:w w:val="100"/>
          <w:position w:val="0"/>
        </w:rPr>
        <w:t>、</w:t>
        <w:tab/>
        <w:t>市场竞争风险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移动互联网行业日新月异的发展吸引了越来越多的竞争者进入市场，市场竞争的不断加大，人口红利优势 逐渐减弱，客户需求更多元化，要求更高。在此背景下，如果公司不能强化和巩固行业的领先地位，将错失商 业机会，公司的经营可能受到影响。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公司将不断提高自身的核心竞争力，保持持续创新能力和业务开拓能力，立足于客户需求，在提升品牌知 名度的同时，借助旗下各子公司的协同效应，实现产业链上下游的整体完善。</w:t>
      </w:r>
    </w:p>
    <w:p>
      <w:pPr>
        <w:pStyle w:val="Style31"/>
        <w:keepNext w:val="0"/>
        <w:keepLines w:val="0"/>
        <w:widowControl w:val="0"/>
        <w:shd w:val="clear" w:color="auto" w:fill="auto"/>
        <w:tabs>
          <w:tab w:pos="688" w:val="left"/>
        </w:tabs>
        <w:bidi w:val="0"/>
        <w:spacing w:before="0" w:after="0" w:line="313" w:lineRule="exact"/>
        <w:ind w:left="0" w:right="0"/>
        <w:jc w:val="both"/>
      </w:pPr>
      <w:bookmarkStart w:id="240" w:name="bookmark240"/>
      <w:r>
        <w:rPr>
          <w:rFonts w:ascii="Times New Roman" w:eastAsia="Times New Roman" w:hAnsi="Times New Roman" w:cs="Times New Roman"/>
          <w:color w:val="000000"/>
          <w:spacing w:val="0"/>
          <w:w w:val="100"/>
          <w:position w:val="0"/>
          <w:sz w:val="20"/>
          <w:szCs w:val="20"/>
        </w:rPr>
        <w:t>2</w:t>
      </w:r>
      <w:bookmarkEnd w:id="240"/>
      <w:r>
        <w:rPr>
          <w:color w:val="000000"/>
          <w:spacing w:val="0"/>
          <w:w w:val="100"/>
          <w:position w:val="0"/>
        </w:rPr>
        <w:t>、</w:t>
        <w:tab/>
        <w:t>人员管理与人才流失的风险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互联网行业属于人才密集型行业，其更新换代速度远超其他行业，对人才要求高，公司如果不能留住现有 的核心顶尖人才以及根据市场的快速发展引进新的人才，公司的技术优势得不到良好的发挥，将面临竞争力降 低的风险。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公司将不断完善提升员工薪酬福利，优化获取分享与责任结果导向的绩效考核机制，根据不同业务板块、 不同发展阶段和不同人群，设计差异化的激励方案，让所有内外部优秀人才参与到价值创造和价值分配的过程 中，驱动组织和员工进行更大、更好的价值创造。另外，公司将通过对企业文化的深入宣导和贯彻实施，提高 员工的文化素养和道德水准，形成凝聚力、向心力和约束力，提升企业形象，提高企业综合竞争力。</w:t>
      </w:r>
    </w:p>
    <w:p>
      <w:pPr>
        <w:pStyle w:val="Style31"/>
        <w:keepNext w:val="0"/>
        <w:keepLines w:val="0"/>
        <w:widowControl w:val="0"/>
        <w:shd w:val="clear" w:color="auto" w:fill="auto"/>
        <w:tabs>
          <w:tab w:pos="688" w:val="left"/>
        </w:tabs>
        <w:bidi w:val="0"/>
        <w:spacing w:before="0" w:after="0" w:line="313" w:lineRule="exact"/>
        <w:ind w:left="0" w:right="0"/>
        <w:jc w:val="both"/>
        <w:rPr>
          <w:sz w:val="20"/>
          <w:szCs w:val="20"/>
        </w:rPr>
      </w:pPr>
      <w:bookmarkStart w:id="241" w:name="bookmark241"/>
      <w:r>
        <w:rPr>
          <w:rFonts w:ascii="Times New Roman" w:eastAsia="Times New Roman" w:hAnsi="Times New Roman" w:cs="Times New Roman"/>
          <w:color w:val="000000"/>
          <w:spacing w:val="0"/>
          <w:w w:val="100"/>
          <w:position w:val="0"/>
          <w:sz w:val="20"/>
          <w:szCs w:val="20"/>
        </w:rPr>
        <w:t>3</w:t>
      </w:r>
      <w:bookmarkEnd w:id="241"/>
      <w:r>
        <w:rPr>
          <w:color w:val="000000"/>
          <w:spacing w:val="0"/>
          <w:w w:val="100"/>
          <w:position w:val="0"/>
          <w:sz w:val="19"/>
          <w:szCs w:val="19"/>
        </w:rPr>
        <w:t>、</w:t>
        <w:tab/>
      </w:r>
      <w:r>
        <w:rPr>
          <w:color w:val="000000"/>
          <w:spacing w:val="0"/>
          <w:w w:val="100"/>
          <w:position w:val="0"/>
          <w:sz w:val="20"/>
          <w:szCs w:val="20"/>
        </w:rPr>
        <w:t>新冠疫情引发的经济下行风险</w:t>
      </w:r>
    </w:p>
    <w:p>
      <w:pPr>
        <w:pStyle w:val="Style31"/>
        <w:keepNext w:val="0"/>
        <w:keepLines w:val="0"/>
        <w:widowControl w:val="0"/>
        <w:shd w:val="clear" w:color="auto" w:fill="auto"/>
        <w:bidi w:val="0"/>
        <w:spacing w:before="0" w:after="0" w:line="313" w:lineRule="exact"/>
        <w:ind w:left="0" w:right="0"/>
        <w:jc w:val="both"/>
        <w:rPr>
          <w:sz w:val="20"/>
          <w:szCs w:val="20"/>
        </w:rPr>
      </w:pPr>
      <w:r>
        <w:rPr>
          <w:color w:val="000000"/>
          <w:spacing w:val="0"/>
          <w:w w:val="100"/>
          <w:position w:val="0"/>
          <w:sz w:val="20"/>
          <w:szCs w:val="20"/>
        </w:rPr>
        <w:t>全球疫情使得各行各业的生产经营都受到了不同程度的影响，且预计市场经济、生产消费等大环境仍 需一定时间来恢复，对于公司来说则既是挑战也是机遇。在目前线下活动受限的情况下，全球互联网活跃 用户显著增加，并加速向移动端迁移。由于公司所有主营业务为互联网媒体和数字营销，与经济大环境相 关性较强，疫情导致经济下行或不利于业务开展。同时，由于业务形式均为线上经济，所有收入均来自于 互联网相关收入，故受疫情影响相对较小。但从长期来看，如果全球经济形势遭受重创，则不排除出现市 场需求缩减的风险。</w:t>
      </w:r>
    </w:p>
    <w:p>
      <w:pPr>
        <w:pStyle w:val="Style31"/>
        <w:keepNext w:val="0"/>
        <w:keepLines w:val="0"/>
        <w:widowControl w:val="0"/>
        <w:shd w:val="clear" w:color="auto" w:fill="auto"/>
        <w:bidi w:val="0"/>
        <w:spacing w:before="0" w:after="120" w:line="313" w:lineRule="exact"/>
        <w:ind w:left="0" w:right="0"/>
        <w:jc w:val="both"/>
        <w:rPr>
          <w:sz w:val="20"/>
          <w:szCs w:val="20"/>
        </w:rPr>
      </w:pPr>
      <w:r>
        <w:rPr>
          <w:color w:val="000000"/>
          <w:spacing w:val="0"/>
          <w:w w:val="100"/>
          <w:position w:val="0"/>
          <w:sz w:val="20"/>
          <w:szCs w:val="20"/>
        </w:rPr>
        <w:t>公司将持续关注疫情发展情况，强化对公司经营管理，持续优化战略、资源、管理与协作方面能力， 优化组织架构，提效降本，管控风险。继续依托公司的技术和数据资源，升级完善现有技术，提高内部运 营效率，助力现有业务模式升级。</w:t>
      </w:r>
      <w:r>
        <w:br w:type="page"/>
      </w:r>
    </w:p>
    <w:p>
      <w:pPr>
        <w:pStyle w:val="Style20"/>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十、接待调研、沟通、采访等活动情况</w:t>
      </w:r>
      <w:bookmarkEnd w:id="242"/>
      <w:bookmarkEnd w:id="243"/>
      <w:bookmarkEnd w:id="244"/>
    </w:p>
    <w:p>
      <w:pPr>
        <w:pStyle w:val="Style27"/>
        <w:keepNext/>
        <w:keepLines/>
        <w:widowControl w:val="0"/>
        <w:shd w:val="clear" w:color="auto" w:fill="auto"/>
        <w:bidi w:val="0"/>
        <w:spacing w:before="0" w:after="34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128"/>
        <w:gridCol w:w="168"/>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机会宝网上路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演中心</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业绩说明会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互动易平台</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日《智度科技股份有限 公司投资者关系活动 记录表》</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98" w:right="1077" w:bottom="1456" w:left="1031" w:header="0" w:footer="3" w:gutter="0"/>
          <w:cols w:space="720"/>
          <w:noEndnote/>
          <w:rtlGutter w:val="0"/>
          <w:docGrid w:linePitch="360"/>
        </w:sectPr>
      </w:pPr>
    </w:p>
    <w:p>
      <w:pPr>
        <w:pStyle w:val="Style11"/>
        <w:keepNext/>
        <w:keepLines/>
        <w:widowControl w:val="0"/>
        <w:shd w:val="clear" w:color="auto" w:fill="auto"/>
        <w:bidi w:val="0"/>
        <w:spacing w:before="76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0"/>
        <w:keepNext/>
        <w:keepLines/>
        <w:widowControl w:val="0"/>
        <w:shd w:val="clear" w:color="auto" w:fill="auto"/>
        <w:bidi w:val="0"/>
        <w:spacing w:before="0" w:after="26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、公司普通股利润分配及资本公积金转增股本情况</w:t>
      </w:r>
      <w:bookmarkEnd w:id="252"/>
      <w:bookmarkEnd w:id="253"/>
      <w:bookmarkEnd w:id="255"/>
    </w:p>
    <w:p>
      <w:pPr>
        <w:pStyle w:val="Style24"/>
        <w:keepNext w:val="0"/>
        <w:keepLines w:val="0"/>
        <w:widowControl w:val="0"/>
        <w:shd w:val="clear" w:color="auto" w:fill="auto"/>
        <w:bidi w:val="0"/>
        <w:spacing w:before="0" w:after="16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308" w:val="left"/>
        </w:tabs>
        <w:bidi w:val="0"/>
        <w:spacing w:before="0" w:after="0" w:line="312" w:lineRule="exact"/>
        <w:ind w:left="0" w:right="0" w:firstLine="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年度财务报告经致同会计师事务所（特殊普通合伙）审计，公司合并报表实现归属于母公司所有者的净利润为</w:t>
      </w:r>
    </w:p>
    <w:p>
      <w:pPr>
        <w:pStyle w:val="Style24"/>
        <w:keepNext w:val="0"/>
        <w:keepLines w:val="0"/>
        <w:widowControl w:val="0"/>
        <w:shd w:val="clear" w:color="auto" w:fill="auto"/>
        <w:tabs>
          <w:tab w:pos="2247" w:val="left"/>
          <w:tab w:pos="269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713,430,009.15</w:t>
      </w:r>
      <w:r>
        <w:rPr>
          <w:color w:val="000000"/>
          <w:spacing w:val="0"/>
          <w:w w:val="100"/>
          <w:position w:val="0"/>
        </w:rPr>
        <w:t>元，母公司报表实现净利润为</w:t>
      </w:r>
      <w:r>
        <w:rPr>
          <w:rFonts w:ascii="Times New Roman" w:eastAsia="Times New Roman" w:hAnsi="Times New Roman" w:cs="Times New Roman"/>
          <w:color w:val="000000"/>
          <w:spacing w:val="0"/>
          <w:w w:val="100"/>
          <w:position w:val="0"/>
          <w:sz w:val="18"/>
          <w:szCs w:val="18"/>
        </w:rPr>
        <w:t>171,032,935.46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日，公司可供分配的利润为 </w:t>
      </w:r>
      <w:r>
        <w:rPr>
          <w:rFonts w:ascii="Times New Roman" w:eastAsia="Times New Roman" w:hAnsi="Times New Roman" w:cs="Times New Roman"/>
          <w:color w:val="000000"/>
          <w:spacing w:val="0"/>
          <w:w w:val="100"/>
          <w:position w:val="0"/>
          <w:sz w:val="18"/>
          <w:szCs w:val="18"/>
        </w:rPr>
        <w:t>155,013,852.69</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年度利润分配及资本公积金转增股本的预案为以目前公司总股本</w:t>
      </w:r>
      <w:r>
        <w:rPr>
          <w:rFonts w:ascii="Times New Roman" w:eastAsia="Times New Roman" w:hAnsi="Times New Roman" w:cs="Times New Roman"/>
          <w:color w:val="000000"/>
          <w:spacing w:val="0"/>
          <w:w w:val="100"/>
          <w:position w:val="0"/>
          <w:sz w:val="18"/>
          <w:szCs w:val="18"/>
        </w:rPr>
        <w:t>1,020,000,075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30,600,002.25</w:t>
      </w:r>
      <w:r>
        <w:rPr>
          <w:color w:val="000000"/>
          <w:spacing w:val="0"/>
          <w:w w:val="100"/>
          <w:position w:val="0"/>
        </w:rPr>
        <w:t>元（含税）；向全体股东每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 红股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股，合计送股</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007.5</w:t>
      </w:r>
      <w:r>
        <w:rPr>
          <w:color w:val="000000"/>
          <w:spacing w:val="0"/>
          <w:w w:val="100"/>
          <w:position w:val="0"/>
        </w:rPr>
        <w:t>股；同时，以资本公积向全体股东每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204,000,015</w:t>
      </w:r>
      <w:r>
        <w:rPr>
          <w:color w:val="000000"/>
          <w:spacing w:val="0"/>
          <w:w w:val="100"/>
          <w:position w:val="0"/>
        </w:rPr>
        <w:t>股。</w:t>
      </w:r>
    </w:p>
    <w:p>
      <w:pPr>
        <w:pStyle w:val="Style24"/>
        <w:keepNext w:val="0"/>
        <w:keepLines w:val="0"/>
        <w:widowControl w:val="0"/>
        <w:shd w:val="clear" w:color="auto" w:fill="auto"/>
        <w:tabs>
          <w:tab w:pos="327" w:val="left"/>
        </w:tabs>
        <w:bidi w:val="0"/>
        <w:spacing w:before="0" w:after="40" w:line="314" w:lineRule="exact"/>
        <w:ind w:left="0" w:right="0" w:firstLine="0"/>
        <w:jc w:val="both"/>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年度财务报告经致同会计师事务所（特殊普通合伙）审计确认，公司合并报表实现归属于母公司所有者的净利 润为</w:t>
      </w:r>
      <w:r>
        <w:rPr>
          <w:rFonts w:ascii="Times New Roman" w:eastAsia="Times New Roman" w:hAnsi="Times New Roman" w:cs="Times New Roman"/>
          <w:color w:val="000000"/>
          <w:spacing w:val="0"/>
          <w:w w:val="100"/>
          <w:position w:val="0"/>
          <w:sz w:val="18"/>
          <w:szCs w:val="18"/>
        </w:rPr>
        <w:t>619,697,152.88</w:t>
      </w:r>
      <w:r>
        <w:rPr>
          <w:color w:val="000000"/>
          <w:spacing w:val="0"/>
          <w:w w:val="100"/>
          <w:position w:val="0"/>
        </w:rPr>
        <w:t>元，母公司报表实现净利润为</w:t>
      </w:r>
      <w:r>
        <w:rPr>
          <w:rFonts w:ascii="Times New Roman" w:eastAsia="Times New Roman" w:hAnsi="Times New Roman" w:cs="Times New Roman"/>
          <w:color w:val="000000"/>
          <w:spacing w:val="0"/>
          <w:w w:val="100"/>
          <w:position w:val="0"/>
          <w:sz w:val="18"/>
          <w:szCs w:val="18"/>
        </w:rPr>
        <w:t>101,572,241.46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日，公司可供分配的利润为 </w:t>
      </w:r>
      <w:r>
        <w:rPr>
          <w:rFonts w:ascii="Times New Roman" w:eastAsia="Times New Roman" w:hAnsi="Times New Roman" w:cs="Times New Roman"/>
          <w:color w:val="000000"/>
          <w:spacing w:val="0"/>
          <w:w w:val="100"/>
          <w:position w:val="0"/>
          <w:sz w:val="18"/>
          <w:szCs w:val="18"/>
        </w:rPr>
        <w:t>112,737,236.55</w:t>
      </w:r>
      <w:r>
        <w:rPr>
          <w:color w:val="000000"/>
          <w:spacing w:val="0"/>
          <w:w w:val="100"/>
          <w:position w:val="0"/>
        </w:rPr>
        <w:t>元。公司拟定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1,326,000,097</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30,498,002.231</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年度公司不以资本公积金转增股本，不 送红股。</w:t>
      </w:r>
    </w:p>
    <w:p>
      <w:pPr>
        <w:pStyle w:val="Style24"/>
        <w:keepNext w:val="0"/>
        <w:keepLines w:val="0"/>
        <w:widowControl w:val="0"/>
        <w:shd w:val="clear" w:color="auto" w:fill="auto"/>
        <w:bidi w:val="0"/>
        <w:spacing w:before="0" w:after="40" w:line="312" w:lineRule="exact"/>
        <w:ind w:left="0" w:right="0" w:firstLine="0"/>
        <w:jc w:val="both"/>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 经致同会计师事务所（特殊普通合伙）（以下简称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致同事务所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年度，公司合并报表实现归属于母公司股 东的净利润为</w:t>
      </w:r>
      <w:r>
        <w:rPr>
          <w:rFonts w:ascii="Times New Roman" w:eastAsia="Times New Roman" w:hAnsi="Times New Roman" w:cs="Times New Roman"/>
          <w:color w:val="000000"/>
          <w:spacing w:val="0"/>
          <w:w w:val="100"/>
          <w:position w:val="0"/>
          <w:sz w:val="18"/>
          <w:szCs w:val="18"/>
        </w:rPr>
        <w:t>-2,923,301,112.6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元，母公司报表实现净利润为</w:t>
      </w:r>
      <w:r>
        <w:rPr>
          <w:rFonts w:ascii="Times New Roman" w:eastAsia="Times New Roman" w:hAnsi="Times New Roman" w:cs="Times New Roman"/>
          <w:color w:val="000000"/>
          <w:spacing w:val="0"/>
          <w:w w:val="100"/>
          <w:position w:val="0"/>
          <w:sz w:val="18"/>
          <w:szCs w:val="18"/>
        </w:rPr>
        <w:t>-1,221,216,441.66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日，母公司可供分配的 利润为</w:t>
      </w:r>
      <w:r>
        <w:rPr>
          <w:rFonts w:ascii="Times New Roman" w:eastAsia="Times New Roman" w:hAnsi="Times New Roman" w:cs="Times New Roman"/>
          <w:color w:val="000000"/>
          <w:spacing w:val="0"/>
          <w:w w:val="100"/>
          <w:position w:val="0"/>
          <w:sz w:val="18"/>
          <w:szCs w:val="18"/>
        </w:rPr>
        <w:t>-1,136,528,559.69</w:t>
      </w:r>
      <w:r>
        <w:rPr>
          <w:color w:val="000000"/>
          <w:spacing w:val="0"/>
          <w:w w:val="100"/>
          <w:position w:val="0"/>
        </w:rPr>
        <w:t>元。根据中国证券监督管理委员会《关于进一步落实上市公司现金分红有关事项的通知》、《上市 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号——上市公司现金分红》等有关规定及《公司章程》的相关规定，结合公司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年度经营情况及未来经 营发展计划，经董事会研究审议决定，公司拟定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年度利润分配方案为：不派发现金红利，不送红股，不以公积金转增股 本。</w:t>
      </w:r>
    </w:p>
    <w:p>
      <w:pPr>
        <w:pStyle w:val="Style24"/>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-2,923,301,112.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30,498,002.23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619,697,152.88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30,498,002.23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30,600,002.25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713,430,009.15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30,600,002.25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bl>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tabs>
          <w:tab w:pos="517"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w:t>
        <w:tab/>
        <w:t>本报告期利润分配及资本公积金转增股本情况</w:t>
      </w:r>
      <w:bookmarkEnd w:id="259"/>
      <w:bookmarkEnd w:id="260"/>
      <w:bookmarkEnd w:id="26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0"/>
        <w:keepNext/>
        <w:keepLines/>
        <w:widowControl w:val="0"/>
        <w:shd w:val="clear" w:color="auto" w:fill="auto"/>
        <w:tabs>
          <w:tab w:pos="522" w:val="left"/>
        </w:tabs>
        <w:bidi w:val="0"/>
        <w:spacing w:before="0" w:after="2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w:t>
        <w:tab/>
        <w:t>承诺事项履行情况</w:t>
      </w:r>
      <w:bookmarkEnd w:id="263"/>
      <w:bookmarkEnd w:id="264"/>
      <w:bookmarkEnd w:id="266"/>
    </w:p>
    <w:p>
      <w:pPr>
        <w:pStyle w:val="Style27"/>
        <w:keepNext/>
        <w:keepLines/>
        <w:widowControl w:val="0"/>
        <w:shd w:val="clear" w:color="auto" w:fill="auto"/>
        <w:bidi w:val="0"/>
        <w:spacing w:before="0" w:line="317"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、公司实际控制人、股东、关联方、收购人以及公司等承诺相关方在报告期内履行完毕及截至报告期末 尚未履行完毕的承诺事项</w:t>
      </w:r>
      <w:bookmarkEnd w:id="267"/>
      <w:bookmarkEnd w:id="268"/>
      <w:bookmarkEnd w:id="270"/>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上海今耀投 资控股有限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上海易 晋网络科技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圳市隽川科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猎鹰网络各 交易对方通 过本次交易 取得的智度 投资新增股 份，自新增股 份上市之日 起三十六个 月内不得以 任何形式转 让；并承诺在 上述法定限 售期满后履 行以下分期 解锁义务：</w:t>
            </w:r>
            <w:r>
              <w:rPr>
                <w:rFonts w:ascii="Times New Roman" w:eastAsia="Times New Roman" w:hAnsi="Times New Roman" w:cs="Times New Roman"/>
                <w:color w:val="000000"/>
                <w:spacing w:val="0"/>
                <w:w w:val="100"/>
                <w:position w:val="0"/>
                <w:sz w:val="18"/>
                <w:szCs w:val="18"/>
              </w:rPr>
              <w:t xml:space="preserve">I. </w:t>
            </w:r>
            <w:r>
              <w:rPr>
                <w:color w:val="000000"/>
                <w:spacing w:val="0"/>
                <w:w w:val="100"/>
                <w:position w:val="0"/>
              </w:rPr>
              <w:t xml:space="preserve">自新增股份 上市之日起 三十六个月 届满后且标 的公司完成 本公司相应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业绩承诺，在 注册会计师 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度标的资产 盈利预测实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现情况专项 审核报告、减 值测试专项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起，本公司可 解锁持有的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业绩补偿、标 的资产减值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 述关于‘‘标的 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度的业绩承 诺''包括了其 实现了承诺 的业绩以及 未实现承诺 业绩但补偿 义务人承担 了补偿责任 的两种情形， 并在第二种 情形下，可解 锁的股份为 股份补偿后 业绩承诺人 所持智度投 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 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 股份上市之 日起四十八 个月届满后， 本公司可解 锁其持有的 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已用于业绩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自新增股 份上市之日 起六十个月 届满后，本公 司可解锁其 他全部未解 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拉萨经济技 术开发区智 恒咨询有限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 耀坚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上海翌 卓投资管理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圳市前海信 中鼎股权投 资合伙企业</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昱烽晟泰投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张丽芬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人通过本次 交易取得的 智度投资新 增股份，自新 增股份上市 之日起三十 六个月内不 得以任何形 式转让；并承 诺在上述法 定限售期满 后履行以下 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 股份上市之 日起三十六 个月届满后 且标的公司 完成本公司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度的业绩承 诺，在注册会 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 的资产盈利 预测实现情 况专项审核 报告、减值测 试专项审核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解锁持有的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业绩补偿、标 的资产减值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 述关于‘‘标的 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度的业绩承 诺''包括了其 实现了承诺 的业绩以及 未实现承诺 业绩但补偿 义务人承担 了补偿责任 的两种情形， 并在第二种 情形下，可解 锁的股份为 股份补偿后 业绩承诺人 所持智度投 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 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 股份上市之 日起四十八 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可解锁其持 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 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 上市之日起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六十个月届 满后，本公司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本人可解锁 其他全部未 解锁部分股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、如截 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人取得本次 发行的股份 时，本公司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本人用于认 购股份的猎 鹰网络资产 持续拥有权 益的时间已 超过十二个 月，则本公司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本人相应取 得的股份，调 整为自新增 股份上市之 日起十二个 月内不得以 任何形式转 让。相应在法 定限售期满 后履行以下 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自新增 股份上市之 日起十二个 月届满后且 标的公司完 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业绩承诺，在 注册会计师 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自新增股份 上市之日起 二十四个月 届满后且标 的公司完成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年度的业绩 承诺，在注册 会计师出具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 的资产盈利 预测实现情 况专项审核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本人可 解锁其持有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 xml:space="preserve">自新 增股份上市 之日起三十 六个月届满 后且标的公 司完成其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业绩承诺，在 注册会计师 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度标的资产 盈利预测实 现情况专项 审核报告、减 值测试专项 审核报告后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绩补偿、标的 资产减值补 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IV </w:t>
            </w:r>
            <w:r>
              <w:rPr>
                <w:color w:val="000000"/>
                <w:spacing w:val="0"/>
                <w:w w:val="100"/>
                <w:position w:val="0"/>
              </w:rPr>
              <w:t>自新增股份 上市之日起 四十八个月 届满后，本公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自新 增股份上市 之日起六十 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可解锁其他 全部未解锁 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深圳市锋行 天下科技有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市红煌科技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圳市来玩科 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深圳市零零 伍科技有限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前海新合力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市永兴正科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、本公司通 过本次交易 取得的智度 投资新增股 份，自新增股 份上市之日 起三十六个 月内不得以 任何形式转 让；如截至本 公司取得本 次发行的股 份时，本公司 用于认购股 份的猎鹰网 络资产持续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拥有权益的 时间已超过 十二个月，则 本公司相应 取得的股份， 调整为自新 增股份上市 之日起十二 个月内不得 以任何形式 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公司本应承 担的分期锁 定义务由上 海易晋网络 科技有限公 司、上海今耀 投资控股有 限公司、深圳 市隽川科技 有限公司共 同承担。如上 海易晋网络 科技有限公 司、上海今耀 投资控股有 限公司、深圳 市隽川科技 有限公司所 持全部可解 锁股份足以 全额承担本 公司上述分 期锁定义务 的前提下，本 公司的锁定 期为自新增 股份上市之 日起三十六 个月。如上海 易晋网络科 技有限公司、 上海今耀投 资控股有限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公司、深圳市 隽川科技有 限公司承担 补偿义务后 所持有的全 部股份不足 以全额承担 本公司的分 期锁定义务， 对于差额部 分，由本公司 按照其在标 的资产中的 相对持股比 例自行承担 相应的分期 锁定义务。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 本次交易取 得的智度投 资新增股份， 自新增股份 上市之日起 十二个月内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期的基础上， 为保证本次 交易标的资 产交易盈利 预测补偿承 诺的实现，本 人同意自法 定限售期届 满后按照如 下方式分期 解锁转让本 次交易取得 的智度投资 股份：（</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）自 新增股份上 市之日起十 二个月届满 且标的公司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 绩承诺</w:t>
            </w:r>
            <w:r>
              <w:rPr>
                <w:color w:val="000000"/>
                <w:spacing w:val="0"/>
                <w:w w:val="100"/>
                <w:position w:val="0"/>
                <w:sz w:val="18"/>
                <w:szCs w:val="18"/>
              </w:rPr>
              <w:t>，</w:t>
            </w:r>
            <w:r>
              <w:rPr>
                <w:color w:val="000000"/>
                <w:spacing w:val="0"/>
                <w:w w:val="100"/>
                <w:position w:val="0"/>
              </w:rPr>
              <w:t>在注 册会计师出 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标的资产盈 利预测实现 情况专项审 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 可转让或交 易不超过其 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6"/>
              <w:keepNext w:val="0"/>
              <w:keepLines w:val="0"/>
              <w:widowControl w:val="0"/>
              <w:shd w:val="clear" w:color="auto" w:fill="auto"/>
              <w:tabs>
                <w:tab w:pos="49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自新增 股份上市之 日起二十四 个月届满且 标的公司履 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6"/>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自新增 股份上市之 日起三十六 个月届满且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标的公司履 行了其至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 项审核报告、 减值测试专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个工 作日起可转 让或交易不 超过其持有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）自 新增股份上 市之日起六 十个月届满， 可转让或交 易其他全部 未解锁部分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人在转让本 次交易中取 得的智度投 资股份时，如 担任智度投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资的董事、监 事、高管职 务，其减持股 份数量还应 遵守《公司 法》等法律法 规的限制性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上海亦复 壹投资管理 合伙企业（有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本企业通 过本次交易 取得的智度 投资新增股 份，自新增股 份上市之日 起三十六个 月内不转让。</w:t>
            </w:r>
          </w:p>
          <w:p>
            <w:pPr>
              <w:pStyle w:val="Style6"/>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在上述锁 定期的基础 上，为保证本 次交易标的 资产交易盈 利预测补偿 承诺的实现， 本企业同意 自法定限售 期届满后按 照如下方式 分期解锁本 次交易取得 的智度投资 股份：（</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）自 新增股份上 市之日起三 十六个月届 满且标的公 司完成其相 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 在注册会计 师出具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项审核报告、 减值测试专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 或交易不超 过其持有的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）自新增 股份上市之 日起六十个 月届满，可转 让或交易其 他全部未解 锁部分股份。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、如截至本 企业取得本 次发行的股 份时，本企业 用于认购股 份的猎鹰网 络资产持续 拥有权益的 时间已超过 十二个月，则 本企业相应 取得的股份， 调整为自新 增股份上市 之日起十二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个月内不得 以任何形式 转让。在法定 限售期届满 后，将按照以 下分期解锁 方式履行：</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）自新增 股份上市之 日起十二个 月届满且标 的公司完成 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度业绩承诺， 在注册会计 师出具</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年度标的资 产盈利预测 实现情况专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 或交易不超 过其持有的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）自新 增股份上市 之日起二十 四个月届满 且标的公司 履行了其至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6"/>
              <w:keepNext w:val="0"/>
              <w:keepLines w:val="0"/>
              <w:widowControl w:val="0"/>
              <w:shd w:val="clear" w:color="auto" w:fill="auto"/>
              <w:tabs>
                <w:tab w:pos="70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）自新增 股份上市之 日起三十六 个月届满且 标的公司履 行了其至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 项审核报告、 减值测试专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个工 作日起可转 让或交易不 超过其持有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自新增股份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上市之日起 六十个月届 满，可转让或 交易其他全 部未解锁部 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7"/>
                <w:szCs w:val="17"/>
              </w:rPr>
              <w:t>罗川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缪志坚</w:t>
            </w:r>
            <w:r>
              <w:rPr>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一、如截至本 人取得智度 投资本次发 行的股份时， 本人用于认 购股份的资 产持续拥有 权益的时间 不足十二个 月，则本人相 应取得的股 份，自新增股 份上市之日 起三十六个 月内不得以 任何形式转 让；如截至本 人取得智度 投资本次发 行的股份时， 本人用于认 购股份的资 产持续拥有 权益的时间 已超过十二 个月，则本人 相应取得的 股份，自新增 股份上市之 日起十二个 月内不得以 任何形式转 让。二、在上 述锁定期的 基础上，为保 证本次交易 标的资产交 易盈利预测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补偿承诺的 实现，本人同 意自法定限 售期届满后 按照如下方 式分期解锁 本次交易取 得的智度投 资股份：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法定锁定期 为十二个月 的部分，自法 定限售期届 满后按照以 下方式解锁：</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）自新增 股份上市之 日起十二个 月届满，解锁 法定锁定期 限届满部分 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自新增股份 上市之日起 二十四个月 届满，解锁法 定锁定期限 届满部分的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 增股份上市 之日起三十 六个月届满， 解锁法定锁 定期限届满 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6"/>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自新增 股份上市之 日起四十八 个月届满，解 锁法定锁定 期限届满部 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自新增 股份上市之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日起六十个 月届满，解锁 法定锁定期 限届满部分 的未解锁部 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 期为三十六 个月的部分， 自法定限售 期届满后按 照以下方式 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新增股份上 市之日起三 十六个月届 满，解锁法定 锁定期限届 满部分的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 新增股份上 市之日起四 十八个月届 满，解锁法定 锁定期限届 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）自 新增股份上 市之日起六 十个月届满， 解锁法定锁 定期限届满 部分的未解 锁部分。三、 如本人取得 本次发行的 股份时，用于 认购股份的 资产持续拥 有权益的时 间已满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月，则可参照 限售期为</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个月的安排 相应调整法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定限售期和 分期解锁期。</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四、本人在转 让本次交易 中取得的智 度投资股份 时，如担任智 度投资的董 事、监事、高 管职务，其减 持股份数量 还应遵守《公 司法》等法律 法规的限制 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北京盈聚思 成投资管理 中心（有限合 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一、如截至本 企业取得智 度投资本次 发行的股份 时，本企业用 于认购股份 的资产持续 拥有权益的 时间不足十 二个月，则本 企业相应取 得的股份，自 新增股份上 市之日起三 十六个月内 不得以任何 形式转让；如 截至本企业 取得智度投 资本次发行 的股份时，本 企业用于认 购股份的资 产持续拥有 权益的时间 已超过十二 个月，则本企 业相应取得 的股份，自新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增股份上市 之日起十二 个月内不得 以任何形式 转让。二、在 上述锁定期 的基础上，为 保证本次交 易标的资产 交易盈利预 测补偿承诺 的实现，本企 业同意自法 定限售期届 满后按照如 下方式分期 解锁本次交 易取得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、法 定锁定期为 十二个月的 部分，自法定 限售期届满 后按照以下 方式解锁（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自新增股份 上市之日起 十二个月届 满，分别解锁 法定锁定期 限届满部分 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自新增股份 上市之日起 二十四个月 届满，解锁法 定锁定期限 届满部分的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 增股份上市 之日起三十 六个月届满， 解锁法定锁 定期限届满 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自新增 股份上市之 日起四十八 个月届满，解 锁法定锁定 期限届满部 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自新增 股份上市之 日起六十个 月届满，解锁 法定锁定期 限届满部分 的未解锁部 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 期为三十六 个月的部分， 自法定限售 期届满后按 照以下方式 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新增股份上 市之日起三 十六个月届 满，解锁法定 锁定期限届 满部分的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新增股份上 市之日起四 十八个月届 满，解锁法定 锁定期限届 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）自 新增股份上 市之日起六 十个月届满， 解锁法定锁 定期限届满 部三、如其取 得本次发行 的股份时，用 于认购股份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的资产持续 拥有权益的 时间已满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个月，则可参 照限售期为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个月的安 排相应调整 法定限售期 及分期解锁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智度集团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本次认购的 智度投资非 公开发行之 股份自本次 发行结束之 日起，三十六 个月内不进 行转让；本次 认购的智度 投资新股自 限售期届满 后按照以下 方式解锁：</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）自本次 股份发行结 束之日起三 十六个月届 满，解锁限售 期届满部分 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自股份发行 结束之日起 四十八个月 届满，解锁限 售期限届满 部分的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）自股份 发行结束之 日起六十个 月届满，解锁 限售期限届 满部分的未 解锁部分。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公司董事、高 级管理人员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关于公司填 补回报措施 能够得到切 实履行的承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 不无偿或以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人承诺对职 务消费行为 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本人承诺不 动用公司资 产从事与履 行职责无关 的投资、消费 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、本 人承诺由董 事会或薪酬 与考核委员 会制定的薪 酬制度与公 司填补回报 措施的执行 情况相挂钩；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 续推出股权 激励政策，则 未来股权激 励的行权条 件与公司填 补回报措施 的执行情况 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本承诺出具 日后至公司 本次非公开 发行股票实 施完毕前，若 中国证监会 作出关于填 补回报措施 及其承诺的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其他新的监 管规定的，且 上述承诺不 能满足中国 证监会该等 规定时，本人 承诺届时将 按照中国证 监会的最新 规定出具补 充承诺。作为 本次非公开 发行股票填 补即期回报 措施能够得 到切实履行 的责任主体， 如若违反前 述承诺或拒 不履行前述 承诺，本人愿 意承担相应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伙）、北京智 度德正投资 有限公司、智 度集团有限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关于公司填 补回报措施 能够得到切 实履行的承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本企业承 诺不越权干 预智度股份 经营管理活 动，不侵占智 度股份利益。</w:t>
            </w:r>
          </w:p>
          <w:p>
            <w:pPr>
              <w:pStyle w:val="Style6"/>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切实履行 智度股份制 定的有关填 补回报的相 关措施以及 对此作出的 任何有关填 补回报措施 的承诺，若违 反该等承诺 并给智度股 份或者投资 者造成损失 的，愿意依法 承担对智度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股份或者投 资者的补偿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关于不再新 增类金融业 务投入的承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如本次非公 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股票事项获 得中国证监 会批准并实 施，本次非公 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股票募集资 金使用完毕 前或募集资 金到位</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个月内，本公 司不再新增 对类金融业 务的资金投 入（包含增 资、借款等各 种形式的资 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智度集团有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、截止本公 告披露日，本 企业及本企 业控制的福 建智度科技 有限公司现 时与智度股 份不存在同 业竞争的情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 未来本企业 控制的福建 智度科技有 限公司拥有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与智度股份 构成同业竞 争，智度股份 可根据公司 自身的业务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需求，对该业 务享有优先 购买权。具体 安排如下：</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）智度股 份拥有收购 福建智度及 其附属公司 拥有的</w:t>
            </w:r>
            <w:r>
              <w:rPr>
                <w:rFonts w:ascii="Times New Roman" w:eastAsia="Times New Roman" w:hAnsi="Times New Roman" w:cs="Times New Roman"/>
                <w:color w:val="000000"/>
                <w:spacing w:val="0"/>
                <w:w w:val="100"/>
                <w:position w:val="0"/>
                <w:sz w:val="18"/>
                <w:szCs w:val="18"/>
              </w:rPr>
              <w:t xml:space="preserve">91iOS </w:t>
            </w:r>
            <w:r>
              <w:rPr>
                <w:color w:val="000000"/>
                <w:spacing w:val="0"/>
                <w:w w:val="100"/>
                <w:position w:val="0"/>
              </w:rPr>
              <w:t xml:space="preserve">业务的权利。 鉴于竞业禁 止的要求，为 保护上市公 司中小投资 者的合法权 益，智度股份 有权要求收 购福建智度 及其附属公 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智度集团将 同意或促使 智度股份的 该等收购。届 时，智度股份 根据自身业 务需求，若不 实施收购，自 放弃收购之 日起，智度集 团同意在</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个月以内将 实际拥有的</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（含直接或 间接）福建智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业务予 以出让或以 其他方式进 行处置。（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智度股份收 购福建智度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及其附属公 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 条件。智度集 团同意，在以 下条件全部 满足后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个 月内，智度股 份有权启动 收购福建智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 相关程序：① 福建智度收 购</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的所有交割 手续完成；② 福建智度收 购</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后的运营状 况得到显著 改善并实现 盈利；③福建 智度及其附 属公司拥有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 xml:space="preserve">业务 不存在不符 合中国证监 会及交易所 规定的重大 不合规情形， 收购福建智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业务也 不违反中国 证券监督管 理委员会及 深圳证券交 易所的相关 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）智 度股份收购 福建智度及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28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其附属公司 拥有的</w:t>
            </w:r>
            <w:r>
              <w:rPr>
                <w:rFonts w:ascii="Times New Roman" w:eastAsia="Times New Roman" w:hAnsi="Times New Roman" w:cs="Times New Roman"/>
                <w:color w:val="000000"/>
                <w:spacing w:val="0"/>
                <w:w w:val="100"/>
                <w:position w:val="0"/>
                <w:sz w:val="18"/>
                <w:szCs w:val="18"/>
              </w:rPr>
              <w:t xml:space="preserve">91iOS </w:t>
            </w:r>
            <w:r>
              <w:rPr>
                <w:color w:val="000000"/>
                <w:spacing w:val="0"/>
                <w:w w:val="100"/>
                <w:position w:val="0"/>
              </w:rPr>
              <w:t>业务的方式。 双方协商，在 作价合理的 基础之上，智 度集团将全 力配合智度 股份以现金 购买或发行 股份购买资 产等中国证 券监督管理 委员会、深圳 证券交易所 认可且批准 的收购方式 进行上述业 务的收购。</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)智度股 份收购福建 智度及其附 属公司拥有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定价原则。由 智度股份聘 请具有证券 业务资格的 资产评估机 构依照相关 法律法规的 规定，对交易 资产进行整 体评估，最终 交易价格以 交易资产截 至评估基准 日的评估值 为参考，经交 易各方协商 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7"/>
        <w:keepNext/>
        <w:keepLines/>
        <w:widowControl w:val="0"/>
        <w:shd w:val="clear" w:color="auto" w:fill="auto"/>
        <w:bidi w:val="0"/>
        <w:spacing w:before="0" w:after="380" w:line="322" w:lineRule="exact"/>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、公司资产或项目存在盈利预测，且报告期仍处在盈利预测期间，公司就资产或项目达到原盈利预测及 其原因做出说明</w:t>
      </w:r>
      <w:bookmarkEnd w:id="271"/>
      <w:bookmarkEnd w:id="272"/>
      <w:bookmarkEnd w:id="274"/>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after="380" w:line="314" w:lineRule="exact"/>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w:t>
        <w:tab/>
        <w:t>控股股东及其关联方对上市公司的非经营性占用资金情况</w:t>
      </w:r>
      <w:bookmarkEnd w:id="275"/>
      <w:bookmarkEnd w:id="276"/>
      <w:bookmarkEnd w:id="278"/>
    </w:p>
    <w:p>
      <w:pPr>
        <w:pStyle w:val="Style24"/>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380" w:line="314" w:lineRule="exact"/>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9"/>
      <w:bookmarkEnd w:id="280"/>
      <w:bookmarkEnd w:id="282"/>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314" w:lineRule="exact"/>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与上年度财务报告相比，会计政策、会计估计和核算方法发生变化的情况说明</w:t>
      </w:r>
      <w:bookmarkEnd w:id="283"/>
      <w:bookmarkEnd w:id="284"/>
      <w:bookmarkEnd w:id="286"/>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7"/>
        <w:keepNext w:val="0"/>
        <w:keepLines w:val="0"/>
        <w:widowControl w:val="0"/>
        <w:shd w:val="clear" w:color="auto" w:fill="auto"/>
        <w:bidi w:val="0"/>
        <w:spacing w:before="0"/>
        <w:ind w:left="0" w:right="0" w:firstLine="0"/>
        <w:jc w:val="both"/>
      </w:pPr>
      <w:bookmarkStart w:id="287" w:name="bookmark287"/>
      <w:r>
        <w:rPr>
          <w:color w:val="000000"/>
          <w:spacing w:val="0"/>
          <w:w w:val="100"/>
          <w:position w:val="0"/>
          <w:sz w:val="24"/>
          <w:szCs w:val="24"/>
        </w:rPr>
        <w:t>（</w:t>
      </w:r>
      <w:bookmarkEnd w:id="28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）重要会计政策变更</w:t>
      </w:r>
    </w:p>
    <w:p>
      <w:pPr>
        <w:pStyle w:val="Style67"/>
        <w:keepNext w:val="0"/>
        <w:keepLines w:val="0"/>
        <w:widowControl w:val="0"/>
        <w:numPr>
          <w:ilvl w:val="0"/>
          <w:numId w:val="1"/>
        </w:numPr>
        <w:shd w:val="clear" w:color="auto" w:fill="auto"/>
        <w:bidi w:val="0"/>
        <w:spacing w:before="0"/>
        <w:ind w:left="0" w:right="0" w:firstLine="0"/>
        <w:jc w:val="both"/>
      </w:pPr>
      <w:bookmarkStart w:id="288" w:name="bookmark288"/>
      <w:bookmarkEnd w:id="288"/>
      <w:r>
        <w:rPr>
          <w:color w:val="000000"/>
          <w:spacing w:val="0"/>
          <w:w w:val="100"/>
          <w:position w:val="0"/>
          <w:sz w:val="24"/>
          <w:szCs w:val="24"/>
        </w:rPr>
        <w:t>新收入准则</w:t>
      </w:r>
    </w:p>
    <w:p>
      <w:pPr>
        <w:pStyle w:val="Style67"/>
        <w:keepNext w:val="0"/>
        <w:keepLines w:val="0"/>
        <w:widowControl w:val="0"/>
        <w:shd w:val="clear" w:color="auto" w:fill="auto"/>
        <w:bidi w:val="0"/>
        <w:spacing w:before="0" w:line="319"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年颁布了《企业会计准则第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号——收入（修订）》（以下简称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本公司经第八届董事会第二十九次董事会决议自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日起执行该准则，对会计政策相 关内容进行了调整。</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 在满足一定条件时，本公司属于在某一时段内履行履约义务，否则，属于在某一时点履行履 约义务。合同中包含两项或多项履约义务的，本公司在合同开始日，按照各单项履约义务所 承诺商品或服务的单独售价的相对比例，将交易价格分摊至各单项履约义务，按照分摊至各 单项履约义务的交易价格计量收入。</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本公司已向客户转让商品而有权收取对价的权利，且该权利取决于时间流逝之外的其他因素 作为合同资产列示。本公司已收或应收客户对价而应向客户转让商品的义务作为合同负债列 示。</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本公司根据首次执行新收入准则的累积影响数，调整本公司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 其他相关项目金额，未对比较财务报表数据进行调整。本公司仅对在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日尚未完成 的合同的累积影响数调整本公司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年年初留存收益及财务报表其他相关项目金额。</w:t>
      </w:r>
    </w:p>
    <w:p>
      <w:pPr>
        <w:pStyle w:val="Style67"/>
        <w:keepNext w:val="0"/>
        <w:keepLines w:val="0"/>
        <w:widowControl w:val="0"/>
        <w:shd w:val="clear" w:color="auto" w:fill="auto"/>
        <w:tabs>
          <w:tab w:pos="4498" w:val="left"/>
          <w:tab w:pos="8294" w:val="left"/>
        </w:tabs>
        <w:bidi w:val="0"/>
        <w:spacing w:before="0" w:after="0"/>
        <w:ind w:left="0" w:right="0" w:firstLine="0"/>
        <w:jc w:val="left"/>
      </w:pPr>
      <w:r>
        <w:rPr>
          <w:b/>
          <w:bCs/>
          <w:color w:val="000000"/>
          <w:spacing w:val="0"/>
          <w:w w:val="100"/>
          <w:position w:val="0"/>
          <w:sz w:val="24"/>
          <w:szCs w:val="24"/>
        </w:rPr>
        <w:t>会计政策变更的内容和原因</w:t>
        <w:tab/>
        <w:t>受影响的报表项目</w:t>
        <w:tab/>
        <w:t>影响金额</w:t>
      </w:r>
    </w:p>
    <w:p>
      <w:pPr>
        <w:pStyle w:val="Style67"/>
        <w:keepNext w:val="0"/>
        <w:keepLines w:val="0"/>
        <w:widowControl w:val="0"/>
        <w:shd w:val="clear" w:color="auto" w:fill="auto"/>
        <w:tabs>
          <w:tab w:leader="underscore" w:pos="5496" w:val="left"/>
        </w:tabs>
        <w:bidi w:val="0"/>
        <w:spacing w:before="0" w:after="260" w:line="324" w:lineRule="exact"/>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5542915</wp:posOffset>
                </wp:positionH>
                <wp:positionV relativeFrom="paragraph">
                  <wp:posOffset>266700</wp:posOffset>
                </wp:positionV>
                <wp:extent cx="1033145" cy="883920"/>
                <wp:wrapSquare wrapText="left"/>
                <wp:docPr id="13" name="Shape 13"/>
                <a:graphic xmlns:a="http://schemas.openxmlformats.org/drawingml/2006/main">
                  <a:graphicData uri="http://schemas.microsoft.com/office/word/2010/wordprocessingShape">
                    <wps:wsp>
                      <wps:cNvSpPr txBox="1"/>
                      <wps:spPr>
                        <a:xfrm>
                          <a:ext cx="1033145" cy="883920"/>
                        </a:xfrm>
                        <a:prstGeom prst="rect"/>
                        <a:noFill/>
                      </wps:spPr>
                      <wps:txbx>
                        <w:txbxContent>
                          <w:p>
                            <w:pPr>
                              <w:pStyle w:val="Style62"/>
                              <w:keepNext w:val="0"/>
                              <w:keepLines w:val="0"/>
                              <w:widowControl w:val="0"/>
                              <w:pBdr>
                                <w:top w:val="single" w:sz="4" w:space="0" w:color="auto"/>
                              </w:pBdr>
                              <w:shd w:val="clear" w:color="auto" w:fill="auto"/>
                              <w:bidi w:val="0"/>
                              <w:spacing w:before="0" w:after="0"/>
                              <w:ind w:left="0" w:right="0" w:firstLine="0"/>
                              <w:jc w:val="right"/>
                            </w:pPr>
                            <w:r>
                              <w:rPr>
                                <w:color w:val="000000"/>
                                <w:spacing w:val="0"/>
                                <w:w w:val="100"/>
                                <w:position w:val="0"/>
                                <w:sz w:val="24"/>
                                <w:szCs w:val="24"/>
                              </w:rPr>
                              <w:t>-49,234,259.89</w:t>
                            </w:r>
                          </w:p>
                          <w:p>
                            <w:pPr>
                              <w:pStyle w:val="Style62"/>
                              <w:keepNext w:val="0"/>
                              <w:keepLines w:val="0"/>
                              <w:widowControl w:val="0"/>
                              <w:pBdr>
                                <w:top w:val="single" w:sz="4" w:space="0" w:color="auto"/>
                              </w:pBdr>
                              <w:shd w:val="clear" w:color="auto" w:fill="auto"/>
                              <w:bidi w:val="0"/>
                              <w:spacing w:before="0" w:after="0"/>
                              <w:ind w:left="0" w:right="0" w:firstLine="0"/>
                              <w:jc w:val="right"/>
                            </w:pPr>
                            <w:r>
                              <w:rPr>
                                <w:color w:val="000000"/>
                                <w:spacing w:val="0"/>
                                <w:w w:val="100"/>
                                <w:position w:val="0"/>
                                <w:sz w:val="24"/>
                                <w:szCs w:val="24"/>
                              </w:rPr>
                              <w:t>49,234,25</w:t>
                            </w:r>
                            <w:r>
                              <w:rPr>
                                <w:rFonts w:ascii="SimSun" w:eastAsia="SimSun" w:hAnsi="SimSun" w:cs="SimSun"/>
                                <w:color w:val="000000"/>
                                <w:spacing w:val="0"/>
                                <w:w w:val="100"/>
                                <w:position w:val="0"/>
                                <w:sz w:val="24"/>
                                <w:szCs w:val="24"/>
                              </w:rPr>
                              <w:t>漏</w:t>
                            </w:r>
                          </w:p>
                          <w:p>
                            <w:pPr>
                              <w:pStyle w:val="Style62"/>
                              <w:keepNext w:val="0"/>
                              <w:keepLines w:val="0"/>
                              <w:widowControl w:val="0"/>
                              <w:shd w:val="clear" w:color="auto" w:fill="auto"/>
                              <w:bidi w:val="0"/>
                              <w:spacing w:before="0" w:after="0"/>
                              <w:ind w:left="0" w:right="0" w:firstLine="0"/>
                              <w:jc w:val="right"/>
                            </w:pPr>
                            <w:r>
                              <w:rPr>
                                <w:color w:val="000000"/>
                                <w:spacing w:val="0"/>
                                <w:w w:val="100"/>
                                <w:position w:val="0"/>
                                <w:sz w:val="24"/>
                                <w:szCs w:val="24"/>
                              </w:rPr>
                              <w:t xml:space="preserve">232,540,090.03 </w:t>
                            </w:r>
                            <w:r>
                              <w:rPr>
                                <w:color w:val="000000"/>
                                <w:spacing w:val="0"/>
                                <w:w w:val="100"/>
                                <w:position w:val="0"/>
                                <w:sz w:val="24"/>
                                <w:szCs w:val="24"/>
                                <w:u w:val="none"/>
                              </w:rPr>
                              <w:t>-246,492,495.43</w:t>
                            </w:r>
                          </w:p>
                        </w:txbxContent>
                      </wps:txbx>
                      <wps:bodyPr lIns="0" tIns="0" rIns="0" bIns="0">
                        <a:noAutoFit/>
                      </wps:bodyPr>
                    </wps:wsp>
                  </a:graphicData>
                </a:graphic>
              </wp:anchor>
            </w:drawing>
          </mc:Choice>
          <mc:Fallback>
            <w:pict>
              <v:shape id="_x0000_s1039" type="#_x0000_t202" style="position:absolute;margin-left:436.44999999999999pt;margin-top:21.pt;width:81.350000000000009pt;height:69.600000000000009pt;z-index:-125829375;mso-wrap-distance-left:9.pt;mso-wrap-distance-right:9.pt;mso-position-horizontal-relative:page" filled="f" stroked="f">
                <v:textbox inset="0,0,0,0">
                  <w:txbxContent>
                    <w:p>
                      <w:pPr>
                        <w:pStyle w:val="Style62"/>
                        <w:keepNext w:val="0"/>
                        <w:keepLines w:val="0"/>
                        <w:widowControl w:val="0"/>
                        <w:pBdr>
                          <w:top w:val="single" w:sz="4" w:space="0" w:color="auto"/>
                        </w:pBdr>
                        <w:shd w:val="clear" w:color="auto" w:fill="auto"/>
                        <w:bidi w:val="0"/>
                        <w:spacing w:before="0" w:after="0"/>
                        <w:ind w:left="0" w:right="0" w:firstLine="0"/>
                        <w:jc w:val="right"/>
                      </w:pPr>
                      <w:r>
                        <w:rPr>
                          <w:color w:val="000000"/>
                          <w:spacing w:val="0"/>
                          <w:w w:val="100"/>
                          <w:position w:val="0"/>
                          <w:sz w:val="24"/>
                          <w:szCs w:val="24"/>
                        </w:rPr>
                        <w:t>-49,234,259.89</w:t>
                      </w:r>
                    </w:p>
                    <w:p>
                      <w:pPr>
                        <w:pStyle w:val="Style62"/>
                        <w:keepNext w:val="0"/>
                        <w:keepLines w:val="0"/>
                        <w:widowControl w:val="0"/>
                        <w:pBdr>
                          <w:top w:val="single" w:sz="4" w:space="0" w:color="auto"/>
                        </w:pBdr>
                        <w:shd w:val="clear" w:color="auto" w:fill="auto"/>
                        <w:bidi w:val="0"/>
                        <w:spacing w:before="0" w:after="0"/>
                        <w:ind w:left="0" w:right="0" w:firstLine="0"/>
                        <w:jc w:val="right"/>
                      </w:pPr>
                      <w:r>
                        <w:rPr>
                          <w:color w:val="000000"/>
                          <w:spacing w:val="0"/>
                          <w:w w:val="100"/>
                          <w:position w:val="0"/>
                          <w:sz w:val="24"/>
                          <w:szCs w:val="24"/>
                        </w:rPr>
                        <w:t>49,234,25</w:t>
                      </w:r>
                      <w:r>
                        <w:rPr>
                          <w:rFonts w:ascii="SimSun" w:eastAsia="SimSun" w:hAnsi="SimSun" w:cs="SimSun"/>
                          <w:color w:val="000000"/>
                          <w:spacing w:val="0"/>
                          <w:w w:val="100"/>
                          <w:position w:val="0"/>
                          <w:sz w:val="24"/>
                          <w:szCs w:val="24"/>
                        </w:rPr>
                        <w:t>漏</w:t>
                      </w:r>
                    </w:p>
                    <w:p>
                      <w:pPr>
                        <w:pStyle w:val="Style62"/>
                        <w:keepNext w:val="0"/>
                        <w:keepLines w:val="0"/>
                        <w:widowControl w:val="0"/>
                        <w:shd w:val="clear" w:color="auto" w:fill="auto"/>
                        <w:bidi w:val="0"/>
                        <w:spacing w:before="0" w:after="0"/>
                        <w:ind w:left="0" w:right="0" w:firstLine="0"/>
                        <w:jc w:val="right"/>
                      </w:pPr>
                      <w:r>
                        <w:rPr>
                          <w:color w:val="000000"/>
                          <w:spacing w:val="0"/>
                          <w:w w:val="100"/>
                          <w:position w:val="0"/>
                          <w:sz w:val="24"/>
                          <w:szCs w:val="24"/>
                        </w:rPr>
                        <w:t xml:space="preserve">232,540,090.03 </w:t>
                      </w:r>
                      <w:r>
                        <w:rPr>
                          <w:color w:val="000000"/>
                          <w:spacing w:val="0"/>
                          <w:w w:val="100"/>
                          <w:position w:val="0"/>
                          <w:sz w:val="24"/>
                          <w:szCs w:val="24"/>
                          <w:u w:val="none"/>
                        </w:rPr>
                        <w:t>-246,492,495.43</w:t>
                      </w:r>
                    </w:p>
                  </w:txbxContent>
                </v:textbox>
                <w10:wrap type="square" side="left" anchorx="page"/>
              </v:shape>
            </w:pict>
          </mc:Fallback>
        </mc:AlternateContent>
      </w:r>
      <w:r>
        <w:rPr>
          <w:b/>
          <w:bCs/>
          <w:color w:val="000000"/>
          <w:spacing w:val="0"/>
          <w:w w:val="100"/>
          <w:position w:val="0"/>
          <w:sz w:val="24"/>
          <w:szCs w:val="24"/>
        </w:rPr>
        <w:tab/>
        <w:t xml:space="preserve"> （ </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 xml:space="preserve">日） </w:t>
      </w:r>
      <w:r>
        <w:rPr>
          <w:color w:val="000000"/>
          <w:spacing w:val="0"/>
          <w:w w:val="100"/>
          <w:position w:val="0"/>
          <w:sz w:val="24"/>
          <w:szCs w:val="24"/>
        </w:rPr>
        <w:t>因执行新收入准则，本公司将与销售商品及应收账款 提供劳务相关、不满足无条件收款权的收取合同资产 对价的权利计入合同资产；将与销售商品及合同负债 与提供劳务相关的预收款项重分类至合同预收款项</w:t>
      </w:r>
    </w:p>
    <w:tbl>
      <w:tblPr>
        <w:tblOverlap w:val="never"/>
        <w:jc w:val="center"/>
        <w:tblLayout w:type="fixed"/>
      </w:tblPr>
      <w:tblGrid>
        <w:gridCol w:w="3634"/>
        <w:gridCol w:w="2712"/>
        <w:gridCol w:w="3134"/>
      </w:tblGrid>
      <w:tr>
        <w:trPr>
          <w:trHeight w:val="67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其他流动负债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13,952,405.40</w:t>
            </w:r>
          </w:p>
        </w:tc>
      </w:tr>
      <w:tr>
        <w:trPr>
          <w:trHeight w:val="55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与原收入准则相比，执行新收入准则对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年度财务报表相关项目的影响如下：</w:t>
            </w:r>
          </w:p>
        </w:tc>
      </w:tr>
      <w:tr>
        <w:trPr>
          <w:trHeight w:val="44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受影响的资产负债表项目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b/>
                <w:bCs/>
                <w:color w:val="000000"/>
                <w:spacing w:val="0"/>
                <w:w w:val="100"/>
                <w:position w:val="0"/>
                <w:sz w:val="24"/>
                <w:szCs w:val="24"/>
              </w:rPr>
              <w:t>影响金额</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-45,509,680.05</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45,509,680.05</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444,945,840.21</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471,642,590.62</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其他流动负债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26,696,750.41</w:t>
            </w:r>
          </w:p>
        </w:tc>
      </w:tr>
    </w:tbl>
    <w:p>
      <w:pPr>
        <w:widowControl w:val="0"/>
        <w:spacing w:after="659" w:line="1" w:lineRule="exact"/>
      </w:pPr>
    </w:p>
    <w:p>
      <w:pPr>
        <w:widowControl w:val="0"/>
        <w:spacing w:line="1" w:lineRule="exact"/>
      </w:pPr>
    </w:p>
    <w:tbl>
      <w:tblPr>
        <w:tblOverlap w:val="never"/>
        <w:jc w:val="center"/>
        <w:tblLayout w:type="fixed"/>
      </w:tblPr>
      <w:tblGrid>
        <w:gridCol w:w="4790"/>
        <w:gridCol w:w="4570"/>
      </w:tblGrid>
      <w:tr>
        <w:trPr>
          <w:trHeight w:val="32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受影响的利润表项目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影响金额</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年度</w:t>
            </w:r>
          </w:p>
        </w:tc>
      </w:tr>
      <w:tr>
        <w:trPr>
          <w:trHeight w:val="33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资产减值损失</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-39,981,672.70</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信用减值损失</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39,981,672.70</w:t>
            </w:r>
          </w:p>
        </w:tc>
      </w:tr>
    </w:tbl>
    <w:p>
      <w:pPr>
        <w:widowControl w:val="0"/>
        <w:spacing w:after="99" w:line="1" w:lineRule="exact"/>
      </w:pPr>
    </w:p>
    <w:p>
      <w:pPr>
        <w:pStyle w:val="Style67"/>
        <w:keepNext w:val="0"/>
        <w:keepLines w:val="0"/>
        <w:widowControl w:val="0"/>
        <w:numPr>
          <w:ilvl w:val="0"/>
          <w:numId w:val="3"/>
        </w:numPr>
        <w:shd w:val="clear" w:color="auto" w:fill="auto"/>
        <w:bidi w:val="0"/>
        <w:spacing w:before="0" w:line="317" w:lineRule="exact"/>
        <w:ind w:left="0" w:right="0" w:firstLine="0"/>
        <w:jc w:val="both"/>
      </w:pPr>
      <w:bookmarkStart w:id="289" w:name="bookmark289"/>
      <w:bookmarkEnd w:id="289"/>
      <w:r>
        <w:rPr>
          <w:color w:val="000000"/>
          <w:spacing w:val="0"/>
          <w:w w:val="100"/>
          <w:position w:val="0"/>
          <w:sz w:val="24"/>
          <w:szCs w:val="24"/>
        </w:rPr>
        <w:t>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月发布了《企业会计准则解释第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号》（财会〔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解 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67"/>
        <w:keepNext w:val="0"/>
        <w:keepLines w:val="0"/>
        <w:widowControl w:val="0"/>
        <w:shd w:val="clear" w:color="auto" w:fill="auto"/>
        <w:bidi w:val="0"/>
        <w:spacing w:before="0" w:line="324"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号修订了构成业务的三个要素，细化了业务的判断条件，对非同一控制下企业合并 的购买方在判断取得的经营活动或资产的组合是否构成一项业务时，引入了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集中度测试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方法。</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号明确了企业的关联方包括企业所属企业集团的其他共同成员单位（包括母公司和 子公司）的合营企业或联营企业，以及对企业实施共同控制的投资方的企业合营企业或联营 企业等。</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解释</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日起实施，本公司采用未来适用法对上述会计政策变更进行会计处理。</w:t>
      </w:r>
    </w:p>
    <w:p>
      <w:pPr>
        <w:pStyle w:val="Style67"/>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采用解释第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号未对本公司财务状况、经营成果和关联方披露产生重大影响。</w:t>
      </w:r>
    </w:p>
    <w:p>
      <w:pPr>
        <w:pStyle w:val="Style67"/>
        <w:keepNext w:val="0"/>
        <w:keepLines w:val="0"/>
        <w:widowControl w:val="0"/>
        <w:shd w:val="clear" w:color="auto" w:fill="auto"/>
        <w:tabs>
          <w:tab w:pos="526" w:val="left"/>
        </w:tabs>
        <w:bidi w:val="0"/>
        <w:spacing w:before="0" w:line="317" w:lineRule="exact"/>
        <w:ind w:left="0" w:right="0" w:firstLine="0"/>
        <w:jc w:val="left"/>
      </w:pPr>
      <w:bookmarkStart w:id="290" w:name="bookmark290"/>
      <w:r>
        <w:rPr>
          <w:color w:val="000000"/>
          <w:spacing w:val="0"/>
          <w:w w:val="100"/>
          <w:position w:val="0"/>
          <w:sz w:val="24"/>
          <w:szCs w:val="24"/>
        </w:rPr>
        <w:t>（</w:t>
      </w:r>
      <w:bookmarkEnd w:id="29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重要会计估计变更</w:t>
      </w:r>
    </w:p>
    <w:p>
      <w:pPr>
        <w:pStyle w:val="Style67"/>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本公司本年度无重要会计估计变更。</w:t>
      </w:r>
    </w:p>
    <w:p>
      <w:pPr>
        <w:pStyle w:val="Style67"/>
        <w:keepNext w:val="0"/>
        <w:keepLines w:val="0"/>
        <w:widowControl w:val="0"/>
        <w:shd w:val="clear" w:color="auto" w:fill="auto"/>
        <w:tabs>
          <w:tab w:pos="526" w:val="left"/>
        </w:tabs>
        <w:bidi w:val="0"/>
        <w:spacing w:before="0" w:after="240" w:line="317" w:lineRule="exact"/>
        <w:ind w:left="0" w:right="0" w:firstLine="0"/>
        <w:jc w:val="left"/>
      </w:pPr>
      <w:bookmarkStart w:id="291" w:name="bookmark291"/>
      <w:r>
        <w:rPr>
          <w:color w:val="000000"/>
          <w:spacing w:val="0"/>
          <w:w w:val="100"/>
          <w:position w:val="0"/>
          <w:sz w:val="24"/>
          <w:szCs w:val="24"/>
        </w:rPr>
        <w:t>（</w:t>
      </w:r>
      <w:bookmarkEnd w:id="29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首次执行新收入准则调整首次执行当年年初财务报表相关项目情况</w:t>
      </w:r>
    </w:p>
    <w:p>
      <w:pPr>
        <w:pStyle w:val="Style67"/>
        <w:keepNext w:val="0"/>
        <w:keepLines w:val="0"/>
        <w:widowControl w:val="0"/>
        <w:shd w:val="clear" w:color="auto" w:fill="auto"/>
        <w:bidi w:val="0"/>
        <w:spacing w:before="0" w:after="240" w:line="317" w:lineRule="exact"/>
        <w:ind w:left="0" w:right="0" w:firstLine="0"/>
        <w:jc w:val="center"/>
      </w:pPr>
      <w:r>
        <w:rPr>
          <w:color w:val="000000"/>
          <w:spacing w:val="0"/>
          <w:w w:val="100"/>
          <w:position w:val="0"/>
          <w:sz w:val="24"/>
          <w:szCs w:val="24"/>
        </w:rPr>
        <w:t>合并资产负债表</w:t>
      </w:r>
    </w:p>
    <w:tbl>
      <w:tblPr>
        <w:tblOverlap w:val="never"/>
        <w:jc w:val="center"/>
        <w:tblLayout w:type="fixed"/>
      </w:tblPr>
      <w:tblGrid>
        <w:gridCol w:w="2923"/>
        <w:gridCol w:w="2741"/>
        <w:gridCol w:w="1992"/>
        <w:gridCol w:w="1704"/>
      </w:tblGrid>
      <w:tr>
        <w:trPr>
          <w:trHeight w:val="32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2019.12.31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b/>
                <w:bCs/>
                <w:color w:val="000000"/>
                <w:spacing w:val="0"/>
                <w:w w:val="100"/>
                <w:position w:val="0"/>
                <w:sz w:val="24"/>
                <w:szCs w:val="24"/>
              </w:rPr>
              <w:t>2020.01.01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调整数</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货币资金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730,194,646.45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730,194,646.45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交易性金融资产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791,281,496.28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791,281,496.28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2,267,838,545.42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2,218,604,285.53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-49,234,259.89</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应收款项融资</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96,715,851.71</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96,715,851.71</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line="1" w:lineRule="exact"/>
      </w:pPr>
      <w:r>
        <w:br w:type="page"/>
      </w:r>
    </w:p>
    <w:tbl>
      <w:tblPr>
        <w:tblOverlap w:val="never"/>
        <w:jc w:val="center"/>
        <w:tblLayout w:type="fixed"/>
      </w:tblPr>
      <w:tblGrid>
        <w:gridCol w:w="3413"/>
        <w:gridCol w:w="2261"/>
        <w:gridCol w:w="1949"/>
        <w:gridCol w:w="1853"/>
      </w:tblGrid>
      <w:tr>
        <w:trPr>
          <w:trHeight w:val="67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预付款项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393,310,691.31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393,310,691.31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一</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其他应收款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275,466,278.68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275,466,278.68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其中：应收利息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82,500.00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82,500.00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应收股利</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232,067.19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232,067.19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存货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443,836.30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443,836.30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合同资产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49,234,259.89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49,234,259.89</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一年内到期的非流动资产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49,950,508.83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49,950,508.83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398,832,211.70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398,832,211.70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流动资产合计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5,004,034,066.68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5,004,034,066.68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发放贷款及垫款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277,559,648.80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277,559,648.80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长期股权投资</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87,285,181.46</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87,285,181.46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其他非流动金融资产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905,066,179.78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905,066,179.78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固定资产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9,528,178.49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9,528,178.49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无形资产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334,121,466.14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334,121,466.14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商誉</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2,534,131,272.40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2,534,131,272.40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长期待摊费用</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4,614,690.85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4,614,690.85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递延所得税资产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102,420,962.22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102,420,962.22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其他非流动资产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8,127.69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8,127.69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非流动资产合计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4,254,735,707.83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4,254,735,707.83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资产总计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b/>
                <w:bCs/>
                <w:color w:val="000000"/>
                <w:spacing w:val="0"/>
                <w:w w:val="100"/>
                <w:position w:val="0"/>
                <w:sz w:val="24"/>
                <w:szCs w:val="24"/>
              </w:rPr>
              <w:t>9,258,769,774.51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9,258,769,774.51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短期借款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369,877,415.84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369,877,415.84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应付账款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1,062,612,157.91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1,062,612,157.91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预收款项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246,492,495.43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-246,492,495.43</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合同负债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232,540,090.03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232,540,090.03</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应付职工薪酬</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172,847,311.90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172,847,311.90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应交税费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188,107,782.55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188,107,782.55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其他应付款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508,168,003.89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508,168,003.89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其中：应付利息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应付股利</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1,621,765.83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1,621,765.83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181,820.00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181,820.00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13,952,405.40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13,952,405.40</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流动负债合计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2,548,286,987.52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2,548,286,987.52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长期应付款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7,734.12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7,734.12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递延收益</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9,885.00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9,885.00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递延所得税负债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55,075,199.14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55,075,199.14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非流动负债合计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55,092,818.26</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55,092,818.26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负债合计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b/>
                <w:bCs/>
                <w:color w:val="000000"/>
                <w:spacing w:val="0"/>
                <w:w w:val="100"/>
                <w:position w:val="0"/>
                <w:sz w:val="24"/>
                <w:szCs w:val="24"/>
              </w:rPr>
              <w:t>2,603,379,805.78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2,603,379,805.78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line="1" w:lineRule="exact"/>
      </w:pPr>
      <w:r>
        <w:br w:type="page"/>
      </w:r>
    </w:p>
    <w:tbl>
      <w:tblPr>
        <w:tblOverlap w:val="never"/>
        <w:jc w:val="center"/>
        <w:tblLayout w:type="fixed"/>
      </w:tblPr>
      <w:tblGrid>
        <w:gridCol w:w="3413"/>
        <w:gridCol w:w="2261"/>
        <w:gridCol w:w="2371"/>
        <w:gridCol w:w="1430"/>
      </w:tblGrid>
      <w:tr>
        <w:trPr>
          <w:trHeight w:val="677" w:hRule="exact"/>
        </w:trPr>
        <w:tc>
          <w:tcPr>
            <w:gridSpan w:val="4"/>
            <w:tcBorders>
              <w:top w:val="single" w:sz="4"/>
            </w:tcBorders>
            <w:shd w:val="clear" w:color="auto" w:fill="FFFFFF"/>
            <w:vAlign w:val="bottom"/>
          </w:tcPr>
          <w:p>
            <w:pPr>
              <w:pStyle w:val="Style6"/>
              <w:keepNext w:val="0"/>
              <w:keepLines w:val="0"/>
              <w:widowControl w:val="0"/>
              <w:shd w:val="clear" w:color="auto" w:fill="auto"/>
              <w:tabs>
                <w:tab w:pos="9101" w:val="left"/>
              </w:tabs>
              <w:bidi w:val="0"/>
              <w:spacing w:before="0" w:after="0" w:line="240" w:lineRule="auto"/>
              <w:ind w:left="0" w:right="0" w:firstLine="0"/>
              <w:jc w:val="left"/>
              <w:rPr>
                <w:sz w:val="24"/>
                <w:szCs w:val="24"/>
              </w:rPr>
            </w:pPr>
            <w:r>
              <w:rPr>
                <w:b/>
                <w:bCs/>
                <w:color w:val="000000"/>
                <w:spacing w:val="0"/>
                <w:w w:val="100"/>
                <w:position w:val="0"/>
                <w:sz w:val="24"/>
                <w:szCs w:val="24"/>
              </w:rPr>
              <w:t>股东权益：</w:t>
              <w:tab/>
            </w: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股本</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1,326,000,097.00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1,326,000,097.00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资本公积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3,707,887,969.80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3,707,887,969.80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减：库存股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290,990,615.25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290,990,615.25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其他综合收益</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145,977,050.16</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145,977,050.16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盈余公积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63,136,815.21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63,136,815.21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一般风险准备</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1,519,176.47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1,519,176.47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未分配利润</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1,713,293,975.29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1,713,293,975.29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归属于母公司股东权益合计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6,666,824,468.68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6,666,824,468.68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少数股东权益</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-11,434,499.95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-11,434,499.95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股东权益合计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6,655,389,968.73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6,655,389,968.73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负债和股东权益总计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b/>
                <w:bCs/>
                <w:color w:val="000000"/>
                <w:spacing w:val="0"/>
                <w:w w:val="100"/>
                <w:position w:val="0"/>
                <w:sz w:val="24"/>
                <w:szCs w:val="24"/>
              </w:rPr>
              <w:t>9,258,769,774.51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9,258,769,774.51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562"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母公司资产负债表</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b/>
                <w:bCs/>
                <w:color w:val="000000"/>
                <w:spacing w:val="0"/>
                <w:w w:val="100"/>
                <w:position w:val="0"/>
                <w:sz w:val="24"/>
                <w:szCs w:val="24"/>
              </w:rPr>
              <w:t>2019.12.31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b/>
                <w:bCs/>
                <w:color w:val="000000"/>
                <w:spacing w:val="0"/>
                <w:w w:val="100"/>
                <w:position w:val="0"/>
                <w:sz w:val="24"/>
                <w:szCs w:val="24"/>
              </w:rPr>
              <w:t>2020.01.01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调整数</w:t>
            </w:r>
          </w:p>
        </w:tc>
      </w:tr>
      <w:tr>
        <w:trPr>
          <w:trHeight w:val="341" w:hRule="exact"/>
        </w:trPr>
        <w:tc>
          <w:tcPr>
            <w:gridSpan w:val="4"/>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流动资产：</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货币资金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109,599,929.32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109,599,929.32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交易性金融资产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51,424,549.88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51,424,549.88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10,364,625.00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10,364,625.00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其他应收款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897,632,777.70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897,632,777.70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3,815,610.81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3,815,610.81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流动资产合计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1,072,837,492.71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1,072,837,492.71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gridSpan w:val="4"/>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非流动资产：</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长期股权投资</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3,754,723,493.21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3,754,723,493.21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其他非流动金融资产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746,296,679.78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746,296,679.78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固定资产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417,138.71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417,138.71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无形资产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173,806.39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173,806.39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长期待摊费用</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1,036,850.75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1,036,850.75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递延所得税资产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24,348,009.35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24,348,009.35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非流动资产合计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4,526,995,978.19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4,526,995,978.19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资产总计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b/>
                <w:bCs/>
                <w:color w:val="000000"/>
                <w:spacing w:val="0"/>
                <w:w w:val="100"/>
                <w:position w:val="0"/>
                <w:sz w:val="24"/>
                <w:szCs w:val="24"/>
              </w:rPr>
              <w:t>5,599,833,470.90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5,599,833,470.90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短期借款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329,813,615.84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329,813,615.84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应付职工薪酬</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1,411,832.68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1,411,832.68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应交税费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44,385.91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44,385.91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306,517,467.57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306,517,467.57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其中：应付利息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应付股利</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1,621,765.83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1,621,765.83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181,820.00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181,820.00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流动负债合计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637,969,122.00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637,969,122.00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line="1" w:lineRule="exact"/>
      </w:pPr>
      <w:r>
        <w:br w:type="page"/>
      </w:r>
    </w:p>
    <w:tbl>
      <w:tblPr>
        <w:tblOverlap w:val="never"/>
        <w:jc w:val="center"/>
        <w:tblLayout w:type="fixed"/>
      </w:tblPr>
      <w:tblGrid>
        <w:gridCol w:w="3062"/>
        <w:gridCol w:w="2611"/>
        <w:gridCol w:w="2650"/>
        <w:gridCol w:w="1152"/>
      </w:tblGrid>
      <w:tr>
        <w:trPr>
          <w:trHeight w:val="677" w:hRule="exact"/>
        </w:trPr>
        <w:tc>
          <w:tcPr>
            <w:gridSpan w:val="4"/>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非流动负债：</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递延所得税负债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41,631,852.97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41,631,852.97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非流动负债合计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41,631,852.97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41,631,852.97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b/>
                <w:bCs/>
                <w:color w:val="000000"/>
                <w:spacing w:val="0"/>
                <w:w w:val="100"/>
                <w:position w:val="0"/>
                <w:sz w:val="24"/>
                <w:szCs w:val="24"/>
              </w:rPr>
              <w:t>负债合计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b/>
                <w:bCs/>
                <w:color w:val="000000"/>
                <w:spacing w:val="0"/>
                <w:w w:val="100"/>
                <w:position w:val="0"/>
                <w:sz w:val="24"/>
                <w:szCs w:val="24"/>
              </w:rPr>
              <w:t>679,600,974.97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b/>
                <w:bCs/>
                <w:color w:val="000000"/>
                <w:spacing w:val="0"/>
                <w:w w:val="100"/>
                <w:position w:val="0"/>
                <w:sz w:val="24"/>
                <w:szCs w:val="24"/>
              </w:rPr>
              <w:t>679,600,974.97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1" w:hRule="exact"/>
        </w:trPr>
        <w:tc>
          <w:tcPr>
            <w:gridSpan w:val="4"/>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股东权益：</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股本</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1,326,000,097.00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1,326,000,097.00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资本公积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3,709,348,962.42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3,709,348,962.42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减：库存股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290,990,615.25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290,990,615.25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盈余公积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63,136,815.21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63,136,815.21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未分配利润</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112,737,236.55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112,737,236.55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股东权益合计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4,920,232,495.93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4,920,232,495.93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负债和股东权益总计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b/>
                <w:bCs/>
                <w:color w:val="000000"/>
                <w:spacing w:val="0"/>
                <w:w w:val="100"/>
                <w:position w:val="0"/>
                <w:sz w:val="24"/>
                <w:szCs w:val="24"/>
              </w:rPr>
              <w:t>5,599,833,470.90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5,599,833,470.90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b/>
                <w:bCs/>
                <w:color w:val="000000"/>
                <w:spacing w:val="0"/>
                <w:w w:val="100"/>
                <w:position w:val="0"/>
                <w:sz w:val="24"/>
                <w:szCs w:val="24"/>
              </w:rPr>
              <w:t>--</w:t>
            </w:r>
          </w:p>
        </w:tc>
      </w:tr>
    </w:tbl>
    <w:p>
      <w:pPr>
        <w:widowControl w:val="0"/>
        <w:spacing w:after="1139" w:line="1" w:lineRule="exact"/>
      </w:pPr>
    </w:p>
    <w:p>
      <w:pPr>
        <w:pStyle w:val="Style20"/>
        <w:keepNext/>
        <w:keepLines/>
        <w:widowControl w:val="0"/>
        <w:shd w:val="clear" w:color="auto" w:fill="auto"/>
        <w:tabs>
          <w:tab w:pos="522" w:val="left"/>
        </w:tabs>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w:t>
        <w:tab/>
        <w:t>报告期内发生重大会计差错更正需追溯重述的情况说明</w:t>
      </w:r>
      <w:bookmarkEnd w:id="292"/>
      <w:bookmarkEnd w:id="293"/>
      <w:bookmarkEnd w:id="29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八</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7"/>
        <w:keepNext w:val="0"/>
        <w:keepLines w:val="0"/>
        <w:widowControl w:val="0"/>
        <w:shd w:val="clear" w:color="auto" w:fill="auto"/>
        <w:bidi w:val="0"/>
        <w:spacing w:before="0" w:after="220" w:line="240" w:lineRule="auto"/>
        <w:ind w:left="0" w:right="0" w:firstLine="0"/>
        <w:jc w:val="left"/>
      </w:pPr>
      <w:bookmarkStart w:id="300" w:name="bookmark300"/>
      <w:r>
        <w:rPr>
          <w:rFonts w:ascii="Times New Roman" w:eastAsia="Times New Roman" w:hAnsi="Times New Roman" w:cs="Times New Roman"/>
          <w:color w:val="000000"/>
          <w:spacing w:val="0"/>
          <w:w w:val="100"/>
          <w:position w:val="0"/>
          <w:sz w:val="24"/>
          <w:szCs w:val="24"/>
        </w:rPr>
        <w:t>1</w:t>
      </w:r>
      <w:bookmarkEnd w:id="300"/>
      <w:r>
        <w:rPr>
          <w:color w:val="000000"/>
          <w:spacing w:val="0"/>
          <w:w w:val="100"/>
          <w:position w:val="0"/>
          <w:sz w:val="24"/>
          <w:szCs w:val="24"/>
        </w:rPr>
        <w:t>、非同一控制下企业合并</w:t>
      </w:r>
    </w:p>
    <w:p>
      <w:pPr>
        <w:pStyle w:val="Style67"/>
        <w:keepNext w:val="0"/>
        <w:keepLines w:val="0"/>
        <w:widowControl w:val="0"/>
        <w:shd w:val="clear" w:color="auto" w:fill="auto"/>
        <w:bidi w:val="0"/>
        <w:spacing w:before="0" w:after="220" w:line="240" w:lineRule="auto"/>
        <w:ind w:left="0" w:right="0" w:firstLine="0"/>
        <w:jc w:val="left"/>
      </w:pPr>
      <w:bookmarkStart w:id="301" w:name="bookmark301"/>
      <w:r>
        <w:rPr>
          <w:color w:val="000000"/>
          <w:spacing w:val="0"/>
          <w:w w:val="100"/>
          <w:position w:val="0"/>
          <w:sz w:val="24"/>
          <w:szCs w:val="24"/>
        </w:rPr>
        <w:t>（</w:t>
      </w:r>
      <w:bookmarkEnd w:id="30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）本期发生的非同一控制下企业合并</w:t>
      </w:r>
    </w:p>
    <w:tbl>
      <w:tblPr>
        <w:tblOverlap w:val="never"/>
        <w:jc w:val="center"/>
        <w:tblLayout w:type="fixed"/>
      </w:tblPr>
      <w:tblGrid>
        <w:gridCol w:w="1406"/>
        <w:gridCol w:w="3067"/>
        <w:gridCol w:w="744"/>
        <w:gridCol w:w="936"/>
        <w:gridCol w:w="3250"/>
      </w:tblGrid>
      <w:tr>
        <w:trPr>
          <w:trHeight w:val="979"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left"/>
            </w:pPr>
            <w:r>
              <w:rPr>
                <w:b/>
                <w:bCs/>
                <w:color w:val="000000"/>
                <w:spacing w:val="0"/>
                <w:w w:val="100"/>
                <w:position w:val="0"/>
              </w:rPr>
              <w:t>被购买方名称</w:t>
            </w:r>
          </w:p>
        </w:tc>
        <w:tc>
          <w:tcPr>
            <w:tcBorders>
              <w:top w:val="single" w:sz="4"/>
            </w:tcBorders>
            <w:shd w:val="clear" w:color="auto" w:fill="FFFFFF"/>
            <w:vAlign w:val="center"/>
          </w:tcPr>
          <w:p>
            <w:pPr>
              <w:pStyle w:val="Style6"/>
              <w:keepNext w:val="0"/>
              <w:keepLines w:val="0"/>
              <w:widowControl w:val="0"/>
              <w:shd w:val="clear" w:color="auto" w:fill="auto"/>
              <w:tabs>
                <w:tab w:pos="2342" w:val="left"/>
              </w:tabs>
              <w:bidi w:val="0"/>
              <w:spacing w:before="0" w:after="120" w:line="312" w:lineRule="exact"/>
              <w:ind w:left="0" w:right="0" w:firstLine="0"/>
              <w:jc w:val="right"/>
            </w:pPr>
            <w:r>
              <w:rPr>
                <w:b/>
                <w:bCs/>
                <w:color w:val="000000"/>
                <w:spacing w:val="0"/>
                <w:w w:val="100"/>
                <w:position w:val="0"/>
              </w:rPr>
              <w:t>股权取得时股权取得成本股权取得 点</w:t>
              <w:tab/>
              <w:t>比例</w:t>
            </w:r>
          </w:p>
          <w:p>
            <w:pPr>
              <w:pStyle w:val="Style6"/>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b/>
                <w:bCs/>
                <w:color w:val="000000"/>
                <w:spacing w:val="0"/>
                <w:w w:val="100"/>
                <w:position w:val="0"/>
              </w:rPr>
              <w:t>股权取</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得方式</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购买日</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center"/>
            </w:pPr>
            <w:r>
              <w:rPr>
                <w:b/>
                <w:bCs/>
                <w:color w:val="000000"/>
                <w:spacing w:val="0"/>
                <w:w w:val="100"/>
                <w:position w:val="0"/>
              </w:rPr>
              <w:t>购买日的购买日至期末购买日至期末 确定依据被购买方的收被购买方的净</w:t>
            </w:r>
          </w:p>
          <w:p>
            <w:pPr>
              <w:pStyle w:val="Style6"/>
              <w:keepNext w:val="0"/>
              <w:keepLines w:val="0"/>
              <w:widowControl w:val="0"/>
              <w:shd w:val="clear" w:color="auto" w:fill="auto"/>
              <w:tabs>
                <w:tab w:pos="2414" w:val="left"/>
              </w:tabs>
              <w:bidi w:val="0"/>
              <w:spacing w:before="0" w:after="0" w:line="240" w:lineRule="auto"/>
              <w:ind w:left="1320" w:right="0" w:firstLine="0"/>
              <w:jc w:val="left"/>
            </w:pPr>
            <w:r>
              <w:rPr>
                <w:b/>
                <w:bCs/>
                <w:color w:val="000000"/>
                <w:spacing w:val="0"/>
                <w:w w:val="100"/>
                <w:position w:val="0"/>
              </w:rPr>
              <w:t>入</w:t>
              <w:tab/>
              <w:t>利润</w:t>
            </w:r>
          </w:p>
        </w:tc>
      </w:tr>
      <w:tr>
        <w:trPr>
          <w:trHeight w:val="677"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海南诚品公司</w:t>
            </w:r>
          </w:p>
        </w:tc>
        <w:tc>
          <w:tcPr>
            <w:tcBorders>
              <w:top w:val="single" w:sz="4"/>
              <w:bottom w:val="single" w:sz="4"/>
            </w:tcBorders>
            <w:shd w:val="clear" w:color="auto" w:fill="FFFFFF"/>
            <w:vAlign w:val="top"/>
          </w:tcPr>
          <w:p>
            <w:pPr>
              <w:pStyle w:val="Style6"/>
              <w:keepNext w:val="0"/>
              <w:keepLines w:val="0"/>
              <w:widowControl w:val="0"/>
              <w:shd w:val="clear" w:color="auto" w:fill="auto"/>
              <w:tabs>
                <w:tab w:pos="1386" w:val="left"/>
                <w:tab w:pos="2547" w:val="left"/>
              </w:tabs>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2020.3.31</w:t>
              <w:tab/>
              <w:t>100,000.00</w:t>
              <w:tab/>
              <w:t>100.00</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现金</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2020.3.31</w:t>
            </w:r>
          </w:p>
        </w:tc>
        <w:tc>
          <w:tcPr>
            <w:tcBorders>
              <w:top w:val="single" w:sz="4"/>
              <w:bottom w:val="single" w:sz="4"/>
            </w:tcBorders>
            <w:shd w:val="clear" w:color="auto" w:fill="FFFFFF"/>
            <w:vAlign w:val="center"/>
          </w:tcPr>
          <w:p>
            <w:pPr>
              <w:pStyle w:val="Style6"/>
              <w:keepNext w:val="0"/>
              <w:keepLines w:val="0"/>
              <w:widowControl w:val="0"/>
              <w:shd w:val="clear" w:color="auto" w:fill="auto"/>
              <w:tabs>
                <w:tab w:pos="1752" w:val="left"/>
                <w:tab w:pos="2534" w:val="left"/>
              </w:tabs>
              <w:bidi w:val="0"/>
              <w:spacing w:before="0" w:after="120" w:line="240" w:lineRule="auto"/>
              <w:ind w:left="0" w:right="0" w:firstLine="0"/>
              <w:jc w:val="left"/>
              <w:rPr>
                <w:sz w:val="18"/>
                <w:szCs w:val="18"/>
              </w:rPr>
            </w:pPr>
            <w:r>
              <w:rPr>
                <w:color w:val="000000"/>
                <w:spacing w:val="0"/>
                <w:w w:val="100"/>
                <w:position w:val="0"/>
                <w:sz w:val="17"/>
                <w:szCs w:val="17"/>
              </w:rPr>
              <w:t>取得控制</w:t>
              <w:tab/>
            </w:r>
            <w:r>
              <w:rPr>
                <w:rFonts w:ascii="Times New Roman" w:eastAsia="Times New Roman" w:hAnsi="Times New Roman" w:cs="Times New Roman"/>
                <w:color w:val="000000"/>
                <w:spacing w:val="0"/>
                <w:w w:val="100"/>
                <w:position w:val="0"/>
                <w:sz w:val="18"/>
                <w:szCs w:val="18"/>
              </w:rPr>
              <w:t>--</w:t>
              <w:tab/>
              <w:t>-906.08</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权之日</w:t>
            </w:r>
          </w:p>
        </w:tc>
      </w:tr>
    </w:tbl>
    <w:p>
      <w:pPr>
        <w:widowControl w:val="0"/>
        <w:spacing w:after="219" w:line="1" w:lineRule="exact"/>
      </w:pP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本期内，本公司取得了海南诚品公司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股权，合并成本为现金</w:t>
      </w:r>
      <w:r>
        <w:rPr>
          <w:rFonts w:ascii="Times New Roman" w:eastAsia="Times New Roman" w:hAnsi="Times New Roman" w:cs="Times New Roman"/>
          <w:color w:val="000000"/>
          <w:spacing w:val="0"/>
          <w:w w:val="100"/>
          <w:position w:val="0"/>
          <w:sz w:val="24"/>
          <w:szCs w:val="24"/>
        </w:rPr>
        <w:t>100,000.00</w:t>
      </w:r>
      <w:r>
        <w:rPr>
          <w:color w:val="000000"/>
          <w:spacing w:val="0"/>
          <w:w w:val="100"/>
          <w:position w:val="0"/>
          <w:sz w:val="24"/>
          <w:szCs w:val="24"/>
        </w:rPr>
        <w:t>元，购买日被购 买方可辨认净资产的公允价值</w:t>
      </w:r>
      <w:r>
        <w:rPr>
          <w:rFonts w:ascii="Times New Roman" w:eastAsia="Times New Roman" w:hAnsi="Times New Roman" w:cs="Times New Roman"/>
          <w:color w:val="000000"/>
          <w:spacing w:val="0"/>
          <w:w w:val="100"/>
          <w:position w:val="0"/>
          <w:sz w:val="24"/>
          <w:szCs w:val="24"/>
        </w:rPr>
        <w:t>-33,937.38</w:t>
      </w:r>
      <w:r>
        <w:rPr>
          <w:color w:val="000000"/>
          <w:spacing w:val="0"/>
          <w:w w:val="100"/>
          <w:position w:val="0"/>
          <w:sz w:val="24"/>
          <w:szCs w:val="24"/>
        </w:rPr>
        <w:t>元，购买日确定为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67"/>
        <w:keepNext w:val="0"/>
        <w:keepLines w:val="0"/>
        <w:widowControl w:val="0"/>
        <w:shd w:val="clear" w:color="auto" w:fill="auto"/>
        <w:bidi w:val="0"/>
        <w:spacing w:before="0" w:after="260" w:line="312" w:lineRule="exact"/>
        <w:ind w:left="0" w:right="0" w:firstLine="0"/>
        <w:jc w:val="left"/>
      </w:pPr>
      <w:bookmarkStart w:id="302" w:name="bookmark302"/>
      <w:r>
        <w:rPr>
          <w:color w:val="000000"/>
          <w:spacing w:val="0"/>
          <w:w w:val="100"/>
          <w:position w:val="0"/>
          <w:sz w:val="24"/>
          <w:szCs w:val="24"/>
        </w:rPr>
        <w:t>（</w:t>
      </w:r>
      <w:bookmarkEnd w:id="30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）合并成本及商誉</w:t>
      </w:r>
    </w:p>
    <w:tbl>
      <w:tblPr>
        <w:tblOverlap w:val="never"/>
        <w:jc w:val="left"/>
        <w:tblLayout w:type="fixed"/>
      </w:tblPr>
      <w:tblGrid>
        <w:gridCol w:w="4675"/>
        <w:gridCol w:w="4670"/>
      </w:tblGrid>
      <w:tr>
        <w:trPr>
          <w:trHeight w:val="317" w:hRule="exact"/>
        </w:trPr>
        <w:tc>
          <w:tcPr>
            <w:tcBorders/>
            <w:shd w:val="clear" w:color="auto" w:fill="FFFFFF"/>
            <w:vAlign w:val="top"/>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shd w:val="clear" w:color="auto" w:fill="FFFFFF"/>
            <w:vAlign w:val="top"/>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海南诚品公司</w:t>
            </w:r>
          </w:p>
        </w:tc>
      </w:tr>
      <w:tr>
        <w:trPr>
          <w:trHeight w:val="341" w:hRule="exact"/>
        </w:trPr>
        <w:tc>
          <w:tcPr>
            <w:gridSpan w:val="2"/>
            <w:tcBorders>
              <w:top w:val="single" w:sz="4"/>
            </w:tcBorders>
            <w:shd w:val="clear" w:color="auto" w:fill="FFFFFF"/>
            <w:vAlign w:val="top"/>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合并成本：</w:t>
            </w:r>
          </w:p>
        </w:tc>
      </w:tr>
      <w:tr>
        <w:trPr>
          <w:trHeight w:val="341" w:hRule="exact"/>
        </w:trPr>
        <w:tc>
          <w:tcPr>
            <w:tcBorders>
              <w:top w:val="single" w:sz="4"/>
            </w:tcBorders>
            <w:shd w:val="clear" w:color="auto" w:fill="FFFFFF"/>
            <w:vAlign w:val="bottom"/>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现金</w:t>
            </w:r>
          </w:p>
        </w:tc>
        <w:tc>
          <w:tcPr>
            <w:tcBorders>
              <w:top w:val="single" w:sz="4"/>
            </w:tcBorders>
            <w:shd w:val="clear" w:color="auto" w:fill="FFFFFF"/>
            <w:vAlign w:val="bottom"/>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100,000.00</w:t>
            </w:r>
          </w:p>
        </w:tc>
      </w:tr>
      <w:tr>
        <w:trPr>
          <w:trHeight w:val="360" w:hRule="exact"/>
        </w:trPr>
        <w:tc>
          <w:tcPr>
            <w:tcBorders>
              <w:top w:val="single" w:sz="4"/>
              <w:bottom w:val="single" w:sz="4"/>
            </w:tcBorders>
            <w:shd w:val="clear" w:color="auto" w:fill="FFFFFF"/>
            <w:vAlign w:val="center"/>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合并成本合计</w:t>
            </w:r>
          </w:p>
        </w:tc>
        <w:tc>
          <w:tcPr>
            <w:tcBorders>
              <w:top w:val="single" w:sz="4"/>
              <w:bottom w:val="single" w:sz="4"/>
            </w:tcBorders>
            <w:shd w:val="clear" w:color="auto" w:fill="FFFFFF"/>
            <w:vAlign w:val="center"/>
          </w:tcPr>
          <w:p>
            <w:pPr>
              <w:pStyle w:val="Style6"/>
              <w:keepNext w:val="0"/>
              <w:keepLines w:val="0"/>
              <w:framePr w:w="9346" w:h="1358" w:vSpace="307" w:wrap="notBeside" w:vAnchor="text" w:hAnchor="text" w:x="250"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100,000.00</w:t>
            </w:r>
          </w:p>
        </w:tc>
      </w:tr>
    </w:tbl>
    <w:p>
      <w:pPr>
        <w:pStyle w:val="Style22"/>
        <w:keepNext w:val="0"/>
        <w:keepLines w:val="0"/>
        <w:framePr w:w="4123" w:h="298" w:hSpace="249" w:wrap="notBeside" w:vAnchor="text" w:hAnchor="text" w:x="274" w:y="136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减：取得的可辨认净资产公允价值份额</w:t>
      </w:r>
    </w:p>
    <w:p>
      <w:pPr>
        <w:pStyle w:val="Style22"/>
        <w:keepNext w:val="0"/>
        <w:keepLines w:val="0"/>
        <w:framePr w:w="1080" w:h="298" w:hSpace="249" w:wrap="notBeside" w:vAnchor="text" w:hAnchor="text" w:x="8496" w:y="136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-33,937.38</w:t>
      </w:r>
    </w:p>
    <w:p>
      <w:pPr>
        <w:widowControl w:val="0"/>
        <w:spacing w:line="1" w:lineRule="exact"/>
      </w:pPr>
      <w:r>
        <w:br w:type="page"/>
      </w:r>
    </w:p>
    <w:tbl>
      <w:tblPr>
        <w:tblOverlap w:val="never"/>
        <w:jc w:val="center"/>
        <w:tblLayout w:type="fixed"/>
      </w:tblPr>
      <w:tblGrid>
        <w:gridCol w:w="3941"/>
        <w:gridCol w:w="3461"/>
        <w:gridCol w:w="2074"/>
      </w:tblGrid>
      <w:tr>
        <w:trPr>
          <w:trHeight w:val="67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商誉</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133,937.38</w:t>
            </w:r>
          </w:p>
        </w:tc>
      </w:tr>
      <w:tr>
        <w:trPr>
          <w:trHeight w:val="1195" w:hRule="exact"/>
        </w:trPr>
        <w:tc>
          <w:tcPr>
            <w:tcBorders>
              <w:top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）被购买方于购买日可辨认资产、</w:t>
            </w:r>
          </w:p>
        </w:tc>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负债</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rPr>
                <w:sz w:val="24"/>
                <w:szCs w:val="24"/>
              </w:rPr>
            </w:pPr>
            <w:r>
              <w:rPr>
                <w:b/>
                <w:bCs/>
                <w:color w:val="000000"/>
                <w:spacing w:val="0"/>
                <w:w w:val="100"/>
                <w:position w:val="0"/>
                <w:sz w:val="24"/>
                <w:szCs w:val="24"/>
              </w:rPr>
              <w:t>海南诚品公司</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4"/>
                <w:szCs w:val="24"/>
              </w:rPr>
            </w:pPr>
            <w:r>
              <w:rPr>
                <w:b/>
                <w:bCs/>
                <w:color w:val="000000"/>
                <w:spacing w:val="0"/>
                <w:w w:val="100"/>
                <w:position w:val="0"/>
                <w:sz w:val="24"/>
                <w:szCs w:val="24"/>
              </w:rPr>
              <w:t>购买日公允价值</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购买日账面价值</w:t>
            </w:r>
          </w:p>
        </w:tc>
      </w:tr>
      <w:tr>
        <w:trPr>
          <w:trHeight w:val="346" w:hRule="exact"/>
        </w:trPr>
        <w:tc>
          <w:tcPr>
            <w:gridSpan w:val="3"/>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货币资金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60" w:right="0" w:firstLine="0"/>
              <w:jc w:val="left"/>
              <w:rPr>
                <w:sz w:val="24"/>
                <w:szCs w:val="24"/>
              </w:rPr>
            </w:pPr>
            <w:r>
              <w:rPr>
                <w:rFonts w:ascii="Times New Roman" w:eastAsia="Times New Roman" w:hAnsi="Times New Roman" w:cs="Times New Roman"/>
                <w:color w:val="000000"/>
                <w:spacing w:val="0"/>
                <w:w w:val="100"/>
                <w:position w:val="0"/>
                <w:sz w:val="24"/>
                <w:szCs w:val="24"/>
              </w:rPr>
              <w:t>1,863.79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1,863.79</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750.00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750.00</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60" w:right="0" w:firstLine="0"/>
              <w:jc w:val="left"/>
              <w:rPr>
                <w:sz w:val="24"/>
                <w:szCs w:val="24"/>
              </w:rPr>
            </w:pPr>
            <w:r>
              <w:rPr>
                <w:rFonts w:ascii="Times New Roman" w:eastAsia="Times New Roman" w:hAnsi="Times New Roman" w:cs="Times New Roman"/>
                <w:color w:val="000000"/>
                <w:spacing w:val="0"/>
                <w:w w:val="100"/>
                <w:position w:val="0"/>
                <w:sz w:val="24"/>
                <w:szCs w:val="24"/>
              </w:rPr>
              <w:t>5,999.52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5,999.52</w:t>
            </w:r>
          </w:p>
        </w:tc>
      </w:tr>
      <w:tr>
        <w:trPr>
          <w:trHeight w:val="346"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31,500.00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31,500.00</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11,050.69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11,050.69</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-33,937.38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-33,937.38</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减：少数股东权益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1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5"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合并取得的净资产</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-33,937.38</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-33,937.38</w:t>
            </w:r>
          </w:p>
        </w:tc>
      </w:tr>
    </w:tbl>
    <w:p>
      <w:pPr>
        <w:pStyle w:val="Style22"/>
        <w:keepNext w:val="0"/>
        <w:keepLines w:val="0"/>
        <w:widowControl w:val="0"/>
        <w:shd w:val="clear" w:color="auto" w:fill="auto"/>
        <w:bidi w:val="0"/>
        <w:spacing w:before="0" w:after="0" w:line="240" w:lineRule="auto"/>
        <w:ind w:left="38"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、处置子公司</w:t>
      </w:r>
    </w:p>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4" w:right="0" w:firstLine="0"/>
        <w:jc w:val="left"/>
        <w:rPr>
          <w:sz w:val="24"/>
          <w:szCs w:val="24"/>
        </w:rPr>
      </w:pPr>
      <w:r>
        <w:rPr>
          <w:color w:val="000000"/>
          <w:spacing w:val="0"/>
          <w:w w:val="100"/>
          <w:position w:val="0"/>
          <w:sz w:val="24"/>
          <w:szCs w:val="24"/>
        </w:rPr>
        <w:t>单次处置至丧失控制权而减少的子公司</w:t>
      </w:r>
    </w:p>
    <w:tbl>
      <w:tblPr>
        <w:tblOverlap w:val="never"/>
        <w:jc w:val="center"/>
        <w:tblLayout w:type="fixed"/>
      </w:tblPr>
      <w:tblGrid>
        <w:gridCol w:w="1397"/>
        <w:gridCol w:w="1210"/>
        <w:gridCol w:w="3600"/>
        <w:gridCol w:w="2947"/>
      </w:tblGrid>
      <w:tr>
        <w:trPr>
          <w:trHeight w:val="1291" w:hRule="exact"/>
        </w:trPr>
        <w:tc>
          <w:tcPr>
            <w:tcBorders>
              <w:top w:val="single" w:sz="4"/>
            </w:tcBorders>
            <w:shd w:val="clear" w:color="auto" w:fill="FFFFFF"/>
            <w:vAlign w:val="top"/>
          </w:tcPr>
          <w:p>
            <w:pPr>
              <w:pStyle w:val="Style6"/>
              <w:keepNext w:val="0"/>
              <w:keepLines w:val="0"/>
              <w:widowControl w:val="0"/>
              <w:shd w:val="clear" w:color="auto" w:fill="auto"/>
              <w:bidi w:val="0"/>
              <w:spacing w:before="280" w:after="0" w:line="240" w:lineRule="auto"/>
              <w:ind w:left="0" w:right="0" w:firstLine="0"/>
              <w:jc w:val="left"/>
            </w:pPr>
            <w:r>
              <w:rPr>
                <w:b/>
                <w:bCs/>
                <w:color w:val="000000"/>
                <w:spacing w:val="0"/>
                <w:w w:val="100"/>
                <w:position w:val="0"/>
              </w:rPr>
              <w:t>子公司名称</w:t>
            </w:r>
          </w:p>
        </w:tc>
        <w:tc>
          <w:tcPr>
            <w:tcBorders>
              <w:top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580"/>
              <w:jc w:val="left"/>
            </w:pPr>
            <w:r>
              <w:rPr>
                <w:b/>
                <w:bCs/>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置价款</w:t>
            </w:r>
          </w:p>
        </w:tc>
        <w:tc>
          <w:tcPr>
            <w:gridSpan w:val="2"/>
            <w:tcBorders>
              <w:top w:val="single" w:sz="4"/>
            </w:tcBorders>
            <w:shd w:val="clear" w:color="auto" w:fill="FFFFFF"/>
            <w:vAlign w:val="center"/>
          </w:tcPr>
          <w:p>
            <w:pPr>
              <w:pStyle w:val="Style6"/>
              <w:keepNext w:val="0"/>
              <w:keepLines w:val="0"/>
              <w:widowControl w:val="0"/>
              <w:shd w:val="clear" w:color="auto" w:fill="auto"/>
              <w:tabs>
                <w:tab w:pos="3595" w:val="left"/>
                <w:tab w:pos="5328" w:val="left"/>
              </w:tabs>
              <w:bidi w:val="0"/>
              <w:spacing w:before="0" w:after="120" w:line="240" w:lineRule="auto"/>
              <w:ind w:left="0" w:right="0" w:firstLine="0"/>
              <w:jc w:val="right"/>
            </w:pPr>
            <w:r>
              <w:rPr>
                <w:b/>
                <w:bCs/>
                <w:color w:val="000000"/>
                <w:spacing w:val="0"/>
                <w:w w:val="100"/>
                <w:position w:val="0"/>
              </w:rPr>
              <w:t>股权处置比股权处丧失控制权丧失控制权</w:t>
              <w:tab/>
              <w:t>处置价款与处置投资</w:t>
              <w:tab/>
              <w:t>合并财务报表</w:t>
            </w:r>
          </w:p>
          <w:p>
            <w:pPr>
              <w:pStyle w:val="Style6"/>
              <w:keepNext w:val="0"/>
              <w:keepLines w:val="0"/>
              <w:widowControl w:val="0"/>
              <w:shd w:val="clear" w:color="auto" w:fill="auto"/>
              <w:tabs>
                <w:tab w:pos="1786" w:val="left"/>
              </w:tabs>
              <w:bidi w:val="0"/>
              <w:spacing w:before="0" w:after="0" w:line="240" w:lineRule="auto"/>
              <w:ind w:left="0" w:right="0" w:firstLine="0"/>
              <w:jc w:val="right"/>
            </w:pPr>
            <w:r>
              <w:rPr>
                <w:b/>
                <w:bCs/>
                <w:color w:val="000000"/>
                <w:spacing w:val="0"/>
                <w:w w:val="100"/>
                <w:position w:val="0"/>
              </w:rPr>
              <w:t>例（</w:t>
            </w:r>
            <w:r>
              <w:rPr>
                <w:b/>
                <w:bCs/>
                <w:color w:val="000000"/>
                <w:spacing w:val="0"/>
                <w:w w:val="100"/>
                <w:position w:val="0"/>
                <w:sz w:val="19"/>
                <w:szCs w:val="19"/>
              </w:rPr>
              <w:t>％</w:t>
            </w:r>
            <w:r>
              <w:rPr>
                <w:b/>
                <w:bCs/>
                <w:color w:val="000000"/>
                <w:spacing w:val="0"/>
                <w:w w:val="100"/>
                <w:position w:val="0"/>
              </w:rPr>
              <w:t>）置方式</w:t>
              <w:tab/>
              <w:t>的时点时点的确定对应的合并财务报表中与该子公司</w:t>
            </w:r>
          </w:p>
          <w:p>
            <w:pPr>
              <w:pStyle w:val="Style6"/>
              <w:keepNext w:val="0"/>
              <w:keepLines w:val="0"/>
              <w:widowControl w:val="0"/>
              <w:shd w:val="clear" w:color="auto" w:fill="auto"/>
              <w:bidi w:val="0"/>
              <w:spacing w:before="0" w:after="0" w:line="317" w:lineRule="exact"/>
              <w:ind w:left="0" w:right="0" w:firstLine="0"/>
              <w:jc w:val="right"/>
            </w:pPr>
            <w:r>
              <w:rPr>
                <w:b/>
                <w:bCs/>
                <w:color w:val="000000"/>
                <w:spacing w:val="0"/>
                <w:w w:val="100"/>
                <w:position w:val="0"/>
              </w:rPr>
              <w:t>依据层面享有该子公司净相关的商誉 资产份额的差额</w:t>
            </w:r>
          </w:p>
        </w:tc>
      </w:tr>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深圳范特西公司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tcBorders>
            <w:shd w:val="clear" w:color="auto" w:fill="FFFFFF"/>
            <w:vAlign w:val="center"/>
          </w:tcPr>
          <w:p>
            <w:pPr>
              <w:pStyle w:val="Style6"/>
              <w:keepNext w:val="0"/>
              <w:keepLines w:val="0"/>
              <w:widowControl w:val="0"/>
              <w:shd w:val="clear" w:color="auto" w:fill="auto"/>
              <w:tabs>
                <w:tab w:pos="1258" w:val="left"/>
              </w:tabs>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100.00</w:t>
              <w:tab/>
            </w:r>
            <w:r>
              <w:rPr>
                <w:color w:val="000000"/>
                <w:spacing w:val="0"/>
                <w:w w:val="100"/>
                <w:position w:val="0"/>
              </w:rPr>
              <w:t>现金</w:t>
            </w:r>
            <w:r>
              <w:rPr>
                <w:rFonts w:ascii="Times New Roman" w:eastAsia="Times New Roman" w:hAnsi="Times New Roman" w:cs="Times New Roman"/>
                <w:color w:val="000000"/>
                <w:spacing w:val="0"/>
                <w:w w:val="100"/>
                <w:position w:val="0"/>
                <w:sz w:val="18"/>
                <w:szCs w:val="18"/>
              </w:rPr>
              <w:t>2020.12.31</w:t>
            </w:r>
            <w:r>
              <w:rPr>
                <w:color w:val="000000"/>
                <w:spacing w:val="0"/>
                <w:w w:val="100"/>
                <w:position w:val="0"/>
              </w:rPr>
              <w:t>丧失控制权</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之日</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-197,359,570.81 200,714,388.79</w:t>
            </w:r>
          </w:p>
        </w:tc>
      </w:tr>
      <w:tr>
        <w:trPr>
          <w:trHeight w:val="662" w:hRule="exact"/>
        </w:trPr>
        <w:tc>
          <w:tcPr>
            <w:gridSpan w:val="4"/>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续：</w:t>
            </w:r>
          </w:p>
        </w:tc>
      </w:tr>
      <w:tr>
        <w:trPr>
          <w:trHeight w:val="1286" w:hRule="exact"/>
        </w:trPr>
        <w:tc>
          <w:tcPr>
            <w:tcBorders>
              <w:top w:val="single" w:sz="4"/>
            </w:tcBorders>
            <w:shd w:val="clear" w:color="auto" w:fill="FFFFFF"/>
            <w:vAlign w:val="top"/>
          </w:tcPr>
          <w:p>
            <w:pPr>
              <w:pStyle w:val="Style6"/>
              <w:keepNext w:val="0"/>
              <w:keepLines w:val="0"/>
              <w:widowControl w:val="0"/>
              <w:shd w:val="clear" w:color="auto" w:fill="auto"/>
              <w:bidi w:val="0"/>
              <w:spacing w:before="240" w:after="0" w:line="240" w:lineRule="auto"/>
              <w:ind w:left="0" w:right="0" w:firstLine="0"/>
              <w:jc w:val="left"/>
              <w:rPr>
                <w:sz w:val="20"/>
                <w:szCs w:val="20"/>
              </w:rPr>
            </w:pPr>
            <w:r>
              <w:rPr>
                <w:b/>
                <w:bCs/>
                <w:color w:val="000000"/>
                <w:spacing w:val="0"/>
                <w:w w:val="100"/>
                <w:position w:val="0"/>
                <w:sz w:val="20"/>
                <w:szCs w:val="20"/>
              </w:rPr>
              <w:t>子公司名称</w:t>
            </w:r>
          </w:p>
        </w:tc>
        <w:tc>
          <w:tcPr>
            <w:gridSpan w:val="3"/>
            <w:tcBorders>
              <w:top w:val="single" w:sz="4"/>
            </w:tcBorders>
            <w:shd w:val="clear" w:color="auto" w:fill="FFFFFF"/>
            <w:vAlign w:val="center"/>
          </w:tcPr>
          <w:p>
            <w:pPr>
              <w:pStyle w:val="Style6"/>
              <w:keepNext w:val="0"/>
              <w:keepLines w:val="0"/>
              <w:widowControl w:val="0"/>
              <w:shd w:val="clear" w:color="auto" w:fill="auto"/>
              <w:tabs>
                <w:tab w:pos="4645" w:val="left"/>
              </w:tabs>
              <w:bidi w:val="0"/>
              <w:spacing w:before="0" w:after="80" w:line="240" w:lineRule="auto"/>
              <w:ind w:left="0" w:right="0" w:firstLine="200"/>
              <w:jc w:val="left"/>
              <w:rPr>
                <w:sz w:val="20"/>
                <w:szCs w:val="20"/>
              </w:rPr>
            </w:pPr>
            <w:r>
              <w:rPr>
                <w:b/>
                <w:bCs/>
                <w:color w:val="000000"/>
                <w:spacing w:val="0"/>
                <w:w w:val="100"/>
                <w:position w:val="0"/>
                <w:sz w:val="20"/>
                <w:szCs w:val="20"/>
              </w:rPr>
              <w:t>丧失控制丧失控制权丧失控制权按公允价值</w:t>
              <w:tab/>
              <w:t>丧失控制权之日与原子公司股权</w:t>
            </w:r>
          </w:p>
          <w:p>
            <w:pPr>
              <w:pStyle w:val="Style6"/>
              <w:keepNext w:val="0"/>
              <w:keepLines w:val="0"/>
              <w:widowControl w:val="0"/>
              <w:shd w:val="clear" w:color="auto" w:fill="auto"/>
              <w:tabs>
                <w:tab w:pos="4645" w:val="left"/>
              </w:tabs>
              <w:bidi w:val="0"/>
              <w:spacing w:before="0" w:after="80" w:line="240" w:lineRule="auto"/>
              <w:ind w:left="0" w:right="0" w:firstLine="200"/>
              <w:jc w:val="left"/>
              <w:rPr>
                <w:sz w:val="20"/>
                <w:szCs w:val="20"/>
              </w:rPr>
            </w:pPr>
            <w:r>
              <w:rPr>
                <w:b/>
                <w:bCs/>
                <w:color w:val="000000"/>
                <w:spacing w:val="0"/>
                <w:w w:val="100"/>
                <w:position w:val="0"/>
                <w:sz w:val="20"/>
                <w:szCs w:val="20"/>
              </w:rPr>
              <w:t>权之日剩之日剩余股之日剩余股重新计量产</w:t>
              <w:tab/>
              <w:t>剩余股权的公允投资相关的其他</w:t>
            </w:r>
          </w:p>
          <w:p>
            <w:pPr>
              <w:pStyle w:val="Style6"/>
              <w:keepNext w:val="0"/>
              <w:keepLines w:val="0"/>
              <w:widowControl w:val="0"/>
              <w:shd w:val="clear" w:color="auto" w:fill="auto"/>
              <w:tabs>
                <w:tab w:pos="4645" w:val="left"/>
              </w:tabs>
              <w:bidi w:val="0"/>
              <w:spacing w:before="0" w:after="80" w:line="240" w:lineRule="auto"/>
              <w:ind w:left="0" w:right="0" w:firstLine="200"/>
              <w:jc w:val="left"/>
              <w:rPr>
                <w:sz w:val="20"/>
                <w:szCs w:val="20"/>
              </w:rPr>
            </w:pPr>
            <w:r>
              <w:rPr>
                <w:b/>
                <w:bCs/>
                <w:color w:val="000000"/>
                <w:spacing w:val="0"/>
                <w:w w:val="100"/>
                <w:position w:val="0"/>
                <w:sz w:val="20"/>
                <w:szCs w:val="20"/>
              </w:rPr>
              <w:t>余股权的权的账面价权的公允价生的利得</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损</w:t>
              <w:tab/>
              <w:t>价值的确定方法综合收益转入投</w:t>
            </w:r>
          </w:p>
          <w:p>
            <w:pPr>
              <w:pStyle w:val="Style6"/>
              <w:keepNext w:val="0"/>
              <w:keepLines w:val="0"/>
              <w:widowControl w:val="0"/>
              <w:shd w:val="clear" w:color="auto" w:fill="auto"/>
              <w:tabs>
                <w:tab w:pos="1315" w:val="left"/>
                <w:tab w:pos="2453" w:val="left"/>
                <w:tab w:pos="3595" w:val="left"/>
                <w:tab w:pos="4445" w:val="left"/>
              </w:tabs>
              <w:bidi w:val="0"/>
              <w:spacing w:before="0" w:after="80" w:line="240" w:lineRule="auto"/>
              <w:ind w:left="0" w:right="0" w:firstLine="0"/>
              <w:jc w:val="right"/>
              <w:rPr>
                <w:sz w:val="20"/>
                <w:szCs w:val="20"/>
              </w:rPr>
            </w:pPr>
            <w:r>
              <w:rPr>
                <w:b/>
                <w:bCs/>
                <w:color w:val="000000"/>
                <w:spacing w:val="0"/>
                <w:w w:val="100"/>
                <w:position w:val="0"/>
                <w:sz w:val="20"/>
                <w:szCs w:val="20"/>
              </w:rPr>
              <w:t>比例</w:t>
              <w:tab/>
              <w:t>值</w:t>
              <w:tab/>
              <w:t>值</w:t>
              <w:tab/>
              <w:t>失</w:t>
              <w:tab/>
              <w:t>及主要假设资损益的金额</w:t>
            </w:r>
          </w:p>
        </w:tc>
      </w:tr>
      <w:tr>
        <w:trPr>
          <w:trHeight w:val="76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深圳范特西公司</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6"/>
              <w:keepNext w:val="0"/>
              <w:keepLines w:val="0"/>
              <w:widowControl w:val="0"/>
              <w:shd w:val="clear" w:color="auto" w:fill="auto"/>
              <w:tabs>
                <w:tab w:pos="1133" w:val="left"/>
                <w:tab w:pos="2266" w:val="left"/>
              </w:tabs>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tab/>
              <w:t>--</w:t>
              <w:tab/>
              <w:t>--</w:t>
            </w:r>
          </w:p>
        </w:tc>
        <w:tc>
          <w:tcPr>
            <w:tcBorders>
              <w:top w:val="single" w:sz="4"/>
              <w:bottom w:val="single" w:sz="4"/>
            </w:tcBorders>
            <w:shd w:val="clear" w:color="auto" w:fill="FFFFFF"/>
            <w:vAlign w:val="top"/>
          </w:tcPr>
          <w:p>
            <w:pPr>
              <w:pStyle w:val="Style6"/>
              <w:keepNext w:val="0"/>
              <w:keepLines w:val="0"/>
              <w:widowControl w:val="0"/>
              <w:shd w:val="clear" w:color="auto" w:fill="auto"/>
              <w:tabs>
                <w:tab w:pos="1555" w:val="left"/>
              </w:tabs>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t>--</w:t>
            </w:r>
          </w:p>
        </w:tc>
      </w:tr>
    </w:tbl>
    <w:p>
      <w:pPr>
        <w:widowControl w:val="0"/>
        <w:spacing w:after="99" w:line="1" w:lineRule="exact"/>
      </w:pP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说明：本公司于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月将深圳范特西公司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股权出售给深圳市可达互娱有限公司，出 售价款</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万元，处置时点本公司在合并财务报表层面享有的深圳范特西公司可辨认净资产 份额为</w:t>
      </w:r>
      <w:r>
        <w:rPr>
          <w:rFonts w:ascii="Times New Roman" w:eastAsia="Times New Roman" w:hAnsi="Times New Roman" w:cs="Times New Roman"/>
          <w:color w:val="000000"/>
          <w:spacing w:val="0"/>
          <w:w w:val="100"/>
          <w:position w:val="0"/>
          <w:sz w:val="24"/>
          <w:szCs w:val="24"/>
        </w:rPr>
        <w:t>56,645,182.02</w:t>
      </w:r>
      <w:r>
        <w:rPr>
          <w:color w:val="000000"/>
          <w:spacing w:val="0"/>
          <w:w w:val="100"/>
          <w:position w:val="0"/>
          <w:sz w:val="24"/>
          <w:szCs w:val="24"/>
        </w:rPr>
        <w:t>元，合并财务报表中与该子公司相关的商誉</w:t>
      </w:r>
      <w:r>
        <w:rPr>
          <w:rFonts w:ascii="Times New Roman" w:eastAsia="Times New Roman" w:hAnsi="Times New Roman" w:cs="Times New Roman"/>
          <w:color w:val="000000"/>
          <w:spacing w:val="0"/>
          <w:w w:val="100"/>
          <w:position w:val="0"/>
          <w:sz w:val="24"/>
          <w:szCs w:val="24"/>
        </w:rPr>
        <w:t>200,714,388.79</w:t>
      </w:r>
      <w:r>
        <w:rPr>
          <w:color w:val="000000"/>
          <w:spacing w:val="0"/>
          <w:w w:val="100"/>
          <w:position w:val="0"/>
          <w:sz w:val="24"/>
          <w:szCs w:val="24"/>
        </w:rPr>
        <w:t>元，本次出售 产生投资损失</w:t>
      </w:r>
      <w:r>
        <w:rPr>
          <w:rFonts w:ascii="Times New Roman" w:eastAsia="Times New Roman" w:hAnsi="Times New Roman" w:cs="Times New Roman"/>
          <w:color w:val="000000"/>
          <w:spacing w:val="0"/>
          <w:w w:val="100"/>
          <w:position w:val="0"/>
          <w:sz w:val="24"/>
          <w:szCs w:val="24"/>
        </w:rPr>
        <w:t>197,359,570.81</w:t>
      </w:r>
      <w:r>
        <w:rPr>
          <w:color w:val="000000"/>
          <w:spacing w:val="0"/>
          <w:w w:val="100"/>
          <w:position w:val="0"/>
          <w:sz w:val="24"/>
          <w:szCs w:val="24"/>
        </w:rPr>
        <w:t>元。</w:t>
      </w:r>
    </w:p>
    <w:p>
      <w:pPr>
        <w:pStyle w:val="Style6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、新设子公司导致的合并范围变动情况</w:t>
      </w:r>
    </w:p>
    <w:p>
      <w:pPr>
        <w:pStyle w:val="Style67"/>
        <w:keepNext w:val="0"/>
        <w:keepLines w:val="0"/>
        <w:widowControl w:val="0"/>
        <w:shd w:val="clear" w:color="auto" w:fill="auto"/>
        <w:tabs>
          <w:tab w:pos="526" w:val="left"/>
        </w:tabs>
        <w:bidi w:val="0"/>
        <w:spacing w:before="0" w:after="0" w:line="307" w:lineRule="exact"/>
        <w:ind w:left="0" w:right="0" w:firstLine="0"/>
        <w:jc w:val="left"/>
      </w:pPr>
      <w:bookmarkStart w:id="303" w:name="bookmark303"/>
      <w:r>
        <w:rPr>
          <w:color w:val="000000"/>
          <w:spacing w:val="0"/>
          <w:w w:val="100"/>
          <w:position w:val="0"/>
          <w:sz w:val="24"/>
          <w:szCs w:val="24"/>
        </w:rPr>
        <w:t>（</w:t>
      </w:r>
      <w:bookmarkEnd w:id="30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本公司设立全资子公司广州市智度智麦科技有限公司、广州智度智芯科技有限责任公司 （以下简称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广州智度智芯公司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）、非全资子公司广州智链未来公司、非全资子公司广州避</w:t>
      </w:r>
    </w:p>
    <w:p>
      <w:pPr>
        <w:pStyle w:val="Style67"/>
        <w:keepNext w:val="0"/>
        <w:keepLines w:val="0"/>
        <w:widowControl w:val="0"/>
        <w:shd w:val="clear" w:color="auto" w:fill="auto"/>
        <w:bidi w:val="0"/>
        <w:spacing w:before="0" w:after="220" w:line="307" w:lineRule="exact"/>
        <w:ind w:left="0" w:right="0" w:firstLine="0"/>
        <w:jc w:val="left"/>
      </w:pPr>
      <w:r>
        <w:rPr>
          <w:color w:val="000000"/>
          <w:spacing w:val="0"/>
          <w:w w:val="100"/>
          <w:position w:val="0"/>
          <w:sz w:val="24"/>
          <w:szCs w:val="24"/>
        </w:rPr>
        <w:t>雷针公司、非全资子公司供应链金融公司、非全资子公司武汉智度汉链公司。</w:t>
      </w:r>
    </w:p>
    <w:p>
      <w:pPr>
        <w:pStyle w:val="Style62"/>
        <w:keepNext w:val="0"/>
        <w:keepLines w:val="0"/>
        <w:widowControl w:val="0"/>
        <w:shd w:val="clear" w:color="auto" w:fill="auto"/>
        <w:tabs>
          <w:tab w:pos="694" w:val="left"/>
        </w:tabs>
        <w:bidi w:val="0"/>
        <w:spacing w:before="0" w:after="220" w:line="315" w:lineRule="exact"/>
        <w:ind w:left="0" w:right="0" w:firstLine="0"/>
        <w:jc w:val="left"/>
      </w:pPr>
      <w:bookmarkStart w:id="304" w:name="bookmark304"/>
      <w:r>
        <w:rPr>
          <w:rFonts w:ascii="SimSun" w:eastAsia="SimSun" w:hAnsi="SimSun" w:cs="SimSun"/>
          <w:color w:val="000000"/>
          <w:spacing w:val="0"/>
          <w:w w:val="100"/>
          <w:position w:val="0"/>
          <w:sz w:val="24"/>
          <w:szCs w:val="24"/>
          <w:u w:val="none"/>
        </w:rPr>
        <w:t>（</w:t>
      </w:r>
      <w:bookmarkEnd w:id="304"/>
      <w:r>
        <w:rPr>
          <w:color w:val="000000"/>
          <w:spacing w:val="0"/>
          <w:w w:val="100"/>
          <w:position w:val="0"/>
          <w:sz w:val="24"/>
          <w:szCs w:val="24"/>
          <w:u w:val="none"/>
        </w:rPr>
        <w:t>2</w:t>
      </w:r>
      <w:r>
        <w:rPr>
          <w:rFonts w:ascii="SimSun" w:eastAsia="SimSun" w:hAnsi="SimSun" w:cs="SimSun"/>
          <w:color w:val="000000"/>
          <w:spacing w:val="0"/>
          <w:w w:val="100"/>
          <w:position w:val="0"/>
          <w:sz w:val="24"/>
          <w:szCs w:val="24"/>
          <w:u w:val="none"/>
        </w:rPr>
        <w:t>）</w:t>
        <w:tab/>
        <w:t xml:space="preserve">智度香港公司及其海外下属公司设立的全资子公司宁波智度智量科技有限公司、 </w:t>
      </w:r>
      <w:r>
        <w:rPr>
          <w:color w:val="000000"/>
          <w:spacing w:val="0"/>
          <w:w w:val="100"/>
          <w:position w:val="0"/>
          <w:sz w:val="24"/>
          <w:szCs w:val="24"/>
          <w:u w:val="none"/>
        </w:rPr>
        <w:t>Advanced Commerce Solutions,Inc</w:t>
      </w:r>
      <w:r>
        <w:rPr>
          <w:rFonts w:ascii="SimSun" w:eastAsia="SimSun" w:hAnsi="SimSun" w:cs="SimSun"/>
          <w:color w:val="000000"/>
          <w:spacing w:val="0"/>
          <w:w w:val="100"/>
          <w:position w:val="0"/>
          <w:sz w:val="24"/>
          <w:szCs w:val="24"/>
          <w:u w:val="none"/>
        </w:rPr>
        <w:t xml:space="preserve">&gt; </w:t>
      </w:r>
      <w:r>
        <w:rPr>
          <w:color w:val="000000"/>
          <w:spacing w:val="0"/>
          <w:w w:val="100"/>
          <w:position w:val="0"/>
          <w:sz w:val="24"/>
          <w:szCs w:val="24"/>
          <w:u w:val="none"/>
        </w:rPr>
        <w:t>Genimous AI Denmark Aps</w:t>
      </w:r>
      <w:r>
        <w:rPr>
          <w:rFonts w:ascii="SimSun" w:eastAsia="SimSun" w:hAnsi="SimSun" w:cs="SimSun"/>
          <w:color w:val="000000"/>
          <w:spacing w:val="0"/>
          <w:w w:val="100"/>
          <w:position w:val="0"/>
          <w:sz w:val="24"/>
          <w:szCs w:val="24"/>
          <w:u w:val="none"/>
        </w:rPr>
        <w:t>、</w:t>
      </w:r>
      <w:r>
        <w:rPr>
          <w:color w:val="000000"/>
          <w:spacing w:val="0"/>
          <w:w w:val="100"/>
          <w:position w:val="0"/>
          <w:sz w:val="24"/>
          <w:szCs w:val="24"/>
          <w:u w:val="none"/>
        </w:rPr>
        <w:t xml:space="preserve">Genimous AI </w:t>
      </w:r>
      <w:r>
        <w:rPr>
          <w:rFonts w:ascii="SimSun" w:eastAsia="SimSun" w:hAnsi="SimSun" w:cs="SimSun"/>
          <w:color w:val="000000"/>
          <w:spacing w:val="0"/>
          <w:w w:val="100"/>
          <w:position w:val="0"/>
          <w:sz w:val="24"/>
          <w:szCs w:val="24"/>
          <w:u w:val="none"/>
        </w:rPr>
        <w:t>（</w:t>
      </w:r>
      <w:r>
        <w:rPr>
          <w:color w:val="000000"/>
          <w:spacing w:val="0"/>
          <w:w w:val="100"/>
          <w:position w:val="0"/>
          <w:sz w:val="24"/>
          <w:szCs w:val="24"/>
          <w:u w:val="none"/>
        </w:rPr>
        <w:t>HK</w:t>
      </w:r>
      <w:r>
        <w:rPr>
          <w:rFonts w:ascii="SimSun" w:eastAsia="SimSun" w:hAnsi="SimSun" w:cs="SimSun"/>
          <w:color w:val="000000"/>
          <w:spacing w:val="0"/>
          <w:w w:val="100"/>
          <w:position w:val="0"/>
          <w:sz w:val="24"/>
          <w:szCs w:val="24"/>
          <w:u w:val="none"/>
        </w:rPr>
        <w:t xml:space="preserve">） </w:t>
      </w:r>
      <w:r>
        <w:rPr>
          <w:color w:val="000000"/>
          <w:spacing w:val="0"/>
          <w:w w:val="100"/>
          <w:position w:val="0"/>
          <w:sz w:val="24"/>
          <w:szCs w:val="24"/>
          <w:u w:val="none"/>
        </w:rPr>
        <w:t>Litmited</w:t>
      </w:r>
      <w:r>
        <w:rPr>
          <w:rFonts w:ascii="SimSun" w:eastAsia="SimSun" w:hAnsi="SimSun" w:cs="SimSun"/>
          <w:color w:val="000000"/>
          <w:spacing w:val="0"/>
          <w:w w:val="100"/>
          <w:position w:val="0"/>
          <w:sz w:val="24"/>
          <w:szCs w:val="24"/>
          <w:u w:val="none"/>
        </w:rPr>
        <w:t xml:space="preserve">、 </w:t>
      </w:r>
      <w:r>
        <w:rPr>
          <w:color w:val="000000"/>
          <w:spacing w:val="0"/>
          <w:w w:val="100"/>
          <w:position w:val="0"/>
          <w:sz w:val="24"/>
          <w:szCs w:val="24"/>
          <w:u w:val="none"/>
        </w:rPr>
        <w:t xml:space="preserve">Seven Mile Technologies Ltd </w:t>
      </w:r>
      <w:r>
        <w:rPr>
          <w:rFonts w:ascii="SimSun" w:eastAsia="SimSun" w:hAnsi="SimSun" w:cs="SimSun"/>
          <w:color w:val="000000"/>
          <w:spacing w:val="0"/>
          <w:w w:val="100"/>
          <w:position w:val="0"/>
          <w:sz w:val="24"/>
          <w:szCs w:val="24"/>
          <w:u w:val="none"/>
        </w:rPr>
        <w:t>（注册地为塞浦路斯）、</w:t>
      </w:r>
      <w:r>
        <w:rPr>
          <w:color w:val="000000"/>
          <w:spacing w:val="0"/>
          <w:w w:val="100"/>
          <w:position w:val="0"/>
          <w:sz w:val="24"/>
          <w:szCs w:val="24"/>
          <w:u w:val="none"/>
        </w:rPr>
        <w:t>Seven Mile Software Ltd</w:t>
      </w:r>
      <w:r>
        <w:rPr>
          <w:rFonts w:ascii="SimSun" w:eastAsia="SimSun" w:hAnsi="SimSun" w:cs="SimSun"/>
          <w:color w:val="000000"/>
          <w:spacing w:val="0"/>
          <w:w w:val="100"/>
          <w:position w:val="0"/>
          <w:sz w:val="24"/>
          <w:szCs w:val="24"/>
          <w:u w:val="none"/>
        </w:rPr>
        <w:t>、</w:t>
      </w:r>
      <w:r>
        <w:rPr>
          <w:rFonts w:ascii="SimSun" w:eastAsia="SimSun" w:hAnsi="SimSun" w:cs="SimSun"/>
          <w:color w:val="000000"/>
          <w:spacing w:val="0"/>
          <w:w w:val="100"/>
          <w:position w:val="0"/>
          <w:sz w:val="24"/>
          <w:szCs w:val="24"/>
          <w:u w:val="none"/>
        </w:rPr>
        <w:t>广州威发音响 有限公司。</w:t>
      </w:r>
    </w:p>
    <w:p>
      <w:pPr>
        <w:pStyle w:val="Style67"/>
        <w:keepNext w:val="0"/>
        <w:keepLines w:val="0"/>
        <w:widowControl w:val="0"/>
        <w:shd w:val="clear" w:color="auto" w:fill="auto"/>
        <w:tabs>
          <w:tab w:pos="560" w:val="left"/>
        </w:tabs>
        <w:bidi w:val="0"/>
        <w:spacing w:before="0" w:after="220" w:line="307" w:lineRule="exact"/>
        <w:ind w:left="0" w:right="0" w:firstLine="0"/>
        <w:jc w:val="left"/>
      </w:pPr>
      <w:bookmarkStart w:id="305" w:name="bookmark305"/>
      <w:r>
        <w:rPr>
          <w:color w:val="000000"/>
          <w:spacing w:val="0"/>
          <w:w w:val="100"/>
          <w:position w:val="0"/>
          <w:sz w:val="24"/>
          <w:szCs w:val="24"/>
        </w:rPr>
        <w:t>（</w:t>
      </w:r>
      <w:bookmarkEnd w:id="30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上海亦复信息公司设立全资子公司北京亦复广告有限公司。</w:t>
      </w:r>
    </w:p>
    <w:p>
      <w:pPr>
        <w:pStyle w:val="Style67"/>
        <w:keepNext w:val="0"/>
        <w:keepLines w:val="0"/>
        <w:widowControl w:val="0"/>
        <w:shd w:val="clear" w:color="auto" w:fill="auto"/>
        <w:tabs>
          <w:tab w:pos="526" w:val="left"/>
        </w:tabs>
        <w:bidi w:val="0"/>
        <w:spacing w:before="0" w:after="220" w:line="307" w:lineRule="exact"/>
        <w:ind w:left="0" w:right="0" w:firstLine="0"/>
        <w:jc w:val="left"/>
      </w:pPr>
      <w:bookmarkStart w:id="306" w:name="bookmark306"/>
      <w:r>
        <w:rPr>
          <w:color w:val="000000"/>
          <w:spacing w:val="0"/>
          <w:w w:val="100"/>
          <w:position w:val="0"/>
          <w:sz w:val="24"/>
          <w:szCs w:val="24"/>
        </w:rPr>
        <w:t>（</w:t>
      </w:r>
      <w:bookmarkEnd w:id="30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广州智度智链公司设立非全资子公司广州智链供应链公司。</w:t>
      </w:r>
    </w:p>
    <w:p>
      <w:pPr>
        <w:pStyle w:val="Style67"/>
        <w:keepNext w:val="0"/>
        <w:keepLines w:val="0"/>
        <w:widowControl w:val="0"/>
        <w:shd w:val="clear" w:color="auto" w:fill="auto"/>
        <w:tabs>
          <w:tab w:pos="526" w:val="left"/>
        </w:tabs>
        <w:bidi w:val="0"/>
        <w:spacing w:before="0" w:after="220" w:line="307" w:lineRule="exact"/>
        <w:ind w:left="0" w:right="0" w:firstLine="0"/>
        <w:jc w:val="left"/>
      </w:pPr>
      <w:bookmarkStart w:id="307" w:name="bookmark307"/>
      <w:r>
        <w:rPr>
          <w:color w:val="000000"/>
          <w:spacing w:val="0"/>
          <w:w w:val="100"/>
          <w:position w:val="0"/>
          <w:sz w:val="24"/>
          <w:szCs w:val="24"/>
        </w:rPr>
        <w:t>（</w:t>
      </w:r>
      <w:bookmarkEnd w:id="30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北京掌汇天下科技有限公司设立全资子公司北京飞鸟时代科技有限责任公司。</w:t>
      </w:r>
    </w:p>
    <w:p>
      <w:pPr>
        <w:pStyle w:val="Style67"/>
        <w:keepNext w:val="0"/>
        <w:keepLines w:val="0"/>
        <w:widowControl w:val="0"/>
        <w:shd w:val="clear" w:color="auto" w:fill="auto"/>
        <w:bidi w:val="0"/>
        <w:spacing w:before="0" w:after="220" w:line="307" w:lineRule="exact"/>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w:t>
      </w:r>
    </w:p>
    <w:p>
      <w:pPr>
        <w:pStyle w:val="Style67"/>
        <w:keepNext w:val="0"/>
        <w:keepLines w:val="0"/>
        <w:widowControl w:val="0"/>
        <w:shd w:val="clear" w:color="auto" w:fill="auto"/>
        <w:tabs>
          <w:tab w:pos="526" w:val="left"/>
        </w:tabs>
        <w:bidi w:val="0"/>
        <w:spacing w:before="0" w:after="220" w:line="307" w:lineRule="exact"/>
        <w:ind w:left="0" w:right="0" w:firstLine="0"/>
        <w:jc w:val="left"/>
      </w:pPr>
      <w:bookmarkStart w:id="308" w:name="bookmark308"/>
      <w:r>
        <w:rPr>
          <w:color w:val="000000"/>
          <w:spacing w:val="0"/>
          <w:w w:val="100"/>
          <w:position w:val="0"/>
          <w:sz w:val="24"/>
          <w:szCs w:val="24"/>
        </w:rPr>
        <w:t>（</w:t>
      </w:r>
      <w:bookmarkEnd w:id="30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本公司注销全资子公司霍尔果斯白猫科技有限公司（以下简称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霍尔果斯白猫公司</w:t>
      </w:r>
    </w:p>
    <w:p>
      <w:pPr>
        <w:pStyle w:val="Style67"/>
        <w:keepNext w:val="0"/>
        <w:keepLines w:val="0"/>
        <w:widowControl w:val="0"/>
        <w:shd w:val="clear" w:color="auto" w:fill="auto"/>
        <w:tabs>
          <w:tab w:pos="526" w:val="left"/>
        </w:tabs>
        <w:bidi w:val="0"/>
        <w:spacing w:before="0" w:after="220" w:line="307" w:lineRule="exact"/>
        <w:ind w:left="0" w:right="0" w:firstLine="0"/>
        <w:jc w:val="left"/>
      </w:pPr>
      <w:bookmarkStart w:id="309" w:name="bookmark309"/>
      <w:r>
        <w:rPr>
          <w:color w:val="000000"/>
          <w:spacing w:val="0"/>
          <w:w w:val="100"/>
          <w:position w:val="0"/>
          <w:sz w:val="24"/>
          <w:szCs w:val="24"/>
        </w:rPr>
        <w:t>（</w:t>
      </w:r>
      <w:bookmarkEnd w:id="30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本公司注销全资子公司西藏智度保险经纪有限公司。</w:t>
      </w:r>
    </w:p>
    <w:p>
      <w:pPr>
        <w:pStyle w:val="Style67"/>
        <w:keepNext w:val="0"/>
        <w:keepLines w:val="0"/>
        <w:widowControl w:val="0"/>
        <w:shd w:val="clear" w:color="auto" w:fill="auto"/>
        <w:tabs>
          <w:tab w:pos="526" w:val="left"/>
        </w:tabs>
        <w:bidi w:val="0"/>
        <w:spacing w:before="0" w:after="220" w:line="307" w:lineRule="exact"/>
        <w:ind w:left="0" w:right="0" w:firstLine="0"/>
        <w:jc w:val="left"/>
      </w:pPr>
      <w:bookmarkStart w:id="310" w:name="bookmark310"/>
      <w:r>
        <w:rPr>
          <w:color w:val="000000"/>
          <w:spacing w:val="0"/>
          <w:w w:val="100"/>
          <w:position w:val="0"/>
          <w:sz w:val="24"/>
          <w:szCs w:val="24"/>
        </w:rPr>
        <w:t>（</w:t>
      </w:r>
      <w:bookmarkEnd w:id="31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本公司注销非全资子公司深圳智度邑盟信息技术有限公司。</w:t>
      </w:r>
    </w:p>
    <w:p>
      <w:pPr>
        <w:pStyle w:val="Style20"/>
        <w:keepNext/>
        <w:keepLines/>
        <w:widowControl w:val="0"/>
        <w:shd w:val="clear" w:color="auto" w:fill="auto"/>
        <w:bidi w:val="0"/>
        <w:spacing w:before="0" w:after="380" w:line="307"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、聘任、解聘会计师事务所情况</w:t>
      </w:r>
      <w:bookmarkEnd w:id="311"/>
      <w:bookmarkEnd w:id="312"/>
      <w:bookmarkEnd w:id="31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0"/>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十、年度报告披露后面临退市情况</w:t>
      </w:r>
      <w:bookmarkEnd w:id="315"/>
      <w:bookmarkEnd w:id="316"/>
      <w:bookmarkEnd w:id="317"/>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十^一、破产重整相关事项</w:t>
      </w:r>
      <w:bookmarkEnd w:id="318"/>
      <w:bookmarkEnd w:id="319"/>
      <w:bookmarkEnd w:id="32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十二、重大诉讼、仲裁事项</w:t>
      </w:r>
      <w:bookmarkEnd w:id="321"/>
      <w:bookmarkEnd w:id="322"/>
      <w:bookmarkEnd w:id="32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快乐屋（郑州）服 饰有限公司与智度 科技股份前身思达 高科签订了《房地 产买卖契约》，思达 高科将约定房地产 转让给快乐屋。思 达高科已将土地上 房产过户给快乐 屋，但是由于政府 及政策原因土地一 直无法变更过户。</w:t>
            </w:r>
          </w:p>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快乐屋（郑州）服 饰有限公司向郑州 市仲裁委员会申请 仲裁。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裁决思达高科协 助快乐屋公司将 郑国用</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字 第</w:t>
            </w:r>
            <w:r>
              <w:rPr>
                <w:rFonts w:ascii="Times New Roman" w:eastAsia="Times New Roman" w:hAnsi="Times New Roman" w:cs="Times New Roman"/>
                <w:color w:val="000000"/>
                <w:spacing w:val="0"/>
                <w:w w:val="100"/>
                <w:position w:val="0"/>
                <w:sz w:val="18"/>
                <w:szCs w:val="18"/>
              </w:rPr>
              <w:t>1296</w:t>
            </w:r>
            <w:r>
              <w:rPr>
                <w:color w:val="000000"/>
                <w:spacing w:val="0"/>
                <w:w w:val="100"/>
                <w:position w:val="0"/>
              </w:rPr>
              <w:t>号国有土 地使用权证下土 地变更过户登记 至快乐屋公司名 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智度股份一直 在配合执行，但 由于郑州土地 部门政策调整 等历史原因，导 致至今未能将 土地过户到快 乐屋名下。智度 股份曾多次与 快乐屋到郑州 土地部门及不 动产登记中心 咨询、申请办理 过户，但均未能 成功办理。目前 各方仍在协商 处理中。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北京寒木春华动画 技术有限公司诉北 京掌汇天下科技有 限公司关于''哎喔 壁纸''中的著作权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一审判决掌汇天 下不承担责任， 判决已生效。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无需执行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北京爱奇艺科技有 限公司诉北京优美 动听科技有限公 司、温州市迅驰数 码科技有限公司、 广州神马移动信息 科技有限公司关于 商标权及不正当竞 争侵权纠纷。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优美动听应于</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日前向爱奇艺支 付</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调解书已履行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上海胖布丁网络科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已开庭，尚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19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技有限公司诉北京 掌汇天下科技有限 公司关于《迷失岛</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宇宙的尘埃》游戏 计算机软件著作权 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徐延楠诉北京掌汇 天下科技有限公司 关于网络服务合同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掌汇天下应向徐 延楠支付和解款 共计</w:t>
            </w:r>
            <w:r>
              <w:rPr>
                <w:rFonts w:ascii="Times New Roman" w:eastAsia="Times New Roman" w:hAnsi="Times New Roman" w:cs="Times New Roman"/>
                <w:color w:val="000000"/>
                <w:spacing w:val="0"/>
                <w:w w:val="100"/>
                <w:position w:val="0"/>
                <w:sz w:val="18"/>
                <w:szCs w:val="18"/>
              </w:rPr>
              <w:t>5431</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和解协议已履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上海益玩网络科技 有限公司、芜湖易 玩网络科技有限公 司诉深圳市豆悦网 络科技有限公司、 深圳市静思科技有 限公司、深圳市中 手游网络科技有限 公司、北京掌汇天 下科技有限公司关 于不正当竞争纠纷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原告未在规定期 限内缴纳诉讼</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费，按自动撤回 起诉处理。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69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原告上海菲索广告 有限公司与被告北 京善义善美科技有 限公司签订《</w:t>
            </w:r>
            <w:r>
              <w:rPr>
                <w:rFonts w:ascii="Times New Roman" w:eastAsia="Times New Roman" w:hAnsi="Times New Roman" w:cs="Times New Roman"/>
                <w:color w:val="000000"/>
                <w:spacing w:val="0"/>
                <w:w w:val="100"/>
                <w:position w:val="0"/>
                <w:sz w:val="18"/>
                <w:szCs w:val="18"/>
              </w:rPr>
              <w:t xml:space="preserve">360 </w:t>
            </w:r>
            <w:r>
              <w:rPr>
                <w:color w:val="000000"/>
                <w:spacing w:val="0"/>
                <w:w w:val="100"/>
                <w:position w:val="0"/>
              </w:rPr>
              <w:t>网络广告推广年度 服务合同》，约定原 告为被告在</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xml:space="preserve">平 台上提供广告推广 服务。因被告拖欠 广告服务费用，且 年度消耗金额未达 到框架金额，原告 提起诉讼，要求被 告支付欠付服务费 人民币 </w:t>
            </w:r>
            <w:r>
              <w:rPr>
                <w:rFonts w:ascii="Times New Roman" w:eastAsia="Times New Roman" w:hAnsi="Times New Roman" w:cs="Times New Roman"/>
                <w:color w:val="000000"/>
                <w:spacing w:val="0"/>
                <w:w w:val="100"/>
                <w:position w:val="0"/>
                <w:sz w:val="18"/>
                <w:szCs w:val="18"/>
              </w:rPr>
              <w:t xml:space="preserve">10,654,213.33 </w:t>
            </w:r>
            <w:r>
              <w:rPr>
                <w:color w:val="000000"/>
                <w:spacing w:val="0"/>
                <w:w w:val="100"/>
                <w:position w:val="0"/>
              </w:rPr>
              <w:t xml:space="preserve">元及 滞纳金(暂计至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日为 人民币</w:t>
            </w:r>
            <w:r>
              <w:rPr>
                <w:rFonts w:ascii="Times New Roman" w:eastAsia="Times New Roman" w:hAnsi="Times New Roman" w:cs="Times New Roman"/>
                <w:color w:val="000000"/>
                <w:spacing w:val="0"/>
                <w:w w:val="100"/>
                <w:position w:val="0"/>
                <w:sz w:val="18"/>
                <w:szCs w:val="18"/>
              </w:rPr>
              <w:t xml:space="preserve">6,696,063 </w:t>
            </w:r>
            <w:r>
              <w:rPr>
                <w:color w:val="000000"/>
                <w:spacing w:val="0"/>
                <w:w w:val="100"/>
                <w:position w:val="0"/>
              </w:rPr>
              <w:t xml:space="preserve">元)，要求被告返还 已经享受的优惠人 民币 </w:t>
            </w:r>
            <w:r>
              <w:rPr>
                <w:rFonts w:ascii="Times New Roman" w:eastAsia="Times New Roman" w:hAnsi="Times New Roman" w:cs="Times New Roman"/>
                <w:color w:val="000000"/>
                <w:spacing w:val="0"/>
                <w:w w:val="100"/>
                <w:position w:val="0"/>
                <w:sz w:val="18"/>
                <w:szCs w:val="18"/>
              </w:rPr>
              <w:t xml:space="preserve">7,025,350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6"/>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日前支 付原告</w:t>
            </w:r>
            <w:r>
              <w:rPr>
                <w:rFonts w:ascii="Times New Roman" w:eastAsia="Times New Roman" w:hAnsi="Times New Roman" w:cs="Times New Roman"/>
                <w:color w:val="000000"/>
                <w:spacing w:val="0"/>
                <w:w w:val="100"/>
                <w:position w:val="0"/>
                <w:sz w:val="18"/>
                <w:szCs w:val="18"/>
              </w:rPr>
              <w:t>609.07</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和解协议履行 期限内被告未 全部履行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331"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并要求被告承担律 师费及诉讼费用。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申请人上海菲索广 告有限公司与被申 请人北京善义善美 科技有限公司签订 《神马网络广告推 广年度服务合同》， 约定申请人为被申 请人指定的年度广 告推广代理商。因 被申请人逾期不支 付广告服务费，申 请人提起仲裁，要 求被申请人：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 欠付的服务费</w:t>
            </w:r>
            <w:r>
              <w:rPr>
                <w:rFonts w:ascii="Times New Roman" w:eastAsia="Times New Roman" w:hAnsi="Times New Roman" w:cs="Times New Roman"/>
                <w:color w:val="000000"/>
                <w:spacing w:val="0"/>
                <w:w w:val="100"/>
                <w:position w:val="0"/>
                <w:sz w:val="18"/>
                <w:szCs w:val="18"/>
              </w:rPr>
              <w:t xml:space="preserve">320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支付违约 金，暂计至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日为</w:t>
            </w:r>
            <w:r>
              <w:rPr>
                <w:rFonts w:ascii="Times New Roman" w:eastAsia="Times New Roman" w:hAnsi="Times New Roman" w:cs="Times New Roman"/>
                <w:color w:val="000000"/>
                <w:spacing w:val="0"/>
                <w:w w:val="100"/>
                <w:position w:val="0"/>
                <w:sz w:val="18"/>
                <w:szCs w:val="18"/>
              </w:rPr>
              <w:t xml:space="preserve">50.06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被申请人承 担本案仲裁费。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被告应于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日前支付 原告</w:t>
            </w:r>
            <w:r>
              <w:rPr>
                <w:rFonts w:ascii="Times New Roman" w:eastAsia="Times New Roman" w:hAnsi="Times New Roman" w:cs="Times New Roman"/>
                <w:color w:val="000000"/>
                <w:spacing w:val="0"/>
                <w:w w:val="100"/>
                <w:position w:val="0"/>
                <w:sz w:val="18"/>
                <w:szCs w:val="18"/>
              </w:rPr>
              <w:t>108.</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被申请人已履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行和解协议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331"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50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原告上海菲索广告 有限公司与被告北 京善义善美科技有 限公司签订《搜狗 网络广告推广年度 服务合同》约定原 告为被告指定的年 度广告推广代理 商。因被告拖欠广 告服务费用，原告 提起诉讼，要求被 告支付欠付的服务 费 </w:t>
            </w:r>
            <w:r>
              <w:rPr>
                <w:rFonts w:ascii="Times New Roman" w:eastAsia="Times New Roman" w:hAnsi="Times New Roman" w:cs="Times New Roman"/>
                <w:color w:val="000000"/>
                <w:spacing w:val="0"/>
                <w:w w:val="100"/>
                <w:position w:val="0"/>
                <w:sz w:val="18"/>
                <w:szCs w:val="18"/>
              </w:rPr>
              <w:t xml:space="preserve">4,489,722.59 </w:t>
            </w:r>
            <w:r>
              <w:rPr>
                <w:color w:val="000000"/>
                <w:spacing w:val="0"/>
                <w:w w:val="100"/>
                <w:position w:val="0"/>
              </w:rPr>
              <w:t>元； 以及逾期付款的违 约金，至判决生效 之日止。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被告应于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日前向 原告支付</w:t>
            </w:r>
            <w:r>
              <w:rPr>
                <w:rFonts w:ascii="Times New Roman" w:eastAsia="Times New Roman" w:hAnsi="Times New Roman" w:cs="Times New Roman"/>
                <w:color w:val="000000"/>
                <w:spacing w:val="0"/>
                <w:w w:val="100"/>
                <w:position w:val="0"/>
                <w:sz w:val="18"/>
                <w:szCs w:val="18"/>
              </w:rPr>
              <w:t xml:space="preserve">308.41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和解协议履行 期限内被告未 全部履行，原告 已申请强制执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原告上海菲索广告 有限公司与被告杭 州信牛网络科技有 限公司签署《卧龙 信息推广服务年度 合同》，约定被告指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一、被告应于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日前支付原告</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109.5 </w:t>
            </w:r>
            <w:r>
              <w:rPr>
                <w:color w:val="000000"/>
                <w:spacing w:val="0"/>
                <w:w w:val="100"/>
                <w:position w:val="0"/>
              </w:rPr>
              <w:t>万元；二、 若被告未按第一 条约定按期足额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被告未在调解 书履行期限内 履行，原告已申 请强制执行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331"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41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定原告为年度信息 推广服务代理商。</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被告方无法按约付 款，至今已逾期。 原告向法院起诉， 要求：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判令提前 终止合同履行，被 告向原告支付服务 费人民币</w:t>
            </w:r>
            <w:r>
              <w:rPr>
                <w:rFonts w:ascii="Times New Roman" w:eastAsia="Times New Roman" w:hAnsi="Times New Roman" w:cs="Times New Roman"/>
                <w:color w:val="000000"/>
                <w:spacing w:val="0"/>
                <w:w w:val="100"/>
                <w:position w:val="0"/>
                <w:sz w:val="18"/>
                <w:szCs w:val="18"/>
              </w:rPr>
              <w:t xml:space="preserve">1,430,000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判令被告按 每日万分之五的标 准向原告支付上述 款项的滞纳金。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履行付款义务则 原告有权要求被 告另行支付违约 金；三、案件受 理费因适用调解 减半收取计 </w:t>
            </w:r>
            <w:r>
              <w:rPr>
                <w:rFonts w:ascii="Times New Roman" w:eastAsia="Times New Roman" w:hAnsi="Times New Roman" w:cs="Times New Roman"/>
                <w:color w:val="000000"/>
                <w:spacing w:val="0"/>
                <w:w w:val="100"/>
                <w:position w:val="0"/>
                <w:sz w:val="18"/>
                <w:szCs w:val="18"/>
              </w:rPr>
              <w:t>7327.5</w:t>
            </w:r>
            <w:r>
              <w:rPr>
                <w:color w:val="000000"/>
                <w:spacing w:val="0"/>
                <w:w w:val="100"/>
                <w:position w:val="0"/>
              </w:rPr>
              <w:t>元，由被 告负担。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原告西藏亦复广告 有限公司为被告武 汉清风得意网络科 技有限公司在广点 通平台上购买推广 资源并提供信息投 放等服务。因被告 拖欠服务费用，原 告依约要求被告支 付欠付服务费人民 币</w:t>
            </w:r>
            <w:r>
              <w:rPr>
                <w:rFonts w:ascii="Times New Roman" w:eastAsia="Times New Roman" w:hAnsi="Times New Roman" w:cs="Times New Roman"/>
                <w:color w:val="000000"/>
                <w:spacing w:val="0"/>
                <w:w w:val="100"/>
                <w:position w:val="0"/>
                <w:sz w:val="18"/>
                <w:szCs w:val="18"/>
              </w:rPr>
              <w:t>1,850,000</w:t>
            </w:r>
            <w:r>
              <w:rPr>
                <w:color w:val="000000"/>
                <w:spacing w:val="0"/>
                <w:w w:val="100"/>
                <w:position w:val="0"/>
              </w:rPr>
              <w:t>元及违 约金</w:t>
            </w:r>
            <w:r>
              <w:rPr>
                <w:rFonts w:ascii="Times New Roman" w:eastAsia="Times New Roman" w:hAnsi="Times New Roman" w:cs="Times New Roman"/>
                <w:color w:val="000000"/>
                <w:spacing w:val="0"/>
                <w:w w:val="100"/>
                <w:position w:val="0"/>
                <w:sz w:val="18"/>
                <w:szCs w:val="18"/>
              </w:rPr>
              <w:t>131,280</w:t>
            </w:r>
            <w:r>
              <w:rPr>
                <w:color w:val="000000"/>
                <w:spacing w:val="0"/>
                <w:w w:val="100"/>
                <w:position w:val="0"/>
              </w:rPr>
              <w:t>元，并 要求被告承担律师 费元及诉讼费用。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60" w:val="left"/>
              </w:tabs>
              <w:bidi w:val="0"/>
              <w:spacing w:before="0" w:after="0" w:line="311" w:lineRule="exact"/>
              <w:ind w:left="0" w:right="0" w:firstLine="0"/>
              <w:jc w:val="both"/>
            </w:pPr>
            <w:r>
              <w:rPr>
                <w:color w:val="000000"/>
                <w:spacing w:val="0"/>
                <w:w w:val="100"/>
                <w:position w:val="0"/>
              </w:rPr>
              <w:t>一、</w:t>
              <w:tab/>
              <w:t xml:space="preserve">被告武汉清 风得意网络科技 有限公司支付原 告 </w:t>
            </w:r>
            <w:r>
              <w:rPr>
                <w:rFonts w:ascii="Times New Roman" w:eastAsia="Times New Roman" w:hAnsi="Times New Roman" w:cs="Times New Roman"/>
                <w:color w:val="000000"/>
                <w:spacing w:val="0"/>
                <w:w w:val="100"/>
                <w:position w:val="0"/>
                <w:sz w:val="18"/>
                <w:szCs w:val="18"/>
              </w:rPr>
              <w:t xml:space="preserve">1,350,000 </w:t>
            </w:r>
            <w:r>
              <w:rPr>
                <w:color w:val="000000"/>
                <w:spacing w:val="0"/>
                <w:w w:val="100"/>
                <w:position w:val="0"/>
              </w:rPr>
              <w:t>元；</w:t>
            </w:r>
          </w:p>
          <w:p>
            <w:pPr>
              <w:pStyle w:val="Style6"/>
              <w:keepNext w:val="0"/>
              <w:keepLines w:val="0"/>
              <w:widowControl w:val="0"/>
              <w:shd w:val="clear" w:color="auto" w:fill="auto"/>
              <w:tabs>
                <w:tab w:pos="365" w:val="left"/>
              </w:tabs>
              <w:bidi w:val="0"/>
              <w:spacing w:before="0" w:after="0" w:line="311" w:lineRule="exact"/>
              <w:ind w:left="0" w:right="0" w:firstLine="0"/>
              <w:jc w:val="both"/>
            </w:pPr>
            <w:r>
              <w:rPr>
                <w:color w:val="000000"/>
                <w:spacing w:val="0"/>
                <w:w w:val="100"/>
                <w:position w:val="0"/>
              </w:rPr>
              <w:t>二、</w:t>
              <w:tab/>
              <w:t>被告武汉清 风得意网络科技 有限公司支付原 告西藏亦复广告 有限公司违约 金；三、被告武 汉清风得意网络 科技有限公司赔 偿原告支出的律 师费损失</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 xml:space="preserve">元；四、被告武 汉极游控科技有 限公司对被告武 汉清风得意网络 科技有限公司的 上述第一、二、 三项支付义务承 担连带清偿责 任；五、案件受 理费因适用简易 程序减半收取计 </w:t>
            </w:r>
            <w:r>
              <w:rPr>
                <w:rFonts w:ascii="Times New Roman" w:eastAsia="Times New Roman" w:hAnsi="Times New Roman" w:cs="Times New Roman"/>
                <w:color w:val="000000"/>
                <w:spacing w:val="0"/>
                <w:w w:val="100"/>
                <w:position w:val="0"/>
                <w:sz w:val="18"/>
                <w:szCs w:val="18"/>
              </w:rPr>
              <w:t>10,950</w:t>
            </w:r>
            <w:r>
              <w:rPr>
                <w:color w:val="000000"/>
                <w:spacing w:val="0"/>
                <w:w w:val="100"/>
                <w:position w:val="0"/>
              </w:rPr>
              <w:t>元，由原 告负担</w:t>
            </w:r>
            <w:r>
              <w:rPr>
                <w:rFonts w:ascii="Times New Roman" w:eastAsia="Times New Roman" w:hAnsi="Times New Roman" w:cs="Times New Roman"/>
                <w:color w:val="000000"/>
                <w:spacing w:val="0"/>
                <w:w w:val="100"/>
                <w:position w:val="0"/>
                <w:sz w:val="18"/>
                <w:szCs w:val="18"/>
              </w:rPr>
              <w:t>2,882</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由被告共同负担 </w:t>
            </w:r>
            <w:r>
              <w:rPr>
                <w:rFonts w:ascii="Times New Roman" w:eastAsia="Times New Roman" w:hAnsi="Times New Roman" w:cs="Times New Roman"/>
                <w:color w:val="000000"/>
                <w:spacing w:val="0"/>
                <w:w w:val="100"/>
                <w:position w:val="0"/>
                <w:sz w:val="18"/>
                <w:szCs w:val="18"/>
              </w:rPr>
              <w:t xml:space="preserve">8,068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一审判决生效。 原告申请强制 执行未执行到 财产，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日法院下 发终本执行裁 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原告西藏亦复广告</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有限公司为被告武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一、原告与被告 武汉清风得意网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已申请强制执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87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汉清风得意网络科 技有限公司在今日 头条平台上购买推 广资源并提供信息 投放等服务。因被 告拖欠服务费用， 原告依约要求被告 支付欠付服务费人 民币 </w:t>
            </w:r>
            <w:r>
              <w:rPr>
                <w:rFonts w:ascii="Times New Roman" w:eastAsia="Times New Roman" w:hAnsi="Times New Roman" w:cs="Times New Roman"/>
                <w:color w:val="000000"/>
                <w:spacing w:val="0"/>
                <w:w w:val="100"/>
                <w:position w:val="0"/>
                <w:sz w:val="18"/>
                <w:szCs w:val="18"/>
              </w:rPr>
              <w:t xml:space="preserve">12,399,551.05 </w:t>
            </w:r>
            <w:r>
              <w:rPr>
                <w:color w:val="000000"/>
                <w:spacing w:val="0"/>
                <w:w w:val="100"/>
                <w:position w:val="0"/>
              </w:rPr>
              <w:t xml:space="preserve">元及违约金暂计为 </w:t>
            </w:r>
            <w:r>
              <w:rPr>
                <w:rFonts w:ascii="Times New Roman" w:eastAsia="Times New Roman" w:hAnsi="Times New Roman" w:cs="Times New Roman"/>
                <w:color w:val="000000"/>
                <w:spacing w:val="0"/>
                <w:w w:val="100"/>
                <w:position w:val="0"/>
                <w:sz w:val="18"/>
                <w:szCs w:val="18"/>
              </w:rPr>
              <w:t xml:space="preserve">201,230.3 </w:t>
            </w:r>
            <w:r>
              <w:rPr>
                <w:color w:val="000000"/>
                <w:spacing w:val="0"/>
                <w:w w:val="100"/>
                <w:position w:val="0"/>
              </w:rPr>
              <w:t>元，并要 求被告承担律师费 及诉讼费用。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络科技有限公司 签订的《今日头 条网络服务推广 合同》于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日解除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二、被告武汉清 风得意网络科技 有限公司支付原 告 </w:t>
            </w:r>
            <w:r>
              <w:rPr>
                <w:rFonts w:ascii="Times New Roman" w:eastAsia="Times New Roman" w:hAnsi="Times New Roman" w:cs="Times New Roman"/>
                <w:color w:val="000000"/>
                <w:spacing w:val="0"/>
                <w:w w:val="100"/>
                <w:position w:val="0"/>
                <w:sz w:val="18"/>
                <w:szCs w:val="18"/>
              </w:rPr>
              <w:t xml:space="preserve">12,399,551.05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三、被告武汉 清风得意网络科 技有限公司支付 原告逾期违约金</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tabs>
                <w:tab w:pos="360" w:val="left"/>
              </w:tabs>
              <w:bidi w:val="0"/>
              <w:spacing w:before="0" w:after="0" w:line="311" w:lineRule="exact"/>
              <w:ind w:left="0" w:right="0" w:firstLine="0"/>
              <w:jc w:val="both"/>
              <w:rPr>
                <w:sz w:val="18"/>
                <w:szCs w:val="18"/>
              </w:rPr>
            </w:pPr>
            <w:r>
              <w:rPr>
                <w:color w:val="000000"/>
                <w:spacing w:val="0"/>
                <w:w w:val="100"/>
                <w:position w:val="0"/>
                <w:sz w:val="17"/>
                <w:szCs w:val="17"/>
              </w:rPr>
              <w:t>四、</w:t>
              <w:tab/>
              <w:t xml:space="preserve">被告武汉清 风得意网络科技 有限公司支付原 告 </w:t>
            </w: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7"/>
                <w:szCs w:val="17"/>
              </w:rPr>
              <w:t>元</w:t>
            </w:r>
            <w:r>
              <w:rPr>
                <w:color w:val="000000"/>
                <w:spacing w:val="0"/>
                <w:w w:val="100"/>
                <w:position w:val="0"/>
                <w:sz w:val="18"/>
                <w:szCs w:val="18"/>
              </w:rPr>
              <w:t>；</w:t>
            </w:r>
          </w:p>
          <w:p>
            <w:pPr>
              <w:pStyle w:val="Style6"/>
              <w:keepNext w:val="0"/>
              <w:keepLines w:val="0"/>
              <w:widowControl w:val="0"/>
              <w:shd w:val="clear" w:color="auto" w:fill="auto"/>
              <w:tabs>
                <w:tab w:pos="365" w:val="left"/>
              </w:tabs>
              <w:bidi w:val="0"/>
              <w:spacing w:before="0" w:after="0" w:line="311" w:lineRule="exact"/>
              <w:ind w:left="0" w:right="0" w:firstLine="0"/>
              <w:jc w:val="both"/>
            </w:pPr>
            <w:r>
              <w:rPr>
                <w:color w:val="000000"/>
                <w:spacing w:val="0"/>
                <w:w w:val="100"/>
                <w:position w:val="0"/>
              </w:rPr>
              <w:t>五、</w:t>
              <w:tab/>
              <w:t xml:space="preserve">被告武汉极 游控科技有限公 司就被告武汉清 风得意网络科技 有限公司上述第 二、三、四项支 付义务对原告的 债务承担连带责 任。案件受理费 </w:t>
            </w:r>
            <w:r>
              <w:rPr>
                <w:rFonts w:ascii="Times New Roman" w:eastAsia="Times New Roman" w:hAnsi="Times New Roman" w:cs="Times New Roman"/>
                <w:color w:val="000000"/>
                <w:spacing w:val="0"/>
                <w:w w:val="100"/>
                <w:position w:val="0"/>
                <w:sz w:val="18"/>
                <w:szCs w:val="18"/>
              </w:rPr>
              <w:t xml:space="preserve">96,197.30 </w:t>
            </w:r>
            <w:r>
              <w:rPr>
                <w:color w:val="000000"/>
                <w:spacing w:val="0"/>
                <w:w w:val="100"/>
                <w:position w:val="0"/>
              </w:rPr>
              <w:t>元，由 被告共同负担。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50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原告上海亦复广告 有限公司与被告南 京车置宝网络技术 有限公司签署</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年车置宝腾 讯广告投放合同》， 约定原告为被告提 供腾讯视频平台上 的广告发布及项目 执行服务。因被告 拖欠服务费用，原 告依约要求被告支 付应付费用 </w:t>
            </w:r>
            <w:r>
              <w:rPr>
                <w:rFonts w:ascii="Times New Roman" w:eastAsia="Times New Roman" w:hAnsi="Times New Roman" w:cs="Times New Roman"/>
                <w:color w:val="000000"/>
                <w:spacing w:val="0"/>
                <w:w w:val="100"/>
                <w:position w:val="0"/>
                <w:sz w:val="18"/>
                <w:szCs w:val="18"/>
              </w:rPr>
              <w:t xml:space="preserve">1,223,568.71 </w:t>
            </w:r>
            <w:r>
              <w:rPr>
                <w:color w:val="000000"/>
                <w:spacing w:val="0"/>
                <w:w w:val="100"/>
                <w:position w:val="0"/>
              </w:rPr>
              <w:t>元，还 应支付合同的违约 金及滞纳金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暂计为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365" w:val="left"/>
              </w:tabs>
              <w:bidi w:val="0"/>
              <w:spacing w:before="0" w:after="0" w:line="310" w:lineRule="exact"/>
              <w:ind w:left="0" w:right="0" w:firstLine="0"/>
              <w:jc w:val="both"/>
            </w:pPr>
            <w:r>
              <w:rPr>
                <w:color w:val="000000"/>
                <w:spacing w:val="0"/>
                <w:w w:val="100"/>
                <w:position w:val="0"/>
              </w:rPr>
              <w:t>一、</w:t>
              <w:tab/>
              <w:t xml:space="preserve">被告南京车 置宝网络技术有 限公司应支付原 告广告费 </w:t>
            </w:r>
            <w:r>
              <w:rPr>
                <w:rFonts w:ascii="Times New Roman" w:eastAsia="Times New Roman" w:hAnsi="Times New Roman" w:cs="Times New Roman"/>
                <w:color w:val="000000"/>
                <w:spacing w:val="0"/>
                <w:w w:val="100"/>
                <w:position w:val="0"/>
                <w:sz w:val="18"/>
                <w:szCs w:val="18"/>
              </w:rPr>
              <w:t xml:space="preserve">1,223,568.71 </w:t>
            </w:r>
            <w:r>
              <w:rPr>
                <w:color w:val="000000"/>
                <w:spacing w:val="0"/>
                <w:w w:val="100"/>
                <w:position w:val="0"/>
              </w:rPr>
              <w:t>元；</w:t>
            </w:r>
          </w:p>
          <w:p>
            <w:pPr>
              <w:pStyle w:val="Style6"/>
              <w:keepNext w:val="0"/>
              <w:keepLines w:val="0"/>
              <w:widowControl w:val="0"/>
              <w:shd w:val="clear" w:color="auto" w:fill="auto"/>
              <w:tabs>
                <w:tab w:pos="370" w:val="left"/>
              </w:tabs>
              <w:bidi w:val="0"/>
              <w:spacing w:before="0" w:after="0" w:line="310" w:lineRule="exact"/>
              <w:ind w:left="0" w:right="0" w:firstLine="0"/>
              <w:jc w:val="both"/>
              <w:rPr>
                <w:sz w:val="18"/>
                <w:szCs w:val="18"/>
              </w:rPr>
            </w:pPr>
            <w:r>
              <w:rPr>
                <w:color w:val="000000"/>
                <w:spacing w:val="0"/>
                <w:w w:val="100"/>
                <w:position w:val="0"/>
                <w:sz w:val="17"/>
                <w:szCs w:val="17"/>
              </w:rPr>
              <w:t>二、</w:t>
              <w:tab/>
              <w:t>被告南京车 置宝网络技术有 限公司应偿付原 告自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日至实际清偿 之日止的违约金</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tabs>
                <w:tab w:pos="365" w:val="left"/>
              </w:tabs>
              <w:bidi w:val="0"/>
              <w:spacing w:before="0" w:after="0" w:line="310" w:lineRule="exact"/>
              <w:ind w:left="0" w:right="0" w:firstLine="0"/>
              <w:jc w:val="both"/>
            </w:pPr>
            <w:r>
              <w:rPr>
                <w:color w:val="000000"/>
                <w:spacing w:val="0"/>
                <w:w w:val="100"/>
                <w:position w:val="0"/>
              </w:rPr>
              <w:t>三、</w:t>
              <w:tab/>
              <w:t>被告江苏车 置宝信息科技股 份有限公司对被 告南京车置宝网 络技术有限公司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一审判决生效。 原告申请强制 执行未执行到 财产，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日法院下 发终本执行裁 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237,113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上述第一、二项 付款义务承担连 带清偿责任。案 件受理费减半收 取计</w:t>
            </w:r>
            <w:r>
              <w:rPr>
                <w:rFonts w:ascii="Times New Roman" w:eastAsia="Times New Roman" w:hAnsi="Times New Roman" w:cs="Times New Roman"/>
                <w:color w:val="000000"/>
                <w:spacing w:val="0"/>
                <w:w w:val="100"/>
                <w:position w:val="0"/>
                <w:sz w:val="18"/>
                <w:szCs w:val="18"/>
              </w:rPr>
              <w:t>7,906.06</w:t>
            </w:r>
            <w:r>
              <w:rPr>
                <w:color w:val="000000"/>
                <w:spacing w:val="0"/>
                <w:w w:val="100"/>
                <w:position w:val="0"/>
              </w:rPr>
              <w:t>元， 由被告共同负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原告上海菲索广告 有限公司与被告北 京博雅立方科技有 限公司签署《</w:t>
            </w:r>
            <w:r>
              <w:rPr>
                <w:rFonts w:ascii="Times New Roman" w:eastAsia="Times New Roman" w:hAnsi="Times New Roman" w:cs="Times New Roman"/>
                <w:color w:val="000000"/>
                <w:spacing w:val="0"/>
                <w:w w:val="100"/>
                <w:position w:val="0"/>
                <w:sz w:val="18"/>
                <w:szCs w:val="18"/>
              </w:rPr>
              <w:t xml:space="preserve">360 </w:t>
            </w:r>
            <w:r>
              <w:rPr>
                <w:color w:val="000000"/>
                <w:spacing w:val="0"/>
                <w:w w:val="100"/>
                <w:position w:val="0"/>
              </w:rPr>
              <w:t>网络广告推广年度 合同》及补充协议， 约定原告为被告提 供在</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xml:space="preserve">媒体平台 上的投放广告服务 并享受一定的优惠 政策。因被告拖欠 第四季度服务费 用，且投放金额未 达到框架金额，原 告依约要求被告向 原告支付服务费人 民币 </w:t>
            </w:r>
            <w:r>
              <w:rPr>
                <w:rFonts w:ascii="Times New Roman" w:eastAsia="Times New Roman" w:hAnsi="Times New Roman" w:cs="Times New Roman"/>
                <w:color w:val="000000"/>
                <w:spacing w:val="0"/>
                <w:w w:val="100"/>
                <w:position w:val="0"/>
                <w:sz w:val="18"/>
                <w:szCs w:val="18"/>
              </w:rPr>
              <w:t xml:space="preserve">14,432,443.78 </w:t>
            </w:r>
            <w:r>
              <w:rPr>
                <w:color w:val="000000"/>
                <w:spacing w:val="0"/>
                <w:w w:val="100"/>
                <w:position w:val="0"/>
              </w:rPr>
              <w:t xml:space="preserve">元以及违约金 </w:t>
            </w:r>
            <w:r>
              <w:rPr>
                <w:rFonts w:ascii="Times New Roman" w:eastAsia="Times New Roman" w:hAnsi="Times New Roman" w:cs="Times New Roman"/>
                <w:color w:val="000000"/>
                <w:spacing w:val="0"/>
                <w:w w:val="100"/>
                <w:position w:val="0"/>
                <w:sz w:val="18"/>
                <w:szCs w:val="18"/>
              </w:rPr>
              <w:t xml:space="preserve">186,178.52 </w:t>
            </w:r>
            <w:r>
              <w:rPr>
                <w:color w:val="000000"/>
                <w:spacing w:val="0"/>
                <w:w w:val="100"/>
                <w:position w:val="0"/>
              </w:rPr>
              <w:t xml:space="preserve">元、优惠 金额 </w:t>
            </w:r>
            <w:r>
              <w:rPr>
                <w:rFonts w:ascii="Times New Roman" w:eastAsia="Times New Roman" w:hAnsi="Times New Roman" w:cs="Times New Roman"/>
                <w:color w:val="000000"/>
                <w:spacing w:val="0"/>
                <w:w w:val="100"/>
                <w:position w:val="0"/>
                <w:sz w:val="18"/>
                <w:szCs w:val="18"/>
              </w:rPr>
              <w:t xml:space="preserve">7,515,676.22 </w:t>
            </w:r>
            <w:r>
              <w:rPr>
                <w:color w:val="000000"/>
                <w:spacing w:val="0"/>
                <w:w w:val="100"/>
                <w:position w:val="0"/>
              </w:rPr>
              <w:t>元、以及律师费等。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被告应于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日支付剩 余欠款、违约金 和保全费共计 </w:t>
            </w:r>
            <w:r>
              <w:rPr>
                <w:rFonts w:ascii="Times New Roman" w:eastAsia="Times New Roman" w:hAnsi="Times New Roman" w:cs="Times New Roman"/>
                <w:color w:val="000000"/>
                <w:spacing w:val="0"/>
                <w:w w:val="100"/>
                <w:position w:val="0"/>
                <w:sz w:val="18"/>
                <w:szCs w:val="18"/>
              </w:rPr>
              <w:t xml:space="preserve">5,400,422.84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和解协议已履 行完毕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w:t>
            </w:r>
          </w:p>
        </w:tc>
      </w:tr>
      <w:tr>
        <w:trPr>
          <w:trHeight w:val="50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申请人上海菲索广 告有限公司与被申 请人深圳滨海升阳 电子商务有限公司 (原深圳京润珍珠 电子商务有限公 司)签署四份《网 络广告发布框架合 同》，因被申请人拖 欠广告服务费，原 告申请仲裁，要求 被申请人支付剩余 广告款</w:t>
            </w:r>
            <w:r>
              <w:rPr>
                <w:rFonts w:ascii="Times New Roman" w:eastAsia="Times New Roman" w:hAnsi="Times New Roman" w:cs="Times New Roman"/>
                <w:color w:val="000000"/>
                <w:spacing w:val="0"/>
                <w:w w:val="100"/>
                <w:position w:val="0"/>
                <w:sz w:val="18"/>
                <w:szCs w:val="18"/>
              </w:rPr>
              <w:t>3713</w:t>
            </w:r>
            <w:r>
              <w:rPr>
                <w:color w:val="000000"/>
                <w:spacing w:val="0"/>
                <w:w w:val="100"/>
                <w:position w:val="0"/>
              </w:rPr>
              <w:t>万</w:t>
            </w:r>
            <w:r>
              <w:rPr>
                <w:color w:val="000000"/>
                <w:spacing w:val="0"/>
                <w:w w:val="100"/>
                <w:position w:val="0"/>
                <w:sz w:val="18"/>
                <w:szCs w:val="18"/>
              </w:rPr>
              <w:t>，</w:t>
            </w:r>
            <w:r>
              <w:rPr>
                <w:color w:val="000000"/>
                <w:spacing w:val="0"/>
                <w:w w:val="100"/>
                <w:position w:val="0"/>
              </w:rPr>
              <w:t>并 支付违约金</w:t>
            </w:r>
            <w:r>
              <w:rPr>
                <w:rFonts w:ascii="Times New Roman" w:eastAsia="Times New Roman" w:hAnsi="Times New Roman" w:cs="Times New Roman"/>
                <w:color w:val="000000"/>
                <w:spacing w:val="0"/>
                <w:w w:val="100"/>
                <w:position w:val="0"/>
                <w:sz w:val="18"/>
                <w:szCs w:val="18"/>
              </w:rPr>
              <w:t xml:space="preserve">3321 </w:t>
            </w:r>
            <w:r>
              <w:rPr>
                <w:color w:val="000000"/>
                <w:spacing w:val="0"/>
                <w:w w:val="100"/>
                <w:position w:val="0"/>
              </w:rPr>
              <w:t>万，共计</w:t>
            </w:r>
            <w:r>
              <w:rPr>
                <w:rFonts w:ascii="Times New Roman" w:eastAsia="Times New Roman" w:hAnsi="Times New Roman" w:cs="Times New Roman"/>
                <w:color w:val="000000"/>
                <w:spacing w:val="0"/>
                <w:w w:val="100"/>
                <w:position w:val="0"/>
                <w:sz w:val="18"/>
                <w:szCs w:val="18"/>
              </w:rPr>
              <w:t>7034</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被申请人应向申 请人支付：一、 广告费 </w:t>
            </w:r>
            <w:r>
              <w:rPr>
                <w:rFonts w:ascii="Times New Roman" w:eastAsia="Times New Roman" w:hAnsi="Times New Roman" w:cs="Times New Roman"/>
                <w:color w:val="000000"/>
                <w:spacing w:val="0"/>
                <w:w w:val="100"/>
                <w:position w:val="0"/>
                <w:sz w:val="18"/>
                <w:szCs w:val="18"/>
              </w:rPr>
              <w:t xml:space="preserve">34,076,794.13 </w:t>
            </w:r>
            <w:r>
              <w:rPr>
                <w:color w:val="000000"/>
                <w:spacing w:val="0"/>
                <w:w w:val="100"/>
                <w:position w:val="0"/>
              </w:rPr>
              <w:t>元。二、逾期违 约金：自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日止计</w:t>
            </w:r>
            <w:r>
              <w:rPr>
                <w:rFonts w:ascii="Times New Roman" w:eastAsia="Times New Roman" w:hAnsi="Times New Roman" w:cs="Times New Roman"/>
                <w:color w:val="000000"/>
                <w:spacing w:val="0"/>
                <w:w w:val="100"/>
                <w:position w:val="0"/>
                <w:sz w:val="18"/>
                <w:szCs w:val="18"/>
              </w:rPr>
              <w:t xml:space="preserve">3,947,008 </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日起至实际 付款之日止，以 </w:t>
            </w:r>
            <w:r>
              <w:rPr>
                <w:rFonts w:ascii="Times New Roman" w:eastAsia="Times New Roman" w:hAnsi="Times New Roman" w:cs="Times New Roman"/>
                <w:color w:val="000000"/>
                <w:spacing w:val="0"/>
                <w:w w:val="100"/>
                <w:position w:val="0"/>
                <w:sz w:val="18"/>
                <w:szCs w:val="18"/>
              </w:rPr>
              <w:t xml:space="preserve">334,076,794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元为基数，按中 国人民银行同期 贷款基准利率二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申请人申请强 制执行，仅执行 到 </w:t>
            </w:r>
            <w:r>
              <w:rPr>
                <w:rFonts w:ascii="Times New Roman" w:eastAsia="Times New Roman" w:hAnsi="Times New Roman" w:cs="Times New Roman"/>
                <w:color w:val="000000"/>
                <w:spacing w:val="0"/>
                <w:w w:val="100"/>
                <w:position w:val="0"/>
                <w:sz w:val="18"/>
                <w:szCs w:val="18"/>
              </w:rPr>
              <w:t xml:space="preserve">4624959.05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日法院下 发终本执行裁 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1" w:lineRule="exact"/>
              <w:ind w:left="0" w:right="0" w:firstLine="0"/>
              <w:jc w:val="both"/>
              <w:rPr>
                <w:sz w:val="18"/>
                <w:szCs w:val="18"/>
              </w:rPr>
            </w:pPr>
            <w:r>
              <w:rPr>
                <w:color w:val="000000"/>
                <w:spacing w:val="0"/>
                <w:w w:val="100"/>
                <w:position w:val="0"/>
                <w:sz w:val="17"/>
                <w:szCs w:val="17"/>
              </w:rPr>
              <w:t>倍为标准计算。 三、补偿申请人 律师费</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7"/>
                <w:szCs w:val="17"/>
              </w:rPr>
              <w:t xml:space="preserve">元。四、仲裁费 用 </w:t>
            </w:r>
            <w:r>
              <w:rPr>
                <w:rFonts w:ascii="Times New Roman" w:eastAsia="Times New Roman" w:hAnsi="Times New Roman" w:cs="Times New Roman"/>
                <w:color w:val="000000"/>
                <w:spacing w:val="0"/>
                <w:w w:val="100"/>
                <w:position w:val="0"/>
                <w:sz w:val="18"/>
                <w:szCs w:val="18"/>
              </w:rPr>
              <w:t xml:space="preserve">337,169 </w:t>
            </w:r>
            <w:r>
              <w:rPr>
                <w:color w:val="000000"/>
                <w:spacing w:val="0"/>
                <w:w w:val="100"/>
                <w:position w:val="0"/>
                <w:sz w:val="17"/>
                <w:szCs w:val="17"/>
              </w:rPr>
              <w:t xml:space="preserve">元， 由被申请人承担 </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sz w:val="17"/>
                <w:szCs w:val="17"/>
              </w:rPr>
              <w:t>元，由申 请人承担</w:t>
            </w:r>
            <w:r>
              <w:rPr>
                <w:rFonts w:ascii="Times New Roman" w:eastAsia="Times New Roman" w:hAnsi="Times New Roman" w:cs="Times New Roman"/>
                <w:color w:val="000000"/>
                <w:spacing w:val="0"/>
                <w:w w:val="100"/>
                <w:position w:val="0"/>
                <w:sz w:val="18"/>
                <w:szCs w:val="18"/>
              </w:rPr>
              <w:t>67,169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原告上海菲索广告 有限公司与被告东 方美谷企业集团上 海文化传媒有限公 司签署《筑梦奇缘》 </w:t>
            </w:r>
            <w:r>
              <w:rPr>
                <w:rFonts w:ascii="Times New Roman" w:eastAsia="Times New Roman" w:hAnsi="Times New Roman" w:cs="Times New Roman"/>
                <w:color w:val="000000"/>
                <w:spacing w:val="0"/>
                <w:w w:val="100"/>
                <w:position w:val="0"/>
                <w:sz w:val="18"/>
                <w:szCs w:val="18"/>
              </w:rPr>
              <w:t>OTV</w:t>
            </w:r>
            <w:r>
              <w:rPr>
                <w:color w:val="000000"/>
                <w:spacing w:val="0"/>
                <w:w w:val="100"/>
                <w:position w:val="0"/>
              </w:rPr>
              <w:t xml:space="preserve">网络广告发布 协议及附件一，因 被告拖欠服务费， 原告起诉，要求被 告支付广告发布服 务费人民币 </w:t>
            </w:r>
            <w:r>
              <w:rPr>
                <w:rFonts w:ascii="Times New Roman" w:eastAsia="Times New Roman" w:hAnsi="Times New Roman" w:cs="Times New Roman"/>
                <w:color w:val="000000"/>
                <w:spacing w:val="0"/>
                <w:w w:val="100"/>
                <w:position w:val="0"/>
                <w:sz w:val="18"/>
                <w:szCs w:val="18"/>
              </w:rPr>
              <w:t xml:space="preserve">1,950,000 </w:t>
            </w:r>
            <w:r>
              <w:rPr>
                <w:color w:val="000000"/>
                <w:spacing w:val="0"/>
                <w:w w:val="100"/>
                <w:position w:val="0"/>
              </w:rPr>
              <w:t>元，违约 金</w:t>
            </w:r>
            <w:r>
              <w:rPr>
                <w:rFonts w:ascii="Times New Roman" w:eastAsia="Times New Roman" w:hAnsi="Times New Roman" w:cs="Times New Roman"/>
                <w:color w:val="000000"/>
                <w:spacing w:val="0"/>
                <w:w w:val="100"/>
                <w:position w:val="0"/>
                <w:sz w:val="18"/>
                <w:szCs w:val="18"/>
              </w:rPr>
              <w:t>401,700</w:t>
            </w:r>
            <w:r>
              <w:rPr>
                <w:color w:val="000000"/>
                <w:spacing w:val="0"/>
                <w:w w:val="100"/>
                <w:position w:val="0"/>
              </w:rPr>
              <w:t xml:space="preserve">元，律师 费 </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被告应于</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日前向原告支付 广告服务费 </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元和律 师费</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 诉讼保全责任保 险费</w:t>
            </w:r>
            <w:r>
              <w:rPr>
                <w:rFonts w:ascii="Times New Roman" w:eastAsia="Times New Roman" w:hAnsi="Times New Roman" w:cs="Times New Roman"/>
                <w:color w:val="000000"/>
                <w:spacing w:val="0"/>
                <w:w w:val="100"/>
                <w:position w:val="0"/>
                <w:sz w:val="18"/>
                <w:szCs w:val="18"/>
              </w:rPr>
              <w:t>4,513.40</w:t>
            </w:r>
            <w:r>
              <w:rPr>
                <w:color w:val="000000"/>
                <w:spacing w:val="0"/>
                <w:w w:val="100"/>
                <w:position w:val="0"/>
              </w:rPr>
              <w:t>元。</w:t>
            </w:r>
          </w:p>
          <w:p>
            <w:pPr>
              <w:pStyle w:val="Style6"/>
              <w:keepNext w:val="0"/>
              <w:keepLines w:val="0"/>
              <w:widowControl w:val="0"/>
              <w:shd w:val="clear" w:color="auto" w:fill="auto"/>
              <w:tabs>
                <w:tab w:pos="370" w:val="left"/>
              </w:tabs>
              <w:bidi w:val="0"/>
              <w:spacing w:before="0" w:after="0" w:line="312" w:lineRule="exact"/>
              <w:ind w:left="0" w:right="0" w:firstLine="0"/>
              <w:jc w:val="both"/>
            </w:pPr>
            <w:r>
              <w:rPr>
                <w:color w:val="000000"/>
                <w:spacing w:val="0"/>
                <w:w w:val="100"/>
                <w:position w:val="0"/>
              </w:rPr>
              <w:t>二、</w:t>
              <w:tab/>
              <w:t xml:space="preserve">一审合计诉 讼费 </w:t>
            </w:r>
            <w:r>
              <w:rPr>
                <w:rFonts w:ascii="Times New Roman" w:eastAsia="Times New Roman" w:hAnsi="Times New Roman" w:cs="Times New Roman"/>
                <w:color w:val="000000"/>
                <w:spacing w:val="0"/>
                <w:w w:val="100"/>
                <w:position w:val="0"/>
                <w:sz w:val="18"/>
                <w:szCs w:val="18"/>
              </w:rPr>
              <w:t xml:space="preserve">29,813.60 </w:t>
            </w:r>
            <w:r>
              <w:rPr>
                <w:color w:val="000000"/>
                <w:spacing w:val="0"/>
                <w:w w:val="100"/>
                <w:position w:val="0"/>
              </w:rPr>
              <w:t xml:space="preserve">元，由被告负担; 二审案件受理费 减半收取 </w:t>
            </w:r>
            <w:r>
              <w:rPr>
                <w:rFonts w:ascii="Times New Roman" w:eastAsia="Times New Roman" w:hAnsi="Times New Roman" w:cs="Times New Roman"/>
                <w:color w:val="000000"/>
                <w:spacing w:val="0"/>
                <w:w w:val="100"/>
                <w:position w:val="0"/>
                <w:sz w:val="18"/>
                <w:szCs w:val="18"/>
              </w:rPr>
              <w:t>4,408.50</w:t>
            </w:r>
            <w:r>
              <w:rPr>
                <w:color w:val="000000"/>
                <w:spacing w:val="0"/>
                <w:w w:val="100"/>
                <w:position w:val="0"/>
              </w:rPr>
              <w:t>元，由被 告负担。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执行完毕，强制 执行本金、诉讼 费、保全费、担 保保险、律师费 共计</w:t>
            </w:r>
            <w:r>
              <w:rPr>
                <w:rFonts w:ascii="Times New Roman" w:eastAsia="Times New Roman" w:hAnsi="Times New Roman" w:cs="Times New Roman"/>
                <w:color w:val="000000"/>
                <w:spacing w:val="0"/>
                <w:w w:val="100"/>
                <w:position w:val="0"/>
                <w:sz w:val="18"/>
                <w:szCs w:val="18"/>
              </w:rPr>
              <w:t>188.43</w:t>
            </w:r>
            <w:r>
              <w:rPr>
                <w:color w:val="000000"/>
                <w:spacing w:val="0"/>
                <w:w w:val="100"/>
                <w:position w:val="0"/>
              </w:rPr>
              <w:t>万 元，已全部执行 到账。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331"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原告上海菲索广告 有限公司与被告东 方美谷企业集团上 海文化传媒有限公 司签署《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 浪微博广告代理年 度框架合同》，因被 告拖欠服务费，原 告起诉，要求被告 支付广告发布服务 费人民币</w:t>
            </w:r>
            <w:r>
              <w:rPr>
                <w:rFonts w:ascii="Times New Roman" w:eastAsia="Times New Roman" w:hAnsi="Times New Roman" w:cs="Times New Roman"/>
                <w:color w:val="000000"/>
                <w:spacing w:val="0"/>
                <w:w w:val="100"/>
                <w:position w:val="0"/>
                <w:sz w:val="18"/>
                <w:szCs w:val="18"/>
              </w:rPr>
              <w:t xml:space="preserve">2,947,200 </w:t>
            </w:r>
            <w:r>
              <w:rPr>
                <w:color w:val="000000"/>
                <w:spacing w:val="0"/>
                <w:w w:val="100"/>
                <w:position w:val="0"/>
              </w:rPr>
              <w:t>元，违约金</w:t>
            </w:r>
            <w:r>
              <w:rPr>
                <w:rFonts w:ascii="Times New Roman" w:eastAsia="Times New Roman" w:hAnsi="Times New Roman" w:cs="Times New Roman"/>
                <w:color w:val="000000"/>
                <w:spacing w:val="0"/>
                <w:w w:val="100"/>
                <w:position w:val="0"/>
                <w:sz w:val="18"/>
                <w:szCs w:val="18"/>
              </w:rPr>
              <w:t>371,280 7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一、被告应支付 原告广告服务费 </w:t>
            </w:r>
            <w:r>
              <w:rPr>
                <w:rFonts w:ascii="Times New Roman" w:eastAsia="Times New Roman" w:hAnsi="Times New Roman" w:cs="Times New Roman"/>
                <w:color w:val="000000"/>
                <w:spacing w:val="0"/>
                <w:w w:val="100"/>
                <w:position w:val="0"/>
                <w:sz w:val="18"/>
                <w:szCs w:val="18"/>
              </w:rPr>
              <w:t xml:space="preserve">2,835,000 </w:t>
            </w:r>
            <w:r>
              <w:rPr>
                <w:color w:val="000000"/>
                <w:spacing w:val="0"/>
                <w:w w:val="100"/>
                <w:position w:val="0"/>
              </w:rPr>
              <w:t xml:space="preserve">元。二、 被告应支付原告 上海菲索广告有 限公司违约金 </w:t>
            </w:r>
            <w:r>
              <w:rPr>
                <w:rFonts w:ascii="Times New Roman" w:eastAsia="Times New Roman" w:hAnsi="Times New Roman" w:cs="Times New Roman"/>
                <w:color w:val="000000"/>
                <w:spacing w:val="0"/>
                <w:w w:val="100"/>
                <w:position w:val="0"/>
                <w:sz w:val="18"/>
                <w:szCs w:val="18"/>
              </w:rPr>
              <w:t xml:space="preserve">371,280 </w:t>
            </w:r>
            <w:r>
              <w:rPr>
                <w:color w:val="000000"/>
                <w:spacing w:val="0"/>
                <w:w w:val="100"/>
                <w:position w:val="0"/>
              </w:rPr>
              <w:t xml:space="preserve">元。三、 案件受理费 </w:t>
            </w:r>
            <w:r>
              <w:rPr>
                <w:rFonts w:ascii="Times New Roman" w:eastAsia="Times New Roman" w:hAnsi="Times New Roman" w:cs="Times New Roman"/>
                <w:color w:val="000000"/>
                <w:spacing w:val="0"/>
                <w:w w:val="100"/>
                <w:position w:val="0"/>
                <w:sz w:val="18"/>
                <w:szCs w:val="18"/>
              </w:rPr>
              <w:t xml:space="preserve">32,450.20 </w:t>
            </w:r>
            <w:r>
              <w:rPr>
                <w:color w:val="000000"/>
                <w:spacing w:val="0"/>
                <w:w w:val="100"/>
                <w:position w:val="0"/>
              </w:rPr>
              <w:t>元，财 产保全费</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元，由被告负担。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执行完毕，强制 执行本金、诉讼 费、保全费、担 保保险、律师费 共计</w:t>
            </w:r>
            <w:r>
              <w:rPr>
                <w:rFonts w:ascii="Times New Roman" w:eastAsia="Times New Roman" w:hAnsi="Times New Roman" w:cs="Times New Roman"/>
                <w:color w:val="000000"/>
                <w:spacing w:val="0"/>
                <w:w w:val="100"/>
                <w:position w:val="0"/>
                <w:sz w:val="18"/>
                <w:szCs w:val="18"/>
              </w:rPr>
              <w:t>288.03</w:t>
            </w:r>
            <w:r>
              <w:rPr>
                <w:color w:val="000000"/>
                <w:spacing w:val="0"/>
                <w:w w:val="100"/>
                <w:position w:val="0"/>
              </w:rPr>
              <w:t>万 元，已全部执行 到账。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申请人上海亦复广 告有限公司与被申 请人红星美凯龙家 居集团股份有限公 司签订了关于高德 媒体投放项目的服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被申请人应向申 请人支付服务费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万元，仲裁费 </w:t>
            </w:r>
            <w:r>
              <w:rPr>
                <w:rFonts w:ascii="Times New Roman" w:eastAsia="Times New Roman" w:hAnsi="Times New Roman" w:cs="Times New Roman"/>
                <w:color w:val="000000"/>
                <w:spacing w:val="0"/>
                <w:w w:val="100"/>
                <w:position w:val="0"/>
                <w:sz w:val="18"/>
                <w:szCs w:val="18"/>
              </w:rPr>
              <w:t>12721.5</w:t>
            </w:r>
            <w:r>
              <w:rPr>
                <w:color w:val="000000"/>
                <w:spacing w:val="0"/>
                <w:w w:val="100"/>
                <w:position w:val="0"/>
              </w:rPr>
              <w:t>元、律师 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元以及 利息</w:t>
            </w:r>
            <w:r>
              <w:rPr>
                <w:rFonts w:ascii="Times New Roman" w:eastAsia="Times New Roman" w:hAnsi="Times New Roman" w:cs="Times New Roman"/>
                <w:color w:val="000000"/>
                <w:spacing w:val="0"/>
                <w:w w:val="100"/>
                <w:position w:val="0"/>
                <w:sz w:val="18"/>
                <w:szCs w:val="18"/>
              </w:rPr>
              <w:t>27,278.5</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和解协议已履 行完毕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331"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务合同。因被申请 人拖欠服务费用共 计 </w:t>
            </w:r>
            <w:r>
              <w:rPr>
                <w:rFonts w:ascii="Times New Roman" w:eastAsia="Times New Roman" w:hAnsi="Times New Roman" w:cs="Times New Roman"/>
                <w:color w:val="000000"/>
                <w:spacing w:val="0"/>
                <w:w w:val="100"/>
                <w:position w:val="0"/>
                <w:sz w:val="18"/>
                <w:szCs w:val="18"/>
              </w:rPr>
              <w:t xml:space="preserve">490,708.13 </w:t>
            </w:r>
            <w:r>
              <w:rPr>
                <w:color w:val="000000"/>
                <w:spacing w:val="0"/>
                <w:w w:val="100"/>
                <w:position w:val="0"/>
              </w:rPr>
              <w:t>元， 申请人申请仲裁。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共计人民币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申请人上海亦复广 告有限公司与被申 请人红星美凯龙家 居集团股份有限公 司签订了关于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年双十一创意策划 项目的服务合同。 因被申请人拖欠服 务费用共计 </w:t>
            </w:r>
            <w:r>
              <w:rPr>
                <w:rFonts w:ascii="Times New Roman" w:eastAsia="Times New Roman" w:hAnsi="Times New Roman" w:cs="Times New Roman"/>
                <w:color w:val="000000"/>
                <w:spacing w:val="0"/>
                <w:w w:val="100"/>
                <w:position w:val="0"/>
                <w:sz w:val="18"/>
                <w:szCs w:val="18"/>
              </w:rPr>
              <w:t xml:space="preserve">1,100,000 </w:t>
            </w:r>
            <w:r>
              <w:rPr>
                <w:color w:val="000000"/>
                <w:spacing w:val="0"/>
                <w:w w:val="100"/>
                <w:position w:val="0"/>
              </w:rPr>
              <w:t>元，申请 人申请仲裁。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一、被告应向原 告支付服务费 </w:t>
            </w:r>
            <w:r>
              <w:rPr>
                <w:rFonts w:ascii="Times New Roman" w:eastAsia="Times New Roman" w:hAnsi="Times New Roman" w:cs="Times New Roman"/>
                <w:color w:val="000000"/>
                <w:spacing w:val="0"/>
                <w:w w:val="100"/>
                <w:position w:val="0"/>
                <w:sz w:val="18"/>
                <w:szCs w:val="18"/>
              </w:rPr>
              <w:t xml:space="preserve">918,750 </w:t>
            </w:r>
            <w:r>
              <w:rPr>
                <w:color w:val="000000"/>
                <w:spacing w:val="0"/>
                <w:w w:val="100"/>
                <w:position w:val="0"/>
              </w:rPr>
              <w:t>元；二、 被告应向原告支 付违约金；三、 诉讼费和保全费 合计</w:t>
            </w:r>
            <w:r>
              <w:rPr>
                <w:rFonts w:ascii="Times New Roman" w:eastAsia="Times New Roman" w:hAnsi="Times New Roman" w:cs="Times New Roman"/>
                <w:color w:val="000000"/>
                <w:spacing w:val="0"/>
                <w:w w:val="100"/>
                <w:position w:val="0"/>
                <w:sz w:val="18"/>
                <w:szCs w:val="18"/>
              </w:rPr>
              <w:t>12,350</w:t>
            </w:r>
            <w:r>
              <w:rPr>
                <w:color w:val="000000"/>
                <w:spacing w:val="0"/>
                <w:w w:val="100"/>
                <w:position w:val="0"/>
              </w:rPr>
              <w:t>元， 原告承担</w:t>
            </w:r>
            <w:r>
              <w:rPr>
                <w:rFonts w:ascii="Times New Roman" w:eastAsia="Times New Roman" w:hAnsi="Times New Roman" w:cs="Times New Roman"/>
                <w:color w:val="000000"/>
                <w:spacing w:val="0"/>
                <w:w w:val="100"/>
                <w:position w:val="0"/>
                <w:sz w:val="18"/>
                <w:szCs w:val="18"/>
              </w:rPr>
              <w:t xml:space="preserve">1,963 </w:t>
            </w:r>
            <w:r>
              <w:rPr>
                <w:color w:val="000000"/>
                <w:spacing w:val="0"/>
                <w:w w:val="100"/>
                <w:position w:val="0"/>
              </w:rPr>
              <w:t xml:space="preserve">元，被告承担 </w:t>
            </w:r>
            <w:r>
              <w:rPr>
                <w:rFonts w:ascii="Times New Roman" w:eastAsia="Times New Roman" w:hAnsi="Times New Roman" w:cs="Times New Roman"/>
                <w:color w:val="000000"/>
                <w:spacing w:val="0"/>
                <w:w w:val="100"/>
                <w:position w:val="0"/>
                <w:sz w:val="18"/>
                <w:szCs w:val="18"/>
              </w:rPr>
              <w:t xml:space="preserve">10,387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已按一审判决 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原告上海大岂网络 科技有限公司与被 告上海智度亦复信 息技术有限公司关 于服务合同纠纷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判决被告承担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元合同本 金及</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元违约 金。诉讼费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 由被告承担。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已按一审判决 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原告上海智度亦复 信息技术有限公司 与被告上海芙儿优 婴童睡眠科技股份 有限公司签订服务 合同，因被告拖欠 服务费共计人民币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一、被告应支付 原告服务费 </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元；二、 被告应支付原告 违约金。三、案 件受理费减半收 取计</w:t>
            </w:r>
            <w:r>
              <w:rPr>
                <w:rFonts w:ascii="Times New Roman" w:eastAsia="Times New Roman" w:hAnsi="Times New Roman" w:cs="Times New Roman"/>
                <w:color w:val="000000"/>
                <w:spacing w:val="0"/>
                <w:w w:val="100"/>
                <w:position w:val="0"/>
                <w:sz w:val="18"/>
                <w:szCs w:val="18"/>
              </w:rPr>
              <w:t>1,422.40</w:t>
            </w:r>
            <w:r>
              <w:rPr>
                <w:color w:val="000000"/>
                <w:spacing w:val="0"/>
                <w:w w:val="100"/>
                <w:position w:val="0"/>
              </w:rPr>
              <w:t>元， 由原告负担</w:t>
            </w:r>
            <w:r>
              <w:rPr>
                <w:rFonts w:ascii="Times New Roman" w:eastAsia="Times New Roman" w:hAnsi="Times New Roman" w:cs="Times New Roman"/>
                <w:color w:val="000000"/>
                <w:spacing w:val="0"/>
                <w:w w:val="100"/>
                <w:position w:val="0"/>
                <w:sz w:val="18"/>
                <w:szCs w:val="18"/>
              </w:rPr>
              <w:t xml:space="preserve">226 </w:t>
            </w:r>
            <w:r>
              <w:rPr>
                <w:color w:val="000000"/>
                <w:spacing w:val="0"/>
                <w:w w:val="100"/>
                <w:position w:val="0"/>
              </w:rPr>
              <w:t xml:space="preserve">元，被告负担 </w:t>
            </w:r>
            <w:r>
              <w:rPr>
                <w:rFonts w:ascii="Times New Roman" w:eastAsia="Times New Roman" w:hAnsi="Times New Roman" w:cs="Times New Roman"/>
                <w:color w:val="000000"/>
                <w:spacing w:val="0"/>
                <w:w w:val="100"/>
                <w:position w:val="0"/>
                <w:sz w:val="18"/>
                <w:szCs w:val="18"/>
              </w:rPr>
              <w:t xml:space="preserve">1,196.40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已按一审判决 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原告西藏亦复广告 有限公司与被告一 武汉点智科技有限 公司签订服务合 同，因被告一拖欠 服务费共计 </w:t>
            </w:r>
            <w:r>
              <w:rPr>
                <w:rFonts w:ascii="Times New Roman" w:eastAsia="Times New Roman" w:hAnsi="Times New Roman" w:cs="Times New Roman"/>
                <w:color w:val="000000"/>
                <w:spacing w:val="0"/>
                <w:w w:val="100"/>
                <w:position w:val="0"/>
                <w:sz w:val="18"/>
                <w:szCs w:val="18"/>
              </w:rPr>
              <w:t xml:space="preserve">900,164.56 </w:t>
            </w:r>
            <w:r>
              <w:rPr>
                <w:color w:val="000000"/>
                <w:spacing w:val="0"/>
                <w:w w:val="100"/>
                <w:position w:val="0"/>
              </w:rPr>
              <w:t>元，原告 起诉被告一及被告 二武汉一玩科技有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被告应向原告支 付和解金</w:t>
            </w:r>
          </w:p>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750,164.56 </w:t>
            </w:r>
            <w:r>
              <w:rPr>
                <w:color w:val="000000"/>
                <w:spacing w:val="0"/>
                <w:w w:val="100"/>
                <w:position w:val="0"/>
              </w:rPr>
              <w:t xml:space="preserve">元及 案件受理费人民 币 </w:t>
            </w:r>
            <w:r>
              <w:rPr>
                <w:rFonts w:ascii="Times New Roman" w:eastAsia="Times New Roman" w:hAnsi="Times New Roman" w:cs="Times New Roman"/>
                <w:color w:val="000000"/>
                <w:spacing w:val="0"/>
                <w:w w:val="100"/>
                <w:position w:val="0"/>
                <w:sz w:val="18"/>
                <w:szCs w:val="18"/>
              </w:rPr>
              <w:t xml:space="preserve">63,801.05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已按和解协议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原告上海猎鹰网络</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有限公司与被告上</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海智用文化传播有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5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限公司签订合作协 议，因被告欠原告 返点金额共计 </w:t>
            </w:r>
            <w:r>
              <w:rPr>
                <w:rFonts w:ascii="Times New Roman" w:eastAsia="Times New Roman" w:hAnsi="Times New Roman" w:cs="Times New Roman"/>
                <w:color w:val="000000"/>
                <w:spacing w:val="0"/>
                <w:w w:val="100"/>
                <w:position w:val="0"/>
                <w:sz w:val="18"/>
                <w:szCs w:val="18"/>
              </w:rPr>
              <w:t xml:space="preserve">30,391,893.59 </w:t>
            </w:r>
            <w:r>
              <w:rPr>
                <w:color w:val="000000"/>
                <w:spacing w:val="0"/>
                <w:w w:val="100"/>
                <w:position w:val="0"/>
              </w:rPr>
              <w:t xml:space="preserve">元及 未使用的广告投放 预付款 </w:t>
            </w:r>
            <w:r>
              <w:rPr>
                <w:rFonts w:ascii="Times New Roman" w:eastAsia="Times New Roman" w:hAnsi="Times New Roman" w:cs="Times New Roman"/>
                <w:color w:val="000000"/>
                <w:spacing w:val="0"/>
                <w:w w:val="100"/>
                <w:position w:val="0"/>
                <w:sz w:val="18"/>
                <w:szCs w:val="18"/>
              </w:rPr>
              <w:t xml:space="preserve">25,777,197.94 </w:t>
            </w:r>
            <w:r>
              <w:rPr>
                <w:color w:val="000000"/>
                <w:spacing w:val="0"/>
                <w:w w:val="100"/>
                <w:position w:val="0"/>
              </w:rPr>
              <w:t>元， 原告起诉。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原告上海猎鹰网络 有限公司与被告一 上海吟互科技中心</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（有限合伙）签订 服务合同，因被告 一未按时足额支付 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 今的服务费，原告 起诉被告一及被告 二朱忆平。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3,363.08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原告上海猎鹰网络 有限公司与被告上 海临奥文化传媒有 限公司签订服务合 同，因被告一未按 时足额支付应于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月至今的 服务费，原告起诉。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原告上海猎鹰网络 有限公司与被告上 海游吟网络科技有 限公司签订服务合 同，因被告未按时 足额支付应于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月至今的服务 费，原告起诉。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9,357.58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原告上海猎鹰宴杰 网络科技有限公司 与被告硬核联盟</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（北京）科技有限 公司签订服务合 同，因被告未支付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年拖欠服务 费，原告起诉。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6,766.02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原告上海猎鹰宴杰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网络科技有限公司 与被告上海审时信 息科技有限公司签 订服务合同，因被 告未支付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年拖欠服务 费，原告起诉。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原告上海猎鹰宴杰 网络科技有限公司 与被告上海睛理电 子商务有限公司签 订服务合同，因被 告未支付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年拖欠服务 费，原告起诉。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1,151.88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原告上海猎鹰网络 有限公司与被告飞 拓无限信息技术</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（北京）股份有限 公司）合作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猫眼项目，因被告 欠原告返点金额及 未使用的广告投放 预付款，原告起诉。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原告上海猎鹰网络 有限公司与被告飞 拓无限信息技术</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（北京）股份有限 公司）关于雷克萨 斯汽车广告签订服 务合同，因被告欠 原告返点金额，原 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原告上海猎鹰网络 有限公司与被告飞 拓无限信息技术</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（北京）股份有限 公司）关于</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块约 定的高速大牌发布 户外广告事宜签订 服务合同，因被告 欠原告广告发布 费，原告起诉。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原告上海猎鹰网络 有限公司与被告北 京新海众友信息科 技有限公司签订服 务合同，因被告未 支付拖欠服务费， 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原告上海猎鹰宴杰 网络科技有限公司 与被告杭州先行科 技有限公司签订服 务合同，因被告未 退还未使用的广告 投放预付款，原告 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原告上海猎鹰宴杰 网络科技有限公司 与被告微酷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文化传媒有限公司 签订服务合同，因 被告未退还未使用 的广告投放预付 款，原告起诉。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2,431.19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原告上海猎鹰网络 有限公司与被告一 憩与（上海）网络 科技有限公司签订 服务合同，因被告 一未按时足额支付 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 今的服务费，原告 起诉被告一及被告 二李志刚。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8,946.24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已开庭，尚 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原告江苏和智动力 文化传播有限公司 与被告上海猎鹰网 络有限公司签订服 务合同，因被告未 支付拖欠服务费， 原告起诉。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被告应于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日前支 付合同本金 </w:t>
            </w:r>
            <w:r>
              <w:rPr>
                <w:rFonts w:ascii="Times New Roman" w:eastAsia="Times New Roman" w:hAnsi="Times New Roman" w:cs="Times New Roman"/>
                <w:color w:val="000000"/>
                <w:spacing w:val="0"/>
                <w:w w:val="100"/>
                <w:position w:val="0"/>
                <w:sz w:val="18"/>
                <w:szCs w:val="18"/>
              </w:rPr>
              <w:t xml:space="preserve">1547774.73 </w:t>
            </w:r>
            <w:r>
              <w:rPr>
                <w:color w:val="000000"/>
                <w:spacing w:val="0"/>
                <w:w w:val="100"/>
                <w:position w:val="0"/>
              </w:rPr>
              <w:t>元、 诉讼费</w:t>
            </w:r>
            <w:r>
              <w:rPr>
                <w:rFonts w:ascii="Times New Roman" w:eastAsia="Times New Roman" w:hAnsi="Times New Roman" w:cs="Times New Roman"/>
                <w:color w:val="000000"/>
                <w:spacing w:val="0"/>
                <w:w w:val="100"/>
                <w:position w:val="0"/>
                <w:sz w:val="18"/>
                <w:szCs w:val="18"/>
              </w:rPr>
              <w:t>9503</w:t>
            </w:r>
            <w:r>
              <w:rPr>
                <w:color w:val="000000"/>
                <w:spacing w:val="0"/>
                <w:w w:val="100"/>
                <w:position w:val="0"/>
              </w:rPr>
              <w:t>元、 保全费</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元， 合计 </w:t>
            </w:r>
            <w:r>
              <w:rPr>
                <w:rFonts w:ascii="Times New Roman" w:eastAsia="Times New Roman" w:hAnsi="Times New Roman" w:cs="Times New Roman"/>
                <w:color w:val="000000"/>
                <w:spacing w:val="0"/>
                <w:w w:val="100"/>
                <w:position w:val="0"/>
                <w:sz w:val="18"/>
                <w:szCs w:val="18"/>
              </w:rPr>
              <w:t xml:space="preserve">1562277.73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和解协议已履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原告济南维快网络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技术有限公司与被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被告应向原告支 付合同款本金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和解协议已履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16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告上海猎鹰网络有 限公司签订服务合 同，因被告未支付 拖欠服务费，原告 起诉。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110.49 </w:t>
            </w:r>
            <w:r>
              <w:rPr>
                <w:color w:val="000000"/>
                <w:spacing w:val="0"/>
                <w:w w:val="100"/>
                <w:position w:val="0"/>
              </w:rPr>
              <w:t>万元。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原告深圳市部落格 科技有限公司因游 戏联合运营合同纠 纷起诉被告一北京 新娱兄弟网络科技 有限公司、被告二 长城国际动漫游戏 股份有限公司，要 求被告一支付篮球 经理游戏联合运营 分成款</w:t>
            </w:r>
            <w:r>
              <w:rPr>
                <w:rFonts w:ascii="Times New Roman" w:eastAsia="Times New Roman" w:hAnsi="Times New Roman" w:cs="Times New Roman"/>
                <w:color w:val="000000"/>
                <w:spacing w:val="0"/>
                <w:w w:val="100"/>
                <w:position w:val="0"/>
                <w:sz w:val="18"/>
                <w:szCs w:val="18"/>
              </w:rPr>
              <w:t xml:space="preserve">3,135,393 </w:t>
            </w:r>
            <w:r>
              <w:rPr>
                <w:color w:val="000000"/>
                <w:spacing w:val="0"/>
                <w:w w:val="100"/>
                <w:position w:val="0"/>
              </w:rPr>
              <w:t xml:space="preserve">元，逾期违约金 </w:t>
            </w:r>
            <w:r>
              <w:rPr>
                <w:rFonts w:ascii="Times New Roman" w:eastAsia="Times New Roman" w:hAnsi="Times New Roman" w:cs="Times New Roman"/>
                <w:color w:val="000000"/>
                <w:spacing w:val="0"/>
                <w:w w:val="100"/>
                <w:position w:val="0"/>
                <w:sz w:val="18"/>
                <w:szCs w:val="18"/>
              </w:rPr>
              <w:t xml:space="preserve">161,709.88 </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原告深圳市部落格 科技有限公司因游 戏联合运营合同纠 纷起诉被告一北京 新娱兄弟网络科技 有限公司、被告二 长城国际动漫游戏 股份有限公司，要 求被告向原告支付 </w:t>
            </w:r>
            <w:r>
              <w:rPr>
                <w:rFonts w:ascii="Times New Roman" w:eastAsia="Times New Roman" w:hAnsi="Times New Roman" w:cs="Times New Roman"/>
                <w:color w:val="000000"/>
                <w:spacing w:val="0"/>
                <w:w w:val="100"/>
                <w:position w:val="0"/>
                <w:sz w:val="18"/>
                <w:szCs w:val="18"/>
              </w:rPr>
              <w:t>NBA</w:t>
            </w:r>
            <w:r>
              <w:rPr>
                <w:color w:val="000000"/>
                <w:spacing w:val="0"/>
                <w:w w:val="100"/>
                <w:position w:val="0"/>
              </w:rPr>
              <w:t xml:space="preserve">征程游戏运营 分成合作款本金 </w:t>
            </w:r>
            <w:r>
              <w:rPr>
                <w:rFonts w:ascii="Times New Roman" w:eastAsia="Times New Roman" w:hAnsi="Times New Roman" w:cs="Times New Roman"/>
                <w:color w:val="000000"/>
                <w:spacing w:val="0"/>
                <w:w w:val="100"/>
                <w:position w:val="0"/>
                <w:sz w:val="18"/>
                <w:szCs w:val="18"/>
              </w:rPr>
              <w:t>68,715</w:t>
            </w:r>
            <w:r>
              <w:rPr>
                <w:color w:val="000000"/>
                <w:spacing w:val="0"/>
                <w:w w:val="100"/>
                <w:position w:val="0"/>
              </w:rPr>
              <w:t>元及逾期违 约金</w:t>
            </w:r>
            <w:r>
              <w:rPr>
                <w:rFonts w:ascii="Times New Roman" w:eastAsia="Times New Roman" w:hAnsi="Times New Roman" w:cs="Times New Roman"/>
                <w:color w:val="000000"/>
                <w:spacing w:val="0"/>
                <w:w w:val="100"/>
                <w:position w:val="0"/>
                <w:sz w:val="18"/>
                <w:szCs w:val="18"/>
              </w:rPr>
              <w:t>4,009.59</w:t>
            </w:r>
            <w:r>
              <w:rPr>
                <w:color w:val="000000"/>
                <w:spacing w:val="0"/>
                <w:w w:val="100"/>
                <w:position w:val="0"/>
              </w:rPr>
              <w:t>元， 被告二承担连带责 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原告江苏汇聚企业 管理咨询有限公司 因猎头服务合同纠 纷起诉被告深圳市 范特西科技有限公 司，要求被告支付 服务费</w:t>
            </w:r>
            <w:r>
              <w:rPr>
                <w:rFonts w:ascii="Times New Roman" w:eastAsia="Times New Roman" w:hAnsi="Times New Roman" w:cs="Times New Roman"/>
                <w:color w:val="000000"/>
                <w:spacing w:val="0"/>
                <w:w w:val="100"/>
                <w:position w:val="0"/>
                <w:sz w:val="18"/>
                <w:szCs w:val="18"/>
              </w:rPr>
              <w:t>125,000</w:t>
            </w:r>
            <w:r>
              <w:rPr>
                <w:color w:val="000000"/>
                <w:spacing w:val="0"/>
                <w:w w:val="100"/>
                <w:position w:val="0"/>
              </w:rPr>
              <w:t>元， 违约金</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被告应向原告支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r>
              <w:rPr>
                <w:rFonts w:ascii="Times New Roman" w:eastAsia="Times New Roman" w:hAnsi="Times New Roman" w:cs="Times New Roman"/>
                <w:color w:val="000000"/>
                <w:spacing w:val="0"/>
                <w:w w:val="100"/>
                <w:position w:val="0"/>
                <w:sz w:val="18"/>
                <w:szCs w:val="18"/>
              </w:rPr>
              <w:t>27000</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调解书已履行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 司披露的</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原告广州要玩娱乐 网络技术股份有限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被告一于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日前赔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被告一已按调 解书履行。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tc>
      </w:tr>
    </w:tbl>
    <w:p>
      <w:pPr>
        <w:widowControl w:val="0"/>
        <w:spacing w:line="1" w:lineRule="exact"/>
      </w:pPr>
    </w:p>
    <w:tbl>
      <w:tblPr>
        <w:tblOverlap w:val="never"/>
        <w:jc w:val="center"/>
        <w:tblLayout w:type="fixed"/>
      </w:tblPr>
      <w:tblGrid>
        <w:gridCol w:w="1570"/>
        <w:gridCol w:w="1070"/>
        <w:gridCol w:w="1248"/>
        <w:gridCol w:w="941"/>
        <w:gridCol w:w="1373"/>
        <w:gridCol w:w="1248"/>
        <w:gridCol w:w="1061"/>
        <w:gridCol w:w="1075"/>
      </w:tblGrid>
      <w:tr>
        <w:trPr>
          <w:trHeight w:val="41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公司因商标权侵权 纠纷起诉被告一上 海晋展网络科技有 限公司、被告二芜 湖广业网络科技有 限公司、被告三北 京搜狗信息服务有 限公司、被告四深 圳市范特西科技有 限公司，要求四被 告共同赔偿损失及 合理开支</w:t>
            </w:r>
            <w:r>
              <w:rPr>
                <w:rFonts w:ascii="Times New Roman" w:eastAsia="Times New Roman" w:hAnsi="Times New Roman" w:cs="Times New Roman"/>
                <w:color w:val="000000"/>
                <w:spacing w:val="0"/>
                <w:w w:val="100"/>
                <w:position w:val="0"/>
                <w:sz w:val="18"/>
                <w:szCs w:val="18"/>
              </w:rPr>
              <w:t>600,000 7</w:t>
            </w:r>
            <w:r>
              <w:rPr>
                <w:color w:val="000000"/>
                <w:spacing w:val="0"/>
                <w:w w:val="100"/>
                <w:position w:val="0"/>
              </w:rPr>
              <w:t>元</w:t>
            </w:r>
            <w:r>
              <w:rPr>
                <w:color w:val="000000"/>
                <w:spacing w:val="0"/>
                <w:w w:val="100"/>
                <w:position w:val="0"/>
                <w:vertAlign w:val="superscript"/>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偿原告人民币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万元，案件诉讼 费由原告自行承 担。范特西（被 告四）不承担责 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 xml:space="preserve">） </w:t>
            </w:r>
            <w:r>
              <w:rPr>
                <w:color w:val="000000"/>
                <w:spacing w:val="0"/>
                <w:w w:val="100"/>
                <w:position w:val="0"/>
              </w:rPr>
              <w:t>公 司披露的</w:t>
            </w: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度报告》</w:t>
            </w:r>
          </w:p>
        </w:tc>
      </w:tr>
    </w:tbl>
    <w:p>
      <w:pPr>
        <w:widowControl w:val="0"/>
        <w:spacing w:after="299" w:line="1" w:lineRule="exact"/>
      </w:pPr>
    </w:p>
    <w:p>
      <w:pPr>
        <w:pStyle w:val="Style20"/>
        <w:keepNext/>
        <w:keepLines/>
        <w:widowControl w:val="0"/>
        <w:shd w:val="clear" w:color="auto" w:fill="auto"/>
        <w:bidi w:val="0"/>
        <w:spacing w:before="0" w:after="24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十三、处罚及整改情况</w:t>
      </w:r>
      <w:bookmarkEnd w:id="324"/>
      <w:bookmarkEnd w:id="325"/>
      <w:bookmarkEnd w:id="326"/>
    </w:p>
    <w:p>
      <w:pPr>
        <w:pStyle w:val="Style24"/>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公司报告期不存在处罚及整改情况。</w:t>
      </w:r>
    </w:p>
    <w:p>
      <w:pPr>
        <w:pStyle w:val="Style20"/>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十四、公司及其控股股东、实际控制人的诚信状况</w:t>
      </w:r>
      <w:bookmarkEnd w:id="327"/>
      <w:bookmarkEnd w:id="328"/>
      <w:bookmarkEnd w:id="329"/>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十五、公司股权激励计划、员工持股计划或其他员工激励措施的实施情况</w:t>
      </w:r>
      <w:bookmarkEnd w:id="330"/>
      <w:bookmarkEnd w:id="331"/>
      <w:bookmarkEnd w:id="332"/>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为促进公司建立、健全有效的激励约束机制，充分调动公司管理层及核心技术人员和业务人员的积极性，有效地将股东 利益、公司利益和员工个人利益紧密结合，使各方共同关注公司的可持续发展，确保公司发展战略和经营目标的实现，公司 决定实施限制性股票激励计划和股票期权激励计划。</w:t>
      </w:r>
    </w:p>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一、限制性股票激励计划</w:t>
      </w:r>
    </w:p>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（一）、激励计划概述</w:t>
      </w:r>
    </w:p>
    <w:p>
      <w:pPr>
        <w:pStyle w:val="Style24"/>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年第五次临时股东大会，审议通过了《关于</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及其摘要的议案》，其主要内容如下：</w:t>
      </w:r>
    </w:p>
    <w:p>
      <w:pPr>
        <w:pStyle w:val="Style24"/>
        <w:keepNext w:val="0"/>
        <w:keepLines w:val="0"/>
        <w:widowControl w:val="0"/>
        <w:shd w:val="clear" w:color="auto" w:fill="auto"/>
        <w:tabs>
          <w:tab w:pos="694" w:val="left"/>
        </w:tabs>
        <w:bidi w:val="0"/>
        <w:spacing w:before="0" w:after="0" w:line="317" w:lineRule="exact"/>
        <w:ind w:left="0" w:right="0" w:firstLine="360"/>
        <w:jc w:val="left"/>
      </w:pPr>
      <w:bookmarkStart w:id="333" w:name="bookmark333"/>
      <w:r>
        <w:rPr>
          <w:rFonts w:ascii="Times New Roman" w:eastAsia="Times New Roman" w:hAnsi="Times New Roman" w:cs="Times New Roman"/>
          <w:color w:val="000000"/>
          <w:spacing w:val="0"/>
          <w:w w:val="100"/>
          <w:position w:val="0"/>
          <w:sz w:val="18"/>
          <w:szCs w:val="18"/>
        </w:rPr>
        <w:t>1</w:t>
      </w:r>
      <w:bookmarkEnd w:id="333"/>
      <w:r>
        <w:rPr>
          <w:color w:val="000000"/>
          <w:spacing w:val="0"/>
          <w:w w:val="100"/>
          <w:position w:val="0"/>
        </w:rPr>
        <w:t>、</w:t>
        <w:tab/>
        <w:t>本激励计划拟授予给激励对象的激励工具为限制性股票；</w:t>
      </w:r>
    </w:p>
    <w:p>
      <w:pPr>
        <w:pStyle w:val="Style24"/>
        <w:keepNext w:val="0"/>
        <w:keepLines w:val="0"/>
        <w:widowControl w:val="0"/>
        <w:shd w:val="clear" w:color="auto" w:fill="auto"/>
        <w:tabs>
          <w:tab w:pos="714" w:val="left"/>
        </w:tabs>
        <w:bidi w:val="0"/>
        <w:spacing w:before="0" w:after="0" w:line="317" w:lineRule="exact"/>
        <w:ind w:left="0" w:right="0" w:firstLine="360"/>
        <w:jc w:val="left"/>
      </w:pPr>
      <w:bookmarkStart w:id="334" w:name="bookmark334"/>
      <w:r>
        <w:rPr>
          <w:rFonts w:ascii="Times New Roman" w:eastAsia="Times New Roman" w:hAnsi="Times New Roman" w:cs="Times New Roman"/>
          <w:color w:val="000000"/>
          <w:spacing w:val="0"/>
          <w:w w:val="100"/>
          <w:position w:val="0"/>
          <w:sz w:val="18"/>
          <w:szCs w:val="18"/>
        </w:rPr>
        <w:t>2</w:t>
      </w:r>
      <w:bookmarkEnd w:id="334"/>
      <w:r>
        <w:rPr>
          <w:color w:val="000000"/>
          <w:spacing w:val="0"/>
          <w:w w:val="100"/>
          <w:position w:val="0"/>
        </w:rPr>
        <w:t>、</w:t>
        <w:tab/>
        <w:t>本激励计划所涉标的股票来源为公司向激励对象定向发行的人民币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w:t>
      </w:r>
    </w:p>
    <w:p>
      <w:pPr>
        <w:pStyle w:val="Style24"/>
        <w:keepNext w:val="0"/>
        <w:keepLines w:val="0"/>
        <w:widowControl w:val="0"/>
        <w:shd w:val="clear" w:color="auto" w:fill="auto"/>
        <w:tabs>
          <w:tab w:pos="714" w:val="left"/>
        </w:tabs>
        <w:bidi w:val="0"/>
        <w:spacing w:before="0" w:after="80" w:line="317" w:lineRule="exact"/>
        <w:ind w:left="0" w:right="0" w:firstLine="360"/>
        <w:jc w:val="left"/>
      </w:pPr>
      <w:bookmarkStart w:id="335" w:name="bookmark335"/>
      <w:r>
        <w:rPr>
          <w:rFonts w:ascii="Times New Roman" w:eastAsia="Times New Roman" w:hAnsi="Times New Roman" w:cs="Times New Roman"/>
          <w:color w:val="000000"/>
          <w:spacing w:val="0"/>
          <w:w w:val="100"/>
          <w:position w:val="0"/>
          <w:sz w:val="18"/>
          <w:szCs w:val="18"/>
        </w:rPr>
        <w:t>3</w:t>
      </w:r>
      <w:bookmarkEnd w:id="335"/>
      <w:r>
        <w:rPr>
          <w:color w:val="000000"/>
          <w:spacing w:val="0"/>
          <w:w w:val="100"/>
          <w:position w:val="0"/>
        </w:rPr>
        <w:t>、</w:t>
        <w:tab/>
        <w:t>本激励计划涉及的激励对象共计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人，包括公司董事、高管、中层管理人员及核心业务（技术）骨干人员，具体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分配如下表:</w:t>
      </w:r>
    </w:p>
    <w:tbl>
      <w:tblPr>
        <w:tblOverlap w:val="never"/>
        <w:jc w:val="left"/>
        <w:tblLayout w:type="fixed"/>
      </w:tblPr>
      <w:tblGrid>
        <w:gridCol w:w="1142"/>
        <w:gridCol w:w="1987"/>
        <w:gridCol w:w="1699"/>
        <w:gridCol w:w="2410"/>
        <w:gridCol w:w="1858"/>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80"/>
              <w:jc w:val="left"/>
            </w:pPr>
            <w:r>
              <w:rPr>
                <w:b/>
                <w:bCs/>
                <w:color w:val="000000"/>
                <w:spacing w:val="0"/>
                <w:w w:val="100"/>
                <w:position w:val="0"/>
              </w:rPr>
              <w:t>姓名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职位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获授的限制性股票数 量（股）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占本计划拟授予限制性股票总 数的比例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占本计划公告日总股本</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0.4660%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汤政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3,418,537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0.3540%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李凌霄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0.2278%</w:t>
            </w:r>
          </w:p>
        </w:tc>
      </w:tr>
    </w:tbl>
    <w:p>
      <w:pPr>
        <w:widowControl w:val="0"/>
        <w:spacing w:line="1" w:lineRule="exact"/>
      </w:pPr>
    </w:p>
    <w:tbl>
      <w:tblPr>
        <w:tblOverlap w:val="never"/>
        <w:jc w:val="center"/>
        <w:tblLayout w:type="fixed"/>
      </w:tblPr>
      <w:tblGrid>
        <w:gridCol w:w="1142"/>
        <w:gridCol w:w="1987"/>
        <w:gridCol w:w="1699"/>
        <w:gridCol w:w="2410"/>
        <w:gridCol w:w="185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0.2226%</w:t>
            </w:r>
          </w:p>
        </w:tc>
      </w:tr>
      <w:tr>
        <w:trPr>
          <w:trHeight w:val="65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中层管理人员及核心业务（技术）骨干</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人员（共</w:t>
            </w:r>
            <w:r>
              <w:rPr>
                <w:rFonts w:ascii="Times New Roman" w:eastAsia="Times New Roman" w:hAnsi="Times New Roman" w:cs="Times New Roman"/>
                <w:b/>
                <w:bCs/>
                <w:color w:val="000000"/>
                <w:spacing w:val="0"/>
                <w:w w:val="100"/>
                <w:position w:val="0"/>
                <w:sz w:val="18"/>
                <w:szCs w:val="18"/>
              </w:rPr>
              <w:t>37</w:t>
            </w:r>
            <w:r>
              <w:rPr>
                <w:b/>
                <w:bCs/>
                <w:color w:val="000000"/>
                <w:spacing w:val="0"/>
                <w:w w:val="100"/>
                <w:position w:val="0"/>
              </w:rPr>
              <w:t>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37,770,756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69.5731%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3.9112%</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54,289,293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5.6217%</w:t>
            </w:r>
          </w:p>
        </w:tc>
      </w:tr>
    </w:tbl>
    <w:p>
      <w:pPr>
        <w:widowControl w:val="0"/>
        <w:spacing w:after="239" w:line="1" w:lineRule="exact"/>
      </w:pPr>
    </w:p>
    <w:p>
      <w:pPr>
        <w:pStyle w:val="Style24"/>
        <w:keepNext w:val="0"/>
        <w:keepLines w:val="0"/>
        <w:widowControl w:val="0"/>
        <w:shd w:val="clear" w:color="auto" w:fill="auto"/>
        <w:bidi w:val="0"/>
        <w:spacing w:before="0" w:after="0" w:line="302" w:lineRule="exact"/>
        <w:ind w:left="0" w:right="0" w:firstLine="380"/>
        <w:jc w:val="both"/>
      </w:pPr>
      <w:bookmarkStart w:id="336" w:name="bookmark336"/>
      <w:r>
        <w:rPr>
          <w:rFonts w:ascii="Times New Roman" w:eastAsia="Times New Roman" w:hAnsi="Times New Roman" w:cs="Times New Roman"/>
          <w:color w:val="000000"/>
          <w:spacing w:val="0"/>
          <w:w w:val="100"/>
          <w:position w:val="0"/>
          <w:sz w:val="18"/>
          <w:szCs w:val="18"/>
        </w:rPr>
        <w:t>4</w:t>
      </w:r>
      <w:bookmarkEnd w:id="336"/>
      <w:r>
        <w:rPr>
          <w:color w:val="000000"/>
          <w:spacing w:val="0"/>
          <w:w w:val="100"/>
          <w:position w:val="0"/>
        </w:rPr>
        <w:t>、 限制性股票的授予数量：本激励计划拟授予激励对象限制性股票</w:t>
      </w:r>
      <w:r>
        <w:rPr>
          <w:rFonts w:ascii="Times New Roman" w:eastAsia="Times New Roman" w:hAnsi="Times New Roman" w:cs="Times New Roman"/>
          <w:color w:val="000000"/>
          <w:spacing w:val="0"/>
          <w:w w:val="100"/>
          <w:position w:val="0"/>
          <w:sz w:val="18"/>
          <w:szCs w:val="18"/>
        </w:rPr>
        <w:t>54,289,293</w:t>
      </w:r>
      <w:r>
        <w:rPr>
          <w:color w:val="000000"/>
          <w:spacing w:val="0"/>
          <w:w w:val="100"/>
          <w:position w:val="0"/>
        </w:rPr>
        <w:t>股，标的股票数量占《激励计划（草案）》 签署时公司股本总额</w:t>
      </w:r>
      <w:r>
        <w:rPr>
          <w:rFonts w:ascii="Times New Roman" w:eastAsia="Times New Roman" w:hAnsi="Times New Roman" w:cs="Times New Roman"/>
          <w:color w:val="000000"/>
          <w:spacing w:val="0"/>
          <w:w w:val="100"/>
          <w:position w:val="0"/>
          <w:sz w:val="18"/>
          <w:szCs w:val="18"/>
        </w:rPr>
        <w:t>965,710,782</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5.6217%</w:t>
      </w:r>
      <w:r>
        <w:rPr>
          <w:color w:val="000000"/>
          <w:spacing w:val="0"/>
          <w:w w:val="100"/>
          <w:position w:val="0"/>
        </w:rPr>
        <w:t>。</w:t>
      </w:r>
    </w:p>
    <w:p>
      <w:pPr>
        <w:pStyle w:val="Style24"/>
        <w:keepNext w:val="0"/>
        <w:keepLines w:val="0"/>
        <w:widowControl w:val="0"/>
        <w:shd w:val="clear" w:color="auto" w:fill="auto"/>
        <w:bidi w:val="0"/>
        <w:spacing w:before="0" w:after="0" w:line="302" w:lineRule="exact"/>
        <w:ind w:left="0" w:right="0" w:firstLine="380"/>
        <w:jc w:val="left"/>
      </w:pPr>
      <w:bookmarkStart w:id="337" w:name="bookmark337"/>
      <w:r>
        <w:rPr>
          <w:rFonts w:ascii="Times New Roman" w:eastAsia="Times New Roman" w:hAnsi="Times New Roman" w:cs="Times New Roman"/>
          <w:color w:val="000000"/>
          <w:spacing w:val="0"/>
          <w:w w:val="100"/>
          <w:position w:val="0"/>
          <w:sz w:val="18"/>
          <w:szCs w:val="18"/>
        </w:rPr>
        <w:t>5</w:t>
      </w:r>
      <w:bookmarkEnd w:id="337"/>
      <w:r>
        <w:rPr>
          <w:color w:val="000000"/>
          <w:spacing w:val="0"/>
          <w:w w:val="100"/>
          <w:position w:val="0"/>
        </w:rPr>
        <w:t>、 授予价格：公司授予激励对象限制性股票的价格为</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60" w:val="left"/>
        </w:tabs>
        <w:bidi w:val="0"/>
        <w:spacing w:before="0" w:after="0" w:line="302" w:lineRule="exact"/>
        <w:ind w:left="0" w:right="0" w:firstLine="380"/>
        <w:jc w:val="both"/>
      </w:pPr>
      <w:bookmarkStart w:id="338" w:name="bookmark338"/>
      <w:r>
        <w:rPr>
          <w:rFonts w:ascii="Times New Roman" w:eastAsia="Times New Roman" w:hAnsi="Times New Roman" w:cs="Times New Roman"/>
          <w:color w:val="000000"/>
          <w:spacing w:val="0"/>
          <w:w w:val="100"/>
          <w:position w:val="0"/>
          <w:sz w:val="18"/>
          <w:szCs w:val="18"/>
        </w:rPr>
        <w:t>6</w:t>
      </w:r>
      <w:bookmarkEnd w:id="338"/>
      <w:r>
        <w:rPr>
          <w:color w:val="000000"/>
          <w:spacing w:val="0"/>
          <w:w w:val="100"/>
          <w:position w:val="0"/>
        </w:rPr>
        <w:t>、</w:t>
        <w:tab/>
        <w:t>解锁安排：</w:t>
      </w:r>
    </w:p>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本激励计划有效期为自限制性股票授予之日起至激励对象获授的所有限制性股票解除限售或回购注销完毕之日止，不超 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p>
      <w:pPr>
        <w:pStyle w:val="Style24"/>
        <w:keepNext w:val="0"/>
        <w:keepLines w:val="0"/>
        <w:widowControl w:val="0"/>
        <w:shd w:val="clear" w:color="auto" w:fill="auto"/>
        <w:bidi w:val="0"/>
        <w:spacing w:before="0" w:after="60" w:line="302" w:lineRule="exact"/>
        <w:ind w:left="0" w:right="0" w:firstLine="380"/>
        <w:jc w:val="left"/>
      </w:pPr>
      <w:r>
        <w:rPr>
          <w:color w:val="000000"/>
          <w:spacing w:val="0"/>
          <w:w w:val="100"/>
          <w:position w:val="0"/>
        </w:rPr>
        <w:t>授予的限制性股票自授予日起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个月后，满足解锁条件的，激励对象可以分三期解锁。具体解锁安排如下表所示：</w:t>
      </w:r>
    </w:p>
    <w:tbl>
      <w:tblPr>
        <w:tblOverlap w:val="never"/>
        <w:jc w:val="left"/>
        <w:tblLayout w:type="fixed"/>
      </w:tblPr>
      <w:tblGrid>
        <w:gridCol w:w="2006"/>
        <w:gridCol w:w="4392"/>
        <w:gridCol w:w="1958"/>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解除限售比例</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 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 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 登记完成之日起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22"/>
        <w:keepNext w:val="0"/>
        <w:keepLines w:val="0"/>
        <w:widowControl w:val="0"/>
        <w:shd w:val="clear" w:color="auto" w:fill="auto"/>
        <w:bidi w:val="0"/>
        <w:spacing w:before="0" w:after="100" w:line="240" w:lineRule="auto"/>
        <w:ind w:left="346"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、激励对象申请限制性股票解除限售的业绩考核指标为:</w:t>
      </w:r>
    </w:p>
    <w:p>
      <w:pPr>
        <w:pStyle w:val="Style22"/>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）公司业绩考核指标</w:t>
      </w:r>
    </w:p>
    <w:p>
      <w:pPr>
        <w:pStyle w:val="Style22"/>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限制性股票各年度绩效考核目标如下表所示：</w:t>
      </w:r>
    </w:p>
    <w:p>
      <w:pPr>
        <w:widowControl w:val="0"/>
        <w:spacing w:line="1" w:lineRule="exact"/>
      </w:pPr>
    </w:p>
    <w:tbl>
      <w:tblPr>
        <w:tblOverlap w:val="never"/>
        <w:jc w:val="left"/>
        <w:tblLayout w:type="fixed"/>
      </w:tblPr>
      <w:tblGrid>
        <w:gridCol w:w="1910"/>
        <w:gridCol w:w="619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解除限售安排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第一次解除限售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亿；</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第二次解除限售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亿；</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第三次解除限售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w:t>
            </w:r>
          </w:p>
        </w:tc>
      </w:tr>
    </w:tbl>
    <w:p>
      <w:pPr>
        <w:widowControl w:val="0"/>
        <w:spacing w:after="119" w:line="1" w:lineRule="exact"/>
      </w:pPr>
    </w:p>
    <w:p>
      <w:pPr>
        <w:pStyle w:val="Style24"/>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注：以上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是指经审计的归属于上市公司股东的净利润（扣除股权激励费用的影响）。</w:t>
      </w:r>
    </w:p>
    <w:p>
      <w:pPr>
        <w:pStyle w:val="Style24"/>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根据业绩完成情况，按照以下规定分别确定该年解锁比例：</w:t>
      </w:r>
    </w:p>
    <w:p>
      <w:pPr>
        <w:pStyle w:val="Style24"/>
        <w:keepNext w:val="0"/>
        <w:keepLines w:val="0"/>
        <w:widowControl w:val="0"/>
        <w:shd w:val="clear" w:color="auto" w:fill="auto"/>
        <w:bidi w:val="0"/>
        <w:spacing w:before="0" w:after="120" w:line="240" w:lineRule="auto"/>
        <w:ind w:left="0" w:right="0" w:firstLine="480"/>
        <w:jc w:val="both"/>
      </w:pPr>
      <w:bookmarkStart w:id="339" w:name="bookmark339"/>
      <w:r>
        <w:rPr>
          <w:rFonts w:ascii="Times New Roman" w:eastAsia="Times New Roman" w:hAnsi="Times New Roman" w:cs="Times New Roman"/>
          <w:color w:val="000000"/>
          <w:spacing w:val="0"/>
          <w:w w:val="100"/>
          <w:position w:val="0"/>
          <w:sz w:val="18"/>
          <w:szCs w:val="18"/>
        </w:rPr>
        <w:t>A</w:t>
      </w:r>
      <w:bookmarkEnd w:id="339"/>
      <w:r>
        <w:rPr>
          <w:color w:val="000000"/>
          <w:spacing w:val="0"/>
          <w:w w:val="100"/>
          <w:position w:val="0"/>
        </w:rPr>
        <w:t>、</w:t>
      </w:r>
      <w:r>
        <w:rPr>
          <w:color w:val="000000"/>
          <w:spacing w:val="0"/>
          <w:w w:val="100"/>
          <w:position w:val="0"/>
        </w:rPr>
        <w:t>考核年度公司层面业绩考核目标达到或超过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，则当年待解锁股票部分的实际解锁比例为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4"/>
        <w:keepNext w:val="0"/>
        <w:keepLines w:val="0"/>
        <w:widowControl w:val="0"/>
        <w:shd w:val="clear" w:color="auto" w:fill="auto"/>
        <w:tabs>
          <w:tab w:pos="862" w:val="left"/>
        </w:tabs>
        <w:bidi w:val="0"/>
        <w:spacing w:before="0" w:after="120" w:line="312" w:lineRule="exact"/>
        <w:ind w:left="0" w:right="0" w:firstLine="500"/>
        <w:jc w:val="both"/>
      </w:pPr>
      <w:bookmarkStart w:id="340" w:name="bookmark340"/>
      <w:r>
        <w:rPr>
          <w:rFonts w:ascii="Times New Roman" w:eastAsia="Times New Roman" w:hAnsi="Times New Roman" w:cs="Times New Roman"/>
          <w:color w:val="000000"/>
          <w:spacing w:val="0"/>
          <w:w w:val="100"/>
          <w:position w:val="0"/>
          <w:sz w:val="18"/>
          <w:szCs w:val="18"/>
        </w:rPr>
        <w:t>B</w:t>
      </w:r>
      <w:bookmarkEnd w:id="340"/>
      <w:r>
        <w:rPr>
          <w:color w:val="000000"/>
          <w:spacing w:val="0"/>
          <w:w w:val="100"/>
          <w:position w:val="0"/>
        </w:rPr>
        <w:t>、</w:t>
        <w:tab/>
      </w:r>
      <w:r>
        <w:rPr>
          <w:color w:val="000000"/>
          <w:spacing w:val="0"/>
          <w:w w:val="100"/>
          <w:position w:val="0"/>
        </w:rPr>
        <w:t>考核年度公司层面业绩考核目标实现</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），则当年待解锁股票部分的实际解锁比 例为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4"/>
        <w:keepNext w:val="0"/>
        <w:keepLines w:val="0"/>
        <w:widowControl w:val="0"/>
        <w:shd w:val="clear" w:color="auto" w:fill="auto"/>
        <w:tabs>
          <w:tab w:pos="862" w:val="left"/>
        </w:tabs>
        <w:bidi w:val="0"/>
        <w:spacing w:before="0" w:after="120" w:line="312" w:lineRule="exact"/>
        <w:ind w:left="0" w:right="0" w:firstLine="500"/>
        <w:jc w:val="both"/>
      </w:pPr>
      <w:bookmarkStart w:id="341" w:name="bookmark341"/>
      <w:r>
        <w:rPr>
          <w:rFonts w:ascii="Times New Roman" w:eastAsia="Times New Roman" w:hAnsi="Times New Roman" w:cs="Times New Roman"/>
          <w:color w:val="000000"/>
          <w:spacing w:val="0"/>
          <w:w w:val="100"/>
          <w:position w:val="0"/>
          <w:sz w:val="18"/>
          <w:szCs w:val="18"/>
        </w:rPr>
        <w:t>C</w:t>
      </w:r>
      <w:bookmarkEnd w:id="341"/>
      <w:r>
        <w:rPr>
          <w:color w:val="000000"/>
          <w:spacing w:val="0"/>
          <w:w w:val="100"/>
          <w:position w:val="0"/>
        </w:rPr>
        <w:t>、</w:t>
        <w:tab/>
      </w:r>
      <w:r>
        <w:rPr>
          <w:color w:val="000000"/>
          <w:spacing w:val="0"/>
          <w:w w:val="100"/>
          <w:position w:val="0"/>
        </w:rPr>
        <w:t>考核年度公司层面业绩考核目标实现</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），则当年待解锁股票部分的实际解锁比例 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24"/>
        <w:keepNext w:val="0"/>
        <w:keepLines w:val="0"/>
        <w:widowControl w:val="0"/>
        <w:shd w:val="clear" w:color="auto" w:fill="auto"/>
        <w:tabs>
          <w:tab w:pos="872" w:val="left"/>
        </w:tabs>
        <w:bidi w:val="0"/>
        <w:spacing w:before="0" w:after="120" w:line="312" w:lineRule="exact"/>
        <w:ind w:left="0" w:right="0" w:firstLine="480"/>
        <w:jc w:val="left"/>
      </w:pPr>
      <w:bookmarkStart w:id="342" w:name="bookmark342"/>
      <w:r>
        <w:rPr>
          <w:rFonts w:ascii="Times New Roman" w:eastAsia="Times New Roman" w:hAnsi="Times New Roman" w:cs="Times New Roman"/>
          <w:color w:val="000000"/>
          <w:spacing w:val="0"/>
          <w:w w:val="100"/>
          <w:position w:val="0"/>
          <w:sz w:val="18"/>
          <w:szCs w:val="18"/>
        </w:rPr>
        <w:t>D</w:t>
      </w:r>
      <w:bookmarkEnd w:id="342"/>
      <w:r>
        <w:rPr>
          <w:color w:val="000000"/>
          <w:spacing w:val="0"/>
          <w:w w:val="100"/>
          <w:position w:val="0"/>
        </w:rPr>
        <w:t>、</w:t>
        <w:tab/>
      </w:r>
      <w:r>
        <w:rPr>
          <w:color w:val="000000"/>
          <w:spacing w:val="0"/>
          <w:w w:val="100"/>
          <w:position w:val="0"/>
        </w:rPr>
        <w:t>其余任何情形下，当期的限制性股票均不可解除限售。</w:t>
      </w:r>
    </w:p>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）个人考核条件</w:t>
      </w:r>
    </w:p>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年度限制性股票激励计划实施考核管理办法》（以下简称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目前对个人绩效考核结果共有优秀、良好、合格、较差四档。考核结果为优秀、良好及合格的激励对象即通过考核，考核结 果为较差的激励对象即未通过考核。公司业绩目标达成且激励对象通过个人考核，激励对象可按照本计划规定的比例解除限 售，任一条件未达成，激励对象均不得解除限售，其当期对应的限制性股票由公司统一回购注销。本激励计划具体考核内容 依据《考核管理办法》执行。</w:t>
      </w:r>
    </w:p>
    <w:p>
      <w:pPr>
        <w:pStyle w:val="Style24"/>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（二）已履行的决策程序和批准情况</w:t>
      </w:r>
    </w:p>
    <w:p>
      <w:pPr>
        <w:pStyle w:val="Style24"/>
        <w:keepNext w:val="0"/>
        <w:keepLines w:val="0"/>
        <w:widowControl w:val="0"/>
        <w:shd w:val="clear" w:color="auto" w:fill="auto"/>
        <w:tabs>
          <w:tab w:pos="759" w:val="left"/>
        </w:tabs>
        <w:bidi w:val="0"/>
        <w:spacing w:before="0" w:after="100" w:line="314" w:lineRule="exact"/>
        <w:ind w:left="0" w:right="0" w:firstLine="500"/>
        <w:jc w:val="both"/>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日，公司第八届董事会第八次会议、第八届监事会第六次会议审议通过了《关于</w:t>
      </w:r>
      <w:r>
        <w:rPr>
          <w:color w:val="000000"/>
          <w:spacing w:val="0"/>
          <w:w w:val="100"/>
          <w:position w:val="0"/>
          <w:sz w:val="18"/>
          <w:szCs w:val="18"/>
        </w:rPr>
        <w:t>〈</w:t>
      </w:r>
      <w:r>
        <w:rPr>
          <w:color w:val="000000"/>
          <w:spacing w:val="0"/>
          <w:w w:val="100"/>
          <w:position w:val="0"/>
        </w:rPr>
        <w:t>智度科技股份有限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及其摘要的议案》等相关议案。公司独立董事已对本激励计划相关事项发表了 同意的独立意见。</w:t>
      </w:r>
    </w:p>
    <w:p>
      <w:pPr>
        <w:pStyle w:val="Style24"/>
        <w:keepNext w:val="0"/>
        <w:keepLines w:val="0"/>
        <w:widowControl w:val="0"/>
        <w:shd w:val="clear" w:color="auto" w:fill="auto"/>
        <w:bidi w:val="0"/>
        <w:spacing w:before="0" w:after="100" w:line="314" w:lineRule="exact"/>
        <w:ind w:left="0" w:right="0" w:firstLine="500"/>
        <w:jc w:val="both"/>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日通过巨潮资讯网和公司网站公示了《智度科技股份有限公司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限制性股票激励计划激励对象名单》，在公示期限内，公司未收到员工对本次拟激励对象名单提出的否定性反馈意见。公示 期满后，公司召开了第八届监事会第七次会议，公司监事会对本激励计划激励对象名单进行了核查，并对公示情况进行了说 明，监事会认为，本次列入激励计划的激励对象均符合相关法律、法规及规范性文件所规定的条件，其作为本激励计划的激 励对象合法、有效。</w:t>
      </w:r>
    </w:p>
    <w:p>
      <w:pPr>
        <w:pStyle w:val="Style24"/>
        <w:keepNext w:val="0"/>
        <w:keepLines w:val="0"/>
        <w:widowControl w:val="0"/>
        <w:shd w:val="clear" w:color="auto" w:fill="auto"/>
        <w:bidi w:val="0"/>
        <w:spacing w:before="0" w:after="0" w:line="322" w:lineRule="exact"/>
        <w:ind w:left="0" w:right="0" w:firstLine="500"/>
        <w:jc w:val="both"/>
      </w:pPr>
      <w:bookmarkStart w:id="345" w:name="bookmark345"/>
      <w:r>
        <w:rPr>
          <w:rFonts w:ascii="Times New Roman" w:eastAsia="Times New Roman" w:hAnsi="Times New Roman" w:cs="Times New Roman"/>
          <w:color w:val="000000"/>
          <w:spacing w:val="0"/>
          <w:w w:val="100"/>
          <w:position w:val="0"/>
          <w:sz w:val="18"/>
          <w:szCs w:val="18"/>
        </w:rPr>
        <w:t>3</w:t>
      </w:r>
      <w:bookmarkEnd w:id="3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 （草案）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及其摘要的议案》等相关议案。公司对内幕信息知情人及激励对象在本激励计划草案公告前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个月内买卖本公司</w:t>
      </w:r>
    </w:p>
    <w:p>
      <w:pPr>
        <w:pStyle w:val="Style24"/>
        <w:keepNext w:val="0"/>
        <w:keepLines w:val="0"/>
        <w:widowControl w:val="0"/>
        <w:shd w:val="clear" w:color="auto" w:fill="auto"/>
        <w:bidi w:val="0"/>
        <w:spacing w:before="0" w:after="100" w:line="322" w:lineRule="exact"/>
        <w:ind w:left="0" w:right="0" w:firstLine="0"/>
        <w:jc w:val="both"/>
      </w:pPr>
      <w:r>
        <w:rPr>
          <w:color w:val="000000"/>
          <w:spacing w:val="0"/>
          <w:w w:val="100"/>
          <w:position w:val="0"/>
        </w:rPr>
        <w:t>股票的情况进行自查，未发现相关内幕信息知情人存在利用与本激励计划相关的内幕信息进行股票买卖的行为。</w:t>
      </w:r>
    </w:p>
    <w:p>
      <w:pPr>
        <w:pStyle w:val="Style24"/>
        <w:keepNext w:val="0"/>
        <w:keepLines w:val="0"/>
        <w:widowControl w:val="0"/>
        <w:shd w:val="clear" w:color="auto" w:fill="auto"/>
        <w:tabs>
          <w:tab w:pos="764" w:val="left"/>
        </w:tabs>
        <w:bidi w:val="0"/>
        <w:spacing w:before="0" w:after="100" w:line="315" w:lineRule="exact"/>
        <w:ind w:left="0" w:right="0" w:firstLine="500"/>
        <w:jc w:val="both"/>
      </w:pPr>
      <w:bookmarkStart w:id="346" w:name="bookmark346"/>
      <w:r>
        <w:rPr>
          <w:rFonts w:ascii="Times New Roman" w:eastAsia="Times New Roman" w:hAnsi="Times New Roman" w:cs="Times New Roman"/>
          <w:color w:val="000000"/>
          <w:spacing w:val="0"/>
          <w:w w:val="100"/>
          <w:position w:val="0"/>
          <w:sz w:val="18"/>
          <w:szCs w:val="18"/>
        </w:rPr>
        <w:t>4</w:t>
      </w:r>
      <w:bookmarkEnd w:id="3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日，公司召开第八届董事会第十次会议、第八届监事会第九次会议，审议通过了《关于向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限制性股票激励计划的激励对象授予限制性股票的议案》，确定本次限制性股票的授予日为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日，同意公司 向</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54,289,293</w:t>
      </w:r>
      <w:r>
        <w:rPr>
          <w:color w:val="000000"/>
          <w:spacing w:val="0"/>
          <w:w w:val="100"/>
          <w:position w:val="0"/>
        </w:rPr>
        <w:t>股限制性股票，授予价格为</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股。独立董事已对上述议案发表了同意的独立意见，公司 监事会对授予日的激励对象名单再次进行了核实。</w:t>
      </w:r>
    </w:p>
    <w:p>
      <w:pPr>
        <w:pStyle w:val="Style24"/>
        <w:keepNext w:val="0"/>
        <w:keepLines w:val="0"/>
        <w:widowControl w:val="0"/>
        <w:shd w:val="clear" w:color="auto" w:fill="auto"/>
        <w:tabs>
          <w:tab w:pos="774" w:val="left"/>
        </w:tabs>
        <w:bidi w:val="0"/>
        <w:spacing w:before="0" w:after="0" w:line="315" w:lineRule="exact"/>
        <w:ind w:left="0" w:right="0" w:firstLine="500"/>
        <w:jc w:val="both"/>
      </w:pPr>
      <w:bookmarkStart w:id="347" w:name="bookmark347"/>
      <w:r>
        <w:rPr>
          <w:rFonts w:ascii="Times New Roman" w:eastAsia="Times New Roman" w:hAnsi="Times New Roman" w:cs="Times New Roman"/>
          <w:color w:val="000000"/>
          <w:spacing w:val="0"/>
          <w:w w:val="100"/>
          <w:position w:val="0"/>
          <w:sz w:val="18"/>
          <w:szCs w:val="18"/>
        </w:rPr>
        <w:t>5</w:t>
      </w:r>
      <w:bookmarkEnd w:id="3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日，公司完成了限制性股票授予登记工作。限制性股票授予日：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日；限制性股 票授予价格：</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股；股票来源：公司向激励对象定向发行人民币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股普通股；本次实际授予的限制性股票数量合计为 </w:t>
      </w:r>
      <w:r>
        <w:rPr>
          <w:rFonts w:ascii="Times New Roman" w:eastAsia="Times New Roman" w:hAnsi="Times New Roman" w:cs="Times New Roman"/>
          <w:color w:val="000000"/>
          <w:spacing w:val="0"/>
          <w:w w:val="100"/>
          <w:position w:val="0"/>
          <w:sz w:val="18"/>
          <w:szCs w:val="18"/>
        </w:rPr>
        <w:t>54,289,293</w:t>
      </w:r>
      <w:r>
        <w:rPr>
          <w:color w:val="000000"/>
          <w:spacing w:val="0"/>
          <w:w w:val="100"/>
          <w:position w:val="0"/>
        </w:rPr>
        <w:t>股，实际授予限制性股票的激励对象共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名，包括公司董事、高管、中层管理人员及核心业务（技术）骨干人 员。</w:t>
      </w:r>
    </w:p>
    <w:p>
      <w:pPr>
        <w:pStyle w:val="Style24"/>
        <w:keepNext w:val="0"/>
        <w:keepLines w:val="0"/>
        <w:widowControl w:val="0"/>
        <w:shd w:val="clear" w:color="auto" w:fill="auto"/>
        <w:tabs>
          <w:tab w:pos="778" w:val="left"/>
        </w:tabs>
        <w:bidi w:val="0"/>
        <w:spacing w:before="0" w:after="0" w:line="315" w:lineRule="exact"/>
        <w:ind w:left="0" w:right="0" w:firstLine="500"/>
        <w:jc w:val="both"/>
      </w:pPr>
      <w:bookmarkStart w:id="348" w:name="bookmark348"/>
      <w:r>
        <w:rPr>
          <w:rFonts w:ascii="Times New Roman" w:eastAsia="Times New Roman" w:hAnsi="Times New Roman" w:cs="Times New Roman"/>
          <w:color w:val="000000"/>
          <w:spacing w:val="0"/>
          <w:w w:val="100"/>
          <w:position w:val="0"/>
          <w:sz w:val="18"/>
          <w:szCs w:val="18"/>
        </w:rPr>
        <w:t>6</w:t>
      </w:r>
      <w:bookmarkEnd w:id="3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日，公司第八届董事会第二十次会议及第八届监事会第十三次会议审议通过了《关于调整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度限制性股票回购价格的议案》，因公司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年度权益分派实施完毕（以公司总股本</w:t>
      </w:r>
      <w:r>
        <w:rPr>
          <w:rFonts w:ascii="Times New Roman" w:eastAsia="Times New Roman" w:hAnsi="Times New Roman" w:cs="Times New Roman"/>
          <w:color w:val="000000"/>
          <w:spacing w:val="0"/>
          <w:w w:val="100"/>
          <w:position w:val="0"/>
          <w:sz w:val="18"/>
          <w:szCs w:val="18"/>
        </w:rPr>
        <w:t>1,020,000,075</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股派送红股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股），故而对公司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年度限制性股票激励计划的回购价格进行相应调整。本次调整后，公司限制性股票回购价格由</w:t>
      </w:r>
      <w:r>
        <w:rPr>
          <w:rFonts w:ascii="Times New Roman" w:eastAsia="Times New Roman" w:hAnsi="Times New Roman" w:cs="Times New Roman"/>
          <w:color w:val="000000"/>
          <w:spacing w:val="0"/>
          <w:w w:val="100"/>
          <w:position w:val="0"/>
          <w:sz w:val="18"/>
          <w:szCs w:val="18"/>
        </w:rPr>
        <w:t xml:space="preserve">5.39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tabs>
          <w:tab w:pos="764" w:val="left"/>
        </w:tabs>
        <w:bidi w:val="0"/>
        <w:spacing w:before="0" w:after="0" w:line="315" w:lineRule="exact"/>
        <w:ind w:left="0" w:right="0" w:firstLine="500"/>
        <w:jc w:val="both"/>
      </w:pPr>
      <w:bookmarkStart w:id="349" w:name="bookmark349"/>
      <w:r>
        <w:rPr>
          <w:rFonts w:ascii="Times New Roman" w:eastAsia="Times New Roman" w:hAnsi="Times New Roman" w:cs="Times New Roman"/>
          <w:color w:val="000000"/>
          <w:spacing w:val="0"/>
          <w:w w:val="100"/>
          <w:position w:val="0"/>
          <w:sz w:val="18"/>
          <w:szCs w:val="18"/>
        </w:rPr>
        <w:t>7</w:t>
      </w:r>
      <w:bookmarkEnd w:id="3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日，公司第八届董事会第二十次会议和公司第八届监事会第十三次会议审议并通过了《关于回购 注销部分限制性股票的议案》，因公司原限制性股票激励对象离职，需回购注销其持有的限制性股票。本次回购价格为</w:t>
      </w:r>
      <w:r>
        <w:rPr>
          <w:rFonts w:ascii="Times New Roman" w:eastAsia="Times New Roman" w:hAnsi="Times New Roman" w:cs="Times New Roman"/>
          <w:color w:val="000000"/>
          <w:spacing w:val="0"/>
          <w:w w:val="100"/>
          <w:position w:val="0"/>
          <w:sz w:val="18"/>
          <w:szCs w:val="18"/>
        </w:rPr>
        <w:t xml:space="preserve">4.12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股，回购数量为</w:t>
      </w:r>
      <w:r>
        <w:rPr>
          <w:rFonts w:ascii="Times New Roman" w:eastAsia="Times New Roman" w:hAnsi="Times New Roman" w:cs="Times New Roman"/>
          <w:color w:val="000000"/>
          <w:spacing w:val="0"/>
          <w:w w:val="100"/>
          <w:position w:val="0"/>
          <w:sz w:val="18"/>
          <w:szCs w:val="18"/>
        </w:rPr>
        <w:t>299,562</w:t>
      </w:r>
      <w:r>
        <w:rPr>
          <w:color w:val="000000"/>
          <w:spacing w:val="0"/>
          <w:w w:val="100"/>
          <w:position w:val="0"/>
        </w:rPr>
        <w:t>股。公司监事会对注销股票的数量及涉及的激励对象名单进行了核实，独立董事对此发表了同意 的独立意见，律师出具相应法律意见书。上述回购注销事项已完成。</w:t>
      </w:r>
    </w:p>
    <w:p>
      <w:pPr>
        <w:pStyle w:val="Style24"/>
        <w:keepNext w:val="0"/>
        <w:keepLines w:val="0"/>
        <w:widowControl w:val="0"/>
        <w:shd w:val="clear" w:color="auto" w:fill="auto"/>
        <w:bidi w:val="0"/>
        <w:spacing w:before="0" w:after="0" w:line="315" w:lineRule="exact"/>
        <w:ind w:left="0" w:right="0" w:firstLine="500"/>
        <w:jc w:val="both"/>
      </w:pPr>
      <w:bookmarkStart w:id="350" w:name="bookmark350"/>
      <w:r>
        <w:rPr>
          <w:rFonts w:ascii="Times New Roman" w:eastAsia="Times New Roman" w:hAnsi="Times New Roman" w:cs="Times New Roman"/>
          <w:color w:val="000000"/>
          <w:spacing w:val="0"/>
          <w:w w:val="100"/>
          <w:position w:val="0"/>
          <w:sz w:val="18"/>
          <w:szCs w:val="18"/>
        </w:rPr>
        <w:t>8</w:t>
      </w:r>
      <w:bookmarkEnd w:id="3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日，公司召开第八届董事会第三十一次会议、第八届监事会第十七次会议，审议通过了《智度科技股 份有限公司关于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年度限制性股票激励计划第一个限售期解除限售条件成就的的议案》，根据激励计划及考核办法的相关 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年度限制性股票激励计划第一个限售期解除限售条件已经成就，同意公司根据股东大会的授权，按照相关规 定为符合解除限售条件的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名激励对象办理了解除限售事宜，本次解除限售股份数量为</w:t>
      </w:r>
      <w:r>
        <w:rPr>
          <w:rFonts w:ascii="Times New Roman" w:eastAsia="Times New Roman" w:hAnsi="Times New Roman" w:cs="Times New Roman"/>
          <w:color w:val="000000"/>
          <w:spacing w:val="0"/>
          <w:w w:val="100"/>
          <w:position w:val="0"/>
          <w:sz w:val="18"/>
          <w:szCs w:val="18"/>
        </w:rPr>
        <w:t>21,082,956</w:t>
      </w:r>
      <w:r>
        <w:rPr>
          <w:color w:val="000000"/>
          <w:spacing w:val="0"/>
          <w:w w:val="100"/>
          <w:position w:val="0"/>
        </w:rPr>
        <w:t xml:space="preserve">股，占公司目前总股本 </w:t>
      </w:r>
      <w:r>
        <w:rPr>
          <w:rFonts w:ascii="Times New Roman" w:eastAsia="Times New Roman" w:hAnsi="Times New Roman" w:cs="Times New Roman"/>
          <w:color w:val="000000"/>
          <w:spacing w:val="0"/>
          <w:w w:val="100"/>
          <w:position w:val="0"/>
          <w:sz w:val="18"/>
          <w:szCs w:val="18"/>
        </w:rPr>
        <w:t>1,325,700,535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。公司独立董事、律师及独立财务顾问均发表了同意的独立意见或核查意见。</w:t>
      </w:r>
    </w:p>
    <w:p>
      <w:pPr>
        <w:pStyle w:val="Style24"/>
        <w:keepNext w:val="0"/>
        <w:keepLines w:val="0"/>
        <w:widowControl w:val="0"/>
        <w:shd w:val="clear" w:color="auto" w:fill="auto"/>
        <w:tabs>
          <w:tab w:pos="774" w:val="left"/>
        </w:tabs>
        <w:bidi w:val="0"/>
        <w:spacing w:before="0" w:after="0" w:line="315" w:lineRule="exact"/>
        <w:ind w:left="0" w:right="0" w:firstLine="500"/>
        <w:jc w:val="both"/>
      </w:pPr>
      <w:bookmarkStart w:id="351" w:name="bookmark351"/>
      <w:r>
        <w:rPr>
          <w:rFonts w:ascii="Times New Roman" w:eastAsia="Times New Roman" w:hAnsi="Times New Roman" w:cs="Times New Roman"/>
          <w:color w:val="000000"/>
          <w:spacing w:val="0"/>
          <w:w w:val="100"/>
          <w:position w:val="0"/>
          <w:sz w:val="18"/>
          <w:szCs w:val="18"/>
        </w:rPr>
        <w:t>9</w:t>
      </w:r>
      <w:bookmarkEnd w:id="3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日，公司第八届董事会第三十五次会议及第八届监事会第十九次会议审议通过了《关于调整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度限制性股票激励计划回购价格的议案》，本次调整后，公司限制性股票回购价格由</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4.0969949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 独立董事、律师均发表了同意的独立意见或核查意见。</w:t>
      </w:r>
    </w:p>
    <w:p>
      <w:pPr>
        <w:pStyle w:val="Style24"/>
        <w:keepNext w:val="0"/>
        <w:keepLines w:val="0"/>
        <w:widowControl w:val="0"/>
        <w:shd w:val="clear" w:color="auto" w:fill="auto"/>
        <w:tabs>
          <w:tab w:pos="855" w:val="left"/>
        </w:tabs>
        <w:bidi w:val="0"/>
        <w:spacing w:before="0" w:after="0" w:line="315" w:lineRule="exact"/>
        <w:ind w:left="0" w:right="0" w:firstLine="500"/>
        <w:jc w:val="both"/>
      </w:pPr>
      <w:bookmarkStart w:id="352" w:name="bookmark352"/>
      <w:r>
        <w:rPr>
          <w:rFonts w:ascii="Times New Roman" w:eastAsia="Times New Roman" w:hAnsi="Times New Roman" w:cs="Times New Roman"/>
          <w:color w:val="000000"/>
          <w:spacing w:val="0"/>
          <w:w w:val="100"/>
          <w:position w:val="0"/>
          <w:sz w:val="18"/>
          <w:szCs w:val="18"/>
        </w:rPr>
        <w:t>1</w:t>
      </w:r>
      <w:bookmarkEnd w:id="35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日，公司第八届董事会第三十八次会议及第八届监事会第二十二次会议审议通过了《关于回购注销 部分限制性股票的议案》，根据公司《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年度限制性股票激励计划（草案）》的相关规定，公司董事会决定对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名离职激 励对象持有的已获授但尚未解锁的限制性股票共</w:t>
      </w:r>
      <w:r>
        <w:rPr>
          <w:rFonts w:ascii="Times New Roman" w:eastAsia="Times New Roman" w:hAnsi="Times New Roman" w:cs="Times New Roman"/>
          <w:color w:val="000000"/>
          <w:spacing w:val="0"/>
          <w:w w:val="100"/>
          <w:position w:val="0"/>
          <w:sz w:val="18"/>
          <w:szCs w:val="18"/>
        </w:rPr>
        <w:t>8,057,049</w:t>
      </w:r>
      <w:r>
        <w:rPr>
          <w:color w:val="000000"/>
          <w:spacing w:val="0"/>
          <w:w w:val="100"/>
          <w:position w:val="0"/>
        </w:rPr>
        <w:t>股进行回购注销。公司独立董事、律师均发表了同意的独立意见 或核查意见。公司尚未办理上述回购注销事项。</w:t>
      </w:r>
    </w:p>
    <w:p>
      <w:pPr>
        <w:pStyle w:val="Style24"/>
        <w:keepNext w:val="0"/>
        <w:keepLines w:val="0"/>
        <w:widowControl w:val="0"/>
        <w:shd w:val="clear" w:color="auto" w:fill="auto"/>
        <w:bidi w:val="0"/>
        <w:spacing w:before="0" w:after="0" w:line="315" w:lineRule="exact"/>
        <w:ind w:left="0" w:right="0" w:firstLine="500"/>
        <w:jc w:val="both"/>
      </w:pPr>
      <w:bookmarkStart w:id="353" w:name="bookmark353"/>
      <w:r>
        <w:rPr>
          <w:rFonts w:ascii="Times New Roman" w:eastAsia="Times New Roman" w:hAnsi="Times New Roman" w:cs="Times New Roman"/>
          <w:color w:val="000000"/>
          <w:spacing w:val="0"/>
          <w:w w:val="100"/>
          <w:position w:val="0"/>
          <w:sz w:val="18"/>
          <w:szCs w:val="18"/>
        </w:rPr>
        <w:t>1</w:t>
      </w:r>
      <w:bookmarkEnd w:id="3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日，公司第八届董事会第四十次会议及第八届监事会第二十三次会议审议通过了《关于回购注销部 分限制性股票的议案》，根据公司《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年度限制性股票激励计划（草案）》的相关规定，公司董事会决定对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名离职激励 </w:t>
      </w:r>
      <w:r>
        <w:rPr>
          <w:color w:val="000000"/>
          <w:spacing w:val="0"/>
          <w:w w:val="100"/>
          <w:position w:val="0"/>
        </w:rPr>
        <w:t>对象持有的已获授但尚未解锁的限制性股票</w:t>
      </w:r>
      <w:r>
        <w:rPr>
          <w:rFonts w:ascii="Times New Roman" w:eastAsia="Times New Roman" w:hAnsi="Times New Roman" w:cs="Times New Roman"/>
          <w:color w:val="000000"/>
          <w:spacing w:val="0"/>
          <w:w w:val="100"/>
          <w:position w:val="0"/>
          <w:sz w:val="18"/>
          <w:szCs w:val="18"/>
        </w:rPr>
        <w:t>18,739</w:t>
      </w:r>
      <w:r>
        <w:rPr>
          <w:color w:val="000000"/>
          <w:spacing w:val="0"/>
          <w:w w:val="100"/>
          <w:position w:val="0"/>
        </w:rPr>
        <w:t>股进行回购注销。公司尚未办理上述回购注销事项。</w:t>
      </w:r>
    </w:p>
    <w:p>
      <w:pPr>
        <w:pStyle w:val="Style24"/>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日，公司召开第八届董事会第四十次会议及第八届监事会第二十三次会议、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年第九次临时股东大会审议通过了《智度科技股份有限公司关于终止实施</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年度限制性股票激励计划暨回购注销已授予但 尚未解除限售的限制性股票的议案》，公司董事会决定终止实施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年度限制性股票激励计划并回购注销已授予但尚未解除 限售的限制性股票共</w:t>
      </w:r>
      <w:r>
        <w:rPr>
          <w:rFonts w:ascii="Times New Roman" w:eastAsia="Times New Roman" w:hAnsi="Times New Roman" w:cs="Times New Roman"/>
          <w:color w:val="000000"/>
          <w:spacing w:val="0"/>
          <w:w w:val="100"/>
          <w:position w:val="0"/>
          <w:sz w:val="18"/>
          <w:szCs w:val="18"/>
        </w:rPr>
        <w:t>41,117,775</w:t>
      </w:r>
      <w:r>
        <w:rPr>
          <w:color w:val="000000"/>
          <w:spacing w:val="0"/>
          <w:w w:val="100"/>
          <w:position w:val="0"/>
        </w:rPr>
        <w:t>股，占公司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年度限制性股票激励计划所涉及的标的股票的比例为</w:t>
      </w:r>
      <w:r>
        <w:rPr>
          <w:rFonts w:ascii="Times New Roman" w:eastAsia="Times New Roman" w:hAnsi="Times New Roman" w:cs="Times New Roman"/>
          <w:color w:val="000000"/>
          <w:spacing w:val="0"/>
          <w:w w:val="100"/>
          <w:position w:val="0"/>
          <w:sz w:val="18"/>
          <w:szCs w:val="18"/>
        </w:rPr>
        <w:t>58.26%</w:t>
      </w:r>
      <w:r>
        <w:rPr>
          <w:color w:val="000000"/>
          <w:spacing w:val="0"/>
          <w:w w:val="100"/>
          <w:position w:val="0"/>
        </w:rPr>
        <w:t>，占公司目前总 股本</w:t>
      </w:r>
      <w:r>
        <w:rPr>
          <w:rFonts w:ascii="Times New Roman" w:eastAsia="Times New Roman" w:hAnsi="Times New Roman" w:cs="Times New Roman"/>
          <w:color w:val="000000"/>
          <w:spacing w:val="0"/>
          <w:w w:val="100"/>
          <w:position w:val="0"/>
          <w:sz w:val="18"/>
          <w:szCs w:val="18"/>
        </w:rPr>
        <w:t>1,325,700,535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。公司独立董事、律师及独立财务顾问均发表了同意的独立意见或核查意见。公司尚未办理上 述回购注销事项。</w:t>
      </w:r>
    </w:p>
    <w:p>
      <w:pPr>
        <w:pStyle w:val="Style24"/>
        <w:keepNext w:val="0"/>
        <w:keepLines w:val="0"/>
        <w:widowControl w:val="0"/>
        <w:shd w:val="clear" w:color="auto" w:fill="auto"/>
        <w:bidi w:val="0"/>
        <w:spacing w:before="0" w:after="0" w:line="316" w:lineRule="exact"/>
        <w:ind w:left="0" w:right="0" w:firstLine="500"/>
        <w:jc w:val="left"/>
      </w:pPr>
      <w:r>
        <w:rPr>
          <w:color w:val="000000"/>
          <w:spacing w:val="0"/>
          <w:w w:val="100"/>
          <w:position w:val="0"/>
        </w:rPr>
        <w:t>二、股票期权激励计划</w:t>
      </w:r>
    </w:p>
    <w:p>
      <w:pPr>
        <w:pStyle w:val="Style24"/>
        <w:keepNext w:val="0"/>
        <w:keepLines w:val="0"/>
        <w:widowControl w:val="0"/>
        <w:shd w:val="clear" w:color="auto" w:fill="auto"/>
        <w:bidi w:val="0"/>
        <w:spacing w:before="0" w:after="0" w:line="316" w:lineRule="exact"/>
        <w:ind w:left="0" w:right="0" w:firstLine="500"/>
        <w:jc w:val="left"/>
      </w:pPr>
      <w:r>
        <w:rPr>
          <w:color w:val="000000"/>
          <w:spacing w:val="0"/>
          <w:w w:val="100"/>
          <w:position w:val="0"/>
        </w:rPr>
        <w:t>（一）、《激励计划（草案）》简述</w:t>
      </w:r>
    </w:p>
    <w:p>
      <w:pPr>
        <w:pStyle w:val="Style24"/>
        <w:keepNext w:val="0"/>
        <w:keepLines w:val="0"/>
        <w:widowControl w:val="0"/>
        <w:shd w:val="clear" w:color="auto" w:fill="auto"/>
        <w:bidi w:val="0"/>
        <w:spacing w:before="0" w:after="80" w:line="316" w:lineRule="exact"/>
        <w:ind w:left="0" w:right="0" w:firstLine="50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年第五次临时股东大会，审议通过了《关于</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 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及其摘要的议案》，其主要内容如下：</w:t>
      </w:r>
    </w:p>
    <w:p>
      <w:pPr>
        <w:pStyle w:val="Style22"/>
        <w:keepNext w:val="0"/>
        <w:keepLines w:val="0"/>
        <w:widowControl w:val="0"/>
        <w:shd w:val="clear" w:color="auto" w:fill="auto"/>
        <w:tabs>
          <w:tab w:pos="715" w:val="left"/>
        </w:tabs>
        <w:bidi w:val="0"/>
        <w:spacing w:before="0" w:after="80" w:line="240" w:lineRule="auto"/>
        <w:ind w:left="461"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本激励计划拟授予给激励对象的激励工具为股票期权；</w:t>
      </w:r>
    </w:p>
    <w:p>
      <w:pPr>
        <w:pStyle w:val="Style22"/>
        <w:keepNext w:val="0"/>
        <w:keepLines w:val="0"/>
        <w:widowControl w:val="0"/>
        <w:shd w:val="clear" w:color="auto" w:fill="auto"/>
        <w:tabs>
          <w:tab w:pos="734" w:val="left"/>
        </w:tabs>
        <w:bidi w:val="0"/>
        <w:spacing w:before="0" w:after="80" w:line="240" w:lineRule="auto"/>
        <w:ind w:left="46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本激励计划所涉标的股票来源为公司向激励对象定向发行的人民币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w:t>
      </w:r>
    </w:p>
    <w:p>
      <w:pPr>
        <w:pStyle w:val="Style22"/>
        <w:keepNext w:val="0"/>
        <w:keepLines w:val="0"/>
        <w:widowControl w:val="0"/>
        <w:shd w:val="clear" w:color="auto" w:fill="auto"/>
        <w:tabs>
          <w:tab w:pos="734" w:val="left"/>
        </w:tabs>
        <w:bidi w:val="0"/>
        <w:spacing w:before="0" w:after="80" w:line="240" w:lineRule="auto"/>
        <w:ind w:left="46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本激励计划涉及的激励对象共计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人，均为公司外籍其他管理人员及核心业务人员，具体分配如下表:</w:t>
      </w:r>
    </w:p>
    <w:tbl>
      <w:tblPr>
        <w:tblOverlap w:val="never"/>
        <w:jc w:val="center"/>
        <w:tblLayout w:type="fixed"/>
      </w:tblPr>
      <w:tblGrid>
        <w:gridCol w:w="2275"/>
        <w:gridCol w:w="1560"/>
        <w:gridCol w:w="1704"/>
        <w:gridCol w:w="1982"/>
        <w:gridCol w:w="1574"/>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职位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获授的股票期权数量</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占本计划拟授予股票期 权总数的比例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占本计划公告日总 股本比例</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Ryan Stephens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外籍其他管理人员 及核心业务人员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33.33%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1.14%</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Justin Lee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外籍其他管理人员 及核心业务人员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33.33%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1.14%</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Cody James Mahaffey</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外籍其他管理人员 及核心业务人员</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33.33%</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1.14%</w:t>
            </w:r>
          </w:p>
        </w:tc>
      </w:tr>
    </w:tbl>
    <w:p>
      <w:pPr>
        <w:pStyle w:val="Style22"/>
        <w:keepNext w:val="0"/>
        <w:keepLines w:val="0"/>
        <w:widowControl w:val="0"/>
        <w:shd w:val="clear" w:color="auto" w:fill="auto"/>
        <w:tabs>
          <w:tab w:pos="72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股票期权的授予数量：本激励计划拟授予激励对象</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万份股票期权，涉及的标的股票种类为人民币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 约占《激励计划（草案）》公告时公司股本总额的</w:t>
      </w:r>
      <w:r>
        <w:rPr>
          <w:rFonts w:ascii="Times New Roman" w:eastAsia="Times New Roman" w:hAnsi="Times New Roman" w:cs="Times New Roman"/>
          <w:color w:val="000000"/>
          <w:spacing w:val="0"/>
          <w:w w:val="100"/>
          <w:position w:val="0"/>
          <w:sz w:val="18"/>
          <w:szCs w:val="18"/>
        </w:rPr>
        <w:t>3.4172%</w:t>
      </w:r>
      <w:r>
        <w:rPr>
          <w:color w:val="000000"/>
          <w:spacing w:val="0"/>
          <w:w w:val="100"/>
          <w:position w:val="0"/>
        </w:rPr>
        <w:t>。</w:t>
      </w:r>
    </w:p>
    <w:p>
      <w:pPr>
        <w:pStyle w:val="Style22"/>
        <w:keepNext w:val="0"/>
        <w:keepLines w:val="0"/>
        <w:widowControl w:val="0"/>
        <w:shd w:val="clear" w:color="auto" w:fill="auto"/>
        <w:tabs>
          <w:tab w:pos="74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授予价格：公司授予激励对象股票期权的行权价格为</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股，即满足行权条件和生效条件后，激励对象获授的</w:t>
      </w:r>
    </w:p>
    <w:p>
      <w:pPr>
        <w:widowControl w:val="0"/>
        <w:spacing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每份股票期权可在行权期内以</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元的价格认购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股公司股票。</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、行权安排：</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本次股票期权行权计划安排如下：</w:t>
      </w:r>
    </w:p>
    <w:tbl>
      <w:tblPr>
        <w:tblOverlap w:val="never"/>
        <w:jc w:val="left"/>
        <w:tblLayout w:type="fixed"/>
      </w:tblPr>
      <w:tblGrid>
        <w:gridCol w:w="1589"/>
        <w:gridCol w:w="3470"/>
        <w:gridCol w:w="349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可行权总量占获授期权总量比例</w:t>
            </w:r>
          </w:p>
        </w:tc>
      </w:tr>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 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 日止。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 首次授予日起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个月内的最后一个交易日当 日止。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99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个月后的首个交易日起至 首次授予日起</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个月内的最后一个交易日当 日止。</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33.34%</w:t>
            </w:r>
          </w:p>
        </w:tc>
      </w:tr>
    </w:tbl>
    <w:p>
      <w:pPr>
        <w:pStyle w:val="Style22"/>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、激励对象申请股票期权行权的业绩考核指标为:</w:t>
      </w:r>
    </w:p>
    <w:p>
      <w:pPr>
        <w:pStyle w:val="Style24"/>
        <w:keepNext w:val="0"/>
        <w:keepLines w:val="0"/>
        <w:widowControl w:val="0"/>
        <w:shd w:val="clear" w:color="auto" w:fill="auto"/>
        <w:bidi w:val="0"/>
        <w:spacing w:before="0" w:after="0" w:line="322"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）公司业绩考核条件</w:t>
      </w:r>
    </w:p>
    <w:p>
      <w:pPr>
        <w:pStyle w:val="Style24"/>
        <w:keepNext w:val="0"/>
        <w:keepLines w:val="0"/>
        <w:widowControl w:val="0"/>
        <w:shd w:val="clear" w:color="auto" w:fill="auto"/>
        <w:bidi w:val="0"/>
        <w:spacing w:before="0" w:after="40" w:line="322" w:lineRule="exact"/>
        <w:ind w:left="0" w:right="0" w:firstLine="500"/>
        <w:jc w:val="both"/>
      </w:pPr>
      <w:r>
        <w:rPr>
          <w:color w:val="000000"/>
          <w:spacing w:val="0"/>
          <w:w w:val="100"/>
          <w:position w:val="0"/>
        </w:rPr>
        <w:t>本激励计划在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年会计年度中，分年度对公司的业绩指标进行考核，以达到公司业绩考核目标作为激励对 象当期的行权条件之一。股票期权各年度绩效考核目标如下表所示：</w:t>
      </w:r>
    </w:p>
    <w:tbl>
      <w:tblPr>
        <w:tblOverlap w:val="never"/>
        <w:jc w:val="left"/>
        <w:tblLayout w:type="fixed"/>
      </w:tblPr>
      <w:tblGrid>
        <w:gridCol w:w="1910"/>
        <w:gridCol w:w="6197"/>
      </w:tblGrid>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bl>
    <w:p>
      <w:pPr>
        <w:widowControl w:val="0"/>
        <w:spacing w:line="1" w:lineRule="exact"/>
      </w:pPr>
    </w:p>
    <w:tbl>
      <w:tblPr>
        <w:tblOverlap w:val="never"/>
        <w:jc w:val="left"/>
        <w:tblLayout w:type="fixed"/>
      </w:tblPr>
      <w:tblGrid>
        <w:gridCol w:w="1910"/>
        <w:gridCol w:w="6197"/>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亿；</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亿；</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第三个行权期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年经审计的净利润不低于</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w:t>
            </w:r>
          </w:p>
        </w:tc>
      </w:tr>
    </w:tbl>
    <w:p>
      <w:pPr>
        <w:pStyle w:val="Style24"/>
        <w:keepNext w:val="0"/>
        <w:keepLines w:val="0"/>
        <w:widowControl w:val="0"/>
        <w:shd w:val="clear" w:color="auto" w:fill="auto"/>
        <w:bidi w:val="0"/>
        <w:spacing w:before="0" w:after="80" w:line="315" w:lineRule="exact"/>
        <w:ind w:left="0" w:right="0" w:firstLine="240"/>
        <w:jc w:val="both"/>
      </w:pPr>
      <w:r>
        <w:rPr>
          <w:color w:val="000000"/>
          <w:spacing w:val="0"/>
          <w:w w:val="100"/>
          <w:position w:val="0"/>
        </w:rPr>
        <w:t>注：以上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是指经审计的归属于上市公司股东的净利润（扣除股权激励费用的影响）。</w:t>
      </w:r>
    </w:p>
    <w:p>
      <w:pPr>
        <w:pStyle w:val="Style24"/>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根据业绩完成情况，按照以下规定分别确定该期行权比例：</w:t>
      </w:r>
    </w:p>
    <w:p>
      <w:pPr>
        <w:pStyle w:val="Style24"/>
        <w:keepNext w:val="0"/>
        <w:keepLines w:val="0"/>
        <w:widowControl w:val="0"/>
        <w:shd w:val="clear" w:color="auto" w:fill="auto"/>
        <w:tabs>
          <w:tab w:pos="824" w:val="left"/>
        </w:tabs>
        <w:bidi w:val="0"/>
        <w:spacing w:before="0" w:after="0" w:line="315" w:lineRule="exact"/>
        <w:ind w:left="0" w:right="0" w:firstLine="480"/>
        <w:jc w:val="both"/>
      </w:pPr>
      <w:bookmarkStart w:id="354" w:name="bookmark354"/>
      <w:r>
        <w:rPr>
          <w:rFonts w:ascii="Times New Roman" w:eastAsia="Times New Roman" w:hAnsi="Times New Roman" w:cs="Times New Roman"/>
          <w:color w:val="000000"/>
          <w:spacing w:val="0"/>
          <w:w w:val="100"/>
          <w:position w:val="0"/>
          <w:sz w:val="18"/>
          <w:szCs w:val="18"/>
        </w:rPr>
        <w:t>A</w:t>
      </w:r>
      <w:bookmarkEnd w:id="354"/>
      <w:r>
        <w:rPr>
          <w:color w:val="000000"/>
          <w:spacing w:val="0"/>
          <w:w w:val="100"/>
          <w:position w:val="0"/>
        </w:rPr>
        <w:t>、</w:t>
        <w:tab/>
      </w:r>
      <w:r>
        <w:rPr>
          <w:color w:val="000000"/>
          <w:spacing w:val="0"/>
          <w:w w:val="100"/>
          <w:position w:val="0"/>
        </w:rPr>
        <w:t>考核年度公司层面业绩考核目标达到或超过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，则当期待行权部分的实际行权比例为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500"/>
        <w:jc w:val="both"/>
      </w:pPr>
      <w:bookmarkStart w:id="355" w:name="bookmark355"/>
      <w:r>
        <w:rPr>
          <w:rFonts w:ascii="Times New Roman" w:eastAsia="Times New Roman" w:hAnsi="Times New Roman" w:cs="Times New Roman"/>
          <w:color w:val="000000"/>
          <w:spacing w:val="0"/>
          <w:w w:val="100"/>
          <w:position w:val="0"/>
          <w:sz w:val="18"/>
          <w:szCs w:val="18"/>
        </w:rPr>
        <w:t>B</w:t>
      </w:r>
      <w:bookmarkEnd w:id="355"/>
      <w:r>
        <w:rPr>
          <w:color w:val="000000"/>
          <w:spacing w:val="0"/>
          <w:w w:val="100"/>
          <w:position w:val="0"/>
        </w:rPr>
        <w:t xml:space="preserve">、 </w:t>
      </w:r>
      <w:r>
        <w:rPr>
          <w:color w:val="000000"/>
          <w:spacing w:val="0"/>
          <w:w w:val="100"/>
          <w:position w:val="0"/>
        </w:rPr>
        <w:t>考核年度公司层面业绩考核目标实现</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），则当期待行权部分的实际行权比例为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500"/>
        <w:jc w:val="both"/>
      </w:pPr>
      <w:bookmarkStart w:id="356" w:name="bookmark356"/>
      <w:r>
        <w:rPr>
          <w:rFonts w:ascii="Times New Roman" w:eastAsia="Times New Roman" w:hAnsi="Times New Roman" w:cs="Times New Roman"/>
          <w:color w:val="000000"/>
          <w:spacing w:val="0"/>
          <w:w w:val="100"/>
          <w:position w:val="0"/>
          <w:sz w:val="18"/>
          <w:szCs w:val="18"/>
        </w:rPr>
        <w:t>C</w:t>
      </w:r>
      <w:bookmarkEnd w:id="356"/>
      <w:r>
        <w:rPr>
          <w:color w:val="000000"/>
          <w:spacing w:val="0"/>
          <w:w w:val="100"/>
          <w:position w:val="0"/>
        </w:rPr>
        <w:t xml:space="preserve">、 </w:t>
      </w:r>
      <w:r>
        <w:rPr>
          <w:color w:val="000000"/>
          <w:spacing w:val="0"/>
          <w:w w:val="100"/>
          <w:position w:val="0"/>
        </w:rPr>
        <w:t>考核年度公司层面业绩考核目标实现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），则当期待行权部分的实际行权比例为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24"/>
        <w:keepNext w:val="0"/>
        <w:keepLines w:val="0"/>
        <w:widowControl w:val="0"/>
        <w:shd w:val="clear" w:color="auto" w:fill="auto"/>
        <w:tabs>
          <w:tab w:pos="840" w:val="left"/>
        </w:tabs>
        <w:bidi w:val="0"/>
        <w:spacing w:before="0" w:after="0" w:line="315" w:lineRule="exact"/>
        <w:ind w:left="0" w:right="0" w:firstLine="500"/>
        <w:jc w:val="both"/>
      </w:pPr>
      <w:bookmarkStart w:id="357" w:name="bookmark357"/>
      <w:r>
        <w:rPr>
          <w:rFonts w:ascii="Times New Roman" w:eastAsia="Times New Roman" w:hAnsi="Times New Roman" w:cs="Times New Roman"/>
          <w:color w:val="000000"/>
          <w:spacing w:val="0"/>
          <w:w w:val="100"/>
          <w:position w:val="0"/>
          <w:sz w:val="18"/>
          <w:szCs w:val="18"/>
        </w:rPr>
        <w:t>D</w:t>
      </w:r>
      <w:bookmarkEnd w:id="357"/>
      <w:r>
        <w:rPr>
          <w:color w:val="000000"/>
          <w:spacing w:val="0"/>
          <w:w w:val="100"/>
          <w:position w:val="0"/>
        </w:rPr>
        <w:t>、</w:t>
        <w:tab/>
      </w:r>
      <w:r>
        <w:rPr>
          <w:color w:val="000000"/>
          <w:spacing w:val="0"/>
          <w:w w:val="100"/>
          <w:position w:val="0"/>
        </w:rPr>
        <w:t>其余任何情形下，当期的股票期权均不可行权；</w:t>
      </w:r>
    </w:p>
    <w:p>
      <w:pPr>
        <w:pStyle w:val="Style24"/>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不得行权的股票期权，由公司统一注销。</w:t>
      </w:r>
    </w:p>
    <w:p>
      <w:pPr>
        <w:pStyle w:val="Style24"/>
        <w:keepNext w:val="0"/>
        <w:keepLines w:val="0"/>
        <w:widowControl w:val="0"/>
        <w:shd w:val="clear" w:color="auto" w:fill="auto"/>
        <w:bidi w:val="0"/>
        <w:spacing w:before="0" w:after="0" w:line="315"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）个人考核条件</w:t>
      </w:r>
    </w:p>
    <w:p>
      <w:pPr>
        <w:pStyle w:val="Style24"/>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根据本公司《考核办法》，目前对个人绩效考核结果共有优秀、良好、合格、较差四档。考核结果为优秀、良好及合 格的激励对象即通过考核，考核结果为较差的激励对象即未通过考核。</w:t>
      </w:r>
    </w:p>
    <w:p>
      <w:pPr>
        <w:pStyle w:val="Style24"/>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公司业绩目标达成且公司业绩目标达成的当年度激励对象通过个人考核，则激励对象可行权，以上任一条件未达成， 则激励对象不得行权，不得行权部分的股票期权由公司注销。</w:t>
      </w:r>
    </w:p>
    <w:p>
      <w:pPr>
        <w:pStyle w:val="Style24"/>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（二）、已履行的决策程序和批准情况</w:t>
      </w:r>
    </w:p>
    <w:p>
      <w:pPr>
        <w:pStyle w:val="Style24"/>
        <w:keepNext w:val="0"/>
        <w:keepLines w:val="0"/>
        <w:widowControl w:val="0"/>
        <w:shd w:val="clear" w:color="auto" w:fill="auto"/>
        <w:bidi w:val="0"/>
        <w:spacing w:before="0" w:after="0" w:line="315" w:lineRule="exact"/>
        <w:ind w:left="0" w:right="0" w:firstLine="500"/>
        <w:jc w:val="both"/>
      </w:pPr>
      <w:bookmarkStart w:id="358" w:name="bookmark358"/>
      <w:r>
        <w:rPr>
          <w:rFonts w:ascii="Times New Roman" w:eastAsia="Times New Roman" w:hAnsi="Times New Roman" w:cs="Times New Roman"/>
          <w:color w:val="000000"/>
          <w:spacing w:val="0"/>
          <w:w w:val="100"/>
          <w:position w:val="0"/>
          <w:sz w:val="18"/>
          <w:szCs w:val="18"/>
        </w:rPr>
        <w:t>1</w:t>
      </w:r>
      <w:bookmarkEnd w:id="3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日，公司第八届董事会第九次会议、第八届监事会第七次会议审议通过了《关于</w:t>
      </w:r>
      <w:r>
        <w:rPr>
          <w:color w:val="000000"/>
          <w:spacing w:val="0"/>
          <w:w w:val="100"/>
          <w:position w:val="0"/>
          <w:sz w:val="18"/>
          <w:szCs w:val="18"/>
        </w:rPr>
        <w:t>〈</w:t>
      </w:r>
      <w:r>
        <w:rPr>
          <w:color w:val="000000"/>
          <w:spacing w:val="0"/>
          <w:w w:val="100"/>
          <w:position w:val="0"/>
        </w:rPr>
        <w:t>智度科技股份有限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及其摘要的议案》等相关议案。公司独立董事已对本激励计划相关事项发表了同 意的独立意见。</w:t>
      </w:r>
    </w:p>
    <w:p>
      <w:pPr>
        <w:pStyle w:val="Style24"/>
        <w:keepNext w:val="0"/>
        <w:keepLines w:val="0"/>
        <w:widowControl w:val="0"/>
        <w:shd w:val="clear" w:color="auto" w:fill="auto"/>
        <w:tabs>
          <w:tab w:pos="776" w:val="left"/>
        </w:tabs>
        <w:bidi w:val="0"/>
        <w:spacing w:before="0" w:after="0" w:line="315" w:lineRule="exact"/>
        <w:ind w:left="0" w:right="0" w:firstLine="500"/>
        <w:jc w:val="both"/>
      </w:pPr>
      <w:bookmarkStart w:id="359" w:name="bookmark359"/>
      <w:r>
        <w:rPr>
          <w:rFonts w:ascii="Times New Roman" w:eastAsia="Times New Roman" w:hAnsi="Times New Roman" w:cs="Times New Roman"/>
          <w:color w:val="000000"/>
          <w:spacing w:val="0"/>
          <w:w w:val="100"/>
          <w:position w:val="0"/>
          <w:sz w:val="18"/>
          <w:szCs w:val="18"/>
        </w:rPr>
        <w:t>2</w:t>
      </w:r>
      <w:bookmarkEnd w:id="35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日通过巨潮资讯网和公司网站公示了《智度科技股份有限公司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 票期权激励计划激励对象名单》，在公示期限内，公司未收到员工对本次拟激励对象名单提出的否定性反馈意见。公示期满 后，公司监事会对本激励计划激励对象名单进行了核查，并对公示情况进行了说明，监事会认为，本次列入激励计划的激励 对象均符合相关法律、法规及规范性文件所规定的条件，其作为本激励计划的激励对象合法、有效。</w:t>
      </w:r>
    </w:p>
    <w:p>
      <w:pPr>
        <w:pStyle w:val="Style24"/>
        <w:keepNext w:val="0"/>
        <w:keepLines w:val="0"/>
        <w:widowControl w:val="0"/>
        <w:shd w:val="clear" w:color="auto" w:fill="auto"/>
        <w:tabs>
          <w:tab w:pos="781" w:val="left"/>
        </w:tabs>
        <w:bidi w:val="0"/>
        <w:spacing w:before="0" w:after="0" w:line="315" w:lineRule="exact"/>
        <w:ind w:left="0" w:right="0" w:firstLine="500"/>
        <w:jc w:val="both"/>
      </w:pPr>
      <w:bookmarkStart w:id="360" w:name="bookmark360"/>
      <w:r>
        <w:rPr>
          <w:rFonts w:ascii="Times New Roman" w:eastAsia="Times New Roman" w:hAnsi="Times New Roman" w:cs="Times New Roman"/>
          <w:color w:val="000000"/>
          <w:spacing w:val="0"/>
          <w:w w:val="100"/>
          <w:position w:val="0"/>
          <w:sz w:val="18"/>
          <w:szCs w:val="18"/>
        </w:rPr>
        <w:t>3</w:t>
      </w:r>
      <w:bookmarkEnd w:id="3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及其摘要的议案》等相关议案。公司对内幕信息知情人及激励对象《激励计划（草案）》公告前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个月内买卖本公司 股票的情况进行自查，未发现相关内幕信息知情人存在利用与本激励计划相关的内幕信息进行股票买卖的行为。</w:t>
      </w:r>
    </w:p>
    <w:p>
      <w:pPr>
        <w:pStyle w:val="Style24"/>
        <w:keepNext w:val="0"/>
        <w:keepLines w:val="0"/>
        <w:widowControl w:val="0"/>
        <w:shd w:val="clear" w:color="auto" w:fill="auto"/>
        <w:bidi w:val="0"/>
        <w:spacing w:before="0" w:after="0" w:line="315" w:lineRule="exact"/>
        <w:ind w:left="0" w:right="0" w:firstLine="500"/>
        <w:jc w:val="both"/>
      </w:pPr>
      <w:bookmarkStart w:id="361" w:name="bookmark361"/>
      <w:r>
        <w:rPr>
          <w:rFonts w:ascii="Times New Roman" w:eastAsia="Times New Roman" w:hAnsi="Times New Roman" w:cs="Times New Roman"/>
          <w:color w:val="000000"/>
          <w:spacing w:val="0"/>
          <w:w w:val="100"/>
          <w:position w:val="0"/>
          <w:sz w:val="18"/>
          <w:szCs w:val="18"/>
        </w:rPr>
        <w:t>4</w:t>
      </w:r>
      <w:bookmarkEnd w:id="36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日，公司召开第八届董事会第十次会议、第八届监事会第九次会议，审议通过了《关于向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股票期权激励计划的激励对象授予股票期权的案》，确定本次股票期权的授予日为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日，同意公司向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 对象授予</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万份股票期权，授予股票期权的行权价格为</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股。独立董事已对上述议案发表了同意的独立意见，公司 监事会对授予日的激励对象名单再次进行了核实。</w:t>
      </w:r>
    </w:p>
    <w:p>
      <w:pPr>
        <w:pStyle w:val="Style24"/>
        <w:keepNext w:val="0"/>
        <w:keepLines w:val="0"/>
        <w:widowControl w:val="0"/>
        <w:shd w:val="clear" w:color="auto" w:fill="auto"/>
        <w:bidi w:val="0"/>
        <w:spacing w:before="0" w:after="0" w:line="315" w:lineRule="exact"/>
        <w:ind w:left="0" w:right="0" w:firstLine="500"/>
        <w:jc w:val="both"/>
      </w:pPr>
      <w:bookmarkStart w:id="362" w:name="bookmark362"/>
      <w:r>
        <w:rPr>
          <w:rFonts w:ascii="Times New Roman" w:eastAsia="Times New Roman" w:hAnsi="Times New Roman" w:cs="Times New Roman"/>
          <w:color w:val="000000"/>
          <w:spacing w:val="0"/>
          <w:w w:val="100"/>
          <w:position w:val="0"/>
          <w:sz w:val="18"/>
          <w:szCs w:val="18"/>
        </w:rPr>
        <w:t>5</w:t>
      </w:r>
      <w:bookmarkEnd w:id="36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日，公司完成了股票期权授予登记工作。股票期权简称：智度</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037073</w:t>
      </w:r>
      <w:r>
        <w:rPr>
          <w:color w:val="000000"/>
          <w:spacing w:val="0"/>
          <w:w w:val="100"/>
          <w:position w:val="0"/>
        </w:rPr>
        <w:t>；股票 期权授予日：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日；股票期权的行权价格：</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股；本激励计划涉及的激励对象共计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人，均为公司 外籍其他管理人员及核心业务人员，授予激励对象共计</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万份股票期权。</w:t>
      </w:r>
    </w:p>
    <w:p>
      <w:pPr>
        <w:pStyle w:val="Style24"/>
        <w:keepNext w:val="0"/>
        <w:keepLines w:val="0"/>
        <w:widowControl w:val="0"/>
        <w:shd w:val="clear" w:color="auto" w:fill="auto"/>
        <w:bidi w:val="0"/>
        <w:spacing w:before="0" w:after="0" w:line="315" w:lineRule="exact"/>
        <w:ind w:left="0" w:right="0" w:firstLine="500"/>
        <w:jc w:val="both"/>
      </w:pPr>
      <w:bookmarkStart w:id="363" w:name="bookmark363"/>
      <w:r>
        <w:rPr>
          <w:rFonts w:ascii="Times New Roman" w:eastAsia="Times New Roman" w:hAnsi="Times New Roman" w:cs="Times New Roman"/>
          <w:color w:val="000000"/>
          <w:spacing w:val="0"/>
          <w:w w:val="100"/>
          <w:position w:val="0"/>
          <w:sz w:val="18"/>
          <w:szCs w:val="18"/>
        </w:rPr>
        <w:t>6</w:t>
      </w:r>
      <w:bookmarkEnd w:id="3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日，公司第八届董事会第二十次会议及第八届监事会第十三次会议审议通过了《关于调整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股票期权激励计划行权价格和授予数量的议案》，因公司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年度权益分派实施完毕（以公司总股本</w:t>
      </w:r>
      <w:r>
        <w:rPr>
          <w:rFonts w:ascii="Times New Roman" w:eastAsia="Times New Roman" w:hAnsi="Times New Roman" w:cs="Times New Roman"/>
          <w:color w:val="000000"/>
          <w:spacing w:val="0"/>
          <w:w w:val="100"/>
          <w:position w:val="0"/>
          <w:sz w:val="18"/>
          <w:szCs w:val="18"/>
        </w:rPr>
        <w:t>1,020,000,075</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股派送红股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股，同时以资本公积向全体股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股），故而对公司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年度股票期权激励计划行权价格及授予数量进行相应调整。本次调整后，公司股 票期权激励计划已授予但未行权股票期权行权价格由</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股，公司股票期权激励计划向激励对象授 予股票期权</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万份，现调整为</w:t>
      </w:r>
      <w:r>
        <w:rPr>
          <w:rFonts w:ascii="Times New Roman" w:eastAsia="Times New Roman" w:hAnsi="Times New Roman" w:cs="Times New Roman"/>
          <w:color w:val="000000"/>
          <w:spacing w:val="0"/>
          <w:w w:val="100"/>
          <w:position w:val="0"/>
          <w:sz w:val="18"/>
          <w:szCs w:val="18"/>
        </w:rPr>
        <w:t>4,290</w:t>
      </w:r>
      <w:r>
        <w:rPr>
          <w:color w:val="000000"/>
          <w:spacing w:val="0"/>
          <w:w w:val="100"/>
          <w:position w:val="0"/>
        </w:rPr>
        <w:t>万份。</w:t>
      </w:r>
    </w:p>
    <w:p>
      <w:pPr>
        <w:pStyle w:val="Style24"/>
        <w:keepNext w:val="0"/>
        <w:keepLines w:val="0"/>
        <w:widowControl w:val="0"/>
        <w:shd w:val="clear" w:color="auto" w:fill="auto"/>
        <w:tabs>
          <w:tab w:pos="781" w:val="left"/>
        </w:tabs>
        <w:bidi w:val="0"/>
        <w:spacing w:before="0" w:after="0" w:line="315" w:lineRule="exact"/>
        <w:ind w:left="0" w:right="0" w:firstLine="500"/>
        <w:jc w:val="both"/>
      </w:pPr>
      <w:bookmarkStart w:id="364" w:name="bookmark364"/>
      <w:r>
        <w:rPr>
          <w:rFonts w:ascii="Times New Roman" w:eastAsia="Times New Roman" w:hAnsi="Times New Roman" w:cs="Times New Roman"/>
          <w:color w:val="000000"/>
          <w:spacing w:val="0"/>
          <w:w w:val="100"/>
          <w:position w:val="0"/>
          <w:sz w:val="18"/>
          <w:szCs w:val="18"/>
        </w:rPr>
        <w:t>7</w:t>
      </w:r>
      <w:bookmarkEnd w:id="3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日，公司召开第八届董事会第三十一次会议、第八届监事会第十七次会议，审议通过了《智度科技股 份有限公司关于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年度股票期权激励计划第一个行权期行权条件成就的的议案》，根据激励计划及考核办法的相关规定，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年度股票期权激励计划第一个行权期行权条件已经成就，同意公司根据股东大会的授权，按照相关规定为符合行权 </w:t>
      </w:r>
      <w:r>
        <w:rPr>
          <w:color w:val="000000"/>
          <w:spacing w:val="0"/>
          <w:w w:val="100"/>
          <w:position w:val="0"/>
        </w:rPr>
        <w:t>条件的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名激励对象办理了解除限售事宜，第一次可行权数量为</w:t>
      </w:r>
      <w:r>
        <w:rPr>
          <w:rFonts w:ascii="Times New Roman" w:eastAsia="Times New Roman" w:hAnsi="Times New Roman" w:cs="Times New Roman"/>
          <w:color w:val="000000"/>
          <w:spacing w:val="0"/>
          <w:w w:val="100"/>
          <w:position w:val="0"/>
          <w:sz w:val="18"/>
          <w:szCs w:val="18"/>
        </w:rPr>
        <w:t>14,298,570</w:t>
      </w:r>
      <w:r>
        <w:rPr>
          <w:color w:val="000000"/>
          <w:spacing w:val="0"/>
          <w:w w:val="100"/>
          <w:position w:val="0"/>
        </w:rPr>
        <w:t>份，占公司目前总股本</w:t>
      </w:r>
      <w:r>
        <w:rPr>
          <w:rFonts w:ascii="Times New Roman" w:eastAsia="Times New Roman" w:hAnsi="Times New Roman" w:cs="Times New Roman"/>
          <w:color w:val="000000"/>
          <w:spacing w:val="0"/>
          <w:w w:val="100"/>
          <w:position w:val="0"/>
          <w:sz w:val="18"/>
          <w:szCs w:val="18"/>
        </w:rPr>
        <w:t>1,325,700,535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 公司独立董事及律师发表了同意的独立意见或法律意见。</w:t>
      </w:r>
    </w:p>
    <w:p>
      <w:pPr>
        <w:pStyle w:val="Style24"/>
        <w:keepNext w:val="0"/>
        <w:keepLines w:val="0"/>
        <w:widowControl w:val="0"/>
        <w:shd w:val="clear" w:color="auto" w:fill="auto"/>
        <w:tabs>
          <w:tab w:pos="787" w:val="left"/>
        </w:tabs>
        <w:bidi w:val="0"/>
        <w:spacing w:before="0" w:after="0" w:line="313" w:lineRule="exact"/>
        <w:ind w:left="0" w:right="0" w:firstLine="500"/>
        <w:jc w:val="both"/>
      </w:pPr>
      <w:bookmarkStart w:id="365" w:name="bookmark365"/>
      <w:r>
        <w:rPr>
          <w:rFonts w:ascii="Times New Roman" w:eastAsia="Times New Roman" w:hAnsi="Times New Roman" w:cs="Times New Roman"/>
          <w:color w:val="000000"/>
          <w:spacing w:val="0"/>
          <w:w w:val="100"/>
          <w:position w:val="0"/>
          <w:sz w:val="18"/>
          <w:szCs w:val="18"/>
        </w:rPr>
        <w:t>8</w:t>
      </w:r>
      <w:bookmarkEnd w:id="3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日，公司第八届董事会第三十八次会议及第八届监事会第二十二次会议审议通过了《关于调整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年度股票期权激励计划行权价格的议案》，本次调整后，公司股票期权激励计划已授予但未行权股票期权行权价格由</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8.2269949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股。公司独立董事及律师发表了同意的独立意见或法律意见。</w:t>
      </w:r>
    </w:p>
    <w:p>
      <w:pPr>
        <w:pStyle w:val="Style24"/>
        <w:keepNext w:val="0"/>
        <w:keepLines w:val="0"/>
        <w:widowControl w:val="0"/>
        <w:shd w:val="clear" w:color="auto" w:fill="auto"/>
        <w:bidi w:val="0"/>
        <w:spacing w:before="0" w:after="0" w:line="313" w:lineRule="exact"/>
        <w:ind w:left="0" w:right="0" w:firstLine="500"/>
        <w:jc w:val="both"/>
      </w:pPr>
      <w:bookmarkStart w:id="366" w:name="bookmark366"/>
      <w:r>
        <w:rPr>
          <w:rFonts w:ascii="Times New Roman" w:eastAsia="Times New Roman" w:hAnsi="Times New Roman" w:cs="Times New Roman"/>
          <w:color w:val="000000"/>
          <w:spacing w:val="0"/>
          <w:w w:val="100"/>
          <w:position w:val="0"/>
          <w:sz w:val="18"/>
          <w:szCs w:val="18"/>
        </w:rPr>
        <w:t>9</w:t>
      </w:r>
      <w:bookmarkEnd w:id="36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日，公司第八届董事会第三十八次会议及第八届监事会第二十二次会议审议通过了《关于注销部分 股票期权的议案》，根据公司《激励计划》的相关规定，公司董事会决定对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名离职激励对象持有的已获授但尚未行权的股 票期权共</w:t>
      </w:r>
      <w:r>
        <w:rPr>
          <w:rFonts w:ascii="Times New Roman" w:eastAsia="Times New Roman" w:hAnsi="Times New Roman" w:cs="Times New Roman"/>
          <w:color w:val="000000"/>
          <w:spacing w:val="0"/>
          <w:w w:val="100"/>
          <w:position w:val="0"/>
          <w:sz w:val="18"/>
          <w:szCs w:val="18"/>
        </w:rPr>
        <w:t>28,600,000</w:t>
      </w:r>
      <w:r>
        <w:rPr>
          <w:color w:val="000000"/>
          <w:spacing w:val="0"/>
          <w:w w:val="100"/>
          <w:position w:val="0"/>
        </w:rPr>
        <w:t>份进行注销。公司独立董事及律师发表了同意的独立意见或法律意见。公司尚未办理上述回购注销事项。</w:t>
      </w:r>
    </w:p>
    <w:p>
      <w:pPr>
        <w:pStyle w:val="Style24"/>
        <w:keepNext w:val="0"/>
        <w:keepLines w:val="0"/>
        <w:widowControl w:val="0"/>
        <w:shd w:val="clear" w:color="auto" w:fill="auto"/>
        <w:bidi w:val="0"/>
        <w:spacing w:before="0" w:after="360" w:line="313" w:lineRule="exact"/>
        <w:ind w:left="0" w:right="0" w:firstLine="500"/>
        <w:jc w:val="both"/>
      </w:pPr>
      <w:bookmarkStart w:id="367" w:name="bookmark367"/>
      <w:r>
        <w:rPr>
          <w:rFonts w:ascii="Times New Roman" w:eastAsia="Times New Roman" w:hAnsi="Times New Roman" w:cs="Times New Roman"/>
          <w:color w:val="000000"/>
          <w:spacing w:val="0"/>
          <w:w w:val="100"/>
          <w:position w:val="0"/>
          <w:sz w:val="18"/>
          <w:szCs w:val="18"/>
        </w:rPr>
        <w:t>1</w:t>
      </w:r>
      <w:bookmarkEnd w:id="367"/>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日，公司召开第八届董事会第四十次会议及第八届监事会第二十三次会议、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年第九次临时股东大会审议通过了《智度科技股份有限公司关于终止实施</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年度股票期权激励计划暨注销已授予股票期权 的议案》，公司董事会决定终止实施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年度股票期权激励计划并注销已授予股票期权共</w:t>
      </w:r>
      <w:r>
        <w:rPr>
          <w:rFonts w:ascii="Times New Roman" w:eastAsia="Times New Roman" w:hAnsi="Times New Roman" w:cs="Times New Roman"/>
          <w:color w:val="000000"/>
          <w:spacing w:val="0"/>
          <w:w w:val="100"/>
          <w:position w:val="0"/>
          <w:sz w:val="18"/>
          <w:szCs w:val="18"/>
        </w:rPr>
        <w:t>14,300,000</w:t>
      </w:r>
      <w:r>
        <w:rPr>
          <w:color w:val="000000"/>
          <w:spacing w:val="0"/>
          <w:w w:val="100"/>
          <w:position w:val="0"/>
        </w:rPr>
        <w:t xml:space="preserve">份，占公司股份总数的 </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。公司独立董事、律师及独立财务顾问均发表了同意的独立意见或核查意见。公司尚未办理上述回购注销事项。</w:t>
      </w:r>
    </w:p>
    <w:p>
      <w:pPr>
        <w:pStyle w:val="Style20"/>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十六、重大关联交易</w:t>
      </w:r>
      <w:bookmarkEnd w:id="368"/>
      <w:bookmarkEnd w:id="369"/>
      <w:bookmarkEnd w:id="370"/>
    </w:p>
    <w:p>
      <w:pPr>
        <w:pStyle w:val="Style27"/>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、与日常经营相关的关联交易</w:t>
      </w:r>
      <w:bookmarkEnd w:id="371"/>
      <w:bookmarkEnd w:id="372"/>
      <w:bookmarkEnd w:id="37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香港邑炎</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联营企 业的子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媒介采 购、广告 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国光电器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东的控 股子公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福建智度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受持有 本公司 股份超 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 股东控 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上海邑炎</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联营公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媒介采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价格以 一般商 业条款 作为定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价基础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广州市国 光电子科 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东的控 股子公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上海邑炎</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联营公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福建风灵 创景科技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关键管 理人员 任职的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福建智度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受持有 本公司 股份超 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 股东控 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智度集团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持股超 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 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房屋租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深圳智度 德信股权 投资管理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受持有 本公司 股份超 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 股东控 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房屋租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2890"/>
        <w:gridCol w:w="681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、资产或股权收购、出售发生的关联交易</w:t>
      </w:r>
      <w:bookmarkEnd w:id="375"/>
      <w:bookmarkEnd w:id="376"/>
      <w:bookmarkEnd w:id="378"/>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转让价格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07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国光电器 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 的控股子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受让惠信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以具有从 事证券、 期货相关 业务资格 的中水致 远资产评 估有限公 司出具的</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《智度科 技股份有 限公司拟 收购财产 份额所涉 及的深圳 智度惠信 新兴产业 股权投资 基金合伙 企业（有 限合伙） 全部财产 份额价值 估值报 告》（中水 致远评咨 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090033 </w:t>
            </w:r>
            <w:r>
              <w:rPr>
                <w:color w:val="000000"/>
                <w:spacing w:val="0"/>
                <w:w w:val="100"/>
                <w:position w:val="0"/>
              </w:rPr>
              <w:t xml:space="preserve">号）为定 价依据， 估值基准 日为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国光电器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 的控股子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购买商标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本次交易是以估值报告为主要参考依据，并经交易双方充分协商确定，不存在损 害上市公司股东利益的情形。本次交易对公司业绩无重大影响，对公司主营业务 的独立性无重大影响。</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、共同对外投资的关联交易</w:t>
      </w:r>
      <w:bookmarkEnd w:id="379"/>
      <w:bookmarkEnd w:id="380"/>
      <w:bookmarkEnd w:id="38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国光电器股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广州智度供 应链金融有 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供应链金融相 关的区块链技 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rPr>
              <w:t>万 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国光电器股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广州智度供 应链科技有 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技术服务、技 术开发、技术 咨询、技术交 流、技术转让、 技术推广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广州避雷针 信用服务有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企业信用咨询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企业信用 评估评级服务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智度集团有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的主要股东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深圳智度惠 信新兴产业 股权投资基 金合伙企业</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股权投资、受 托管理股权投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264,406.51 </w:t>
            </w:r>
            <w:r>
              <w:rPr>
                <w:color w:val="000000"/>
                <w:spacing w:val="0"/>
                <w:w w:val="100"/>
                <w:position w:val="0"/>
              </w:rPr>
              <w:t>万 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4</w:t>
      </w:r>
      <w:bookmarkEnd w:id="385"/>
      <w:r>
        <w:rPr>
          <w:color w:val="000000"/>
          <w:spacing w:val="0"/>
          <w:w w:val="100"/>
          <w:position w:val="0"/>
        </w:rPr>
        <w:t>、关联债权债务往来</w:t>
      </w:r>
      <w:bookmarkEnd w:id="383"/>
      <w:bookmarkEnd w:id="384"/>
      <w:bookmarkEnd w:id="38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应收关联方债权</w:t>
      </w:r>
      <w:r>
        <w:br w:type="page"/>
      </w:r>
    </w:p>
    <w:tbl>
      <w:tblPr>
        <w:tblOverlap w:val="never"/>
        <w:jc w:val="center"/>
        <w:tblLayout w:type="fixed"/>
      </w:tblPr>
      <w:tblGrid>
        <w:gridCol w:w="946"/>
        <w:gridCol w:w="941"/>
        <w:gridCol w:w="960"/>
        <w:gridCol w:w="955"/>
        <w:gridCol w:w="955"/>
        <w:gridCol w:w="960"/>
        <w:gridCol w:w="955"/>
        <w:gridCol w:w="955"/>
        <w:gridCol w:w="960"/>
        <w:gridCol w:w="99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深圳市可 达互娱有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原关键管 理人员近 亲属控制 的公司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5</w:t>
      </w:r>
      <w:bookmarkEnd w:id="389"/>
      <w:r>
        <w:rPr>
          <w:color w:val="000000"/>
          <w:spacing w:val="0"/>
          <w:w w:val="100"/>
          <w:position w:val="0"/>
        </w:rPr>
        <w:t>、其他重大关联交易</w:t>
      </w:r>
      <w:bookmarkEnd w:id="387"/>
      <w:bookmarkEnd w:id="388"/>
      <w:bookmarkEnd w:id="39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7"/>
        <w:keepNext w:val="0"/>
        <w:keepLines w:val="0"/>
        <w:widowControl w:val="0"/>
        <w:shd w:val="clear" w:color="auto" w:fill="auto"/>
        <w:bidi w:val="0"/>
        <w:spacing w:before="0" w:after="740" w:line="312" w:lineRule="exact"/>
        <w:ind w:left="0" w:right="0" w:firstLine="0"/>
        <w:jc w:val="both"/>
      </w:pPr>
      <w:bookmarkStart w:id="391" w:name="bookmark391"/>
      <w:r>
        <w:rPr>
          <w:color w:val="000000"/>
          <w:spacing w:val="0"/>
          <w:w w:val="100"/>
          <w:position w:val="0"/>
          <w:sz w:val="24"/>
          <w:szCs w:val="24"/>
        </w:rPr>
        <w:t>（</w:t>
      </w:r>
      <w:bookmarkEnd w:id="39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日召开了第八届董事会第三十八次会议，审议通过了《智度科技 股份有限公司关于与拉萨智度德诚创业投资合伙企业（有限合伙）签订股权托管协议的关联 交易议案》，同意本公司与福建智度科技有限公司控股股东智度德诚签署股权托管协议，将 其持有的福建智度科技有限公司的</w:t>
      </w:r>
      <w:r>
        <w:rPr>
          <w:rFonts w:ascii="Times New Roman" w:eastAsia="Times New Roman" w:hAnsi="Times New Roman" w:cs="Times New Roman"/>
          <w:color w:val="000000"/>
          <w:spacing w:val="0"/>
          <w:w w:val="100"/>
          <w:position w:val="0"/>
          <w:sz w:val="24"/>
          <w:szCs w:val="24"/>
        </w:rPr>
        <w:t>77.2185%</w:t>
      </w:r>
      <w:r>
        <w:rPr>
          <w:color w:val="000000"/>
          <w:spacing w:val="0"/>
          <w:w w:val="100"/>
          <w:position w:val="0"/>
          <w:sz w:val="24"/>
          <w:szCs w:val="24"/>
        </w:rPr>
        <w:t>股权委托给公司管理。</w:t>
      </w:r>
    </w:p>
    <w:p>
      <w:pPr>
        <w:pStyle w:val="Style67"/>
        <w:keepNext w:val="0"/>
        <w:keepLines w:val="0"/>
        <w:widowControl w:val="0"/>
        <w:shd w:val="clear" w:color="auto" w:fill="auto"/>
        <w:bidi w:val="0"/>
        <w:spacing w:before="0" w:after="240" w:line="240" w:lineRule="auto"/>
        <w:ind w:left="0" w:right="0" w:firstLine="0"/>
        <w:jc w:val="both"/>
      </w:pPr>
      <w:bookmarkStart w:id="392" w:name="bookmark392"/>
      <w:r>
        <w:rPr>
          <w:color w:val="000000"/>
          <w:spacing w:val="0"/>
          <w:w w:val="100"/>
          <w:position w:val="0"/>
          <w:sz w:val="24"/>
          <w:szCs w:val="24"/>
        </w:rPr>
        <w:t>（</w:t>
      </w:r>
      <w:bookmarkEnd w:id="39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）应收关联方款项</w:t>
      </w:r>
    </w:p>
    <w:p>
      <w:pPr>
        <w:pStyle w:val="Style62"/>
        <w:keepNext w:val="0"/>
        <w:keepLines w:val="0"/>
        <w:widowControl w:val="0"/>
        <w:shd w:val="clear" w:color="auto" w:fill="auto"/>
        <w:tabs>
          <w:tab w:pos="4224" w:val="left"/>
          <w:tab w:pos="7142" w:val="left"/>
        </w:tabs>
        <w:bidi w:val="0"/>
        <w:spacing w:before="0" w:after="320" w:line="240" w:lineRule="auto"/>
        <w:ind w:left="0" w:right="0" w:firstLine="0"/>
        <w:jc w:val="left"/>
      </w:pPr>
      <w:r>
        <w:rPr>
          <w:rFonts w:ascii="SimSun" w:eastAsia="SimSun" w:hAnsi="SimSun" w:cs="SimSun"/>
          <w:b/>
          <w:bCs/>
          <w:color w:val="000000"/>
          <w:spacing w:val="0"/>
          <w:w w:val="100"/>
          <w:position w:val="0"/>
          <w:sz w:val="24"/>
          <w:szCs w:val="24"/>
          <w:u w:val="none"/>
        </w:rPr>
        <w:t>项目名称 关联方</w:t>
        <w:tab/>
      </w:r>
      <w:r>
        <w:rPr>
          <w:b/>
          <w:bCs/>
          <w:color w:val="000000"/>
          <w:spacing w:val="0"/>
          <w:w w:val="100"/>
          <w:position w:val="0"/>
          <w:sz w:val="24"/>
          <w:szCs w:val="24"/>
          <w:u w:val="none"/>
        </w:rPr>
        <w:t>2020.12.31</w:t>
        <w:tab/>
        <w:t>2019.12.31</w:t>
      </w:r>
    </w:p>
    <w:tbl>
      <w:tblPr>
        <w:tblOverlap w:val="never"/>
        <w:jc w:val="center"/>
        <w:tblLayout w:type="fixed"/>
      </w:tblPr>
      <w:tblGrid>
        <w:gridCol w:w="1277"/>
        <w:gridCol w:w="2179"/>
        <w:gridCol w:w="1536"/>
        <w:gridCol w:w="1440"/>
        <w:gridCol w:w="1579"/>
        <w:gridCol w:w="1267"/>
      </w:tblGrid>
      <w:tr>
        <w:trPr>
          <w:trHeight w:val="350" w:hRule="exact"/>
        </w:trPr>
        <w:tc>
          <w:tcPr>
            <w:gridSpan w:val="2"/>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4"/>
                <w:szCs w:val="24"/>
              </w:rPr>
            </w:pPr>
            <w:r>
              <w:rPr>
                <w:b/>
                <w:bCs/>
                <w:color w:val="000000"/>
                <w:spacing w:val="0"/>
                <w:w w:val="100"/>
                <w:position w:val="0"/>
                <w:sz w:val="24"/>
                <w:szCs w:val="24"/>
              </w:rPr>
              <w:t>账面余额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4"/>
                <w:szCs w:val="24"/>
              </w:rPr>
            </w:pPr>
            <w:r>
              <w:rPr>
                <w:b/>
                <w:bCs/>
                <w:color w:val="000000"/>
                <w:spacing w:val="0"/>
                <w:w w:val="100"/>
                <w:position w:val="0"/>
                <w:sz w:val="24"/>
                <w:szCs w:val="24"/>
              </w:rPr>
              <w:t>坏账准备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4"/>
                <w:szCs w:val="24"/>
              </w:rPr>
            </w:pPr>
            <w:r>
              <w:rPr>
                <w:b/>
                <w:bCs/>
                <w:color w:val="000000"/>
                <w:spacing w:val="0"/>
                <w:w w:val="100"/>
                <w:position w:val="0"/>
                <w:sz w:val="24"/>
                <w:szCs w:val="24"/>
              </w:rPr>
              <w:t>账面余额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坏账准备</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国光电器</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32,593,257.64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573,331.14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上海邑炎信息科技有 限公司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307,200.00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1,743.61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3,478,204.55</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38,919.89</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福建风灵创景科技有 限公司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163,303.01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21,460.61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93,500.42</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1,011.52</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福建智度科技有限公 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1,120,144.50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26,640.08</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80" w:right="0" w:firstLine="0"/>
              <w:jc w:val="left"/>
              <w:rPr>
                <w:sz w:val="20"/>
                <w:szCs w:val="20"/>
              </w:rPr>
            </w:pPr>
            <w:r>
              <w:rPr>
                <w:color w:val="000000"/>
                <w:spacing w:val="0"/>
                <w:w w:val="100"/>
                <w:position w:val="0"/>
                <w:sz w:val="20"/>
                <w:szCs w:val="20"/>
              </w:rPr>
              <w:t>上海邑炎信息科技有 限公司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223,706.85</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深圳市可达互娱有限</w:t>
            </w:r>
            <w:r>
              <w:rPr>
                <w:rFonts w:ascii="Times New Roman" w:eastAsia="Times New Roman" w:hAnsi="Times New Roman" w:cs="Times New Roman"/>
                <w:color w:val="000000"/>
                <w:spacing w:val="0"/>
                <w:w w:val="100"/>
                <w:position w:val="0"/>
                <w:sz w:val="20"/>
                <w:szCs w:val="20"/>
              </w:rPr>
              <w:t>29,400,000.00</w:t>
            </w:r>
          </w:p>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29,400.00</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67"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深圳智度德信股权投 资管理有限公司</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695,492.08</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39" w:line="1" w:lineRule="exact"/>
      </w:pPr>
    </w:p>
    <w:p>
      <w:pPr>
        <w:pStyle w:val="Style6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说明：本期广州商业保理公司（保理商）与第三方（保理申请人、供应商）签署保理业务合 </w:t>
      </w:r>
      <w:r>
        <w:rPr>
          <w:color w:val="000000"/>
          <w:spacing w:val="0"/>
          <w:w w:val="100"/>
          <w:position w:val="0"/>
          <w:sz w:val="24"/>
          <w:szCs w:val="24"/>
        </w:rPr>
        <w:t>同，约定保理商受让第三方的应收账款，第三方对国光电器的应收账款金额为</w:t>
      </w:r>
      <w:r>
        <w:rPr>
          <w:rFonts w:ascii="Times New Roman" w:eastAsia="Times New Roman" w:hAnsi="Times New Roman" w:cs="Times New Roman"/>
          <w:color w:val="000000"/>
          <w:spacing w:val="0"/>
          <w:w w:val="100"/>
          <w:position w:val="0"/>
          <w:sz w:val="24"/>
          <w:szCs w:val="24"/>
        </w:rPr>
        <w:t xml:space="preserve">77,349,076.45 </w:t>
      </w:r>
      <w:r>
        <w:rPr>
          <w:color w:val="000000"/>
          <w:spacing w:val="0"/>
          <w:w w:val="100"/>
          <w:position w:val="0"/>
          <w:sz w:val="24"/>
          <w:szCs w:val="24"/>
        </w:rPr>
        <w:t>元，其中再保理金额为</w:t>
      </w:r>
      <w:r>
        <w:rPr>
          <w:rFonts w:ascii="Times New Roman" w:eastAsia="Times New Roman" w:hAnsi="Times New Roman" w:cs="Times New Roman"/>
          <w:color w:val="000000"/>
          <w:spacing w:val="0"/>
          <w:w w:val="100"/>
          <w:position w:val="0"/>
          <w:sz w:val="24"/>
          <w:szCs w:val="24"/>
        </w:rPr>
        <w:t>19,113,563.7</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日，已到期金额为</w:t>
      </w:r>
      <w:r>
        <w:rPr>
          <w:rFonts w:ascii="Times New Roman" w:eastAsia="Times New Roman" w:hAnsi="Times New Roman" w:cs="Times New Roman"/>
          <w:color w:val="000000"/>
          <w:spacing w:val="0"/>
          <w:w w:val="100"/>
          <w:position w:val="0"/>
          <w:sz w:val="24"/>
          <w:szCs w:val="24"/>
        </w:rPr>
        <w:t>8,009,479.26</w:t>
      </w:r>
      <w:r>
        <w:rPr>
          <w:color w:val="000000"/>
          <w:spacing w:val="0"/>
          <w:w w:val="100"/>
          <w:position w:val="0"/>
          <w:sz w:val="24"/>
          <w:szCs w:val="24"/>
        </w:rPr>
        <w:t>元, 未到期金额为</w:t>
      </w:r>
      <w:r>
        <w:rPr>
          <w:rFonts w:ascii="Times New Roman" w:eastAsia="Times New Roman" w:hAnsi="Times New Roman" w:cs="Times New Roman"/>
          <w:color w:val="000000"/>
          <w:spacing w:val="0"/>
          <w:w w:val="100"/>
          <w:position w:val="0"/>
          <w:sz w:val="24"/>
          <w:szCs w:val="24"/>
        </w:rPr>
        <w:t>11,104,084.46</w:t>
      </w:r>
      <w:r>
        <w:rPr>
          <w:color w:val="000000"/>
          <w:spacing w:val="0"/>
          <w:w w:val="100"/>
          <w:position w:val="0"/>
          <w:sz w:val="24"/>
          <w:szCs w:val="24"/>
        </w:rPr>
        <w:t>元）</w:t>
      </w:r>
      <w:r>
        <w:rPr>
          <w:i/>
          <w:iCs/>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年度实际收到国光电器回款</w:t>
      </w:r>
      <w:r>
        <w:rPr>
          <w:rFonts w:ascii="Times New Roman" w:eastAsia="Times New Roman" w:hAnsi="Times New Roman" w:cs="Times New Roman"/>
          <w:color w:val="000000"/>
          <w:spacing w:val="0"/>
          <w:w w:val="100"/>
          <w:position w:val="0"/>
          <w:sz w:val="24"/>
          <w:szCs w:val="24"/>
        </w:rPr>
        <w:t>25,642,255.09</w:t>
      </w:r>
      <w:r>
        <w:rPr>
          <w:color w:val="000000"/>
          <w:spacing w:val="0"/>
          <w:w w:val="100"/>
          <w:position w:val="0"/>
          <w:sz w:val="24"/>
          <w:szCs w:val="24"/>
        </w:rPr>
        <w:t>元，期末应收 国光电器金额为</w:t>
      </w:r>
      <w:r>
        <w:rPr>
          <w:rFonts w:ascii="Times New Roman" w:eastAsia="Times New Roman" w:hAnsi="Times New Roman" w:cs="Times New Roman"/>
          <w:color w:val="000000"/>
          <w:spacing w:val="0"/>
          <w:w w:val="100"/>
          <w:position w:val="0"/>
          <w:sz w:val="24"/>
          <w:szCs w:val="24"/>
        </w:rPr>
        <w:t>32,593,257.64</w:t>
      </w:r>
      <w:r>
        <w:rPr>
          <w:color w:val="000000"/>
          <w:spacing w:val="0"/>
          <w:w w:val="100"/>
          <w:position w:val="0"/>
          <w:sz w:val="24"/>
          <w:szCs w:val="24"/>
        </w:rPr>
        <w:t>元。截至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43,697,342.10</w:t>
      </w:r>
      <w:r>
        <w:rPr>
          <w:color w:val="000000"/>
          <w:spacing w:val="0"/>
          <w:w w:val="100"/>
          <w:position w:val="0"/>
          <w:sz w:val="24"/>
          <w:szCs w:val="24"/>
        </w:rPr>
        <w:t>元已全部收回。</w:t>
      </w:r>
    </w:p>
    <w:p>
      <w:pPr>
        <w:pStyle w:val="Style67"/>
        <w:keepNext w:val="0"/>
        <w:keepLines w:val="0"/>
        <w:widowControl w:val="0"/>
        <w:shd w:val="clear" w:color="auto" w:fill="auto"/>
        <w:bidi w:val="0"/>
        <w:spacing w:before="0" w:after="140" w:line="310" w:lineRule="exact"/>
        <w:ind w:left="0" w:right="0" w:firstLine="0"/>
        <w:jc w:val="left"/>
      </w:pPr>
      <w:bookmarkStart w:id="393" w:name="bookmark393"/>
      <w:r>
        <w:rPr>
          <w:color w:val="000000"/>
          <w:spacing w:val="0"/>
          <w:w w:val="100"/>
          <w:position w:val="0"/>
          <w:sz w:val="24"/>
          <w:szCs w:val="24"/>
        </w:rPr>
        <w:t>（</w:t>
      </w:r>
      <w:bookmarkEnd w:id="39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）应付关联方款项</w:t>
      </w:r>
    </w:p>
    <w:tbl>
      <w:tblPr>
        <w:tblOverlap w:val="never"/>
        <w:jc w:val="center"/>
        <w:tblLayout w:type="fixed"/>
      </w:tblPr>
      <w:tblGrid>
        <w:gridCol w:w="5515"/>
        <w:gridCol w:w="4248"/>
      </w:tblGrid>
      <w:tr>
        <w:trPr>
          <w:trHeight w:val="470" w:hRule="exact"/>
        </w:trPr>
        <w:tc>
          <w:tcPr>
            <w:tcBorders/>
            <w:shd w:val="clear" w:color="auto" w:fill="FFFFFF"/>
            <w:vAlign w:val="bottom"/>
          </w:tcPr>
          <w:p>
            <w:pPr>
              <w:pStyle w:val="Style6"/>
              <w:keepNext w:val="0"/>
              <w:keepLines w:val="0"/>
              <w:widowControl w:val="0"/>
              <w:shd w:val="clear" w:color="auto" w:fill="auto"/>
              <w:tabs>
                <w:tab w:pos="1824" w:val="left"/>
              </w:tabs>
              <w:bidi w:val="0"/>
              <w:spacing w:before="0" w:after="0" w:line="240" w:lineRule="auto"/>
              <w:ind w:left="0" w:right="0" w:firstLine="0"/>
              <w:jc w:val="left"/>
              <w:rPr>
                <w:sz w:val="20"/>
                <w:szCs w:val="20"/>
              </w:rPr>
            </w:pPr>
            <w:r>
              <w:rPr>
                <w:b/>
                <w:bCs/>
                <w:color w:val="000000"/>
                <w:spacing w:val="0"/>
                <w:w w:val="100"/>
                <w:position w:val="0"/>
                <w:sz w:val="20"/>
                <w:szCs w:val="20"/>
              </w:rPr>
              <w:t>项目名称</w:t>
              <w:tab/>
              <w:t>关联方</w:t>
            </w:r>
          </w:p>
        </w:tc>
        <w:tc>
          <w:tcPr>
            <w:tcBorders/>
            <w:shd w:val="clear" w:color="auto" w:fill="FFFFFF"/>
            <w:vAlign w:val="bottom"/>
          </w:tcPr>
          <w:p>
            <w:pPr>
              <w:pStyle w:val="Style6"/>
              <w:keepNext w:val="0"/>
              <w:keepLines w:val="0"/>
              <w:widowControl w:val="0"/>
              <w:shd w:val="clear" w:color="auto" w:fill="auto"/>
              <w:tabs>
                <w:tab w:pos="2266" w:val="left"/>
              </w:tabs>
              <w:bidi w:val="0"/>
              <w:spacing w:before="0" w:after="0" w:line="240" w:lineRule="auto"/>
              <w:ind w:left="0" w:right="0" w:firstLine="0"/>
              <w:jc w:val="center"/>
              <w:rPr>
                <w:sz w:val="20"/>
                <w:szCs w:val="20"/>
              </w:rPr>
            </w:pPr>
            <w:r>
              <w:rPr>
                <w:b/>
                <w:bCs/>
                <w:color w:val="000000"/>
                <w:spacing w:val="0"/>
                <w:w w:val="100"/>
                <w:position w:val="0"/>
                <w:sz w:val="20"/>
                <w:szCs w:val="20"/>
              </w:rPr>
              <w:t>期末数</w:t>
              <w:tab/>
              <w:t>期初数</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tabs>
                <w:tab w:pos="1824" w:val="left"/>
              </w:tabs>
              <w:bidi w:val="0"/>
              <w:spacing w:before="0" w:after="0" w:line="240" w:lineRule="auto"/>
              <w:ind w:left="0" w:right="0" w:firstLine="0"/>
              <w:jc w:val="left"/>
              <w:rPr>
                <w:sz w:val="20"/>
                <w:szCs w:val="20"/>
              </w:rPr>
            </w:pPr>
            <w:r>
              <w:rPr>
                <w:color w:val="000000"/>
                <w:spacing w:val="0"/>
                <w:w w:val="100"/>
                <w:position w:val="0"/>
                <w:sz w:val="20"/>
                <w:szCs w:val="20"/>
              </w:rPr>
              <w:t>应付账款</w:t>
              <w:tab/>
              <w:t>香港邑炎信息科技有限公司</w:t>
            </w:r>
          </w:p>
        </w:tc>
        <w:tc>
          <w:tcPr>
            <w:tcBorders>
              <w:top w:val="single" w:sz="4"/>
            </w:tcBorders>
            <w:shd w:val="clear" w:color="auto" w:fill="FFFFFF"/>
            <w:vAlign w:val="center"/>
          </w:tcPr>
          <w:p>
            <w:pPr>
              <w:pStyle w:val="Style6"/>
              <w:keepNext w:val="0"/>
              <w:keepLines w:val="0"/>
              <w:widowControl w:val="0"/>
              <w:shd w:val="clear" w:color="auto" w:fill="auto"/>
              <w:tabs>
                <w:tab w:pos="3551" w:val="left"/>
              </w:tabs>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1,526,226.50</w:t>
              <w:tab/>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tabs>
                <w:tab w:pos="1843" w:val="left"/>
              </w:tabs>
              <w:bidi w:val="0"/>
              <w:spacing w:before="0" w:after="0" w:line="240" w:lineRule="auto"/>
              <w:ind w:left="0" w:right="0" w:firstLine="0"/>
              <w:jc w:val="left"/>
              <w:rPr>
                <w:sz w:val="20"/>
                <w:szCs w:val="20"/>
              </w:rPr>
            </w:pPr>
            <w:r>
              <w:rPr>
                <w:color w:val="000000"/>
                <w:spacing w:val="0"/>
                <w:w w:val="100"/>
                <w:position w:val="0"/>
                <w:sz w:val="20"/>
                <w:szCs w:val="20"/>
              </w:rPr>
              <w:t>应付账款</w:t>
              <w:tab/>
              <w:t>国光电器</w:t>
            </w:r>
          </w:p>
        </w:tc>
        <w:tc>
          <w:tcPr>
            <w:tcBorders>
              <w:top w:val="single" w:sz="4"/>
            </w:tcBorders>
            <w:shd w:val="clear" w:color="auto" w:fill="FFFFFF"/>
            <w:vAlign w:val="center"/>
          </w:tcPr>
          <w:p>
            <w:pPr>
              <w:pStyle w:val="Style6"/>
              <w:keepNext w:val="0"/>
              <w:keepLines w:val="0"/>
              <w:widowControl w:val="0"/>
              <w:shd w:val="clear" w:color="auto" w:fill="auto"/>
              <w:tabs>
                <w:tab w:pos="3067"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886,168.49</w:t>
              <w:tab/>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tabs>
                <w:tab w:pos="1824" w:val="left"/>
              </w:tabs>
              <w:bidi w:val="0"/>
              <w:spacing w:before="0" w:after="0" w:line="240" w:lineRule="auto"/>
              <w:ind w:left="0" w:right="0" w:firstLine="0"/>
              <w:jc w:val="left"/>
              <w:rPr>
                <w:sz w:val="20"/>
                <w:szCs w:val="20"/>
              </w:rPr>
            </w:pPr>
            <w:r>
              <w:rPr>
                <w:color w:val="000000"/>
                <w:spacing w:val="0"/>
                <w:w w:val="100"/>
                <w:position w:val="0"/>
                <w:sz w:val="20"/>
                <w:szCs w:val="20"/>
              </w:rPr>
              <w:t>应付账款</w:t>
              <w:tab/>
              <w:t>福建智度科技有限公司</w:t>
            </w:r>
          </w:p>
        </w:tc>
        <w:tc>
          <w:tcPr>
            <w:tcBorders>
              <w:top w:val="single" w:sz="4"/>
            </w:tcBorders>
            <w:shd w:val="clear" w:color="auto" w:fill="FFFFFF"/>
            <w:vAlign w:val="center"/>
          </w:tcPr>
          <w:p>
            <w:pPr>
              <w:pStyle w:val="Style6"/>
              <w:keepNext w:val="0"/>
              <w:keepLines w:val="0"/>
              <w:widowControl w:val="0"/>
              <w:shd w:val="clear" w:color="auto" w:fill="auto"/>
              <w:tabs>
                <w:tab w:pos="2856" w:val="left"/>
              </w:tabs>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10,071.41</w:t>
              <w:tab/>
              <w:t>86,597.56</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tabs>
                <w:tab w:pos="1829" w:val="left"/>
              </w:tabs>
              <w:bidi w:val="0"/>
              <w:spacing w:before="0" w:after="0" w:line="240" w:lineRule="auto"/>
              <w:ind w:left="0" w:right="0" w:firstLine="0"/>
              <w:jc w:val="left"/>
              <w:rPr>
                <w:sz w:val="20"/>
                <w:szCs w:val="20"/>
              </w:rPr>
            </w:pPr>
            <w:r>
              <w:rPr>
                <w:color w:val="000000"/>
                <w:spacing w:val="0"/>
                <w:w w:val="100"/>
                <w:position w:val="0"/>
                <w:sz w:val="20"/>
                <w:szCs w:val="20"/>
              </w:rPr>
              <w:t>应付账款</w:t>
              <w:tab/>
              <w:t>上海邑炎信息科技有限公司</w:t>
            </w:r>
          </w:p>
        </w:tc>
        <w:tc>
          <w:tcPr>
            <w:tcBorders>
              <w:top w:val="single" w:sz="4"/>
            </w:tcBorders>
            <w:shd w:val="clear" w:color="auto" w:fill="FFFFFF"/>
            <w:vAlign w:val="center"/>
          </w:tcPr>
          <w:p>
            <w:pPr>
              <w:pStyle w:val="Style6"/>
              <w:keepNext w:val="0"/>
              <w:keepLines w:val="0"/>
              <w:widowControl w:val="0"/>
              <w:shd w:val="clear" w:color="auto" w:fill="auto"/>
              <w:tabs>
                <w:tab w:pos="2865" w:val="left"/>
              </w:tabs>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w:t>
              <w:tab/>
              <w:t>51,859.85</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tabs>
                <w:tab w:pos="1824" w:val="left"/>
              </w:tabs>
              <w:bidi w:val="0"/>
              <w:spacing w:before="0" w:after="0" w:line="240" w:lineRule="auto"/>
              <w:ind w:left="0" w:right="0" w:firstLine="0"/>
              <w:jc w:val="left"/>
              <w:rPr>
                <w:sz w:val="20"/>
                <w:szCs w:val="20"/>
              </w:rPr>
            </w:pPr>
            <w:r>
              <w:rPr>
                <w:color w:val="000000"/>
                <w:spacing w:val="0"/>
                <w:w w:val="100"/>
                <w:position w:val="0"/>
                <w:sz w:val="20"/>
                <w:szCs w:val="20"/>
              </w:rPr>
              <w:t>应付账款</w:t>
              <w:tab/>
              <w:t>福建风灵创景科技有限公司</w:t>
            </w:r>
          </w:p>
        </w:tc>
        <w:tc>
          <w:tcPr>
            <w:tcBorders>
              <w:top w:val="single" w:sz="4"/>
            </w:tcBorders>
            <w:shd w:val="clear" w:color="auto" w:fill="FFFFFF"/>
            <w:vAlign w:val="center"/>
          </w:tcPr>
          <w:p>
            <w:pPr>
              <w:pStyle w:val="Style6"/>
              <w:keepNext w:val="0"/>
              <w:keepLines w:val="0"/>
              <w:widowControl w:val="0"/>
              <w:shd w:val="clear" w:color="auto" w:fill="auto"/>
              <w:tabs>
                <w:tab w:pos="2975" w:val="left"/>
              </w:tabs>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w:t>
              <w:tab/>
              <w:t>8,552.67</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tabs>
                <w:tab w:pos="1824" w:val="left"/>
              </w:tabs>
              <w:bidi w:val="0"/>
              <w:spacing w:before="0" w:after="0" w:line="240" w:lineRule="auto"/>
              <w:ind w:left="0" w:right="0" w:firstLine="0"/>
              <w:jc w:val="left"/>
              <w:rPr>
                <w:sz w:val="20"/>
                <w:szCs w:val="20"/>
              </w:rPr>
            </w:pPr>
            <w:r>
              <w:rPr>
                <w:color w:val="000000"/>
                <w:spacing w:val="0"/>
                <w:w w:val="100"/>
                <w:position w:val="0"/>
                <w:sz w:val="20"/>
                <w:szCs w:val="20"/>
              </w:rPr>
              <w:t>合同负债</w:t>
              <w:tab/>
              <w:t>福建智度科技有限公司</w:t>
            </w:r>
          </w:p>
        </w:tc>
        <w:tc>
          <w:tcPr>
            <w:tcBorders>
              <w:top w:val="single" w:sz="4"/>
            </w:tcBorders>
            <w:shd w:val="clear" w:color="auto" w:fill="FFFFFF"/>
            <w:vAlign w:val="center"/>
          </w:tcPr>
          <w:p>
            <w:pPr>
              <w:pStyle w:val="Style6"/>
              <w:keepNext w:val="0"/>
              <w:keepLines w:val="0"/>
              <w:widowControl w:val="0"/>
              <w:shd w:val="clear" w:color="auto" w:fill="auto"/>
              <w:tabs>
                <w:tab w:pos="3552" w:val="left"/>
              </w:tabs>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11,924.27</w:t>
              <w:tab/>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tabs>
                <w:tab w:pos="1829" w:val="left"/>
              </w:tabs>
              <w:bidi w:val="0"/>
              <w:spacing w:before="0" w:after="0" w:line="240" w:lineRule="auto"/>
              <w:ind w:left="0" w:right="0" w:firstLine="0"/>
              <w:jc w:val="left"/>
              <w:rPr>
                <w:sz w:val="20"/>
                <w:szCs w:val="20"/>
              </w:rPr>
            </w:pPr>
            <w:r>
              <w:rPr>
                <w:color w:val="000000"/>
                <w:spacing w:val="0"/>
                <w:w w:val="100"/>
                <w:position w:val="0"/>
                <w:sz w:val="20"/>
                <w:szCs w:val="20"/>
              </w:rPr>
              <w:t>合同负债</w:t>
              <w:tab/>
              <w:t>上海邑炎信息科技有限公司</w:t>
            </w:r>
          </w:p>
        </w:tc>
        <w:tc>
          <w:tcPr>
            <w:tcBorders>
              <w:top w:val="single" w:sz="4"/>
            </w:tcBorders>
            <w:shd w:val="clear" w:color="auto" w:fill="FFFFFF"/>
            <w:vAlign w:val="center"/>
          </w:tcPr>
          <w:p>
            <w:pPr>
              <w:pStyle w:val="Style6"/>
              <w:keepNext w:val="0"/>
              <w:keepLines w:val="0"/>
              <w:widowControl w:val="0"/>
              <w:shd w:val="clear" w:color="auto" w:fill="auto"/>
              <w:tabs>
                <w:tab w:pos="3572" w:val="left"/>
              </w:tabs>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517,274.87</w:t>
              <w:tab/>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tabs>
                <w:tab w:pos="1843" w:val="left"/>
              </w:tabs>
              <w:bidi w:val="0"/>
              <w:spacing w:before="0" w:after="0" w:line="240" w:lineRule="auto"/>
              <w:ind w:left="0" w:right="0" w:firstLine="0"/>
              <w:jc w:val="left"/>
              <w:rPr>
                <w:sz w:val="20"/>
                <w:szCs w:val="20"/>
              </w:rPr>
            </w:pPr>
            <w:r>
              <w:rPr>
                <w:color w:val="000000"/>
                <w:spacing w:val="0"/>
                <w:w w:val="100"/>
                <w:position w:val="0"/>
                <w:sz w:val="20"/>
                <w:szCs w:val="20"/>
              </w:rPr>
              <w:t>其他应付款</w:t>
              <w:tab/>
              <w:t>国光电器</w:t>
            </w:r>
          </w:p>
        </w:tc>
        <w:tc>
          <w:tcPr>
            <w:tcBorders>
              <w:top w:val="single" w:sz="4"/>
              <w:bottom w:val="single" w:sz="4"/>
            </w:tcBorders>
            <w:shd w:val="clear" w:color="auto" w:fill="FFFFFF"/>
            <w:vAlign w:val="center"/>
          </w:tcPr>
          <w:p>
            <w:pPr>
              <w:pStyle w:val="Style6"/>
              <w:keepNext w:val="0"/>
              <w:keepLines w:val="0"/>
              <w:widowControl w:val="0"/>
              <w:shd w:val="clear" w:color="auto" w:fill="auto"/>
              <w:tabs>
                <w:tab w:pos="3566" w:val="left"/>
              </w:tabs>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51,300.00</w:t>
              <w:tab/>
              <w:t>--</w:t>
            </w:r>
          </w:p>
        </w:tc>
      </w:tr>
    </w:tbl>
    <w:p>
      <w:pPr>
        <w:widowControl w:val="0"/>
        <w:spacing w:after="699" w:line="1" w:lineRule="exact"/>
      </w:pPr>
    </w:p>
    <w:p>
      <w:pPr>
        <w:pStyle w:val="Style24"/>
        <w:keepNext w:val="0"/>
        <w:keepLines w:val="0"/>
        <w:widowControl w:val="0"/>
        <w:shd w:val="clear" w:color="auto" w:fill="auto"/>
        <w:bidi w:val="0"/>
        <w:spacing w:before="0" w:after="65" w:line="240" w:lineRule="auto"/>
        <w:ind w:left="0" w:right="0" w:firstLine="0"/>
        <w:jc w:val="left"/>
      </w:pPr>
      <w:r>
        <w:rPr>
          <w:color w:val="000000"/>
          <w:spacing w:val="0"/>
          <w:w w:val="100"/>
          <w:position w:val="0"/>
        </w:rPr>
        <w:t>重大关联交易临时报告披露网站相关查询</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2870" w:val="left"/>
          <w:tab w:pos="5746" w:val="left"/>
        </w:tabs>
        <w:bidi w:val="0"/>
        <w:spacing w:before="0" w:after="281" w:line="240" w:lineRule="auto"/>
        <w:ind w:left="0" w:right="0" w:firstLine="0"/>
        <w:jc w:val="center"/>
      </w:pPr>
      <w:r>
        <w:rPr>
          <w:color w:val="000000"/>
          <w:spacing w:val="0"/>
          <w:w w:val="100"/>
          <w:position w:val="0"/>
        </w:rPr>
        <w:t>临时公告名称</w:t>
        <w:tab/>
        <w:t>临时公告披露日期</w:t>
        <w:tab/>
        <w:t>临时公告披露网站名称</w:t>
      </w:r>
    </w:p>
    <w:p>
      <w:pPr>
        <w:pStyle w:val="Style20"/>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十七、重大合同及其履行情况</w:t>
      </w:r>
      <w:bookmarkEnd w:id="394"/>
      <w:bookmarkEnd w:id="395"/>
      <w:bookmarkEnd w:id="396"/>
    </w:p>
    <w:p>
      <w:pPr>
        <w:pStyle w:val="Style27"/>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、托管、承包、租赁事项情况</w:t>
      </w:r>
      <w:bookmarkEnd w:id="397"/>
      <w:bookmarkEnd w:id="398"/>
      <w:bookmarkEnd w:id="400"/>
    </w:p>
    <w:p>
      <w:pPr>
        <w:pStyle w:val="Style53"/>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01"/>
      <w:bookmarkEnd w:id="402"/>
      <w:bookmarkEnd w:id="40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托管情况说明</w:t>
      </w:r>
    </w:p>
    <w:p>
      <w:pPr>
        <w:pStyle w:val="Style67"/>
        <w:keepNext w:val="0"/>
        <w:keepLines w:val="0"/>
        <w:widowControl w:val="0"/>
        <w:shd w:val="clear" w:color="auto" w:fill="auto"/>
        <w:bidi w:val="0"/>
        <w:spacing w:before="0" w:after="620" w:line="312" w:lineRule="exact"/>
        <w:ind w:left="0" w:right="0" w:firstLine="0"/>
        <w:jc w:val="left"/>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日召开了第八届董事会第三十八次会议，审议通过了《智度科技股份 有限公司关于与拉萨智度德诚创业投资合伙企业（有限合伙）签订股权托管协议的关联交易 议案》，同意本公司与福建智度科技有限公司控股股东智度德诚签署股权托管协议，将其持 有的福建智度科技有限公司的</w:t>
      </w:r>
      <w:r>
        <w:rPr>
          <w:rFonts w:ascii="Times New Roman" w:eastAsia="Times New Roman" w:hAnsi="Times New Roman" w:cs="Times New Roman"/>
          <w:color w:val="000000"/>
          <w:spacing w:val="0"/>
          <w:w w:val="100"/>
          <w:position w:val="0"/>
          <w:sz w:val="24"/>
          <w:szCs w:val="24"/>
        </w:rPr>
        <w:t>77.2185%</w:t>
      </w:r>
      <w:r>
        <w:rPr>
          <w:color w:val="000000"/>
          <w:spacing w:val="0"/>
          <w:w w:val="100"/>
          <w:position w:val="0"/>
          <w:sz w:val="24"/>
          <w:szCs w:val="24"/>
        </w:rPr>
        <w:t>股权委托给公司管理。</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以上的托管项目。</w:t>
      </w:r>
    </w:p>
    <w:p>
      <w:pPr>
        <w:pStyle w:val="Style53"/>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405"/>
      <w:bookmarkEnd w:id="406"/>
      <w:bookmarkEnd w:id="40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公司报告期不存在承包情况。</w:t>
      </w:r>
    </w:p>
    <w:p>
      <w:pPr>
        <w:pStyle w:val="Style53"/>
        <w:keepNext/>
        <w:keepLines/>
        <w:widowControl w:val="0"/>
        <w:shd w:val="clear" w:color="auto" w:fill="auto"/>
        <w:bidi w:val="0"/>
        <w:spacing w:before="0" w:after="2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09"/>
      <w:bookmarkEnd w:id="410"/>
      <w:bookmarkEnd w:id="412"/>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公司向智度集团有限公司租赁其位于北京市西城区西绒线胡同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号内的房屋用于办公，总面积共</w:t>
      </w:r>
      <w:r>
        <w:rPr>
          <w:rFonts w:ascii="Times New Roman" w:eastAsia="Times New Roman" w:hAnsi="Times New Roman" w:cs="Times New Roman"/>
          <w:color w:val="000000"/>
          <w:spacing w:val="0"/>
          <w:w w:val="100"/>
          <w:position w:val="0"/>
          <w:sz w:val="18"/>
          <w:szCs w:val="18"/>
        </w:rPr>
        <w:t>2333.90</w:t>
      </w:r>
      <w:r>
        <w:rPr>
          <w:color w:val="000000"/>
          <w:spacing w:val="0"/>
          <w:w w:val="100"/>
          <w:position w:val="0"/>
        </w:rPr>
        <w:t>平方米，租赁期</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i/>
          <w:iCs/>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日，租金总额</w:t>
      </w:r>
      <w:r>
        <w:rPr>
          <w:rFonts w:ascii="Times New Roman" w:eastAsia="Times New Roman" w:hAnsi="Times New Roman" w:cs="Times New Roman"/>
          <w:color w:val="000000"/>
          <w:spacing w:val="0"/>
          <w:w w:val="100"/>
          <w:position w:val="0"/>
          <w:sz w:val="18"/>
          <w:szCs w:val="18"/>
        </w:rPr>
        <w:t>14447848.05</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7"/>
        <w:keepNext/>
        <w:keepLines/>
        <w:widowControl w:val="0"/>
        <w:shd w:val="clear" w:color="auto" w:fill="auto"/>
        <w:bidi w:val="0"/>
        <w:spacing w:before="0" w:after="2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、重大担保</w:t>
      </w:r>
      <w:bookmarkEnd w:id="413"/>
      <w:bookmarkEnd w:id="414"/>
      <w:bookmarkEnd w:id="416"/>
    </w:p>
    <w:p>
      <w:pPr>
        <w:pStyle w:val="Style2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7"/>
      <w:bookmarkEnd w:id="418"/>
      <w:bookmarkEnd w:id="4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widowControl w:val="0"/>
        <w:spacing w:line="1" w:lineRule="exact"/>
      </w:pPr>
      <w:r>
        <w:br w:type="page"/>
      </w:r>
    </w:p>
    <w:tbl>
      <w:tblPr>
        <w:tblOverlap w:val="never"/>
        <w:jc w:val="center"/>
        <w:tblLayout w:type="fixed"/>
      </w:tblPr>
      <w:tblGrid>
        <w:gridCol w:w="2640"/>
        <w:gridCol w:w="2222"/>
        <w:gridCol w:w="2098"/>
        <w:gridCol w:w="263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53"/>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1"/>
      <w:bookmarkEnd w:id="422"/>
      <w:bookmarkEnd w:id="42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、委托他人进行现金资产管理情况</w:t>
      </w:r>
      <w:bookmarkEnd w:id="425"/>
      <w:bookmarkEnd w:id="426"/>
      <w:bookmarkEnd w:id="428"/>
    </w:p>
    <w:p>
      <w:pPr>
        <w:pStyle w:val="Style53"/>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9"/>
      <w:bookmarkEnd w:id="430"/>
      <w:bookmarkEnd w:id="43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58"/>
        <w:gridCol w:w="1982"/>
        <w:gridCol w:w="1906"/>
        <w:gridCol w:w="18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3835"/>
        <w:gridCol w:w="1982"/>
        <w:gridCol w:w="1906"/>
        <w:gridCol w:w="186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5"/>
        </w:numPr>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bookmarkEnd w:id="435"/>
      <w:r>
        <w:rPr>
          <w:color w:val="000000"/>
          <w:spacing w:val="0"/>
          <w:w w:val="100"/>
          <w:position w:val="0"/>
        </w:rPr>
        <w:t>委托贷款情况</w:t>
      </w:r>
      <w:bookmarkEnd w:id="433"/>
      <w:bookmarkEnd w:id="434"/>
      <w:bookmarkEnd w:id="43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4</w:t>
      </w:r>
      <w:bookmarkEnd w:id="439"/>
      <w:r>
        <w:rPr>
          <w:color w:val="000000"/>
          <w:spacing w:val="0"/>
          <w:w w:val="100"/>
          <w:position w:val="0"/>
        </w:rPr>
        <w:t>、</w:t>
        <w:tab/>
        <w:t>日常经营重大合同</w:t>
      </w:r>
      <w:bookmarkEnd w:id="437"/>
      <w:bookmarkEnd w:id="438"/>
      <w:bookmarkEnd w:id="440"/>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5</w:t>
      </w:r>
      <w:bookmarkEnd w:id="443"/>
      <w:r>
        <w:rPr>
          <w:color w:val="000000"/>
          <w:spacing w:val="0"/>
          <w:w w:val="100"/>
          <w:position w:val="0"/>
        </w:rPr>
        <w:t>、</w:t>
        <w:tab/>
        <w:t>其他重大合同</w:t>
      </w:r>
      <w:bookmarkEnd w:id="441"/>
      <w:bookmarkEnd w:id="442"/>
      <w:bookmarkEnd w:id="444"/>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十八、社会责任情况</w:t>
      </w:r>
      <w:bookmarkEnd w:id="445"/>
      <w:bookmarkEnd w:id="446"/>
      <w:bookmarkEnd w:id="447"/>
    </w:p>
    <w:p>
      <w:pPr>
        <w:pStyle w:val="Style27"/>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、履行社会责任情况</w:t>
      </w:r>
      <w:bookmarkEnd w:id="448"/>
      <w:bookmarkEnd w:id="449"/>
      <w:bookmarkEnd w:id="451"/>
    </w:p>
    <w:p>
      <w:pPr>
        <w:pStyle w:val="Style24"/>
        <w:keepNext w:val="0"/>
        <w:keepLines w:val="0"/>
        <w:widowControl w:val="0"/>
        <w:numPr>
          <w:ilvl w:val="0"/>
          <w:numId w:val="7"/>
        </w:numPr>
        <w:shd w:val="clear" w:color="auto" w:fill="auto"/>
        <w:tabs>
          <w:tab w:pos="745" w:val="left"/>
        </w:tabs>
        <w:bidi w:val="0"/>
        <w:spacing w:before="0" w:after="0" w:line="312" w:lineRule="exact"/>
        <w:ind w:left="0" w:right="0" w:firstLine="300"/>
        <w:jc w:val="left"/>
      </w:pPr>
      <w:bookmarkStart w:id="452" w:name="bookmark452"/>
      <w:bookmarkEnd w:id="452"/>
      <w:r>
        <w:rPr>
          <w:color w:val="000000"/>
          <w:spacing w:val="0"/>
          <w:w w:val="100"/>
          <w:position w:val="0"/>
        </w:rPr>
        <w:t>股东回报</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公司建立了稳定的利润分配政策，且明确规定优先采取现金分红的利润分配政策，积极回报广大投资者，与投资者共同 分享企业发展成果。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年，公司结合经营情况及未来发展战略和经营计划，拟定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w:t>
      </w:r>
    </w:p>
    <w:p>
      <w:pPr>
        <w:pStyle w:val="Style24"/>
        <w:keepNext w:val="0"/>
        <w:keepLines w:val="0"/>
        <w:widowControl w:val="0"/>
        <w:numPr>
          <w:ilvl w:val="0"/>
          <w:numId w:val="7"/>
        </w:numPr>
        <w:shd w:val="clear" w:color="auto" w:fill="auto"/>
        <w:tabs>
          <w:tab w:pos="745" w:val="left"/>
        </w:tabs>
        <w:bidi w:val="0"/>
        <w:spacing w:before="0" w:after="0" w:line="312" w:lineRule="exact"/>
        <w:ind w:left="0" w:right="0" w:firstLine="300"/>
        <w:jc w:val="left"/>
      </w:pPr>
      <w:bookmarkStart w:id="453" w:name="bookmark453"/>
      <w:bookmarkEnd w:id="453"/>
      <w:r>
        <w:rPr>
          <w:color w:val="000000"/>
          <w:spacing w:val="0"/>
          <w:w w:val="100"/>
          <w:position w:val="0"/>
        </w:rPr>
        <w:t>诚信合规</w:t>
      </w:r>
    </w:p>
    <w:p>
      <w:pPr>
        <w:pStyle w:val="Style2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公司自成立以来，始终遵守各监管部门的法律法规，合规经营，诚信守誉。作为上市企业，公司严格按照证监会、深交 所的要求，及时履行信息披露义务，树立了良好的公众形象。公司在已经建立且运行有效的内部控制和风险防范体系基础上， 不断完善公司内控基础、优化信息沟通、强化内部监督，进一步确保了公司经营管理的诚信合规。</w:t>
      </w:r>
    </w:p>
    <w:p>
      <w:pPr>
        <w:pStyle w:val="Style24"/>
        <w:keepNext w:val="0"/>
        <w:keepLines w:val="0"/>
        <w:widowControl w:val="0"/>
        <w:numPr>
          <w:ilvl w:val="0"/>
          <w:numId w:val="7"/>
        </w:numPr>
        <w:shd w:val="clear" w:color="auto" w:fill="auto"/>
        <w:tabs>
          <w:tab w:pos="745" w:val="left"/>
        </w:tabs>
        <w:bidi w:val="0"/>
        <w:spacing w:before="0" w:after="0" w:line="312" w:lineRule="exact"/>
        <w:ind w:left="0" w:right="0" w:firstLine="300"/>
        <w:jc w:val="left"/>
      </w:pPr>
      <w:bookmarkStart w:id="454" w:name="bookmark454"/>
      <w:bookmarkEnd w:id="454"/>
      <w:r>
        <w:rPr>
          <w:color w:val="000000"/>
          <w:spacing w:val="0"/>
          <w:w w:val="100"/>
          <w:position w:val="0"/>
        </w:rPr>
        <w:t>投资者关系管理</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公司不断加强投资者关系管理，提高为广大投资者服务的水平。通过深圳证券交易所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网上集体接待日活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、现场交流及电话、电子邮件等方式，公司与各类投资者进行了坦诚的沟通与深入的交流。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年全年，公司在互动易 平台收到投资者提问</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余条，回复率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；接待投资者电话咨询</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多人次；电子邮件咨询上百人次。公司认真听取投资 者的意见和建议，并及时反馈给公司管理层和董事会，最大程度地让投资者参与和影响上市公司的治理，推动、促进上市公 司提高治理水平，加强投资者保护。</w:t>
      </w:r>
    </w:p>
    <w:p>
      <w:pPr>
        <w:pStyle w:val="Style24"/>
        <w:keepNext w:val="0"/>
        <w:keepLines w:val="0"/>
        <w:widowControl w:val="0"/>
        <w:numPr>
          <w:ilvl w:val="0"/>
          <w:numId w:val="7"/>
        </w:numPr>
        <w:shd w:val="clear" w:color="auto" w:fill="auto"/>
        <w:tabs>
          <w:tab w:pos="745" w:val="left"/>
        </w:tabs>
        <w:bidi w:val="0"/>
        <w:spacing w:before="0" w:after="0" w:line="312" w:lineRule="exact"/>
        <w:ind w:left="0" w:right="0" w:firstLine="300"/>
        <w:jc w:val="both"/>
      </w:pPr>
      <w:bookmarkStart w:id="455" w:name="bookmark455"/>
      <w:bookmarkEnd w:id="455"/>
      <w:r>
        <w:rPr>
          <w:color w:val="000000"/>
          <w:spacing w:val="0"/>
          <w:w w:val="100"/>
          <w:position w:val="0"/>
        </w:rPr>
        <w:t>信息披露</w:t>
      </w:r>
    </w:p>
    <w:p>
      <w:pPr>
        <w:pStyle w:val="Style24"/>
        <w:keepNext w:val="0"/>
        <w:keepLines w:val="0"/>
        <w:widowControl w:val="0"/>
        <w:shd w:val="clear" w:color="auto" w:fill="auto"/>
        <w:bidi w:val="0"/>
        <w:spacing w:before="0" w:after="260" w:line="312" w:lineRule="exact"/>
        <w:ind w:left="0" w:right="0" w:firstLine="300"/>
        <w:jc w:val="both"/>
      </w:pPr>
      <w:r>
        <w:rPr>
          <w:color w:val="000000"/>
          <w:spacing w:val="0"/>
          <w:w w:val="100"/>
          <w:position w:val="0"/>
        </w:rPr>
        <w:t>公司始终坚持信息披露的真实准确完整和及时性，将信息披露工作制度化、专业化，并贯彻实施。公司制定了《信息披 露事务管理制度》、《重大信息内部报告制度》、《年报信息披露重大差错责任追究制度》等一系列制度，确保公司信息披 露工作有章可循。公司设置专门部门和人员负责公司的信息披露工作以及官网的维护。公司严格按照监管部门规定和公司制 度进行信息披露，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年度发布公告</w:t>
      </w:r>
      <w:r>
        <w:rPr>
          <w:rFonts w:ascii="Times New Roman" w:eastAsia="Times New Roman" w:hAnsi="Times New Roman" w:cs="Times New Roman"/>
          <w:color w:val="000000"/>
          <w:spacing w:val="0"/>
          <w:w w:val="100"/>
          <w:position w:val="0"/>
          <w:sz w:val="18"/>
          <w:szCs w:val="18"/>
        </w:rPr>
        <w:t>224</w:t>
      </w:r>
      <w:r>
        <w:rPr>
          <w:color w:val="000000"/>
          <w:spacing w:val="0"/>
          <w:w w:val="100"/>
          <w:position w:val="0"/>
        </w:rPr>
        <w:t>份，独立董事发表事前认可与独立意见</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次，内容涉及定期报告，关联交易，对外 担保，委托理财，对外投资、募集资金补流等各方面，充分保证了投资者对公司重大事项和经营情况的知情权，为投资者提 供了充分的投资依据，树立了投资信心。</w:t>
      </w:r>
    </w:p>
    <w:p>
      <w:pPr>
        <w:pStyle w:val="Style24"/>
        <w:keepNext w:val="0"/>
        <w:keepLines w:val="0"/>
        <w:widowControl w:val="0"/>
        <w:numPr>
          <w:ilvl w:val="0"/>
          <w:numId w:val="9"/>
        </w:numPr>
        <w:shd w:val="clear" w:color="auto" w:fill="auto"/>
        <w:tabs>
          <w:tab w:pos="719" w:val="left"/>
        </w:tabs>
        <w:bidi w:val="0"/>
        <w:spacing w:before="0" w:after="0" w:line="313" w:lineRule="exact"/>
        <w:ind w:left="0" w:right="0" w:firstLine="300"/>
        <w:jc w:val="both"/>
      </w:pPr>
      <w:bookmarkStart w:id="456" w:name="bookmark456"/>
      <w:bookmarkEnd w:id="456"/>
      <w:r>
        <w:rPr>
          <w:color w:val="000000"/>
          <w:spacing w:val="0"/>
          <w:w w:val="100"/>
          <w:position w:val="0"/>
        </w:rPr>
        <w:t>经营业绩</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公司是一家致力于互联网搜索、大数据、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等技术领域，开发并提供大量基于互联网的产品与服务，已成为全球领先的 第三方互联网搜索入口公司。报告期内，公司经营环境稳定，经营计划有序开展，公司对资产、业务进行了有效整合。公司 不断深化产融结合的战略，坚持内生发展与外延扩张同步推进。在各项业务进展顺利的基础上，考虑到与产业链上下游客户 的良好合作关系，公司通过布局互联网小额贷款公司、保险经纪公司等方式涉足金融领域，助力公司全产业链的优化整合， 实现公司的快速可持续发展。</w:t>
      </w:r>
    </w:p>
    <w:p>
      <w:pPr>
        <w:pStyle w:val="Style24"/>
        <w:keepNext w:val="0"/>
        <w:keepLines w:val="0"/>
        <w:widowControl w:val="0"/>
        <w:numPr>
          <w:ilvl w:val="0"/>
          <w:numId w:val="9"/>
        </w:numPr>
        <w:shd w:val="clear" w:color="auto" w:fill="auto"/>
        <w:tabs>
          <w:tab w:pos="719" w:val="left"/>
        </w:tabs>
        <w:bidi w:val="0"/>
        <w:spacing w:before="0" w:after="0" w:line="313" w:lineRule="exact"/>
        <w:ind w:left="0" w:right="0" w:firstLine="300"/>
        <w:jc w:val="both"/>
      </w:pPr>
      <w:bookmarkStart w:id="457" w:name="bookmark457"/>
      <w:bookmarkEnd w:id="457"/>
      <w:r>
        <w:rPr>
          <w:color w:val="000000"/>
          <w:spacing w:val="0"/>
          <w:w w:val="100"/>
          <w:position w:val="0"/>
        </w:rPr>
        <w:t>公司治理</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根据国家法律法规的要求和公司经营发展的需要，公司制定了《公司章程》、《股东大会议事规则》等一系列规章制度 并且贯彻实施，涉及公司股东大会、董事会、监事会和经营管理层的运作等各方面，形成了科学有效、权责明确、相互制衡 协调的治理结构。公司股东大会、董事会、监事会和经理层各司其职，确保了公司的规范运作。</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公司持续加强内控评价和风险管理工作，公司董事会每年均对公司内部控制进行自我评价并披露相关报告，同时聘请审 计机构对公司内控进行审计，针对提出的问题，公司后期进行认真研究和整改。</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关于公司募集资金的管理和使用，公司制订了专门的募集资金管理办法，严格按照监管部门的规定和公司制度对募集资 金进行管理和使用。</w:t>
      </w:r>
    </w:p>
    <w:p>
      <w:pPr>
        <w:pStyle w:val="Style24"/>
        <w:keepNext w:val="0"/>
        <w:keepLines w:val="0"/>
        <w:widowControl w:val="0"/>
        <w:numPr>
          <w:ilvl w:val="0"/>
          <w:numId w:val="9"/>
        </w:numPr>
        <w:shd w:val="clear" w:color="auto" w:fill="auto"/>
        <w:tabs>
          <w:tab w:pos="719" w:val="left"/>
        </w:tabs>
        <w:bidi w:val="0"/>
        <w:spacing w:before="0" w:after="0" w:line="313" w:lineRule="exact"/>
        <w:ind w:left="0" w:right="0" w:firstLine="300"/>
        <w:jc w:val="both"/>
      </w:pPr>
      <w:bookmarkStart w:id="458" w:name="bookmark458"/>
      <w:bookmarkEnd w:id="458"/>
      <w:r>
        <w:rPr>
          <w:color w:val="000000"/>
          <w:spacing w:val="0"/>
          <w:w w:val="100"/>
          <w:position w:val="0"/>
        </w:rPr>
        <w:t>社会责任</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公司将企业社会责任切实融入公司的发展战略和经营管理中去，积极承担对投资者、公司员工及社会等各利益相关方的 责任。公司稳健发展、潜心耕耘，不断提升公司综合竞争力和盈利能力，努力为股东创造更大价值。公司严格遵守社会公德、 商业道德，接受政府和社会公众的监督，在经营规模不断壮大的同时，认真落实科学发展观，推动经济、社会、环境的可持 续发展，追求综合价值的最大化。</w:t>
      </w:r>
    </w:p>
    <w:p>
      <w:pPr>
        <w:pStyle w:val="Style24"/>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通过内部培养和外部引进，公司不断扩充和培养优秀的人才队伍，切实维护员工合法权益。公司建立了科学、合理的薪 酬管理体系，为员工提供了有力的薪酬竞争空间和公平环境。公司还不断完善内部的人才激励机制，有效提高了业务团队的 稳定性和积极性。</w:t>
      </w:r>
    </w:p>
    <w:p>
      <w:pPr>
        <w:pStyle w:val="Style27"/>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、履行精准扶贫社会责任情况</w:t>
      </w:r>
      <w:bookmarkEnd w:id="459"/>
      <w:bookmarkEnd w:id="460"/>
      <w:bookmarkEnd w:id="462"/>
    </w:p>
    <w:p>
      <w:pPr>
        <w:pStyle w:val="Style53"/>
        <w:keepNext/>
        <w:keepLines/>
        <w:widowControl w:val="0"/>
        <w:numPr>
          <w:ilvl w:val="0"/>
          <w:numId w:val="11"/>
        </w:numPr>
        <w:shd w:val="clear" w:color="auto" w:fill="auto"/>
        <w:tabs>
          <w:tab w:pos="467"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bookmarkEnd w:id="465"/>
      <w:r>
        <w:rPr>
          <w:color w:val="000000"/>
          <w:spacing w:val="0"/>
          <w:w w:val="100"/>
          <w:position w:val="0"/>
        </w:rPr>
        <w:t>精准扶贫规划</w:t>
      </w:r>
      <w:bookmarkEnd w:id="463"/>
      <w:bookmarkEnd w:id="464"/>
      <w:bookmarkEnd w:id="466"/>
    </w:p>
    <w:p>
      <w:pPr>
        <w:pStyle w:val="Style53"/>
        <w:keepNext/>
        <w:keepLines/>
        <w:widowControl w:val="0"/>
        <w:numPr>
          <w:ilvl w:val="0"/>
          <w:numId w:val="11"/>
        </w:numPr>
        <w:shd w:val="clear" w:color="auto" w:fill="auto"/>
        <w:tabs>
          <w:tab w:pos="467"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bookmarkEnd w:id="469"/>
      <w:r>
        <w:rPr>
          <w:color w:val="000000"/>
          <w:spacing w:val="0"/>
          <w:w w:val="100"/>
          <w:position w:val="0"/>
        </w:rPr>
        <w:t>年度精准扶贫概要</w:t>
      </w:r>
      <w:bookmarkEnd w:id="467"/>
      <w:bookmarkEnd w:id="468"/>
      <w:bookmarkEnd w:id="470"/>
    </w:p>
    <w:p>
      <w:pPr>
        <w:pStyle w:val="Style53"/>
        <w:keepNext/>
        <w:keepLines/>
        <w:widowControl w:val="0"/>
        <w:numPr>
          <w:ilvl w:val="0"/>
          <w:numId w:val="11"/>
        </w:numPr>
        <w:shd w:val="clear" w:color="auto" w:fill="auto"/>
        <w:bidi w:val="0"/>
        <w:spacing w:before="0" w:after="360" w:line="240" w:lineRule="auto"/>
        <w:ind w:left="0" w:right="0" w:firstLine="140"/>
        <w:jc w:val="left"/>
      </w:pPr>
      <w:bookmarkStart w:id="471" w:name="bookmark471"/>
      <w:bookmarkStart w:id="472" w:name="bookmark472"/>
      <w:bookmarkStart w:id="473" w:name="bookmark473"/>
      <w:bookmarkStart w:id="474" w:name="bookmark474"/>
      <w:bookmarkEnd w:id="473"/>
      <w:r>
        <w:rPr>
          <w:color w:val="000000"/>
          <w:spacing w:val="0"/>
          <w:w w:val="100"/>
          <w:position w:val="0"/>
        </w:rPr>
        <w:t>精准扶贫成效</w:t>
      </w:r>
      <w:bookmarkEnd w:id="471"/>
      <w:bookmarkEnd w:id="472"/>
      <w:bookmarkEnd w:id="474"/>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75"/>
      <w:bookmarkEnd w:id="476"/>
      <w:bookmarkEnd w:id="478"/>
    </w:p>
    <w:p>
      <w:pPr>
        <w:pStyle w:val="Style27"/>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、环境保护相关的情况</w:t>
      </w:r>
      <w:bookmarkEnd w:id="479"/>
      <w:bookmarkEnd w:id="480"/>
      <w:bookmarkEnd w:id="482"/>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在公司的日常经营中，我们十分重视环境保护工作，推行无纸化办公，不断提高员工的环境保护意识，让每位员工从身 边点滴小事做起，节约资源，倡导绿色生活、为生态环境的可持续发展贡献力量。</w:t>
      </w:r>
    </w:p>
    <w:p>
      <w:pPr>
        <w:pStyle w:val="Style20"/>
        <w:keepNext/>
        <w:keepLines/>
        <w:widowControl w:val="0"/>
        <w:shd w:val="clear" w:color="auto" w:fill="auto"/>
        <w:bidi w:val="0"/>
        <w:spacing w:before="0" w:after="26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十九、其他重大事项的说明</w:t>
      </w:r>
      <w:bookmarkEnd w:id="483"/>
      <w:bookmarkEnd w:id="484"/>
      <w:bookmarkEnd w:id="485"/>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3" w:lineRule="exact"/>
        <w:ind w:left="0" w:right="0" w:firstLine="0"/>
        <w:jc w:val="left"/>
      </w:pPr>
      <w:bookmarkStart w:id="486" w:name="bookmark486"/>
      <w:r>
        <w:rPr>
          <w:rFonts w:ascii="Times New Roman" w:eastAsia="Times New Roman" w:hAnsi="Times New Roman" w:cs="Times New Roman"/>
          <w:color w:val="000000"/>
          <w:spacing w:val="0"/>
          <w:w w:val="100"/>
          <w:position w:val="0"/>
          <w:sz w:val="18"/>
          <w:szCs w:val="18"/>
        </w:rPr>
        <w:t>1</w:t>
      </w:r>
      <w:bookmarkEnd w:id="486"/>
      <w:r>
        <w:rPr>
          <w:color w:val="000000"/>
          <w:spacing w:val="0"/>
          <w:w w:val="100"/>
          <w:position w:val="0"/>
        </w:rPr>
        <w:t>、公司董事会于报告期内收到公司董事长赵立仁先生的书面卸任报告，赵立仁先生因工作需要，申请卸任公司董事长、董 事、董事会下设各专门委员会的相关职务。卸任后，赵立仁先生仍在公司任职。</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经公司控股股东北京智度德普股权投资中心（有限合伙）提名，公司第八届董事会提名委员会审核，公司第八届董事会第二 十八次会议及公司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年第三次临时股东大会审议通过，同意陆宏达先生和兰佳先生为公司第八届董事会非独立董事。 经公司第八届董事会第三十次会议审议，公司董事会同意选举陆宏达先生为公司第八届董事会董事长，选举兰佳先生为公司 第八届董事会副董事长，任期自本次董事会会议审议通过之日起至第八届董事会任期届满为止。</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经公司第八届董事会第三十次会议审议，公司第八届董事会下设的战略委员会、薪酬与考核委员会、提名委员会、审计委员 会组成人员如下：</w:t>
      </w:r>
    </w:p>
    <w:p>
      <w:pPr>
        <w:pStyle w:val="Style24"/>
        <w:keepNext w:val="0"/>
        <w:keepLines w:val="0"/>
        <w:widowControl w:val="0"/>
        <w:shd w:val="clear" w:color="auto" w:fill="auto"/>
        <w:tabs>
          <w:tab w:pos="745" w:val="left"/>
        </w:tabs>
        <w:bidi w:val="0"/>
        <w:spacing w:before="0" w:after="0" w:line="313" w:lineRule="exact"/>
        <w:ind w:left="0" w:right="0" w:firstLine="300"/>
        <w:jc w:val="left"/>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战略委员会（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召集人：陆宏达</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委员：陆宏达、熊贵成、段东辉</w:t>
      </w:r>
    </w:p>
    <w:p>
      <w:pPr>
        <w:pStyle w:val="Style24"/>
        <w:keepNext w:val="0"/>
        <w:keepLines w:val="0"/>
        <w:widowControl w:val="0"/>
        <w:shd w:val="clear" w:color="auto" w:fill="auto"/>
        <w:tabs>
          <w:tab w:pos="745" w:val="left"/>
        </w:tabs>
        <w:bidi w:val="0"/>
        <w:spacing w:before="0" w:after="0" w:line="313" w:lineRule="exact"/>
        <w:ind w:left="0" w:right="0" w:firstLine="300"/>
        <w:jc w:val="left"/>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薪酬与考核委员会（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召集人：段东辉</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委员：段东辉、余应敏、兰佳</w:t>
      </w:r>
    </w:p>
    <w:p>
      <w:pPr>
        <w:pStyle w:val="Style24"/>
        <w:keepNext w:val="0"/>
        <w:keepLines w:val="0"/>
        <w:widowControl w:val="0"/>
        <w:shd w:val="clear" w:color="auto" w:fill="auto"/>
        <w:tabs>
          <w:tab w:pos="745" w:val="left"/>
        </w:tabs>
        <w:bidi w:val="0"/>
        <w:spacing w:before="0" w:after="0" w:line="313" w:lineRule="exact"/>
        <w:ind w:left="0" w:right="0" w:firstLine="300"/>
        <w:jc w:val="left"/>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提名委员会（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召集人：段东辉</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委员：段东辉、余应敏、兰佳</w:t>
      </w:r>
    </w:p>
    <w:p>
      <w:pPr>
        <w:pStyle w:val="Style24"/>
        <w:keepNext w:val="0"/>
        <w:keepLines w:val="0"/>
        <w:widowControl w:val="0"/>
        <w:shd w:val="clear" w:color="auto" w:fill="auto"/>
        <w:tabs>
          <w:tab w:pos="745" w:val="left"/>
        </w:tabs>
        <w:bidi w:val="0"/>
        <w:spacing w:before="0" w:after="0" w:line="313" w:lineRule="exact"/>
        <w:ind w:left="0" w:right="0" w:firstLine="300"/>
        <w:jc w:val="left"/>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审计委员会（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召集人：余应敏</w:t>
      </w:r>
    </w:p>
    <w:p>
      <w:pPr>
        <w:pStyle w:val="Style2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委员：余应敏、段东辉、兰佳</w:t>
      </w:r>
    </w:p>
    <w:p>
      <w:pPr>
        <w:pStyle w:val="Style24"/>
        <w:keepNext w:val="0"/>
        <w:keepLines w:val="0"/>
        <w:widowControl w:val="0"/>
        <w:shd w:val="clear" w:color="auto" w:fill="auto"/>
        <w:bidi w:val="0"/>
        <w:spacing w:before="0" w:after="0" w:line="319" w:lineRule="exact"/>
        <w:ind w:left="0" w:right="0" w:firstLine="160"/>
        <w:jc w:val="left"/>
      </w:pPr>
      <w:bookmarkStart w:id="491" w:name="bookmark491"/>
      <w:r>
        <w:rPr>
          <w:rFonts w:ascii="Times New Roman" w:eastAsia="Times New Roman" w:hAnsi="Times New Roman" w:cs="Times New Roman"/>
          <w:color w:val="000000"/>
          <w:spacing w:val="0"/>
          <w:w w:val="100"/>
          <w:position w:val="0"/>
          <w:sz w:val="18"/>
          <w:szCs w:val="18"/>
        </w:rPr>
        <w:t>2</w:t>
      </w:r>
      <w:bookmarkEnd w:id="49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日，公司第八届董事会第三十三次会议审议通过了《智度科技股份有限公司关于变更注册地址的议案》， 同意公司将注册地由郑州高新技术产业开发区迁往广州市花都区。截至目前，公司已完成上述事项的工商变更登记手续，并 取得了广州市花都区市场监督管理局换发的《营业执照》。</w:t>
      </w:r>
    </w:p>
    <w:p>
      <w:pPr>
        <w:pStyle w:val="Style24"/>
        <w:keepNext w:val="0"/>
        <w:keepLines w:val="0"/>
        <w:widowControl w:val="0"/>
        <w:shd w:val="clear" w:color="auto" w:fill="auto"/>
        <w:bidi w:val="0"/>
        <w:spacing w:before="0" w:after="0" w:line="312" w:lineRule="exact"/>
        <w:ind w:left="0" w:right="0" w:firstLine="0"/>
        <w:jc w:val="left"/>
      </w:pPr>
      <w:bookmarkStart w:id="492" w:name="bookmark492"/>
      <w:r>
        <w:rPr>
          <w:rFonts w:ascii="Times New Roman" w:eastAsia="Times New Roman" w:hAnsi="Times New Roman" w:cs="Times New Roman"/>
          <w:color w:val="000000"/>
          <w:spacing w:val="0"/>
          <w:w w:val="100"/>
          <w:position w:val="0"/>
          <w:sz w:val="18"/>
          <w:szCs w:val="18"/>
        </w:rPr>
        <w:t>3</w:t>
      </w:r>
      <w:bookmarkEnd w:id="492"/>
      <w:r>
        <w:rPr>
          <w:color w:val="000000"/>
          <w:spacing w:val="0"/>
          <w:w w:val="100"/>
          <w:position w:val="0"/>
        </w:rPr>
        <w:t>、公司于报告期内收到董事、总经理熊贵成先生的书面辞职报告，熊贵成先生因个人原因申请辞去公司董事、总经理职务, 辞职后熊贵成先生不在公司担任任何职务。经公司董事会提名，公司第八届董事会提名委员会审核，公司第八届董事会第四 十一次会议及公司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年第一次临时股东大会审议通过，同意选举陈志峰先生为公司董事、总经理。</w:t>
      </w:r>
      <w:r>
        <w:br w:type="page"/>
      </w:r>
    </w:p>
    <w:tbl>
      <w:tblPr>
        <w:tblOverlap w:val="never"/>
        <w:jc w:val="left"/>
        <w:tblLayout w:type="fixed"/>
      </w:tblPr>
      <w:tblGrid>
        <w:gridCol w:w="4267"/>
        <w:gridCol w:w="1421"/>
        <w:gridCol w:w="2894"/>
      </w:tblGrid>
      <w:tr>
        <w:trPr>
          <w:trHeight w:val="365"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公告标题</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披露时间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披露索引</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年第九次临时股东大会决议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关于回购注销部分限制性股票减 少注册资本暨通知债权人的公告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关于出售全资子公司</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股权暨 关联交易公告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关于补选公司董事及聘任公司总 经理的公告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年第一次临时股东 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第八届董事会第四十一次会议决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关于公司高级管理人员股份减持 计划期满暨实施情况的公告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关于公司董事</w:t>
            </w:r>
            <w:r>
              <w:rPr>
                <w:color w:val="000000"/>
                <w:spacing w:val="0"/>
                <w:w w:val="100"/>
                <w:position w:val="0"/>
                <w:sz w:val="22"/>
                <w:szCs w:val="22"/>
              </w:rPr>
              <w:t>，</w:t>
            </w:r>
            <w:r>
              <w:rPr>
                <w:color w:val="000000"/>
                <w:spacing w:val="0"/>
                <w:w w:val="100"/>
                <w:position w:val="0"/>
                <w:sz w:val="22"/>
                <w:szCs w:val="22"/>
              </w:rPr>
              <w:t>总经理辞职的公告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关于终止实施</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 票激励计划暨回购注销已授予但尚未解除限 售的限制性股票的公告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关于回购注销部分限制性股票减</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少注册资本暨通知债权人的公告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第八届董事会第四十次会议决议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关于终止实施</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年度股票期权 激励计划暨注销已授予股票期权的公告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年第九次临时股东</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第八届监事会第二十三次会议决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关于回购注销部分限制性股票的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关于公司控股股东及高级管理人 员减持股份的进展公告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关于股东股份解除质押的公告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第八届董事会第三十九次会议决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关于非公开发行股票申请获得中 国证监会发行审核委员会审核通过的公告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2020-11-10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ectPr>
          <w:footnotePr>
            <w:pos w:val="pageBottom"/>
            <w:numFmt w:val="decimal"/>
            <w:numRestart w:val="continuous"/>
          </w:footnotePr>
          <w:pgSz w:w="11900" w:h="16840"/>
          <w:pgMar w:top="1151" w:right="1047" w:bottom="1394" w:left="1009" w:header="0" w:footer="3" w:gutter="0"/>
          <w:cols w:space="720"/>
          <w:noEndnote/>
          <w:rtlGutter w:val="0"/>
          <w:docGrid w:linePitch="360"/>
        </w:sectPr>
      </w:pPr>
    </w:p>
    <w:tbl>
      <w:tblPr>
        <w:tblOverlap w:val="never"/>
        <w:jc w:val="center"/>
        <w:tblLayout w:type="fixed"/>
      </w:tblPr>
      <w:tblGrid>
        <w:gridCol w:w="4267"/>
        <w:gridCol w:w="1421"/>
        <w:gridCol w:w="2894"/>
      </w:tblGrid>
      <w:tr>
        <w:trPr>
          <w:trHeight w:val="682" w:hRule="exact"/>
        </w:trPr>
        <w:tc>
          <w:tcPr>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关于控股股东及其一致行动人减 持公司股份超过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的公告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2020-11-07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关于注销部分股票期权的公告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与关联方签订股权托管协议的关 联交易公告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1042"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关于回购注销部分限制性股票的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关于调整</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年度股票期权激励 计划行权价格的公告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第八届董事会第三十八次会议决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第八届监事会第二十二次会议决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关于调整</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年度限制性股票回 购价格的公告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 xml:space="preserve">股股票预案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三次修订稿</w:t>
            </w:r>
            <w:r>
              <w:rPr>
                <w:color w:val="000000"/>
                <w:spacing w:val="0"/>
                <w:w w:val="100"/>
                <w:position w:val="0"/>
                <w:sz w:val="22"/>
                <w:szCs w:val="22"/>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年度非公开发行股票预</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案修订说明的公告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年第三季度报告全文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年第三季度报告正文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关于回购注销部分限制性股票减</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少注册资本暨通知债权人的公告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关于《请做好智度股份非公开发行 股票发审委会议准备工作的函》回复的公告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公司与中原证券股份有限公司《关 于请做好智度股份非公开发行股票发审委会 议准备工作的函》的回复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年度非公开发行股票募集资 金使用的可行性分析报告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二次修订稿</w:t>
            </w:r>
            <w:r>
              <w:rPr>
                <w:color w:val="000000"/>
                <w:spacing w:val="0"/>
                <w:w w:val="100"/>
                <w:position w:val="0"/>
                <w:sz w:val="22"/>
                <w:szCs w:val="22"/>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关于调减</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 股票募集资金总额的公告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独立董事关于第八届董事会第三 十七次会议相关事项的独立意见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对外投资暨关联交易公告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股股票 摊薄即期回报的风险提示及填补回报措施和 相关主体承诺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二次修订稿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 xml:space="preserve">股股票预案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二次修订稿</w:t>
            </w: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股股票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365" w:hRule="exact"/>
        </w:trPr>
        <w:tc>
          <w:tcPr>
            <w:gridSpan w:val="3"/>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预案修订说明的公告</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第八届监事会第二十一次会议决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第八届董事会第三十七次会议决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年前三季度业绩预告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关于不再新增类金融业务投入的 承诺公告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关于《中国证监会行政许可项目审 查一次反馈意见通知书》回复的公告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公司和中原证券股份有限公司关 于公司非公开发行股票申请文件的反馈意见 回复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年第八次临时股东大会决议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关于入库广州市区块链示范平台 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关于公司高级管理人员减持股份 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第八届监事会第二十次会议决议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前次募集资金使用情况鉴证报告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前次募集资金使用情况报告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年第八次临时股东 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第八届董事会第三十六次会议决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关于为全资孙公司提供担保的公 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关于收到《中国证监会行政许可项</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目审查一次反馈意见通知书》的公告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2020-09-01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年半年度报告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第八届董事会第三十五次会议决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年半年度报告摘要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第八届监事会第十九次会议决议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365" w:hRule="exact"/>
        </w:trPr>
        <w:tc>
          <w:tcPr>
            <w:gridSpan w:val="3"/>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公告</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关于非公开发行股票申请获得中 国证监会受理的公告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关于限售股份解除限售的提示性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年年报问询函的回 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2020-08-01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关于深圳证券交易所年报问询函 回复的公告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2020-08-01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年第七次临时股东大会决议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2020-08-01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关于延期回复深圳证券交易所年 报问询函的公告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关于公司控股股东及高级管理人 员通过集中竞价方式减持公司股份的预披露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年报问询函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关于完成工商变更登记并换发新 的营业执照的公告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关于受让产业投资基金的基金份 额暨关联交易公告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年第七次临时股东 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关于续聘</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年度审计机构的公 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第八届董事会第三十四次会议决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关于与一致行动人被动成为国光 电器第一大股东的公告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年半年度业绩预告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年度权益分派实施公告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年第六次临时股东大会决议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2020-07-07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年第六次临时股东</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大会的提示性公告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2020-07-03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年第五次临时股东大会决议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第八届董事会第三十三次会议决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年第六次临时股东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365" w:hRule="exact"/>
        </w:trPr>
        <w:tc>
          <w:tcPr>
            <w:gridSpan w:val="3"/>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大会的通知</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公司章程</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关于变更公司注册地址及修改《公 司章程》的公告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第八届监事会第十八次会议决议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第八届董事会第三十二次会议决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 xml:space="preserve">股股票预案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修订稿</w:t>
            </w:r>
            <w:r>
              <w:rPr>
                <w:color w:val="000000"/>
                <w:spacing w:val="0"/>
                <w:w w:val="100"/>
                <w:position w:val="0"/>
                <w:sz w:val="22"/>
                <w:szCs w:val="22"/>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年第五次临时股东 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5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年度非公开发行股票募集资 金使用的可行性分析报告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修订稿</w:t>
            </w:r>
            <w:r>
              <w:rPr>
                <w:color w:val="000000"/>
                <w:spacing w:val="0"/>
                <w:w w:val="100"/>
                <w:position w:val="0"/>
                <w:sz w:val="22"/>
                <w:szCs w:val="22"/>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股股票 摊薄即期回报的风险提示及填补回报措施和 相关主体承诺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关于修订</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年度非公开发行股</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票方案及预案说明的公告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2020-06-09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年第四次临时股东大会决议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年度限制性股票激励计划第 一个限售期解除限售股份上市流通的提示性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股份质押的公告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关于股东股份解除质押的公告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关于公司高级管理人员通过集中 竞价方式减持公司股份的预披露公告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关于公司高级管理人员股份减持 计划实施完毕的公告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日投资者关系活动记 录表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简式权益变动报告书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关于限售股份解除限售的提示性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监事会对符合</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 票激励计划第一个限售期解除限售条件的激 励对象名单的核查意见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第八届监事会第十七次会议决议 公告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994" w:hRule="exact"/>
        </w:trPr>
        <w:tc>
          <w:tcPr>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符合</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年度限制性股票激励计 划第一个限售期解除限售条件的激励对象名 单</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第八届董事会第三十一次会议决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年度股票期权激励计划第一 个行权期行权条件成就的公告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薪酬与考核委员会关于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 股票期权激励计划第一个行权期行权条件成 就的意见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年度限制性股票激励计划第 一个限售期解除限售条件成就的公告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监事会对符合</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年度股票期权 激励计划第一个行权期行权条件的激励对象 名单的核查意见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薪酬与考核委员会关于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 限制性股票激励计划第一个限售期解除限售 条件成就的意见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符合</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年度股票期权激励计划 第一个行权期行权条件的激励对象名单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年度网上业绩说明 会的公告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color w:val="000000"/>
                <w:spacing w:val="0"/>
                <w:w w:val="100"/>
                <w:position w:val="0"/>
                <w:sz w:val="22"/>
                <w:szCs w:val="22"/>
              </w:rPr>
              <w:t>《智度科技股份有限公司章程修正 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年年度股东大会决议公告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年第四次临时股东大会 增加临时提案的公告暨召开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年第四次临 时股东大会的补充通知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关于公司控股股东及其一致行动 人股份减持计划实施完毕的公告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公司章程</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股票交易异常波动公告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关于部分限制性股票回购注销完 成的公告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年第四次临时股东</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股股票预案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前次募集资金使用情况报告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年度非公开发行股票募集资 金使用的可行性分析报告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前次募集资金使用情况鉴证报告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第八届董事会第三十次会议决议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365" w:hRule="exact"/>
        </w:trPr>
        <w:tc>
          <w:tcPr>
            <w:gridSpan w:val="3"/>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公告</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关于最近五年被证券监管部门和 交易所处罚或采取监管措施的公告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未来三年</w:t>
            </w:r>
            <w:r>
              <w:rPr>
                <w:rFonts w:ascii="Times New Roman" w:eastAsia="Times New Roman" w:hAnsi="Times New Roman" w:cs="Times New Roman"/>
                <w:color w:val="000000"/>
                <w:spacing w:val="0"/>
                <w:w w:val="100"/>
                <w:position w:val="0"/>
                <w:sz w:val="22"/>
                <w:szCs w:val="22"/>
              </w:rPr>
              <w:t>（2020-2022）</w:t>
            </w:r>
            <w:r>
              <w:rPr>
                <w:color w:val="000000"/>
                <w:spacing w:val="0"/>
                <w:w w:val="100"/>
                <w:position w:val="0"/>
                <w:sz w:val="22"/>
                <w:szCs w:val="22"/>
              </w:rPr>
              <w:t>股东分红回 报规划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关于本次非公开发行股票摊薄即 期回报的风险提示及填补回报措施和相关主 体承诺的公告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关于非公开发行股票预案披露的 提示性公告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第八届监事会第十六次会议决议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2020-05-12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董事会议事规则</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年度证券投资情况的专 项说明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color w:val="000000"/>
                <w:spacing w:val="0"/>
                <w:w w:val="100"/>
                <w:position w:val="0"/>
                <w:sz w:val="22"/>
                <w:szCs w:val="22"/>
              </w:rPr>
              <w:t>《智度科技股份有限公司章程修正 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公司章程</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《智度科技股份有限公司股东大会 议事规则》修订对照表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年第三次临时股东大会 增加临时提案的公告暨召开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 时股东大会的补充通知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股东大会议事规则</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《智度科技股份有限公司董事会议</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事规则》修订对照表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年度财务决算报告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关于公司非经营性资金占用及其 他关联资金往来的专项说明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董事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监事及高级管理人员</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 度薪酬方案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关于清算注销子公司的公告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年度日常关联交易预计公告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第八届董事会第二十九次会议决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年第一季度报告正文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年年度报告摘要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年度内部控制自我评价报告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pacing w:lineRule="exact" w:line="1"/>
        <w:rPr>
          <w:sz w:val="2"/>
          <w:szCs w:val="2"/>
        </w:rPr>
      </w:pPr>
      <w:r>
        <w:br w:type="page"/>
      </w:r>
    </w:p>
    <w:tbl>
      <w:tblPr>
        <w:tblOverlap w:val="never"/>
        <w:jc w:val="center"/>
        <w:tblLayout w:type="fixed"/>
      </w:tblPr>
      <w:tblGrid>
        <w:gridCol w:w="4267"/>
        <w:gridCol w:w="1421"/>
        <w:gridCol w:w="2894"/>
      </w:tblGrid>
      <w:tr>
        <w:trPr>
          <w:trHeight w:val="682" w:hRule="exact"/>
        </w:trPr>
        <w:tc>
          <w:tcPr>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第八届监事会第十五次会议决议 公告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年年度股东大会的 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年度监事会工作报告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年度独立董事述职报告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年度募集资金存放与实际使 用情况的专项报告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年度董事会工作报告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31"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年度利润分配预案的公 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年第一季度报告全文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年度募集资金存放 与使用情况鉴证报告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年度内部控制审计报告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年年度报告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关于会计政策变更的公告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第八届董事会第二十八次会议决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关于董事长卸任及补选及增选董 事的公告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年第三次临时股东 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2020-04-27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年度业绩快报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年第一季度业绩预告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行委托理财及证券投资的进展公告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2020-04-09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年第二次临时股东大会决议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2020-03-31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第八届董事会第二十七次会议决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关于参股的公募基金管理公司终 止设立申请工作的公告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关于参与设立的产业投资基金引 入新的合伙人及变更注册资本暨关联交易公 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第八届董事会第二十六次会议决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董事会关于召开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年第二次临</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时股东大会的通知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行委托理财及证券投资的进展公告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2020-03-06</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sectPr>
          <w:footnotePr>
            <w:pos w:val="pageBottom"/>
            <w:numFmt w:val="decimal"/>
            <w:numRestart w:val="continuous"/>
          </w:footnotePr>
          <w:pgSz w:w="11900" w:h="16840"/>
          <w:pgMar w:top="1412" w:right="2237" w:bottom="1652" w:left="1081" w:header="0" w:footer="3" w:gutter="0"/>
          <w:cols w:space="720"/>
          <w:noEndnote/>
          <w:rtlGutter w:val="0"/>
          <w:docGrid w:linePitch="360"/>
        </w:sectPr>
      </w:pPr>
    </w:p>
    <w:tbl>
      <w:tblPr>
        <w:tblOverlap w:val="never"/>
        <w:jc w:val="left"/>
        <w:tblLayout w:type="fixed"/>
      </w:tblPr>
      <w:tblGrid>
        <w:gridCol w:w="4267"/>
        <w:gridCol w:w="1421"/>
        <w:gridCol w:w="2894"/>
      </w:tblGrid>
      <w:tr>
        <w:trPr>
          <w:trHeight w:val="682" w:hRule="exact"/>
        </w:trPr>
        <w:tc>
          <w:tcPr>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第八届董事会第二十五次会议决 议公告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2020-02-29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关于全资子公司减少对产业投资 基金的出资额的公告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关于公司控股股东及其一致行动 人和公司高级管理人员通过集中竞价方式减 持公司股份的预披露公告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年第一次临时股东大会决议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关于深圳证券交易所关注函回复 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2020-02-11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2"/>
                <w:szCs w:val="22"/>
              </w:rPr>
              <w:t>http://www.cninfo.com.cn</w:t>
            </w:r>
            <w:r>
              <w:fldChar w:fldCharType="end"/>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关注函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 行委托理财的进展公告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2020-02-05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第八届董事会第二十四次会议决 议公告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关于使用暂时闲置的自有资金进</w:t>
            </w:r>
          </w:p>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行委托理财的公告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关于调整公司闲置自有资金进行 证券投资相关事项的公告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64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董事会关于召开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年第一次临 时股东大会的通知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2020-01-23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关于股东股份解除质押的公告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r>
        <w:trPr>
          <w:trHeight w:val="97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智度股份</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关于通过深圳证券交易所大宗交 易系统受让国光电器股票暨关联交易的进展 公告</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2020-01-02</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http: //www .</w:t>
            </w:r>
            <w:r>
              <w:rPr>
                <w:rFonts w:ascii="Times New Roman" w:eastAsia="Times New Roman" w:hAnsi="Times New Roman" w:cs="Times New Roman"/>
                <w:color w:val="000000"/>
                <w:spacing w:val="0"/>
                <w:w w:val="100"/>
                <w:position w:val="0"/>
                <w:sz w:val="22"/>
                <w:szCs w:val="22"/>
              </w:rPr>
              <w:t>cninfo.com</w:t>
            </w:r>
            <w:r>
              <w:rPr>
                <w:rFonts w:ascii="Times New Roman" w:eastAsia="Times New Roman" w:hAnsi="Times New Roman" w:cs="Times New Roman"/>
                <w:color w:val="000000"/>
                <w:spacing w:val="0"/>
                <w:w w:val="100"/>
                <w:position w:val="0"/>
                <w:sz w:val="22"/>
                <w:szCs w:val="22"/>
              </w:rPr>
              <w:t xml:space="preserve"> .cn</w:t>
            </w:r>
          </w:p>
        </w:tc>
      </w:tr>
    </w:tbl>
    <w:p>
      <w:pPr>
        <w:widowControl w:val="0"/>
        <w:spacing w:after="599" w:line="1" w:lineRule="exact"/>
      </w:pPr>
    </w:p>
    <w:p>
      <w:pPr>
        <w:pStyle w:val="Style20"/>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二十、公司子公司重大事项</w:t>
      </w:r>
      <w:bookmarkEnd w:id="496"/>
      <w:bookmarkEnd w:id="497"/>
      <w:bookmarkEnd w:id="498"/>
    </w:p>
    <w:p>
      <w:pPr>
        <w:pStyle w:val="Style24"/>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99" w:name="bookmark499"/>
      <w:bookmarkStart w:id="500" w:name="bookmark500"/>
      <w:bookmarkStart w:id="501" w:name="bookmark501"/>
      <w:r>
        <w:rPr>
          <w:color w:val="000000"/>
          <w:spacing w:val="0"/>
          <w:w w:val="100"/>
          <w:position w:val="0"/>
        </w:rPr>
        <w:t>第六节股份变动及股东情况</w:t>
      </w:r>
      <w:bookmarkEnd w:id="499"/>
      <w:bookmarkEnd w:id="500"/>
      <w:bookmarkEnd w:id="501"/>
    </w:p>
    <w:p>
      <w:pPr>
        <w:pStyle w:val="Style20"/>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一</w:t>
      </w:r>
      <w:bookmarkEnd w:id="504"/>
      <w:r>
        <w:rPr>
          <w:color w:val="000000"/>
          <w:spacing w:val="0"/>
          <w:w w:val="100"/>
          <w:position w:val="0"/>
          <w:sz w:val="24"/>
          <w:szCs w:val="24"/>
        </w:rPr>
        <w:t>、股份变动情况</w:t>
      </w:r>
      <w:bookmarkEnd w:id="502"/>
      <w:bookmarkEnd w:id="503"/>
      <w:bookmarkEnd w:id="505"/>
    </w:p>
    <w:p>
      <w:pPr>
        <w:pStyle w:val="Style27"/>
        <w:keepNext/>
        <w:keepLines/>
        <w:widowControl w:val="0"/>
        <w:shd w:val="clear" w:color="auto" w:fill="auto"/>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、股份变动情况</w:t>
      </w:r>
      <w:bookmarkEnd w:id="506"/>
      <w:bookmarkEnd w:id="507"/>
      <w:bookmarkEnd w:id="5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302,533,3</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-363,557,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-363,557,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299,422,4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218,219,6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81,202,84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4,444,098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3,110,869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4,444,098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3,110,869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1,023,167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1,023,167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1,325,700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1</w:t>
      </w:r>
      <w:bookmarkEnd w:id="51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日，公司第八届董事会第二十次会议和公司第八届监事会第十三次会议审议并通过了《关于回购注销部 </w:t>
      </w:r>
      <w:r>
        <w:rPr>
          <w:color w:val="000000"/>
          <w:spacing w:val="0"/>
          <w:w w:val="100"/>
          <w:position w:val="0"/>
        </w:rPr>
        <w:t>分限制性股票的议案》，因公司原限制性股票激励对象离职，需回购注销其持有的限制性股票。本次回购价格为</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股，回购数量为</w:t>
      </w:r>
      <w:r>
        <w:rPr>
          <w:rFonts w:ascii="Times New Roman" w:eastAsia="Times New Roman" w:hAnsi="Times New Roman" w:cs="Times New Roman"/>
          <w:color w:val="000000"/>
          <w:spacing w:val="0"/>
          <w:w w:val="100"/>
          <w:position w:val="0"/>
          <w:sz w:val="18"/>
          <w:szCs w:val="18"/>
        </w:rPr>
        <w:t>299,562</w:t>
      </w:r>
      <w:r>
        <w:rPr>
          <w:color w:val="000000"/>
          <w:spacing w:val="0"/>
          <w:w w:val="100"/>
          <w:position w:val="0"/>
        </w:rPr>
        <w:t>股。公司监事会对注销股票的数量及涉及的激励对象名单进行了核实，独立董事对此发表了同意的 独立意见，律师出具相应法律意见书。根据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年第五次临时股东大会的授权，公司董事会按照《激励计划》的相关规定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日办理完毕回购注销的相关事宜。</w:t>
      </w:r>
    </w:p>
    <w:p>
      <w:pPr>
        <w:pStyle w:val="Style24"/>
        <w:keepNext w:val="0"/>
        <w:keepLines w:val="0"/>
        <w:widowControl w:val="0"/>
        <w:shd w:val="clear" w:color="auto" w:fill="auto"/>
        <w:tabs>
          <w:tab w:pos="354" w:val="left"/>
        </w:tabs>
        <w:bidi w:val="0"/>
        <w:spacing w:before="0" w:after="0" w:line="312" w:lineRule="exact"/>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2</w:t>
      </w:r>
      <w:bookmarkEnd w:id="511"/>
      <w:r>
        <w:rPr>
          <w:color w:val="000000"/>
          <w:spacing w:val="0"/>
          <w:w w:val="100"/>
          <w:position w:val="0"/>
        </w:rPr>
        <w:t>、</w:t>
        <w:tab/>
        <w:t>公司发行股份购买资产并募集配套资金事项于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月完成，本次发行的股份于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日在深圳证券交易所上市， 股份性质为有限售条件流通股。根据限售期安排，经公司向中国证券登记结算有限公司深圳分公司申请，本次发行股份中的 </w:t>
      </w:r>
      <w:r>
        <w:rPr>
          <w:rFonts w:ascii="Times New Roman" w:eastAsia="Times New Roman" w:hAnsi="Times New Roman" w:cs="Times New Roman"/>
          <w:color w:val="000000"/>
          <w:spacing w:val="0"/>
          <w:w w:val="100"/>
          <w:position w:val="0"/>
          <w:sz w:val="18"/>
          <w:szCs w:val="18"/>
        </w:rPr>
        <w:t>347,218,731</w:t>
      </w:r>
      <w:r>
        <w:rPr>
          <w:color w:val="000000"/>
          <w:spacing w:val="0"/>
          <w:w w:val="100"/>
          <w:position w:val="0"/>
        </w:rPr>
        <w:t>股股份于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日解除限售并上市流通；本次发行股份中的</w:t>
      </w:r>
      <w:r>
        <w:rPr>
          <w:rFonts w:ascii="Times New Roman" w:eastAsia="Times New Roman" w:hAnsi="Times New Roman" w:cs="Times New Roman"/>
          <w:color w:val="000000"/>
          <w:spacing w:val="0"/>
          <w:w w:val="100"/>
          <w:position w:val="0"/>
          <w:sz w:val="18"/>
          <w:szCs w:val="18"/>
        </w:rPr>
        <w:t>13,447,428</w:t>
      </w:r>
      <w:r>
        <w:rPr>
          <w:color w:val="000000"/>
          <w:spacing w:val="0"/>
          <w:w w:val="100"/>
          <w:position w:val="0"/>
        </w:rPr>
        <w:t>股股份于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日解除限售并 上市流通。</w:t>
      </w:r>
    </w:p>
    <w:p>
      <w:pPr>
        <w:pStyle w:val="Style24"/>
        <w:keepNext w:val="0"/>
        <w:keepLines w:val="0"/>
        <w:widowControl w:val="0"/>
        <w:shd w:val="clear" w:color="auto" w:fill="auto"/>
        <w:bidi w:val="0"/>
        <w:spacing w:before="0" w:after="0" w:line="312" w:lineRule="exact"/>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3</w:t>
      </w:r>
      <w:bookmarkEnd w:id="51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日召开公司第八届董事会第三十一次会议、第八届监事会第十七次会议，审议通过了《智度科技 股份有限公司关于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年度限制性股票激励计划第一个限售期解除限售条件成就的的议案》，根据《智度科技股份有限公 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年度限制性股票激励计划（草案）》及《智度科技股份有限公司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年度限制性股票激励计划实施考核管理办法》 的相关规定，公司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年度限制性股票激励计划第一个限售期解除限售条件已经成就。公司根据股东大会的授权，按照相 关规定为符合解除限售条件的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名激励对象办理了解除限售事宜，本次解除限售股份数量为</w:t>
      </w:r>
      <w:r>
        <w:rPr>
          <w:rFonts w:ascii="Times New Roman" w:eastAsia="Times New Roman" w:hAnsi="Times New Roman" w:cs="Times New Roman"/>
          <w:color w:val="000000"/>
          <w:spacing w:val="0"/>
          <w:w w:val="100"/>
          <w:position w:val="0"/>
          <w:sz w:val="18"/>
          <w:szCs w:val="18"/>
        </w:rPr>
        <w:t>21,082,956</w:t>
      </w:r>
      <w:r>
        <w:rPr>
          <w:color w:val="000000"/>
          <w:spacing w:val="0"/>
          <w:w w:val="100"/>
          <w:position w:val="0"/>
        </w:rPr>
        <w:t>股，本次解除限 售的限制性股票上市流通日为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第二节公司简介和主要财务指标六、主要会计数据和财务指标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、限售股份变动情况</w:t>
      </w:r>
      <w:bookmarkEnd w:id="513"/>
      <w:bookmarkEnd w:id="514"/>
      <w:bookmarkEnd w:id="51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北京智度德普股 权投资中心（有限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342,064,336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244,331,668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97,732,668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3"/>
              </w:numPr>
              <w:shd w:val="clear" w:color="auto" w:fill="auto"/>
              <w:tabs>
                <w:tab w:pos="418"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112,768,461 </w:t>
            </w:r>
            <w:r>
              <w:rPr>
                <w:color w:val="000000"/>
                <w:spacing w:val="0"/>
                <w:w w:val="100"/>
                <w:position w:val="0"/>
              </w:rPr>
              <w:t>股；</w:t>
            </w:r>
          </w:p>
          <w:p>
            <w:pPr>
              <w:pStyle w:val="Style6"/>
              <w:keepNext w:val="0"/>
              <w:keepLines w:val="0"/>
              <w:widowControl w:val="0"/>
              <w:numPr>
                <w:ilvl w:val="0"/>
                <w:numId w:val="13"/>
              </w:numPr>
              <w:shd w:val="clear" w:color="auto" w:fill="auto"/>
              <w:tabs>
                <w:tab w:pos="418"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244,331,668 </w:t>
            </w: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上海易晋网络科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56,037,952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56,037,952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上海今耀投资控 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31,552,331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31,552,331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8,387,858 </w:t>
            </w:r>
            <w:r>
              <w:rPr>
                <w:color w:val="000000"/>
                <w:spacing w:val="0"/>
                <w:w w:val="100"/>
                <w:position w:val="0"/>
              </w:rPr>
              <w:t>股。</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37,277,213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27,958,036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首发后限售股</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日，解除限售</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1,911,651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1,911,651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7,646,607 </w:t>
            </w:r>
            <w:r>
              <w:rPr>
                <w:color w:val="000000"/>
                <w:spacing w:val="0"/>
                <w:w w:val="100"/>
                <w:position w:val="0"/>
              </w:rPr>
              <w:t>股；</w:t>
            </w:r>
          </w:p>
          <w:p>
            <w:pPr>
              <w:pStyle w:val="Style6"/>
              <w:keepNext w:val="0"/>
              <w:keepLines w:val="0"/>
              <w:widowControl w:val="0"/>
              <w:numPr>
                <w:ilvl w:val="0"/>
                <w:numId w:val="15"/>
              </w:numPr>
              <w:shd w:val="clear" w:color="auto" w:fill="auto"/>
              <w:tabs>
                <w:tab w:pos="41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24,851,474 </w:t>
            </w:r>
            <w:r>
              <w:rPr>
                <w:color w:val="000000"/>
                <w:spacing w:val="0"/>
                <w:w w:val="100"/>
                <w:position w:val="0"/>
              </w:rPr>
              <w:t xml:space="preserve">股， 高管锁定 </w:t>
            </w:r>
            <w:r>
              <w:rPr>
                <w:rFonts w:ascii="Times New Roman" w:eastAsia="Times New Roman" w:hAnsi="Times New Roman" w:cs="Times New Roman"/>
                <w:color w:val="000000"/>
                <w:spacing w:val="0"/>
                <w:w w:val="100"/>
                <w:position w:val="0"/>
                <w:sz w:val="18"/>
                <w:szCs w:val="18"/>
              </w:rPr>
              <w:t xml:space="preserve">18,017,441 </w:t>
            </w:r>
            <w:r>
              <w:rPr>
                <w:color w:val="000000"/>
                <w:spacing w:val="0"/>
                <w:w w:val="100"/>
                <w:position w:val="0"/>
              </w:rPr>
              <w:t>股。</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智度集团有限公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63,366,200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7"/>
              </w:numPr>
              <w:shd w:val="clear" w:color="auto" w:fill="auto"/>
              <w:tabs>
                <w:tab w:pos="418" w:val="left"/>
              </w:tabs>
              <w:bidi w:val="0"/>
              <w:spacing w:before="0" w:after="0" w:line="298"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20,889,956 </w:t>
            </w:r>
            <w:r>
              <w:rPr>
                <w:color w:val="000000"/>
                <w:spacing w:val="0"/>
                <w:w w:val="100"/>
                <w:position w:val="0"/>
              </w:rPr>
              <w:t>股；</w:t>
            </w:r>
          </w:p>
          <w:p>
            <w:pPr>
              <w:pStyle w:val="Style6"/>
              <w:keepNext w:val="0"/>
              <w:keepLines w:val="0"/>
              <w:widowControl w:val="0"/>
              <w:numPr>
                <w:ilvl w:val="0"/>
                <w:numId w:val="17"/>
              </w:numPr>
              <w:shd w:val="clear" w:color="auto" w:fill="auto"/>
              <w:tabs>
                <w:tab w:pos="418" w:val="left"/>
              </w:tabs>
              <w:bidi w:val="0"/>
              <w:spacing w:before="0" w:after="0" w:line="298"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45,261,572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上海郡川科技有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18,826,401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6,206,505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13,447,428 </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股权激励限售股</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解除股权激励限 售股 </w:t>
            </w:r>
            <w:r>
              <w:rPr>
                <w:rFonts w:ascii="Times New Roman" w:eastAsia="Times New Roman" w:hAnsi="Times New Roman" w:cs="Times New Roman"/>
                <w:color w:val="000000"/>
                <w:spacing w:val="0"/>
                <w:w w:val="100"/>
                <w:position w:val="0"/>
                <w:sz w:val="18"/>
                <w:szCs w:val="18"/>
              </w:rPr>
              <w:t xml:space="preserve">1,755,000 </w:t>
            </w:r>
            <w:r>
              <w:rPr>
                <w:color w:val="000000"/>
                <w:spacing w:val="0"/>
                <w:w w:val="100"/>
                <w:position w:val="0"/>
              </w:rPr>
              <w:t xml:space="preserve">股，高管锁定 </w:t>
            </w:r>
            <w:r>
              <w:rPr>
                <w:rFonts w:ascii="Times New Roman" w:eastAsia="Times New Roman" w:hAnsi="Times New Roman" w:cs="Times New Roman"/>
                <w:color w:val="000000"/>
                <w:spacing w:val="0"/>
                <w:w w:val="100"/>
                <w:position w:val="0"/>
                <w:sz w:val="18"/>
                <w:szCs w:val="18"/>
              </w:rPr>
              <w:t xml:space="preserve">1,251,997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 发区智恒咨询有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15,572,176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19"/>
              </w:numPr>
              <w:shd w:val="clear" w:color="auto" w:fill="auto"/>
              <w:tabs>
                <w:tab w:pos="418" w:val="left"/>
              </w:tabs>
              <w:bidi w:val="0"/>
              <w:spacing w:before="0" w:after="0" w:line="298"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日，解除限售</w:t>
            </w:r>
          </w:p>
          <w:p>
            <w:pPr>
              <w:pStyle w:val="Style6"/>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5,133,685 </w:t>
            </w:r>
            <w:r>
              <w:rPr>
                <w:color w:val="000000"/>
                <w:spacing w:val="0"/>
                <w:w w:val="100"/>
                <w:position w:val="0"/>
              </w:rPr>
              <w:t>股；</w:t>
            </w:r>
          </w:p>
          <w:p>
            <w:pPr>
              <w:pStyle w:val="Style6"/>
              <w:keepNext w:val="0"/>
              <w:keepLines w:val="0"/>
              <w:widowControl w:val="0"/>
              <w:numPr>
                <w:ilvl w:val="0"/>
                <w:numId w:val="19"/>
              </w:numPr>
              <w:shd w:val="clear" w:color="auto" w:fill="auto"/>
              <w:tabs>
                <w:tab w:pos="418" w:val="left"/>
              </w:tabs>
              <w:bidi w:val="0"/>
              <w:spacing w:before="0" w:after="0" w:line="298"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11,122,983 </w:t>
            </w:r>
            <w:r>
              <w:rPr>
                <w:color w:val="000000"/>
                <w:spacing w:val="0"/>
                <w:w w:val="100"/>
                <w:position w:val="0"/>
              </w:rPr>
              <w:t>股。</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bl>
    <w:p>
      <w:pPr>
        <w:widowControl w:val="0"/>
        <w:spacing w:line="1" w:lineRule="exact"/>
      </w:pPr>
    </w:p>
    <w:tbl>
      <w:tblPr>
        <w:tblOverlap w:val="never"/>
        <w:jc w:val="center"/>
        <w:tblLayout w:type="fixed"/>
      </w:tblPr>
      <w:tblGrid>
        <w:gridCol w:w="1488"/>
        <w:gridCol w:w="1349"/>
        <w:gridCol w:w="1349"/>
        <w:gridCol w:w="1349"/>
        <w:gridCol w:w="1349"/>
        <w:gridCol w:w="1349"/>
        <w:gridCol w:w="135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解除股权激励限 售 </w:t>
            </w:r>
            <w:r>
              <w:rPr>
                <w:rFonts w:ascii="Times New Roman" w:eastAsia="Times New Roman" w:hAnsi="Times New Roman" w:cs="Times New Roman"/>
                <w:color w:val="000000"/>
                <w:spacing w:val="0"/>
                <w:w w:val="100"/>
                <w:position w:val="0"/>
                <w:sz w:val="18"/>
                <w:szCs w:val="18"/>
              </w:rPr>
              <w:t xml:space="preserve">1,657,500 </w:t>
            </w:r>
            <w:r>
              <w:rPr>
                <w:color w:val="000000"/>
                <w:spacing w:val="0"/>
                <w:w w:val="100"/>
                <w:position w:val="0"/>
              </w:rPr>
              <w:t xml:space="preserve">股， 高管锁定 </w:t>
            </w:r>
            <w:r>
              <w:rPr>
                <w:rFonts w:ascii="Times New Roman" w:eastAsia="Times New Roman" w:hAnsi="Times New Roman" w:cs="Times New Roman"/>
                <w:color w:val="000000"/>
                <w:spacing w:val="0"/>
                <w:w w:val="100"/>
                <w:position w:val="0"/>
                <w:sz w:val="18"/>
                <w:szCs w:val="18"/>
              </w:rPr>
              <w:t xml:space="preserve">276,250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解除股权激励限 售股 </w:t>
            </w:r>
            <w:r>
              <w:rPr>
                <w:rFonts w:ascii="Times New Roman" w:eastAsia="Times New Roman" w:hAnsi="Times New Roman" w:cs="Times New Roman"/>
                <w:color w:val="000000"/>
                <w:spacing w:val="0"/>
                <w:w w:val="100"/>
                <w:position w:val="0"/>
                <w:sz w:val="18"/>
                <w:szCs w:val="18"/>
              </w:rPr>
              <w:t xml:space="preserve">1,684,234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47,147,514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首发后机构、个 人限售股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日，解除首发 后限售股及股权 激励限售股 </w:t>
            </w:r>
            <w:r>
              <w:rPr>
                <w:rFonts w:ascii="Times New Roman" w:eastAsia="Times New Roman" w:hAnsi="Times New Roman" w:cs="Times New Roman"/>
                <w:color w:val="000000"/>
                <w:spacing w:val="0"/>
                <w:w w:val="100"/>
                <w:position w:val="0"/>
                <w:sz w:val="18"/>
                <w:szCs w:val="18"/>
              </w:rPr>
              <w:t xml:space="preserve">36,879,827 </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河南隆达通讯有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667,423,959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364,890,639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302,533,320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0"/>
        <w:keepNext/>
        <w:keepLines/>
        <w:widowControl w:val="0"/>
        <w:shd w:val="clear" w:color="auto" w:fill="auto"/>
        <w:tabs>
          <w:tab w:pos="517" w:val="left"/>
        </w:tabs>
        <w:bidi w:val="0"/>
        <w:spacing w:before="0" w:after="3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w:t>
        <w:tab/>
        <w:t>证券发行与上市情况</w:t>
      </w:r>
      <w:bookmarkEnd w:id="517"/>
      <w:bookmarkEnd w:id="518"/>
      <w:bookmarkEnd w:id="520"/>
    </w:p>
    <w:p>
      <w:pPr>
        <w:pStyle w:val="Style27"/>
        <w:keepNext/>
        <w:keepLines/>
        <w:widowControl w:val="0"/>
        <w:shd w:val="clear" w:color="auto" w:fill="auto"/>
        <w:tabs>
          <w:tab w:pos="384"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w:t>
        <w:tab/>
        <w:t>报告期内证券发行（不含优先股）情况</w:t>
      </w:r>
      <w:bookmarkEnd w:id="521"/>
      <w:bookmarkEnd w:id="522"/>
      <w:bookmarkEnd w:id="524"/>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84" w:val="left"/>
        </w:tabs>
        <w:bidi w:val="0"/>
        <w:spacing w:before="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公司股份总数及股东结构的变动、公司资产和负债结构的变动情况说明</w:t>
      </w:r>
      <w:bookmarkEnd w:id="525"/>
      <w:bookmarkEnd w:id="526"/>
      <w:bookmarkEnd w:id="528"/>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日，公司第八届董事会第二十次会议和公司第八届监事会第十三次会议审议并通过了《关于回购注销部分 限制性股票的议案》，因公司原限制性股票激励对象离职，需回购注销其持有的限制性股票。本次回购价格为</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回购数量为</w:t>
      </w:r>
      <w:r>
        <w:rPr>
          <w:rFonts w:ascii="Times New Roman" w:eastAsia="Times New Roman" w:hAnsi="Times New Roman" w:cs="Times New Roman"/>
          <w:color w:val="000000"/>
          <w:spacing w:val="0"/>
          <w:w w:val="100"/>
          <w:position w:val="0"/>
          <w:sz w:val="18"/>
          <w:szCs w:val="18"/>
        </w:rPr>
        <w:t>299,562</w:t>
      </w:r>
      <w:r>
        <w:rPr>
          <w:color w:val="000000"/>
          <w:spacing w:val="0"/>
          <w:w w:val="100"/>
          <w:position w:val="0"/>
        </w:rPr>
        <w:t>股。公司监事会对注销股票的数量及涉及的激励对象名单进行了核实，独立董事对此发表了同意的独立 意见，律师出具相应法律意见书。公司于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日完成上述回购注销事项，公司总股本由</w:t>
      </w:r>
      <w:r>
        <w:rPr>
          <w:rFonts w:ascii="Times New Roman" w:eastAsia="Times New Roman" w:hAnsi="Times New Roman" w:cs="Times New Roman"/>
          <w:color w:val="000000"/>
          <w:spacing w:val="0"/>
          <w:w w:val="100"/>
          <w:position w:val="0"/>
          <w:sz w:val="18"/>
          <w:szCs w:val="18"/>
        </w:rPr>
        <w:t>1,326,000,097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1,325,000,097</w:t>
      </w:r>
      <w:r>
        <w:rPr>
          <w:color w:val="000000"/>
          <w:spacing w:val="0"/>
          <w:w w:val="100"/>
          <w:position w:val="0"/>
        </w:rPr>
        <w:t>股。</w:t>
      </w:r>
    </w:p>
    <w:p>
      <w:pPr>
        <w:pStyle w:val="Style27"/>
        <w:keepNext/>
        <w:keepLines/>
        <w:widowControl w:val="0"/>
        <w:shd w:val="clear" w:color="auto" w:fill="auto"/>
        <w:tabs>
          <w:tab w:pos="384"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现存的内部职工股情况</w:t>
      </w:r>
      <w:bookmarkEnd w:id="529"/>
      <w:bookmarkEnd w:id="530"/>
      <w:bookmarkEnd w:id="532"/>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w:t>
        <w:tab/>
        <w:t>股东和实际控制人情况</w:t>
      </w:r>
      <w:bookmarkEnd w:id="533"/>
      <w:bookmarkEnd w:id="534"/>
      <w:bookmarkEnd w:id="536"/>
    </w:p>
    <w:p>
      <w:pPr>
        <w:pStyle w:val="Style27"/>
        <w:keepNext/>
        <w:keepLines/>
        <w:widowControl w:val="0"/>
        <w:shd w:val="clear" w:color="auto" w:fill="auto"/>
        <w:bidi w:val="0"/>
        <w:spacing w:before="0" w:after="26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、公司股东数量及持股情况</w:t>
      </w:r>
      <w:bookmarkEnd w:id="537"/>
      <w:bookmarkEnd w:id="538"/>
      <w:bookmarkEnd w:id="540"/>
    </w:p>
    <w:p>
      <w:pPr>
        <w:pStyle w:val="Style24"/>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报告期末表决权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年度报告披露日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301"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前上一月末普通 股股东总数</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北京智度德普股 权投资中心（有限 合伙）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425,539,8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-49,863,7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97,732,66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智度集团有限公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83,088,57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-7,434,57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上海易晋网络科 技有限公司</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56,037,95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56,037,95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56,037,952</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56,037,952</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37,277,38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27,958,03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9,319,345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上海今耀投资控 股有限公司</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31,552,33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31,562,546</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31,562,546</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李向清</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拉萨经济技术开 发区智恒咨询有 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22,245,96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4,449,193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15,450,000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上海郡川科技有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18,428,98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5,378,973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12,800,000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7,120,343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7,120,343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6,129,330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5,346,997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、智度集团有限公司、拉萨经济技术开发区智恒咨询有限公司是公司控股股东北京 智度德普股权投资中心（有限合伙）的一致行动人。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、除此之外，未知其他前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股东之间是否存在关联关系或属于《上市公司收购管理办法》规定的一致行动人。</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15"/>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北京智度德普股权投资中心（有限合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327,807,141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327,807,141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64,983,945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64,983,945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26,052,000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拉萨经济技术开发区智恒咨询有限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17,796,774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17,796,774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上海郡川科技有限公司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13,050,009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计宏铭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9,319,345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9,319,345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7,120,343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7,120,343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5,146,282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5,146,282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赵兴宝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3,224,377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3,224,377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中国工商银行股份有限公司一广发 中证传媒交易型开放式指数证券投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3,084,600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3,084,600</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、智度集团有限公司、拉萨经济技术开发区智恒咨询有限公司是公司控股股东北京 智度德普股权投资中心（有限合伙）的一致行动人。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、除此之外，未知前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 关系或属于《上市公司收购管理办法》规定的一致行动人。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智度集团有限公司截至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日持有本公司股份为</w:t>
            </w:r>
            <w:r>
              <w:rPr>
                <w:rFonts w:ascii="Times New Roman" w:eastAsia="Times New Roman" w:hAnsi="Times New Roman" w:cs="Times New Roman"/>
                <w:color w:val="000000"/>
                <w:spacing w:val="0"/>
                <w:w w:val="100"/>
                <w:position w:val="0"/>
                <w:sz w:val="18"/>
                <w:szCs w:val="18"/>
              </w:rPr>
              <w:t>83,088,573</w:t>
            </w:r>
            <w:r>
              <w:rPr>
                <w:color w:val="000000"/>
                <w:spacing w:val="0"/>
                <w:w w:val="100"/>
                <w:position w:val="0"/>
              </w:rPr>
              <w:t>股，持股比 例为</w:t>
            </w:r>
            <w:r>
              <w:rPr>
                <w:rFonts w:ascii="Times New Roman" w:eastAsia="Times New Roman" w:hAnsi="Times New Roman" w:cs="Times New Roman"/>
                <w:color w:val="000000"/>
                <w:spacing w:val="0"/>
                <w:w w:val="100"/>
                <w:position w:val="0"/>
                <w:sz w:val="18"/>
                <w:szCs w:val="18"/>
              </w:rPr>
              <w:t>6.27%</w:t>
            </w:r>
            <w:r>
              <w:rPr>
                <w:color w:val="000000"/>
                <w:spacing w:val="0"/>
                <w:w w:val="100"/>
                <w:position w:val="0"/>
                <w:sz w:val="18"/>
                <w:szCs w:val="18"/>
              </w:rPr>
              <w:t>，</w:t>
            </w:r>
            <w:r>
              <w:rPr>
                <w:color w:val="000000"/>
                <w:spacing w:val="0"/>
                <w:w w:val="100"/>
                <w:position w:val="0"/>
              </w:rPr>
              <w:t xml:space="preserve">其中托管在中信建投证券股份有限公司客户信用交易担保证券账户的股 数为 </w:t>
            </w:r>
            <w:r>
              <w:rPr>
                <w:rFonts w:ascii="Times New Roman" w:eastAsia="Times New Roman" w:hAnsi="Times New Roman" w:cs="Times New Roman"/>
                <w:color w:val="000000"/>
                <w:spacing w:val="0"/>
                <w:w w:val="100"/>
                <w:position w:val="0"/>
                <w:sz w:val="18"/>
                <w:szCs w:val="18"/>
              </w:rPr>
              <w:t xml:space="preserve">64,983,945 </w:t>
            </w:r>
            <w:r>
              <w:rPr>
                <w:color w:val="000000"/>
                <w:spacing w:val="0"/>
                <w:w w:val="100"/>
                <w:position w:val="0"/>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、公司控股股东情况</w:t>
      </w:r>
      <w:bookmarkEnd w:id="541"/>
      <w:bookmarkEnd w:id="542"/>
      <w:bookmarkEnd w:id="54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控股股东性质：社团集体控股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北京智度德普股权投资中心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91110113318376753K</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投资管理；资产管理；投 资咨询；项目投资。（市场 主体依法自主选择经营项 目，开展经营活动；依法 须经批准的项目，经相关 部门批准后依批准的内容</w:t>
            </w:r>
          </w:p>
        </w:tc>
      </w:tr>
    </w:tbl>
    <w:p>
      <w:pPr>
        <w:widowControl w:val="0"/>
        <w:spacing w:line="1" w:lineRule="exact"/>
      </w:pPr>
      <w:r>
        <w:br w:type="page"/>
      </w:r>
    </w:p>
    <w:tbl>
      <w:tblPr>
        <w:tblOverlap w:val="never"/>
        <w:jc w:val="center"/>
        <w:tblLayout w:type="fixed"/>
      </w:tblPr>
      <w:tblGrid>
        <w:gridCol w:w="2270"/>
        <w:gridCol w:w="1618"/>
        <w:gridCol w:w="1723"/>
        <w:gridCol w:w="1877"/>
        <w:gridCol w:w="209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开展经营活动；不得从事 国家和本市产业政策禁止 和限制类项目的经营活 动。）</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p>
    <w:p>
      <w:pPr>
        <w:widowControl w:val="0"/>
        <w:spacing w:after="299" w:line="1" w:lineRule="exact"/>
      </w:pPr>
    </w:p>
    <w:p>
      <w:pPr>
        <w:pStyle w:val="Style27"/>
        <w:keepNext/>
        <w:keepLines/>
        <w:widowControl w:val="0"/>
        <w:shd w:val="clear" w:color="auto" w:fill="auto"/>
        <w:bidi w:val="0"/>
        <w:spacing w:before="0" w:after="380" w:line="310" w:lineRule="exact"/>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、公司实际控制人及其一致行动人</w:t>
      </w:r>
      <w:bookmarkEnd w:id="545"/>
      <w:bookmarkEnd w:id="546"/>
      <w:bookmarkEnd w:id="548"/>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实际控制人性质：无实际控制人</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实际控制人类型：不存在</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公司不存在实际控制人情况的说明</w:t>
      </w:r>
    </w:p>
    <w:p>
      <w:pPr>
        <w:pStyle w:val="Style31"/>
        <w:keepNext w:val="0"/>
        <w:keepLines w:val="0"/>
        <w:widowControl w:val="0"/>
        <w:shd w:val="clear" w:color="auto" w:fill="auto"/>
        <w:bidi w:val="0"/>
        <w:spacing w:before="0" w:after="140" w:line="310" w:lineRule="exact"/>
        <w:ind w:left="0" w:right="0" w:firstLine="0"/>
        <w:jc w:val="both"/>
        <w:rPr>
          <w:sz w:val="20"/>
          <w:szCs w:val="20"/>
        </w:rPr>
      </w:pPr>
      <w:r>
        <w:rPr>
          <w:color w:val="000000"/>
          <w:spacing w:val="0"/>
          <w:w w:val="100"/>
          <w:position w:val="0"/>
          <w:sz w:val="20"/>
          <w:szCs w:val="20"/>
        </w:rPr>
        <w:t>公司间接控股股东智度德正为激发其经营管理层的积极性，实现公司利益、股东利益和经营管理层利益的 一致性，于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日与何德明先生、武楗棠先生及其原股东签署了《增资协议》，协议约定：何德 明先生、武楗棠先生及智度德正的原股东陆宏达先生、赵立仁先生、兰佳先生、孙静女士、李晓承女士以 </w:t>
      </w:r>
      <w:r>
        <w:rPr>
          <w:rFonts w:ascii="Times New Roman" w:eastAsia="Times New Roman" w:hAnsi="Times New Roman" w:cs="Times New Roman"/>
          <w:color w:val="000000"/>
          <w:spacing w:val="0"/>
          <w:w w:val="100"/>
          <w:position w:val="0"/>
          <w:sz w:val="20"/>
          <w:szCs w:val="20"/>
        </w:rPr>
        <w:t>1.91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注册资本的价格认购公司新增注册资本</w:t>
      </w:r>
      <w:r>
        <w:rPr>
          <w:rFonts w:ascii="Times New Roman" w:eastAsia="Times New Roman" w:hAnsi="Times New Roman" w:cs="Times New Roman"/>
          <w:color w:val="000000"/>
          <w:spacing w:val="0"/>
          <w:w w:val="100"/>
          <w:position w:val="0"/>
          <w:sz w:val="20"/>
          <w:szCs w:val="20"/>
        </w:rPr>
        <w:t>616.3043</w:t>
      </w:r>
      <w:r>
        <w:rPr>
          <w:color w:val="000000"/>
          <w:spacing w:val="0"/>
          <w:w w:val="100"/>
          <w:position w:val="0"/>
          <w:sz w:val="20"/>
          <w:szCs w:val="20"/>
        </w:rPr>
        <w:t>万元，总认购款</w:t>
      </w:r>
      <w:r>
        <w:rPr>
          <w:rFonts w:ascii="Times New Roman" w:eastAsia="Times New Roman" w:hAnsi="Times New Roman" w:cs="Times New Roman"/>
          <w:color w:val="000000"/>
          <w:spacing w:val="0"/>
          <w:w w:val="100"/>
          <w:position w:val="0"/>
          <w:sz w:val="20"/>
          <w:szCs w:val="20"/>
        </w:rPr>
        <w:t>1177.1412</w:t>
      </w:r>
      <w:r>
        <w:rPr>
          <w:color w:val="000000"/>
          <w:spacing w:val="0"/>
          <w:w w:val="100"/>
          <w:position w:val="0"/>
          <w:sz w:val="20"/>
          <w:szCs w:val="20"/>
        </w:rPr>
        <w:t>万元（以下称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本次增 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。增资完成后，公司原实际控制人吴红心先生对智度德正的持股比例由</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下降至</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,智度德正经 营管理层陆宏达先生、赵立仁先生所持智度德正股权比例均上升至</w:t>
      </w:r>
      <w:r>
        <w:rPr>
          <w:rFonts w:ascii="Times New Roman" w:eastAsia="Times New Roman" w:hAnsi="Times New Roman" w:cs="Times New Roman"/>
          <w:color w:val="000000"/>
          <w:spacing w:val="0"/>
          <w:w w:val="100"/>
          <w:position w:val="0"/>
          <w:sz w:val="20"/>
          <w:szCs w:val="20"/>
        </w:rPr>
        <w:t>22.5%</w:t>
      </w:r>
      <w:r>
        <w:rPr>
          <w:color w:val="000000"/>
          <w:spacing w:val="0"/>
          <w:w w:val="100"/>
          <w:position w:val="0"/>
          <w:sz w:val="20"/>
          <w:szCs w:val="20"/>
        </w:rPr>
        <w:t xml:space="preserve">，与吴红心先生持股比例较为接 近，智度德正任何股东均无法通过其持有的智度德正表决权单独决定智度德正经营方针、投资计划等重大 事项及执行董事的任命，智度德正各股东之间无一致行动的安排，不存在共同控制的情形，故智度德正无 实际控制人。因智度德正不存在实际控制人，故而公司不存在实际控制人。上述智度德正的增资事项已于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月完成工商变更登记。</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法人</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最终控制层面持股情况</w:t>
      </w:r>
    </w:p>
    <w:tbl>
      <w:tblPr>
        <w:tblOverlap w:val="never"/>
        <w:jc w:val="center"/>
        <w:tblLayout w:type="fixed"/>
      </w:tblPr>
      <w:tblGrid>
        <w:gridCol w:w="2270"/>
        <w:gridCol w:w="1618"/>
        <w:gridCol w:w="1565"/>
        <w:gridCol w:w="1882"/>
        <w:gridCol w:w="2251"/>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9111010855489160XG</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投资管理；资产管理；投资 咨询；经济贸易咨询；销售 食用农产品。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未经有关 部门批准，不得以公开方式 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、不得公开开展 证券类产品和金融衍生品交 易活动；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、不得发放贷款；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、不得对所投资企业以外的 其他企业提供担保；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、不得 向投资者承诺投资本金不受</w:t>
            </w:r>
          </w:p>
        </w:tc>
      </w:tr>
    </w:tbl>
    <w:p>
      <w:pPr>
        <w:widowControl w:val="0"/>
        <w:spacing w:line="1" w:lineRule="exact"/>
      </w:pPr>
      <w:r>
        <w:br w:type="page"/>
      </w:r>
    </w:p>
    <w:tbl>
      <w:tblPr>
        <w:tblOverlap w:val="never"/>
        <w:jc w:val="center"/>
        <w:tblLayout w:type="fixed"/>
      </w:tblPr>
      <w:tblGrid>
        <w:gridCol w:w="2270"/>
        <w:gridCol w:w="1618"/>
        <w:gridCol w:w="1565"/>
        <w:gridCol w:w="1882"/>
        <w:gridCol w:w="225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损失或者承诺最低收益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 业依法自主选择经营项目， 开展经营活动；依法须经批 准的项目，经相关部门批准 后依批准的内容开展经营活 动；不得从事本市产业政策 禁止和限制类项目的经营活 动。）</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公司最终控制层面股东智度德正是上市公司国光电器股份有限公司的间接控股股东，所以公 司最终控制层面股东智度德正间接控制国光电器股份有限公司。</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22129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3066415" cy="221297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9"/>
      <w:bookmarkEnd w:id="550"/>
      <w:bookmarkEnd w:id="55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5</w:t>
      </w:r>
      <w:bookmarkEnd w:id="555"/>
      <w:r>
        <w:rPr>
          <w:color w:val="000000"/>
          <w:spacing w:val="0"/>
          <w:w w:val="100"/>
          <w:position w:val="0"/>
        </w:rPr>
        <w:t>、</w:t>
        <w:tab/>
        <w:t>控股股东、实际控制人、重组方及其他承诺主体股份限制减持情况</w:t>
      </w:r>
      <w:bookmarkEnd w:id="553"/>
      <w:bookmarkEnd w:id="554"/>
      <w:bookmarkEnd w:id="55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2708910</wp:posOffset>
                </wp:positionH>
                <wp:positionV relativeFrom="paragraph">
                  <wp:posOffset>0</wp:posOffset>
                </wp:positionV>
                <wp:extent cx="2170430" cy="243840"/>
                <wp:wrapTopAndBottom/>
                <wp:docPr id="16" name="Shape 1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42" type="#_x0000_t202" style="position:absolute;margin-left:213.30000000000001pt;margin-top:0;width:170.90000000000001pt;height:19.199999999999999pt;z-index:-125829373;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79" w:bottom="1456" w:left="1043"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60" w:after="560" w:line="240" w:lineRule="auto"/>
        <w:ind w:left="0" w:right="0" w:firstLine="0"/>
        <w:jc w:val="center"/>
      </w:pPr>
      <w:bookmarkStart w:id="557" w:name="bookmark557"/>
      <w:bookmarkStart w:id="558" w:name="bookmark558"/>
      <w:bookmarkStart w:id="559" w:name="bookmark559"/>
      <w:r>
        <w:rPr>
          <w:color w:val="000000"/>
          <w:spacing w:val="0"/>
          <w:w w:val="100"/>
          <w:position w:val="0"/>
        </w:rPr>
        <w:t>第八节可转换公司债券相关情况</w:t>
      </w:r>
      <w:bookmarkEnd w:id="557"/>
      <w:bookmarkEnd w:id="558"/>
      <w:bookmarkEnd w:id="55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560" w:name="bookmark560"/>
      <w:bookmarkStart w:id="561" w:name="bookmark561"/>
      <w:bookmarkStart w:id="562" w:name="bookmark562"/>
      <w:r>
        <w:rPr>
          <w:color w:val="000000"/>
          <w:spacing w:val="0"/>
          <w:w w:val="100"/>
          <w:position w:val="0"/>
        </w:rPr>
        <w:t>第九节董事、监事、高级管理人员和员工情况</w:t>
      </w:r>
      <w:bookmarkEnd w:id="560"/>
      <w:bookmarkEnd w:id="561"/>
      <w:bookmarkEnd w:id="562"/>
    </w:p>
    <w:p>
      <w:pPr>
        <w:pStyle w:val="Style20"/>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、董事、监事和高级管理人员持股变动</w:t>
      </w:r>
      <w:bookmarkEnd w:id="563"/>
      <w:bookmarkEnd w:id="564"/>
      <w:bookmarkEnd w:id="56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董事、董 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4,143,800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1,694,685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2,096,250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6,129,330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联席总经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4,444,098</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57,930,54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、公司董事、监事、高级管理人员变动情况</w:t>
      </w:r>
      <w:bookmarkEnd w:id="567"/>
      <w:bookmarkEnd w:id="568"/>
      <w:bookmarkEnd w:id="570"/>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主动卸任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bl>
    <w:tbl>
      <w:tblPr>
        <w:tblOverlap w:val="never"/>
        <w:jc w:val="center"/>
        <w:tblLayout w:type="fixed"/>
      </w:tblPr>
      <w:tblGrid>
        <w:gridCol w:w="1339"/>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bl>
    <w:p>
      <w:pPr>
        <w:widowControl w:val="0"/>
        <w:spacing w:after="299" w:line="1" w:lineRule="exact"/>
      </w:pPr>
    </w:p>
    <w:p>
      <w:pPr>
        <w:pStyle w:val="Style20"/>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、任职情况</w:t>
      </w:r>
      <w:bookmarkEnd w:id="571"/>
      <w:bookmarkEnd w:id="572"/>
      <w:bookmarkEnd w:id="574"/>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陆宏达先生，男，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年生，中国国籍，硕士学历。现任智度集团有限公司董事长、总经理，国光电器股份有限公司董 事长，西藏智度九一信息科技有限公司执行董事兼总经理，智度科技股份有限公司董事长。</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截至本报告期末，陆宏达先生未持有本公司股票，为公司控股股东北京智度德普股权投资中心（有限合伙）的执行事务 合伙人智度集团有限公司的控股股东北京智度德正投资有限公司的股东，持有北京智度德正投资有限公司的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股权。除 此持股情况及上述任职以外，与其它持有公司百分之五以上股份的股东、实际控制人、公司其他董事、监事和高级管理人员 之间不存在关联关系；不存在不得提名为董事的情形；未受到过中国证监会及其他有关部门的处罚和证券交易所纪律处分； 不存在因涉嫌犯罪被司法机关立案侦查或涉嫌违法违规被中国证监会立案稽查的情形；不是失信被执行人，也不是失信责任 主体或失信惩戒对象；符合有关法律、行政法规、部门规章、规范性文件、《股票上市规则》及交易所其他相关规定等要求 的任职资格。</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兰佳先生，男，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年生，中国国籍，中南财经政法大学金融学硕士。</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年起先后任职于国家审计署资源环保局，中 国证监会发行监管部。现任智度集团有限公司投委会委员，国光电器股份有限公司副董事长，福建智度科技有限公司执行董 事兼总经理，深圳智度德信股权投资管理有限公司董事长兼总经理，拉萨经济技术开发区智恒咨询有限公司执行董事、总经 理，新希望六和股份有限公司首席战略投资官、董事会秘书，智度科技股份有限公司副董事长。</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截至本报告期末，兰佳先生未持有本公司股票，为公司控股股东北京智度德普股权投资中心（有限合伙）的执行事务合 伙人智度集团有限公司的控股股东北京智度德正投资有限公司的股东，持有北京智度德正投资有限公司的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股权，除此持 股情况及上述任职以外，与其它持有公司百分之五以上股份的股东、实际控制人、公司其他董事、监事和高级管理人员之间 不存在关联关系；不存在不得提名为董事的情形；未受到过中国证监会及其他有关部门的处罚和证券交易所纪律处分；不存 在因涉嫌犯罪被司法机关立案侦查或涉嫌违法违规被中国证监会立案稽查的情形；不是失信被执行人，也不是失信责任主体 或失信惩戒对象；符合有关法律、行政法规、部门规章、规范性文件、《股票上市规则》及交易所其他相关规定等要求的任 职资格。</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孙静女士，女，中国国籍，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年生，华东政法大学本科、研究生，清华大学五道口金融学院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无境外永久居留 权。历任北京市德恒律师事务所、北京市中伦律师事务所律师，北汽福田汽车股份有限公司法律部部长，国经发展投资管理 有限公司风险控制部总经理，智度集团有限公司投资总监、执行董事、总经理等职；现任智度集团有限公司合伙人，智度科 技股份有限公司董事、副总经理、董事会秘书。</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截至本报告期末，孙静女士持有公司</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股份，为公司控股股东北京智度德普股权投资中心（有限合伙）的委派代表 及其执行事务合伙人智度集团有限公司的控股股东北京智度德正投资有限公司的股东，持有北京智度德正投资有限公司</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的股权，除此以外，与其他持有公司百分之五以上股份的股东、实际控制人、公司其他董事、监事和高级管理人员之间不存 在关联关系；不存在不得提名为董事的情形；未受到过中国证监会及其他有关部门的处罚和证券交易所纪律处分；不存在因 涉嫌犯罪被司法机关立案侦查或涉嫌违法违规被中国证监会立案稽查的情形；不是失信被执行人，也不是失信责任主体或失 信惩戒对象；符合有关法律、行政法规、部门规章、规范性文件、《股票上市规则》及交易所其他相关规定等要求的任职资 格。</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陈志峰先生，男，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年生，中国国籍，本科。历任北京炎坤伟业科技有限公司创始人和</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、百度在线网络技术有 限公司百度搜索公司大客户部总经理、北京快手科技有限公司营销副总裁。现任智度科技股份有限公司董事兼总经理。</w:t>
      </w:r>
    </w:p>
    <w:p>
      <w:pPr>
        <w:pStyle w:val="Style24"/>
        <w:keepNext w:val="0"/>
        <w:keepLines w:val="0"/>
        <w:widowControl w:val="0"/>
        <w:shd w:val="clear" w:color="auto" w:fill="auto"/>
        <w:bidi w:val="0"/>
        <w:spacing w:before="0" w:after="260" w:line="316" w:lineRule="exact"/>
        <w:ind w:left="0" w:right="0" w:firstLine="380"/>
        <w:jc w:val="both"/>
      </w:pPr>
      <w:r>
        <w:rPr>
          <w:color w:val="000000"/>
          <w:spacing w:val="0"/>
          <w:w w:val="100"/>
          <w:position w:val="0"/>
        </w:rPr>
        <w:t>截至本报告期末，陈志峰先生未持有本公司股票，与其它持有公司百分之五以上股份的股东、实际控制人、公司其他董 事、监事和高级管理人员之间不存在关联关系；不存在不得提名为董事的情形；未受到过中国证监会及其他有关部门的处罚 和证券交易所纪律处分；不存在因涉嫌犯罪被司法机关立案侦查或涉嫌违法违规被中国证监会立案稽查的情形；不是失信被 执行人，也不是失信责任主体或失信惩戒对象；符合有关法律、行政法规、部门规章、规范性文件、《股票上市规则》及交 易所其他相关规定等要求的任职资格。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徐联义先生，男，中国国籍，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年生，大学本科，无境外永久居留权。持有中国注册会计师资格证书、中国税务师资 格证书。历任普华永道中天会计师事务所北京分所中国准则技术部高级经理、阳光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中国控股有限公司</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华夏幸福基 业股份有限公司产业小镇集团副总裁兼财务管理中心总经理。现任尤尼泰（北京）税务师事务所有限公司涉税服务合伙人、 江苏立华牧业股份有限公司独立董事、智度科技股份有限公司独立董事。</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截至本报告期末，徐联义先生未持有公司股份，与持有公司百分之五以上股份的股东、实际控制人、公司其他董事、监 事和高级管理人员之间不存在关联关系；不存在不得提名为董事的情形；未受到过中国证监会及其他有关部门的处罚和证券 交易所纪律处分;不存在因涉嫌犯罪被司法机关立案侦查或涉嫌违法违规被中国证监会立案稽查的情形;不是失信被执行人, 也不是失信责任主体或失信惩戒对象；符合有关法律、行政法规、部门规章、规范性文件、《股票上市规则》及交易所其他 相关规定和公司章程等要求的任职资格。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刘广飞先生，男，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年出生，中国国籍，本科。广告与品牌营销专家，曾在北京电通公司负责海尔等品牌的创意与设 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年成立传大优浦公司，为超过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家企业提供过品牌塑造并担当创意顾问。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年加入</w:t>
      </w:r>
      <w:r>
        <w:rPr>
          <w:rFonts w:ascii="Times New Roman" w:eastAsia="Times New Roman" w:hAnsi="Times New Roman" w:cs="Times New Roman"/>
          <w:color w:val="000000"/>
          <w:spacing w:val="0"/>
          <w:w w:val="100"/>
          <w:position w:val="0"/>
          <w:sz w:val="18"/>
          <w:szCs w:val="18"/>
        </w:rPr>
        <w:t>IAI</w:t>
      </w:r>
      <w:r>
        <w:rPr>
          <w:color w:val="000000"/>
          <w:spacing w:val="0"/>
          <w:w w:val="100"/>
          <w:position w:val="0"/>
        </w:rPr>
        <w:t>国际广告奖，担任执行主 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年创立</w:t>
      </w:r>
      <w:r>
        <w:rPr>
          <w:rFonts w:ascii="Times New Roman" w:eastAsia="Times New Roman" w:hAnsi="Times New Roman" w:cs="Times New Roman"/>
          <w:color w:val="000000"/>
          <w:spacing w:val="0"/>
          <w:w w:val="100"/>
          <w:position w:val="0"/>
          <w:sz w:val="18"/>
          <w:szCs w:val="18"/>
        </w:rPr>
        <w:t>IAI</w:t>
      </w:r>
      <w:r>
        <w:rPr>
          <w:color w:val="000000"/>
          <w:spacing w:val="0"/>
          <w:w w:val="100"/>
          <w:position w:val="0"/>
        </w:rPr>
        <w:t>国际旅游奖，担任执行主席。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年创立久谷元品牌。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年创立风飞驰品牌。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年创立</w:t>
      </w:r>
      <w:r>
        <w:rPr>
          <w:rFonts w:ascii="Times New Roman" w:eastAsia="Times New Roman" w:hAnsi="Times New Roman" w:cs="Times New Roman"/>
          <w:color w:val="000000"/>
          <w:spacing w:val="0"/>
          <w:w w:val="100"/>
          <w:position w:val="0"/>
          <w:sz w:val="18"/>
          <w:szCs w:val="18"/>
        </w:rPr>
        <w:t>IAI</w:t>
      </w:r>
      <w:r>
        <w:rPr>
          <w:color w:val="000000"/>
          <w:spacing w:val="0"/>
          <w:w w:val="100"/>
          <w:position w:val="0"/>
        </w:rPr>
        <w:t>七星伴月 共同体。现任北京传大优浦广告传播有限公司董事长、湘西久谷元酒业有限公司董事长、久谷国际文化传媒（北京）有限公 司董事长、传大优浦品牌管理（湖南）有限公司董事长、智度科技股份有限公司独立董事。</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截至本报告期末，刘广飞先生未持有公司股份，与持有公司百分之五以上股份的股东、实际控制人、公司其他董事、监 事和高级管理人员之间不存在关联关系；不存在不得提名为董事的情形；未受到过中国证监会及其他有关部门的处罚和证券 交易所纪律处分;不存在因涉嫌犯罪被司法机关立案侦查或涉嫌违法违规被中国证监会立案稽查的情形;不是失信被执行人, 也不是失信责任主体或失信惩戒对象；符合有关法律、行政法规、部门规章、规范性文件、《股票上市规则》及交易所其他 相关规定和公司章程等要求的任职资格。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袁聪先生，男，中国国籍，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年生，硕士，无境外永久居留权。历任中国民航信息网络股份有限公司（中航信）技术 经理；创新工场应用汇联合创始人之一；应用汇</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。现任智度科技股份有限公司副总经理、北京掌汇天下科技有 限公司董事长。</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截至目前，袁聪先生持有公司</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的股份，除此之外，与持有公司百分之五以上股份的股东、实际控制人之间不存在 关联关系；未受到过中国证监会及其他有关部门的处罚和证券交易所纪律处分；不存在因涉嫌犯罪被司法机关立案侦查或涉 嫌违法违规被中国证监会立案稽查的情形；不是失信被执行人，也不是失信责任主体或失信惩戒对象；符合有关法律、行政 法规、部门规章、规范性文件、《股票上市规则》及交易所其他相关规定等要求的任职资格。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刘赣先生，中国国籍，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年生，本科，注册会计师，无境外永久居留权。历任瑞华会计师事务所（特殊普通合伙）审 计经理；北京宇信易诚科技有限公司财务经理；智度科技股份有限公司董事会秘书。现任智度科技股份有限公司财务总监。</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截至目前，刘赣先生持有公司</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股份，除此之外，与持有公司百分之五以上股份的股东、实际控制人之间不存在关 联关系；未受到过中国证监会及其他有关部门的处罚和证券交易所纪律处分；不存在因涉嫌犯罪被司法机关立案侦查或涉嫌 违法违规被中国证监会立案稽查的情形；不是失信被执行人，也不是失信责任主体或失信惩戒对象；符合有关法律、行政法 规、部门规章、规范性文件、《股票上市规则》及交易所其他相关规定等要求的任职资格。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张婷女士，中国国籍，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年生，硕士学历。历任北京宝鼎律师事务所律师助理，北京市中伦律师事务所行政人力副主 管。现任公司监事、人力资源总监。</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截至目前，张婷女士未持有公司股份，与持有公司百分之五以上股份的股东、实际控制人、公司其他董事、监事和高级 管理人员之间不存在关联关系；未受到过中国证监会及其他有关部门的处罚和证券交易所纪律处分；不存在因涉嫌犯罪被司 法机关立案侦查或涉嫌违法违规被中国证监会立案稽查的情形；不是失信被执行人，也不是失信责任主体或失信惩戒对象； 符合有关法律、行政法规、部门规章、规范性文件、《股票上市规则》及交易所其他相关规定和公司章程等要求的任职资格。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肖欢先生，男，中国国籍，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年生，硕士研究生。历任北京德恒律师事务所律师，北京汽车集团产业投资有限公司风 控经理、投资经理（新三板领域），智度集团有限公司投资总监；现任智度科技股份有限公司董事长助理、投资总监、监事, 上海猎鹰网络有限公司副总经理。</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截至目前，肖欢先生未持有公司股份，与持有公司百分之五以上股份的股东、实际控制人、公司其他董事、监事和高级 管理人员之间不存在关联关系；不存在不得提名为监事的情形；未受到过中国证监会及其他有关部门的处罚和证券交易所纪 律处分；不存在因涉嫌犯罪被司法机关立案侦查或涉嫌违法违规被中国证监会立案稽查的情形；不是失信被执行人，也不是 </w:t>
      </w:r>
      <w:r>
        <w:rPr>
          <w:color w:val="000000"/>
          <w:spacing w:val="0"/>
          <w:w w:val="100"/>
          <w:position w:val="0"/>
        </w:rPr>
        <w:t>失信责任主体或失信惩戒对象；符合有关法律、行政法规、部门规章、规范性文件、《股票上市规则》及交易所其他相关规 定和公司章程等要求的任职资格。</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曾志红女士，中国国籍，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年生，大学本科。历任北京和勤新泰技术有限公司会计、博识教育集团会计主管、华成燃 气有限公司会计主管，现任智度科技股份有限公司监事，智度集团有限公司财务副经理。</w:t>
      </w:r>
    </w:p>
    <w:p>
      <w:pPr>
        <w:pStyle w:val="Style24"/>
        <w:keepNext w:val="0"/>
        <w:keepLines w:val="0"/>
        <w:widowControl w:val="0"/>
        <w:shd w:val="clear" w:color="auto" w:fill="auto"/>
        <w:bidi w:val="0"/>
        <w:spacing w:before="0" w:line="315" w:lineRule="exact"/>
        <w:ind w:left="0" w:right="0" w:firstLine="380"/>
        <w:jc w:val="both"/>
      </w:pPr>
      <w:r>
        <w:rPr>
          <w:color w:val="000000"/>
          <w:spacing w:val="0"/>
          <w:w w:val="100"/>
          <w:position w:val="0"/>
        </w:rPr>
        <w:t>截至目前，曾志红女士未持有公司股份，为公司控股股东北京智度德普股权投资中心（有限合伙）的执行事务合伙人智 度集团有限公司财务副经理，除此以外，与其他持有公司百分之五以上股份的股东、实际控制人、公司其他董事、监事和高 级管理人员之间不存在关联关系；不存在不得提名为监事的情形；未受到过中国证监会及其他有关部门的处罚和证券交易所 纪律处分；不存在因涉嫌犯罪被司法机关立案侦查或涉嫌违法违规被中国证监会立案稽查的情形；不是失信被执行人，也不 是失信责任主体或失信惩戒对象；符合有关法律、行政法规、部门规章、规范性文件、《股票上市规则》及交易所其他相关 规定和公司章程等要求的任职资格。</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广州智度供应链金融有限责任公司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西藏智度九一信息科技有限公司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深圳智度德信股权投资管理有限公司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西藏智恒实业有限公司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苏州工业园区智度德远投资有限公司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广西国光投资发展有限公司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经理，执行董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新希望六和股份有限公司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董事会秘书、 首席战略投 资官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广州避雷针信用服务有限公司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苏州跃盟信息科技有限公司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上海亦复嘉广告有限公司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广州市智度智麦科技有限公司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拉萨经济技术开发区猎鹰网络科技有限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上海猎鹰宴杰网络科技有限公司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深圳市核聚创新科技有限公司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深圳市海数互联科技有限公司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深圳市新时空网络科技有限公司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智度优选（广州）供应链管理有限公司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广州智度优选供应链优选公司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烟台阳光壹佰投资有限公司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科甸技术（深圳）有限公司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淘珠公咨询（北京）有限公司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尤尼泰（北京）税务师事务所有限公司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重庆梦马致新科技有限公司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江苏立华牧业股份有限公司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北京中启恒会计师事务所有限责任公司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北京传大优浦广告传播有限公司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广州避雷针信用服务有限公司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宁波智度智仑技术有限公司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广州智链未来科技有限公司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深圳掌酷软件有限公司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拉萨经济技术开发区猎鹰网络科技有限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深圳市核聚创新科技有限公司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深圳市海数互联科技有限公司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深圳市新时空网络科技有限公司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、董事、监事、高级管理人员报酬情况</w:t>
      </w:r>
      <w:bookmarkEnd w:id="575"/>
      <w:bookmarkEnd w:id="576"/>
      <w:bookmarkEnd w:id="578"/>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891" w:val="left"/>
        </w:tabs>
        <w:bidi w:val="0"/>
        <w:spacing w:before="0" w:after="0" w:line="322" w:lineRule="exact"/>
        <w:ind w:left="0" w:right="0" w:firstLine="360"/>
        <w:jc w:val="both"/>
      </w:pPr>
      <w:bookmarkStart w:id="579" w:name="bookmark579"/>
      <w:r>
        <w:rPr>
          <w:color w:val="000000"/>
          <w:spacing w:val="0"/>
          <w:w w:val="100"/>
          <w:position w:val="0"/>
        </w:rPr>
        <w:t>（</w:t>
      </w:r>
      <w:bookmarkEnd w:id="579"/>
      <w:r>
        <w:rPr>
          <w:color w:val="000000"/>
          <w:spacing w:val="0"/>
          <w:w w:val="100"/>
          <w:position w:val="0"/>
        </w:rPr>
        <w:t>一）</w:t>
        <w:tab/>
        <w:t>决策程序</w:t>
      </w:r>
    </w:p>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公司董事、监事、高级管理人员的薪酬分配方案由公司薪酬与考核委员会根据公司章程和公司《董事、监事、高级管理 人员薪酬考核制度》提出，报经公司董事会审议通过后，提交公司股东大会批准后方可实施。</w:t>
      </w:r>
    </w:p>
    <w:p>
      <w:pPr>
        <w:pStyle w:val="Style24"/>
        <w:keepNext w:val="0"/>
        <w:keepLines w:val="0"/>
        <w:widowControl w:val="0"/>
        <w:shd w:val="clear" w:color="auto" w:fill="auto"/>
        <w:tabs>
          <w:tab w:pos="891" w:val="left"/>
        </w:tabs>
        <w:bidi w:val="0"/>
        <w:spacing w:before="0" w:after="0" w:line="322" w:lineRule="exact"/>
        <w:ind w:left="0" w:right="0" w:firstLine="360"/>
        <w:jc w:val="both"/>
      </w:pPr>
      <w:bookmarkStart w:id="580" w:name="bookmark580"/>
      <w:r>
        <w:rPr>
          <w:color w:val="000000"/>
          <w:spacing w:val="0"/>
          <w:w w:val="100"/>
          <w:position w:val="0"/>
        </w:rPr>
        <w:t>（</w:t>
      </w:r>
      <w:bookmarkEnd w:id="580"/>
      <w:r>
        <w:rPr>
          <w:color w:val="000000"/>
          <w:spacing w:val="0"/>
          <w:w w:val="100"/>
          <w:position w:val="0"/>
        </w:rPr>
        <w:t>二）</w:t>
        <w:tab/>
        <w:t>确定依据</w:t>
      </w:r>
    </w:p>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年度的薪酬根据公司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年度股东大会审议通过的《董事、监事及高级管理人员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年度薪酬方案》发放。</w:t>
      </w:r>
    </w:p>
    <w:p>
      <w:pPr>
        <w:pStyle w:val="Style24"/>
        <w:keepNext w:val="0"/>
        <w:keepLines w:val="0"/>
        <w:widowControl w:val="0"/>
        <w:shd w:val="clear" w:color="auto" w:fill="auto"/>
        <w:tabs>
          <w:tab w:pos="891" w:val="left"/>
        </w:tabs>
        <w:bidi w:val="0"/>
        <w:spacing w:before="0" w:after="0" w:line="322" w:lineRule="exact"/>
        <w:ind w:left="0" w:right="0" w:firstLine="360"/>
        <w:jc w:val="both"/>
      </w:pPr>
      <w:bookmarkStart w:id="581" w:name="bookmark581"/>
      <w:r>
        <w:rPr>
          <w:color w:val="000000"/>
          <w:spacing w:val="0"/>
          <w:w w:val="100"/>
          <w:position w:val="0"/>
        </w:rPr>
        <w:t>（</w:t>
      </w:r>
      <w:bookmarkEnd w:id="581"/>
      <w:r>
        <w:rPr>
          <w:color w:val="000000"/>
          <w:spacing w:val="0"/>
          <w:w w:val="100"/>
          <w:position w:val="0"/>
        </w:rPr>
        <w:t>三）</w:t>
        <w:tab/>
        <w:t>实际支付情况</w:t>
      </w:r>
    </w:p>
    <w:p>
      <w:pPr>
        <w:pStyle w:val="Style24"/>
        <w:keepNext w:val="0"/>
        <w:keepLines w:val="0"/>
        <w:widowControl w:val="0"/>
        <w:shd w:val="clear" w:color="auto" w:fill="auto"/>
        <w:tabs>
          <w:tab w:pos="704" w:val="left"/>
        </w:tabs>
        <w:bidi w:val="0"/>
        <w:spacing w:before="0" w:after="0" w:line="322" w:lineRule="exact"/>
        <w:ind w:left="0" w:right="0" w:firstLine="360"/>
        <w:jc w:val="both"/>
      </w:pPr>
      <w:bookmarkStart w:id="582" w:name="bookmark582"/>
      <w:r>
        <w:rPr>
          <w:rFonts w:ascii="Times New Roman" w:eastAsia="Times New Roman" w:hAnsi="Times New Roman" w:cs="Times New Roman"/>
          <w:color w:val="000000"/>
          <w:spacing w:val="0"/>
          <w:w w:val="100"/>
          <w:position w:val="0"/>
          <w:sz w:val="18"/>
          <w:szCs w:val="18"/>
        </w:rPr>
        <w:t>1</w:t>
      </w:r>
      <w:bookmarkEnd w:id="582"/>
      <w:r>
        <w:rPr>
          <w:color w:val="000000"/>
          <w:spacing w:val="0"/>
          <w:w w:val="100"/>
          <w:position w:val="0"/>
        </w:rPr>
        <w:t>、</w:t>
        <w:tab/>
        <w:t>独立董事采取固定董事津贴方式，津贴标准经股东大会审议通过后按月度发放；外部董事不在公司领取津贴。独立 董事和外部董事因出席公司董事会和股东大会而产生的差旅费以及依照《公司章程》行使职权时所需的其他费用由公司承担。</w:t>
      </w:r>
    </w:p>
    <w:p>
      <w:pPr>
        <w:pStyle w:val="Style24"/>
        <w:keepNext w:val="0"/>
        <w:keepLines w:val="0"/>
        <w:widowControl w:val="0"/>
        <w:shd w:val="clear" w:color="auto" w:fill="auto"/>
        <w:tabs>
          <w:tab w:pos="699" w:val="left"/>
        </w:tabs>
        <w:bidi w:val="0"/>
        <w:spacing w:before="0" w:after="0" w:line="322" w:lineRule="exact"/>
        <w:ind w:left="0" w:right="0" w:firstLine="360"/>
        <w:jc w:val="both"/>
      </w:pPr>
      <w:bookmarkStart w:id="583" w:name="bookmark583"/>
      <w:r>
        <w:rPr>
          <w:rFonts w:ascii="Times New Roman" w:eastAsia="Times New Roman" w:hAnsi="Times New Roman" w:cs="Times New Roman"/>
          <w:color w:val="000000"/>
          <w:spacing w:val="0"/>
          <w:w w:val="100"/>
          <w:position w:val="0"/>
          <w:sz w:val="18"/>
          <w:szCs w:val="18"/>
        </w:rPr>
        <w:t>2</w:t>
      </w:r>
      <w:bookmarkEnd w:id="583"/>
      <w:r>
        <w:rPr>
          <w:color w:val="000000"/>
          <w:spacing w:val="0"/>
          <w:w w:val="100"/>
          <w:position w:val="0"/>
        </w:rPr>
        <w:t>、</w:t>
        <w:tab/>
        <w:t>外部监事在公司领取津贴，津贴标准经股东大会审议通过后按月度发放；外部监事因出席公司监事会、董事会和股 东大会而产生的差旅费以及依照《公司章程》行使职权时所需的其他费用由公司承担。</w:t>
      </w:r>
    </w:p>
    <w:p>
      <w:pPr>
        <w:pStyle w:val="Style24"/>
        <w:keepNext w:val="0"/>
        <w:keepLines w:val="0"/>
        <w:widowControl w:val="0"/>
        <w:shd w:val="clear" w:color="auto" w:fill="auto"/>
        <w:tabs>
          <w:tab w:pos="714" w:val="left"/>
        </w:tabs>
        <w:bidi w:val="0"/>
        <w:spacing w:before="0" w:after="0" w:line="322" w:lineRule="exact"/>
        <w:ind w:left="0" w:right="0" w:firstLine="360"/>
        <w:jc w:val="both"/>
      </w:pPr>
      <w:bookmarkStart w:id="584" w:name="bookmark584"/>
      <w:r>
        <w:rPr>
          <w:rFonts w:ascii="Times New Roman" w:eastAsia="Times New Roman" w:hAnsi="Times New Roman" w:cs="Times New Roman"/>
          <w:color w:val="000000"/>
          <w:spacing w:val="0"/>
          <w:w w:val="100"/>
          <w:position w:val="0"/>
          <w:sz w:val="18"/>
          <w:szCs w:val="18"/>
        </w:rPr>
        <w:t>3</w:t>
      </w:r>
      <w:bookmarkEnd w:id="584"/>
      <w:r>
        <w:rPr>
          <w:color w:val="000000"/>
          <w:spacing w:val="0"/>
          <w:w w:val="100"/>
          <w:position w:val="0"/>
        </w:rPr>
        <w:t>、</w:t>
        <w:tab/>
        <w:t>在公司担任除董事、监事外的其他职务的董事、监事，按其岗位对应的薪酬与考核管理办法执行，不再另行领取董 事或者监事津贴。</w:t>
      </w:r>
    </w:p>
    <w:p>
      <w:pPr>
        <w:pStyle w:val="Style24"/>
        <w:keepNext w:val="0"/>
        <w:keepLines w:val="0"/>
        <w:widowControl w:val="0"/>
        <w:shd w:val="clear" w:color="auto" w:fill="auto"/>
        <w:tabs>
          <w:tab w:pos="704" w:val="left"/>
        </w:tabs>
        <w:bidi w:val="0"/>
        <w:spacing w:before="0" w:after="120" w:line="322" w:lineRule="exact"/>
        <w:ind w:left="0" w:right="0" w:firstLine="360"/>
        <w:jc w:val="both"/>
      </w:pPr>
      <w:bookmarkStart w:id="585" w:name="bookmark585"/>
      <w:r>
        <w:rPr>
          <w:rFonts w:ascii="Times New Roman" w:eastAsia="Times New Roman" w:hAnsi="Times New Roman" w:cs="Times New Roman"/>
          <w:color w:val="000000"/>
          <w:spacing w:val="0"/>
          <w:w w:val="100"/>
          <w:position w:val="0"/>
          <w:sz w:val="18"/>
          <w:szCs w:val="18"/>
        </w:rPr>
        <w:t>4</w:t>
      </w:r>
      <w:bookmarkEnd w:id="585"/>
      <w:r>
        <w:rPr>
          <w:color w:val="000000"/>
          <w:spacing w:val="0"/>
          <w:w w:val="100"/>
          <w:position w:val="0"/>
        </w:rPr>
        <w:t>、</w:t>
        <w:tab/>
        <w:t>高级管理人员实行年薪制，其基本年薪按固定薪资逐月发放。绩效工资以年度经营目标为考核基础，根据每年实现 效益情况以及高管人员工作业绩完成情况核定，统一发放。</w:t>
      </w:r>
    </w:p>
    <w:p>
      <w:pPr>
        <w:pStyle w:val="Style24"/>
        <w:keepNext w:val="0"/>
        <w:keepLines w:val="0"/>
        <w:widowControl w:val="0"/>
        <w:shd w:val="clear" w:color="auto" w:fill="auto"/>
        <w:tabs>
          <w:tab w:pos="714" w:val="left"/>
        </w:tabs>
        <w:bidi w:val="0"/>
        <w:spacing w:before="0" w:after="0" w:line="374" w:lineRule="auto"/>
        <w:ind w:left="0" w:right="0" w:firstLine="360"/>
        <w:jc w:val="both"/>
      </w:pPr>
      <w:bookmarkStart w:id="586" w:name="bookmark586"/>
      <w:r>
        <w:rPr>
          <w:rFonts w:ascii="Times New Roman" w:eastAsia="Times New Roman" w:hAnsi="Times New Roman" w:cs="Times New Roman"/>
          <w:color w:val="000000"/>
          <w:spacing w:val="0"/>
          <w:w w:val="100"/>
          <w:position w:val="0"/>
          <w:sz w:val="18"/>
          <w:szCs w:val="18"/>
        </w:rPr>
        <w:t>5</w:t>
      </w:r>
      <w:bookmarkEnd w:id="586"/>
      <w:r>
        <w:rPr>
          <w:color w:val="000000"/>
          <w:spacing w:val="0"/>
          <w:w w:val="100"/>
          <w:position w:val="0"/>
        </w:rPr>
        <w:t>、</w:t>
        <w:tab/>
        <w:t>报告期内，公司董事、监事和高级管理人员报酬的实际支付金额为</w:t>
      </w:r>
      <w:r>
        <w:rPr>
          <w:rFonts w:ascii="Times New Roman" w:eastAsia="Times New Roman" w:hAnsi="Times New Roman" w:cs="Times New Roman"/>
          <w:color w:val="000000"/>
          <w:spacing w:val="0"/>
          <w:w w:val="100"/>
          <w:position w:val="0"/>
          <w:sz w:val="18"/>
          <w:szCs w:val="18"/>
        </w:rPr>
        <w:t>523.3</w:t>
      </w:r>
      <w:r>
        <w:rPr>
          <w:color w:val="000000"/>
          <w:spacing w:val="0"/>
          <w:w w:val="100"/>
          <w:position w:val="0"/>
        </w:rPr>
        <w:t>万元。</w:t>
      </w:r>
    </w:p>
    <w:p>
      <w:pPr>
        <w:pStyle w:val="Style24"/>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五</w:t>
      </w:r>
      <w:bookmarkEnd w:id="589"/>
      <w:r>
        <w:rPr>
          <w:color w:val="000000"/>
          <w:spacing w:val="0"/>
          <w:w w:val="100"/>
          <w:position w:val="0"/>
          <w:sz w:val="24"/>
          <w:szCs w:val="24"/>
        </w:rPr>
        <w:t>、公司员工情况</w:t>
      </w:r>
      <w:bookmarkEnd w:id="587"/>
      <w:bookmarkEnd w:id="588"/>
      <w:bookmarkEnd w:id="590"/>
    </w:p>
    <w:p>
      <w:pPr>
        <w:pStyle w:val="Style27"/>
        <w:keepNext/>
        <w:keepLines/>
        <w:widowControl w:val="0"/>
        <w:shd w:val="clear" w:color="auto" w:fill="auto"/>
        <w:bidi w:val="0"/>
        <w:spacing w:before="0" w:after="32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、员工数量、专业构成及教育程度</w:t>
      </w:r>
      <w:bookmarkEnd w:id="591"/>
      <w:bookmarkEnd w:id="592"/>
      <w:bookmarkEnd w:id="59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研究生及以上学历人数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大专及其以下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、薪酬政策</w:t>
      </w:r>
      <w:bookmarkEnd w:id="595"/>
      <w:bookmarkEnd w:id="596"/>
      <w:bookmarkEnd w:id="598"/>
    </w:p>
    <w:p>
      <w:pPr>
        <w:pStyle w:val="Style24"/>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公司参照总部及子公司所在地区社会平均工资水平和行业平均水平、劳动力市场的供求状况与物价水平等制定了较为科学的 薪酬管理制度，努力为员工提供有竞争力的薪酬和福利待遇。公司薪酬体系设计以体现岗位价值为原则，兼顾外部竞争性和 内部公平性。根据业绩情况和员工工作情况考核发放相应的年终奖励，强化薪酬的激励作用，激发员工的主动性和责任感， 促进员工充分调动和发挥自身潜力。</w:t>
      </w:r>
    </w:p>
    <w:p>
      <w:pPr>
        <w:pStyle w:val="Style27"/>
        <w:keepNext/>
        <w:keepLines/>
        <w:widowControl w:val="0"/>
        <w:shd w:val="clear" w:color="auto" w:fill="auto"/>
        <w:tabs>
          <w:tab w:pos="359" w:val="left"/>
        </w:tabs>
        <w:bidi w:val="0"/>
        <w:spacing w:before="0" w:after="2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培训计划</w:t>
      </w:r>
      <w:bookmarkEnd w:id="599"/>
      <w:bookmarkEnd w:id="600"/>
      <w:bookmarkEnd w:id="602"/>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公司注重员工的培养和发展，根据员工的专业和岗位，结合公司经营和员工发展需要，为员工提供多元化的培训，为员工提 供学习实践、提升自我的机会。公司培训包括但不限于：新员工入职培训、公司业务培训、中高层管理技能培训等等，每次 培训结束后，公司会及时对培训效果进行评估，确保培训的质量。公司内部不断完善优秀人才培育体系，通过入职及内外部 在职培训等多阶段分层次定向培养机制，增强员工的专业能力及专业服务精神，提高员工对公司的认可度和忠诚度。</w:t>
      </w:r>
    </w:p>
    <w:p>
      <w:pPr>
        <w:pStyle w:val="Style27"/>
        <w:keepNext/>
        <w:keepLines/>
        <w:widowControl w:val="0"/>
        <w:shd w:val="clear" w:color="auto" w:fill="auto"/>
        <w:tabs>
          <w:tab w:pos="359" w:val="left"/>
        </w:tabs>
        <w:bidi w:val="0"/>
        <w:spacing w:before="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4</w:t>
      </w:r>
      <w:bookmarkEnd w:id="605"/>
      <w:r>
        <w:rPr>
          <w:color w:val="000000"/>
          <w:spacing w:val="0"/>
          <w:w w:val="100"/>
          <w:position w:val="0"/>
        </w:rPr>
        <w:t>、</w:t>
        <w:tab/>
        <w:t>劳务外包情况</w:t>
      </w:r>
      <w:bookmarkEnd w:id="603"/>
      <w:bookmarkEnd w:id="604"/>
      <w:bookmarkEnd w:id="60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60,162.00</w:t>
            </w:r>
          </w:p>
        </w:tc>
      </w:tr>
    </w:tbl>
    <w:p>
      <w:pPr>
        <w:sectPr>
          <w:footnotePr>
            <w:pos w:val="pageBottom"/>
            <w:numFmt w:val="decimal"/>
            <w:numRestart w:val="continuous"/>
          </w:footnotePr>
          <w:pgSz w:w="11900" w:h="16840"/>
          <w:pgMar w:top="1378" w:right="1070" w:bottom="1484" w:left="1057" w:header="0" w:footer="3" w:gutter="0"/>
          <w:cols w:space="720"/>
          <w:noEndnote/>
          <w:rtlGutter w:val="0"/>
          <w:docGrid w:linePitch="360"/>
        </w:sectPr>
      </w:pPr>
    </w:p>
    <w:p>
      <w:pPr>
        <w:pStyle w:val="Style11"/>
        <w:keepNext/>
        <w:keepLines/>
        <w:widowControl w:val="0"/>
        <w:shd w:val="clear" w:color="auto" w:fill="auto"/>
        <w:bidi w:val="0"/>
        <w:spacing w:before="520" w:after="560" w:line="240" w:lineRule="auto"/>
        <w:ind w:left="0" w:right="0" w:firstLine="0"/>
        <w:jc w:val="center"/>
      </w:pPr>
      <w:bookmarkStart w:id="607" w:name="bookmark607"/>
      <w:bookmarkStart w:id="608" w:name="bookmark608"/>
      <w:bookmarkStart w:id="609" w:name="bookmark609"/>
      <w:r>
        <w:rPr>
          <w:color w:val="000000"/>
          <w:spacing w:val="0"/>
          <w:w w:val="100"/>
          <w:position w:val="0"/>
        </w:rPr>
        <w:t>第十节公司治理</w:t>
      </w:r>
      <w:bookmarkEnd w:id="607"/>
      <w:bookmarkEnd w:id="608"/>
      <w:bookmarkEnd w:id="609"/>
    </w:p>
    <w:p>
      <w:pPr>
        <w:pStyle w:val="Style20"/>
        <w:keepNext/>
        <w:keepLines/>
        <w:widowControl w:val="0"/>
        <w:shd w:val="clear" w:color="auto" w:fill="auto"/>
        <w:bidi w:val="0"/>
        <w:spacing w:before="0" w:after="2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一</w:t>
      </w:r>
      <w:bookmarkEnd w:id="612"/>
      <w:r>
        <w:rPr>
          <w:color w:val="000000"/>
          <w:spacing w:val="0"/>
          <w:w w:val="100"/>
          <w:position w:val="0"/>
          <w:sz w:val="24"/>
          <w:szCs w:val="24"/>
        </w:rPr>
        <w:t>、公司治理的基本状况</w:t>
      </w:r>
      <w:bookmarkEnd w:id="610"/>
      <w:bookmarkEnd w:id="611"/>
      <w:bookmarkEnd w:id="613"/>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报告期内，公司严格按照《公司法》、《证券法》、《上市公司治理准则》、《深圳证券交易所股票上市规则》、《深 圳证券交易所主板上市公司规范运作指引》等相关法律、法规以及规范性文件要求，不断完善法人治理结构，提高公司规范 运作水平，切实维护公司及全体股东，特别是中小股东的利益。截至报告期末，公司治理的实际情况符合中国证监会发布的 有关上市公司治理规范性文件的要求。</w:t>
      </w:r>
    </w:p>
    <w:p>
      <w:pPr>
        <w:pStyle w:val="Style24"/>
        <w:keepNext w:val="0"/>
        <w:keepLines w:val="0"/>
        <w:widowControl w:val="0"/>
        <w:shd w:val="clear" w:color="auto" w:fill="auto"/>
        <w:tabs>
          <w:tab w:pos="851" w:val="left"/>
        </w:tabs>
        <w:bidi w:val="0"/>
        <w:spacing w:before="0" w:after="0" w:line="313" w:lineRule="exact"/>
        <w:ind w:left="0" w:right="0" w:firstLine="380"/>
        <w:jc w:val="left"/>
      </w:pPr>
      <w:bookmarkStart w:id="614" w:name="bookmark614"/>
      <w:r>
        <w:rPr>
          <w:color w:val="000000"/>
          <w:spacing w:val="0"/>
          <w:w w:val="100"/>
          <w:position w:val="0"/>
        </w:rPr>
        <w:t>（</w:t>
      </w:r>
      <w:bookmarkEnd w:id="614"/>
      <w:r>
        <w:rPr>
          <w:color w:val="000000"/>
          <w:spacing w:val="0"/>
          <w:w w:val="100"/>
          <w:position w:val="0"/>
        </w:rPr>
        <w:t>一）</w:t>
        <w:tab/>
        <w:t>关于股东及股东大会</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根据国家法律法规等文件的要求，结合公司的实际情况，公司制定了《公司章程》、《股东大会议事规则》等一系列规 章制度并且严格贯彻实施。报告期内，公司股东大会共召开会议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次，历次会议的召集、召开均合法合规，股东大会均聘请 了律师进行现场见证。在审议关联交易事项时，关联股东都进行了回避表决，确保关联交易的公平合理。为确保广大股东充 分行使权利，在保证股东大会决议合法有效的前提下，公司为每次股东大会都提供了现场投票和网络投票两种参会方式。在 审议影响中小投资者权益的重大事项时，均对中小投资者表决单独计票并及时公开披露。同时，现场参加股东大会的投资者 可与公司管理层面对面沟通交流，切实维护了投资者参与公司经营管理的权利。</w:t>
      </w:r>
    </w:p>
    <w:p>
      <w:pPr>
        <w:pStyle w:val="Style24"/>
        <w:keepNext w:val="0"/>
        <w:keepLines w:val="0"/>
        <w:widowControl w:val="0"/>
        <w:shd w:val="clear" w:color="auto" w:fill="auto"/>
        <w:tabs>
          <w:tab w:pos="851" w:val="left"/>
        </w:tabs>
        <w:bidi w:val="0"/>
        <w:spacing w:before="0" w:after="0" w:line="313" w:lineRule="exact"/>
        <w:ind w:left="0" w:right="0" w:firstLine="380"/>
        <w:jc w:val="left"/>
      </w:pPr>
      <w:bookmarkStart w:id="615" w:name="bookmark615"/>
      <w:r>
        <w:rPr>
          <w:color w:val="000000"/>
          <w:spacing w:val="0"/>
          <w:w w:val="100"/>
          <w:position w:val="0"/>
        </w:rPr>
        <w:t>（</w:t>
      </w:r>
      <w:bookmarkEnd w:id="615"/>
      <w:r>
        <w:rPr>
          <w:color w:val="000000"/>
          <w:spacing w:val="0"/>
          <w:w w:val="100"/>
          <w:position w:val="0"/>
        </w:rPr>
        <w:t>二）</w:t>
        <w:tab/>
        <w:t>控股股东与公司的关系</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报告期内，公司在业务、资产、财务、人员、机构等方面与控股股东、实际控制人及其关联人保持独立，符合中国证监 会关于上市公司独立性的相关规定。公司控股股东行为规范，严格依法行使权利，没有违规干预公司的决策和经营活动的行 为；没有违规任免公司高级管理人员的行为。控股股东没有对公司资产的违规占用行为，公司也没有违规为控股股东提供担 保或财务资助行为。</w:t>
      </w:r>
    </w:p>
    <w:p>
      <w:pPr>
        <w:pStyle w:val="Style24"/>
        <w:keepNext w:val="0"/>
        <w:keepLines w:val="0"/>
        <w:widowControl w:val="0"/>
        <w:shd w:val="clear" w:color="auto" w:fill="auto"/>
        <w:tabs>
          <w:tab w:pos="851" w:val="left"/>
        </w:tabs>
        <w:bidi w:val="0"/>
        <w:spacing w:before="0" w:after="0" w:line="313" w:lineRule="exact"/>
        <w:ind w:left="0" w:right="0" w:firstLine="380"/>
        <w:jc w:val="left"/>
      </w:pPr>
      <w:bookmarkStart w:id="616" w:name="bookmark616"/>
      <w:r>
        <w:rPr>
          <w:color w:val="000000"/>
          <w:spacing w:val="0"/>
          <w:w w:val="100"/>
          <w:position w:val="0"/>
        </w:rPr>
        <w:t>（</w:t>
      </w:r>
      <w:bookmarkEnd w:id="616"/>
      <w:r>
        <w:rPr>
          <w:color w:val="000000"/>
          <w:spacing w:val="0"/>
          <w:w w:val="100"/>
          <w:position w:val="0"/>
        </w:rPr>
        <w:t>三）</w:t>
        <w:tab/>
        <w:t>关于董事及董事会</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根据国家法律法规等文件的要求和《公司章程》的相关规定，公司制定了《董事会议事规则》、《独立董事工作制度》 和各专门委员会工作细则等内控制度，形成了科学有效，权责分明的制度体系。公司董事会的构成符合法律法规及公司的实 际需求。公司董事会由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名，均具备履行职责所必需的知识、技能和素质，下设四个专门委员会, 分别是审计委员会、提名委员会，薪酬与考核委员会，战略委员会，为董事会的决策提供科学和专业的意见。董事会及各专 门委员会严格按照监管部门的规定和《公司章程》、《董事会议事规则》等制度规范运作，报告期内，公司董事会共召开会 议</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次，各专门委员会共召开会议</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次，董事会和各专门委员会会议的召集、召开合法合规；各位董事勤勉尽责，独立董事 对公司重要及重大事项均发表了独立意见，较好的维护了公司整体利益、确保了广大股东，特别是中小股东的利益。</w:t>
      </w:r>
    </w:p>
    <w:p>
      <w:pPr>
        <w:pStyle w:val="Style24"/>
        <w:keepNext w:val="0"/>
        <w:keepLines w:val="0"/>
        <w:widowControl w:val="0"/>
        <w:shd w:val="clear" w:color="auto" w:fill="auto"/>
        <w:tabs>
          <w:tab w:pos="851" w:val="left"/>
        </w:tabs>
        <w:bidi w:val="0"/>
        <w:spacing w:before="0" w:after="0" w:line="313" w:lineRule="exact"/>
        <w:ind w:left="0" w:right="0" w:firstLine="380"/>
        <w:jc w:val="left"/>
      </w:pPr>
      <w:bookmarkStart w:id="617" w:name="bookmark617"/>
      <w:r>
        <w:rPr>
          <w:color w:val="000000"/>
          <w:spacing w:val="0"/>
          <w:w w:val="100"/>
          <w:position w:val="0"/>
        </w:rPr>
        <w:t>（</w:t>
      </w:r>
      <w:bookmarkEnd w:id="617"/>
      <w:r>
        <w:rPr>
          <w:color w:val="000000"/>
          <w:spacing w:val="0"/>
          <w:w w:val="100"/>
          <w:position w:val="0"/>
        </w:rPr>
        <w:t>四）</w:t>
        <w:tab/>
        <w:t>监事及监事会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名，其构成符合法律法规及公司的实际需求。本着对公司和股东负责的 态度，公司监事会严格按照《公司法》、《证券法》等法律法规和《公司章程》的规定，通过召开监事会会议、列席董事会 会议、定期检查公司财务等方式履行职责，对公司财务和董事、高级管理人员行使职权及履行义务进行了有效监督。报告 期内，公司监事会共召开会议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次，历次会议的召集、召开程序，议案的审议程序均符合《公司章程》、《监事会议事规则》 的要求。</w:t>
      </w:r>
    </w:p>
    <w:p>
      <w:pPr>
        <w:pStyle w:val="Style24"/>
        <w:keepNext w:val="0"/>
        <w:keepLines w:val="0"/>
        <w:widowControl w:val="0"/>
        <w:shd w:val="clear" w:color="auto" w:fill="auto"/>
        <w:tabs>
          <w:tab w:pos="851" w:val="left"/>
        </w:tabs>
        <w:bidi w:val="0"/>
        <w:spacing w:before="0" w:after="0" w:line="313" w:lineRule="exact"/>
        <w:ind w:left="0" w:right="0" w:firstLine="380"/>
        <w:jc w:val="both"/>
      </w:pPr>
      <w:bookmarkStart w:id="618" w:name="bookmark618"/>
      <w:r>
        <w:rPr>
          <w:color w:val="000000"/>
          <w:spacing w:val="0"/>
          <w:w w:val="100"/>
          <w:position w:val="0"/>
        </w:rPr>
        <w:t>（</w:t>
      </w:r>
      <w:bookmarkEnd w:id="618"/>
      <w:r>
        <w:rPr>
          <w:color w:val="000000"/>
          <w:spacing w:val="0"/>
          <w:w w:val="100"/>
          <w:position w:val="0"/>
        </w:rPr>
        <w:t>五）</w:t>
        <w:tab/>
        <w:t>信息披露管理</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公司始终坚持信息披露的真实准确完整和及时性，将信息披露工作制度化、专业化，并贯彻实施。公司制定了《信息披 露事务管理制度》、《重大信息内部报告制度》、《年报信息披露重大差错责任追究制度》等一系列制度，确保公司信息披 露工作有章可循。公司设置专门部门和人员负责公司的信息披露工作。公司严格按照监管部门规定和公司制度进行信息披露, 报告期内，公司共披露定期报告和临时报告</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项，独立董事发表事前认可意见和独立意见共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项，独立财务顾问发表专项 核查意见共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项，内容涉及定期报告，关联交易，非公开发行等各方面，充分保证了投资者对公司重大事项和经营情况的知 情权，为投资者提供了充分的投资依据，树立了投资信心。</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19" w:name="bookmark619"/>
      <w:r>
        <w:rPr>
          <w:color w:val="000000"/>
          <w:spacing w:val="0"/>
          <w:w w:val="100"/>
          <w:position w:val="0"/>
        </w:rPr>
        <w:t>（</w:t>
      </w:r>
      <w:bookmarkEnd w:id="619"/>
      <w:r>
        <w:rPr>
          <w:color w:val="000000"/>
          <w:spacing w:val="0"/>
          <w:w w:val="100"/>
          <w:position w:val="0"/>
        </w:rPr>
        <w:t>六）</w:t>
        <w:tab/>
        <w:t>投资者关系管理</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公司不断加强投资者关系管理，提高为广大投资者服务的水平。通过深圳证券交易所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平台、现场交流及电话、 电子邮件等方式，公司与各类投资者进行了坦诚的沟通与深入的交流。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年全年，公司在互动易平台收到投资者提问百余 条，回复率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。公司积极通过交流会、现场会等形式与广大投资者进行沟通交流，让投资者多角度的了解公司，认真听 取投资者的意见和建议，并及时反馈给公司管理层和董事会，最大程度地让投资者参与和影响上市公司的治理，推动、促进 上市公司提高治理水平，加强投资者保护。</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0" w:name="bookmark620"/>
      <w:r>
        <w:rPr>
          <w:color w:val="000000"/>
          <w:spacing w:val="0"/>
          <w:w w:val="100"/>
          <w:position w:val="0"/>
        </w:rPr>
        <w:t>（</w:t>
      </w:r>
      <w:bookmarkEnd w:id="620"/>
      <w:r>
        <w:rPr>
          <w:color w:val="000000"/>
          <w:spacing w:val="0"/>
          <w:w w:val="100"/>
          <w:position w:val="0"/>
        </w:rPr>
        <w:t>七）</w:t>
        <w:tab/>
        <w:t>内幕信息知情人管理情况</w:t>
      </w:r>
    </w:p>
    <w:p>
      <w:pPr>
        <w:pStyle w:val="Style24"/>
        <w:keepNext w:val="0"/>
        <w:keepLines w:val="0"/>
        <w:widowControl w:val="0"/>
        <w:shd w:val="clear" w:color="auto" w:fill="auto"/>
        <w:bidi w:val="0"/>
        <w:spacing w:before="0" w:after="0" w:line="325" w:lineRule="exact"/>
        <w:ind w:left="0" w:right="0" w:firstLine="380"/>
        <w:jc w:val="both"/>
      </w:pPr>
      <w:r>
        <w:rPr>
          <w:color w:val="000000"/>
          <w:spacing w:val="0"/>
          <w:w w:val="100"/>
          <w:position w:val="0"/>
        </w:rPr>
        <w:t>公司制定了《内幕信息知情人登记制度》，以维护信息披露的公平、公正为原则，其中强化了内幕信息知情人的报告程 序、登记管理、保密工作及责任追究等事项。公司在编制定期报告、商讨重大事项时，严格执行《内幕信息知情人登记制度》 及相关规定，公司董事、监事、高级管理人员和其他知情人员均严守保密义务，没有发生提前泄漏报告内容的行为。 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0"/>
        <w:keepNext/>
        <w:keepLines/>
        <w:widowControl w:val="0"/>
        <w:shd w:val="clear" w:color="auto" w:fill="auto"/>
        <w:bidi w:val="0"/>
        <w:spacing w:before="0" w:after="260" w:line="240" w:lineRule="auto"/>
        <w:ind w:left="0" w:right="0" w:firstLine="0"/>
        <w:jc w:val="both"/>
      </w:pPr>
      <w:bookmarkStart w:id="621" w:name="bookmark621"/>
      <w:bookmarkStart w:id="622" w:name="bookmark622"/>
      <w:bookmarkStart w:id="623" w:name="bookmark623"/>
      <w:bookmarkStart w:id="624" w:name="bookmark624"/>
      <w:r>
        <w:rPr>
          <w:color w:val="000000"/>
          <w:spacing w:val="0"/>
          <w:w w:val="100"/>
          <w:position w:val="0"/>
          <w:sz w:val="24"/>
          <w:szCs w:val="24"/>
        </w:rPr>
        <w:t>二</w:t>
      </w:r>
      <w:bookmarkEnd w:id="623"/>
      <w:r>
        <w:rPr>
          <w:color w:val="000000"/>
          <w:spacing w:val="0"/>
          <w:w w:val="100"/>
          <w:position w:val="0"/>
          <w:sz w:val="24"/>
          <w:szCs w:val="24"/>
        </w:rPr>
        <w:t>、公司相对于控股股东在业务、人员、资产、机构、财务等方面的独立情况</w:t>
      </w:r>
      <w:bookmarkEnd w:id="621"/>
      <w:bookmarkEnd w:id="622"/>
      <w:bookmarkEnd w:id="624"/>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公司自设立以来，严格按照《公司法》、《证券法》等有关法律、法规和《公司章程》的要求规范运作，公司与控股股 东在业务、人员、资产、机构、财务等方面完全分开，具有独立完整的业务及自主经营能力。</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5" w:name="bookmark625"/>
      <w:r>
        <w:rPr>
          <w:color w:val="000000"/>
          <w:spacing w:val="0"/>
          <w:w w:val="100"/>
          <w:position w:val="0"/>
        </w:rPr>
        <w:t>（</w:t>
      </w:r>
      <w:bookmarkEnd w:id="625"/>
      <w:r>
        <w:rPr>
          <w:color w:val="000000"/>
          <w:spacing w:val="0"/>
          <w:w w:val="100"/>
          <w:position w:val="0"/>
        </w:rPr>
        <w:t>一）</w:t>
        <w:tab/>
        <w:t>业务独立</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公司的业务独立于控股股东、实际控制人及其控制的其他企业，拥有独立开展经营活动的资产、人员、资质和能力，具 有面向市场独立自主持续经营的能力，在经营活动方面不存在同业竞争或者显失公平的关联交易。</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6" w:name="bookmark626"/>
      <w:r>
        <w:rPr>
          <w:color w:val="000000"/>
          <w:spacing w:val="0"/>
          <w:w w:val="100"/>
          <w:position w:val="0"/>
        </w:rPr>
        <w:t>（</w:t>
      </w:r>
      <w:bookmarkEnd w:id="626"/>
      <w:r>
        <w:rPr>
          <w:color w:val="000000"/>
          <w:spacing w:val="0"/>
          <w:w w:val="100"/>
          <w:position w:val="0"/>
        </w:rPr>
        <w:t>二）</w:t>
        <w:tab/>
        <w:t>人员独立</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公司制定了独立的人事管理制度，拥有独立的人事职能部门、经营管理团队。公司总经理、财务负责人和董事会秘书 等高级管理人员未在控股股东、实际控制人及其控制的其他企业中担任除董事、监事以外的其他职务，也未在该等企业领薪； 公司的财务人员未在控股股东、实际控制人及其控制的其他企业中兼职。公司董事、监事、总经理、及其他高级管理人员均 依合法程序选举或聘任，不存在控股股东、实际控制人违规做出人事任免决定的情况。公司员工独立于各股东及其它关联方， 独立执行劳动、人事及工资管理制度。</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7" w:name="bookmark627"/>
      <w:r>
        <w:rPr>
          <w:color w:val="000000"/>
          <w:spacing w:val="0"/>
          <w:w w:val="100"/>
          <w:position w:val="0"/>
        </w:rPr>
        <w:t>（</w:t>
      </w:r>
      <w:bookmarkEnd w:id="627"/>
      <w:r>
        <w:rPr>
          <w:color w:val="000000"/>
          <w:spacing w:val="0"/>
          <w:w w:val="100"/>
          <w:position w:val="0"/>
        </w:rPr>
        <w:t>三）</w:t>
        <w:tab/>
        <w:t>资产独立</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公司资产独立完整，权属清晰，拥有与经营相关的业务体系和相关独立完整的资产。公司与控股股东、实际控制人等关 联方之间的资产权属明晰，公司对所有资产拥有完全的控制和支配权，报告期内，公司不存在资金、资产被股东、实际控制 人及其控制的其他企业占用的情况。</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8" w:name="bookmark628"/>
      <w:r>
        <w:rPr>
          <w:color w:val="000000"/>
          <w:spacing w:val="0"/>
          <w:w w:val="100"/>
          <w:position w:val="0"/>
        </w:rPr>
        <w:t>（</w:t>
      </w:r>
      <w:bookmarkEnd w:id="628"/>
      <w:r>
        <w:rPr>
          <w:color w:val="000000"/>
          <w:spacing w:val="0"/>
          <w:w w:val="100"/>
          <w:position w:val="0"/>
        </w:rPr>
        <w:t>四）</w:t>
        <w:tab/>
        <w:t>机构独立</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公司拥有独立、完整的组织机构，并建立了健全的法人治理机构。公司独立行使经营管理职权，与控股股东、实际控制 人及其控制的其他企业间不存在有机构混同的情形。公司各职能机构在人员、办公场所和管理制度等各方面均完全独立，不 存在股东及其它任何单位或个人干预公司机构设置的情形。</w:t>
      </w:r>
    </w:p>
    <w:p>
      <w:pPr>
        <w:pStyle w:val="Style24"/>
        <w:keepNext w:val="0"/>
        <w:keepLines w:val="0"/>
        <w:widowControl w:val="0"/>
        <w:shd w:val="clear" w:color="auto" w:fill="auto"/>
        <w:tabs>
          <w:tab w:pos="863" w:val="left"/>
        </w:tabs>
        <w:bidi w:val="0"/>
        <w:spacing w:before="0" w:after="0" w:line="312" w:lineRule="exact"/>
        <w:ind w:left="0" w:right="0" w:firstLine="380"/>
        <w:jc w:val="both"/>
      </w:pPr>
      <w:bookmarkStart w:id="629" w:name="bookmark629"/>
      <w:r>
        <w:rPr>
          <w:color w:val="000000"/>
          <w:spacing w:val="0"/>
          <w:w w:val="100"/>
          <w:position w:val="0"/>
        </w:rPr>
        <w:t>（</w:t>
      </w:r>
      <w:bookmarkEnd w:id="629"/>
      <w:r>
        <w:rPr>
          <w:color w:val="000000"/>
          <w:spacing w:val="0"/>
          <w:w w:val="100"/>
          <w:position w:val="0"/>
        </w:rPr>
        <w:t>五）</w:t>
        <w:tab/>
        <w:t>财务独立</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公司拥有独立的财务部门和独立的财务核算体系，具有规范的财务会计制度和对分公司、子公司的财务管理制度；公司 未与控股股东、实际控制人控制的其他企业共用银行账户；公司依法独立纳税，不存在与控股股东、实际控制人控制的其他 企业混合纳税的情况；公司没有为控股股东、实际控制人及其控制的其他企业提供担保，也不存在将以公司名义取得的借款、 授信额度转借给它们的情形。</w:t>
      </w:r>
      <w:r>
        <w:br w:type="page"/>
      </w:r>
    </w:p>
    <w:p>
      <w:pPr>
        <w:pStyle w:val="Style20"/>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三</w:t>
      </w:r>
      <w:bookmarkEnd w:id="632"/>
      <w:r>
        <w:rPr>
          <w:color w:val="000000"/>
          <w:spacing w:val="0"/>
          <w:w w:val="100"/>
          <w:position w:val="0"/>
          <w:sz w:val="24"/>
          <w:szCs w:val="24"/>
        </w:rPr>
        <w:t>、同业竞争情况</w:t>
      </w:r>
      <w:bookmarkEnd w:id="630"/>
      <w:bookmarkEnd w:id="631"/>
      <w:bookmarkEnd w:id="633"/>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四</w:t>
      </w:r>
      <w:bookmarkEnd w:id="636"/>
      <w:r>
        <w:rPr>
          <w:color w:val="000000"/>
          <w:spacing w:val="0"/>
          <w:w w:val="100"/>
          <w:position w:val="0"/>
          <w:sz w:val="24"/>
          <w:szCs w:val="24"/>
        </w:rPr>
        <w:t>、报告期内召开的年度股东大会和临时股东大会的有关情况</w:t>
      </w:r>
      <w:bookmarkEnd w:id="634"/>
      <w:bookmarkEnd w:id="635"/>
      <w:bookmarkEnd w:id="637"/>
    </w:p>
    <w:p>
      <w:pPr>
        <w:pStyle w:val="Style27"/>
        <w:keepNext/>
        <w:keepLines/>
        <w:widowControl w:val="0"/>
        <w:shd w:val="clear" w:color="auto" w:fill="auto"/>
        <w:bidi w:val="0"/>
        <w:spacing w:before="0" w:after="34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、本报告期股东大会情况</w:t>
      </w:r>
      <w:bookmarkEnd w:id="638"/>
      <w:bookmarkEnd w:id="639"/>
      <w:bookmarkEnd w:id="64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、表决权恢复的优先股股东请求召开临时股东大会</w:t>
      </w:r>
      <w:bookmarkEnd w:id="642"/>
      <w:bookmarkEnd w:id="643"/>
      <w:bookmarkEnd w:id="645"/>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五</w:t>
      </w:r>
      <w:bookmarkEnd w:id="648"/>
      <w:r>
        <w:rPr>
          <w:color w:val="000000"/>
          <w:spacing w:val="0"/>
          <w:w w:val="100"/>
          <w:position w:val="0"/>
          <w:sz w:val="24"/>
          <w:szCs w:val="24"/>
        </w:rPr>
        <w:t>、报告期内独立董事履行职责的情况</w:t>
      </w:r>
      <w:bookmarkEnd w:id="646"/>
      <w:bookmarkEnd w:id="647"/>
      <w:bookmarkEnd w:id="649"/>
    </w:p>
    <w:p>
      <w:pPr>
        <w:pStyle w:val="Style27"/>
        <w:keepNext/>
        <w:keepLines/>
        <w:widowControl w:val="0"/>
        <w:shd w:val="clear" w:color="auto" w:fill="auto"/>
        <w:bidi w:val="0"/>
        <w:spacing w:before="0" w:after="34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、独立董事出席董事会及股东大会的情况</w:t>
      </w:r>
      <w:bookmarkEnd w:id="650"/>
      <w:bookmarkEnd w:id="651"/>
      <w:bookmarkEnd w:id="65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以通讯方式参 加董事会次数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 未亲自参加董</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bl>
    <w:tbl>
      <w:tblPr>
        <w:tblOverlap w:val="never"/>
        <w:jc w:val="center"/>
        <w:tblLayout w:type="fixed"/>
      </w:tblPr>
      <w:tblGrid>
        <w:gridCol w:w="1435"/>
        <w:gridCol w:w="1166"/>
        <w:gridCol w:w="1162"/>
        <w:gridCol w:w="1162"/>
        <w:gridCol w:w="1166"/>
        <w:gridCol w:w="1162"/>
        <w:gridCol w:w="1162"/>
        <w:gridCol w:w="117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7"/>
        <w:keepNext/>
        <w:keepLines/>
        <w:widowControl w:val="0"/>
        <w:shd w:val="clear" w:color="auto" w:fill="auto"/>
        <w:tabs>
          <w:tab w:pos="350"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独立董事对公司有关事项提出异议的情况</w:t>
      </w:r>
      <w:bookmarkEnd w:id="654"/>
      <w:bookmarkEnd w:id="655"/>
      <w:bookmarkEnd w:id="657"/>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350"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3</w:t>
      </w:r>
      <w:bookmarkEnd w:id="660"/>
      <w:r>
        <w:rPr>
          <w:color w:val="000000"/>
          <w:spacing w:val="0"/>
          <w:w w:val="100"/>
          <w:position w:val="0"/>
        </w:rPr>
        <w:t>、</w:t>
        <w:tab/>
        <w:t>独立董事履行职责的其他说明</w:t>
      </w:r>
      <w:bookmarkEnd w:id="658"/>
      <w:bookmarkEnd w:id="659"/>
      <w:bookmarkEnd w:id="661"/>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报告期内，公司独立董事深入了解公司的经营状况、内部控制情况、公司治理情况及股东大会决议、董事会决议的执行情况， 利用自己的专业知识和技能，从客观公正的角度对公司的内控建设、年度审计、利润分配方案、对外担保、关联交易、高级 管理人员的聘任等事项发表了独立意见，切实维护公司及中小股东的合法权益。公司独立董事对报告期内历次董事会会议审 议的议案均未提出异议。公司独立董事提出的建议已经由公司全部采纳并认真落实，具体包括：不断完善公司内控制度，提 高公司治理水平；持续关注宏观经济政策和行业发展趋势；加强公司董事、监事、高级管理人员的专业素质和管理能力等等。</w:t>
      </w:r>
    </w:p>
    <w:p>
      <w:pPr>
        <w:pStyle w:val="Style20"/>
        <w:keepNext/>
        <w:keepLines/>
        <w:widowControl w:val="0"/>
        <w:shd w:val="clear" w:color="auto" w:fill="auto"/>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六</w:t>
      </w:r>
      <w:bookmarkEnd w:id="664"/>
      <w:r>
        <w:rPr>
          <w:color w:val="000000"/>
          <w:spacing w:val="0"/>
          <w:w w:val="100"/>
          <w:position w:val="0"/>
          <w:sz w:val="24"/>
          <w:szCs w:val="24"/>
        </w:rPr>
        <w:t>、董事会下设专门委员会在报告期内履行职责情况</w:t>
      </w:r>
      <w:bookmarkEnd w:id="662"/>
      <w:bookmarkEnd w:id="663"/>
      <w:bookmarkEnd w:id="665"/>
    </w:p>
    <w:p>
      <w:pPr>
        <w:pStyle w:val="Style2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公司董事会下设审计委员会、提名委员会、薪酬与考核委员会、战略委员会共四个专门委员会。报告期内，各专门委员 会按照相关法律法规、规范性文件以及公司章程、各专门委员会工作细则等相关规定，有计划地开展工作，为提高公司治理 水平和信息披露质量起到了积极作用。</w:t>
      </w:r>
    </w:p>
    <w:p>
      <w:pPr>
        <w:pStyle w:val="Style24"/>
        <w:keepNext w:val="0"/>
        <w:keepLines w:val="0"/>
        <w:widowControl w:val="0"/>
        <w:shd w:val="clear" w:color="auto" w:fill="auto"/>
        <w:bidi w:val="0"/>
        <w:spacing w:before="0" w:after="0" w:line="312" w:lineRule="exact"/>
        <w:ind w:left="0" w:right="0" w:firstLine="320"/>
        <w:jc w:val="both"/>
      </w:pPr>
      <w:bookmarkStart w:id="666" w:name="bookmark666"/>
      <w:r>
        <w:rPr>
          <w:rFonts w:ascii="Times New Roman" w:eastAsia="Times New Roman" w:hAnsi="Times New Roman" w:cs="Times New Roman"/>
          <w:color w:val="000000"/>
          <w:spacing w:val="0"/>
          <w:w w:val="100"/>
          <w:position w:val="0"/>
          <w:sz w:val="18"/>
          <w:szCs w:val="18"/>
        </w:rPr>
        <w:t>1</w:t>
      </w:r>
      <w:bookmarkEnd w:id="666"/>
      <w:r>
        <w:rPr>
          <w:color w:val="000000"/>
          <w:spacing w:val="0"/>
          <w:w w:val="100"/>
          <w:position w:val="0"/>
        </w:rPr>
        <w:t>、审计委员会履行职责情况</w:t>
      </w:r>
    </w:p>
    <w:p>
      <w:pPr>
        <w:pStyle w:val="Style2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公司审计委员会由三名董事组成，其中独立董事两名，且其中一名独立董事为会计专业人士。报告期内，审计委员会参 与制定公司年度报告的审计计划，审核公司定期报告，并对公司财务报告发表意见；对公司对外担保等重大事项的合规性、 合理性进行审查；对公司利润分配预案发表意见；密切关注公司募集资金的存放与使用的合法、合规情况；评价、指导公司 内部控制体系的完整性、安全性、有效性。报告期内，公司审计委员会共召开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次会议，具体情况如下：</w:t>
      </w:r>
    </w:p>
    <w:p>
      <w:pPr>
        <w:pStyle w:val="Style24"/>
        <w:keepNext w:val="0"/>
        <w:keepLines w:val="0"/>
        <w:widowControl w:val="0"/>
        <w:shd w:val="clear" w:color="auto" w:fill="auto"/>
        <w:bidi w:val="0"/>
        <w:spacing w:before="0" w:after="0" w:line="317" w:lineRule="exact"/>
        <w:ind w:left="0" w:right="0" w:firstLine="32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年第一次会议召开，审议通过了《智度科技股份有限公司关于使用 暂时闲置的自有资金进行委托理财的议案》、《智度科技股份有限公司关于调整公司闲置自有资金进行证券投资相关事项的 议案》；</w:t>
      </w:r>
    </w:p>
    <w:p>
      <w:pPr>
        <w:pStyle w:val="Style24"/>
        <w:keepNext w:val="0"/>
        <w:keepLines w:val="0"/>
        <w:widowControl w:val="0"/>
        <w:shd w:val="clear" w:color="auto" w:fill="auto"/>
        <w:bidi w:val="0"/>
        <w:spacing w:before="0" w:after="0" w:line="316" w:lineRule="exact"/>
        <w:ind w:left="0" w:right="0" w:firstLine="32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年第二次会议召开，审议通过了《</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度报告</w:t>
      </w:r>
      <w:r>
        <w:rPr>
          <w:color w:val="000000"/>
          <w:spacing w:val="0"/>
          <w:w w:val="100"/>
          <w:position w:val="0"/>
          <w:sz w:val="18"/>
          <w:szCs w:val="18"/>
        </w:rPr>
        <w:t>〉</w:t>
      </w:r>
      <w:r>
        <w:rPr>
          <w:color w:val="000000"/>
          <w:spacing w:val="0"/>
          <w:w w:val="100"/>
          <w:position w:val="0"/>
        </w:rPr>
        <w:t>全文及摘要》、《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全文及正文》、《智度科技股份有限公司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度财务决算报告》、《智度科技股份有限公司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年度利润分配预案》、《智度科技股份有限公司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 评价报告》、《智度科技股份有限公司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年度募集资金存放与使用情况的专项报告》、《智度科技股份有限公司关于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年度日常经营性关联交易预计的议案》、《智度科技股份有限公司关于会计政策变更的议案》；</w:t>
      </w:r>
    </w:p>
    <w:p>
      <w:pPr>
        <w:pStyle w:val="Style24"/>
        <w:keepNext w:val="0"/>
        <w:keepLines w:val="0"/>
        <w:widowControl w:val="0"/>
        <w:shd w:val="clear" w:color="auto" w:fill="auto"/>
        <w:bidi w:val="0"/>
        <w:spacing w:before="0" w:after="0" w:line="312" w:lineRule="exact"/>
        <w:ind w:left="0" w:right="0" w:firstLine="32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年第三次会议召开，审议通过了《关于公司符合非公开发行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票条件的议案》、《关于公司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股股票预案 </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 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股股票摊薄即期回报及填补措施和相关主体承诺的议案》、《关于公司前次募集资金使用情况报告的议案》、《关 于公司未来三年（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年）股东回报规划的议案》；</w:t>
      </w:r>
    </w:p>
    <w:p>
      <w:pPr>
        <w:pStyle w:val="Style24"/>
        <w:keepNext w:val="0"/>
        <w:keepLines w:val="0"/>
        <w:widowControl w:val="0"/>
        <w:shd w:val="clear" w:color="auto" w:fill="auto"/>
        <w:tabs>
          <w:tab w:pos="788" w:val="left"/>
        </w:tabs>
        <w:bidi w:val="0"/>
        <w:spacing w:before="0" w:after="0" w:line="312" w:lineRule="exact"/>
        <w:ind w:left="0" w:right="0" w:firstLine="32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年第四次会议召开，审议通过了《关于修改公司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股股票方案的议案》、《关于非公开发行股票部分募投项目实施主体及投资金额变更的议案》、《关于修改公司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 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股股票摊薄即期回报及填补措施和相关主体承诺的议案》；</w:t>
      </w:r>
    </w:p>
    <w:p>
      <w:pPr>
        <w:pStyle w:val="Style24"/>
        <w:keepNext w:val="0"/>
        <w:keepLines w:val="0"/>
        <w:widowControl w:val="0"/>
        <w:shd w:val="clear" w:color="auto" w:fill="auto"/>
        <w:tabs>
          <w:tab w:pos="788" w:val="left"/>
        </w:tabs>
        <w:bidi w:val="0"/>
        <w:spacing w:before="0" w:after="0" w:line="312" w:lineRule="exact"/>
        <w:ind w:left="0" w:right="0" w:firstLine="32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年第五次会议召开，审议通过了《智度科技股份有限公司关于续聘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年度审计机构的议案》；</w:t>
      </w:r>
    </w:p>
    <w:p>
      <w:pPr>
        <w:pStyle w:val="Style24"/>
        <w:keepNext w:val="0"/>
        <w:keepLines w:val="0"/>
        <w:widowControl w:val="0"/>
        <w:shd w:val="clear" w:color="auto" w:fill="auto"/>
        <w:tabs>
          <w:tab w:pos="778" w:val="left"/>
        </w:tabs>
        <w:bidi w:val="0"/>
        <w:spacing w:before="0" w:after="0" w:line="321" w:lineRule="exact"/>
        <w:ind w:left="0" w:right="0" w:firstLine="32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年第六次会议召开，审议通过了《</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半年度报告</w:t>
      </w:r>
      <w:r>
        <w:rPr>
          <w:color w:val="000000"/>
          <w:spacing w:val="0"/>
          <w:w w:val="100"/>
          <w:position w:val="0"/>
          <w:sz w:val="18"/>
          <w:szCs w:val="18"/>
        </w:rPr>
        <w:t>〉</w:t>
      </w:r>
      <w:r>
        <w:rPr>
          <w:color w:val="000000"/>
          <w:spacing w:val="0"/>
          <w:w w:val="100"/>
          <w:position w:val="0"/>
        </w:rPr>
        <w:t>全文及摘要》；</w:t>
      </w:r>
    </w:p>
    <w:p>
      <w:pPr>
        <w:pStyle w:val="Style24"/>
        <w:keepNext w:val="0"/>
        <w:keepLines w:val="0"/>
        <w:widowControl w:val="0"/>
        <w:shd w:val="clear" w:color="auto" w:fill="auto"/>
        <w:tabs>
          <w:tab w:pos="783" w:val="left"/>
        </w:tabs>
        <w:bidi w:val="0"/>
        <w:spacing w:before="0" w:after="0" w:line="321" w:lineRule="exact"/>
        <w:ind w:left="0" w:right="0" w:firstLine="32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年第七次会议召开，审议通过了《关于公司前次募集资金使用情况 报告的议案》；</w:t>
      </w:r>
    </w:p>
    <w:p>
      <w:pPr>
        <w:pStyle w:val="Style24"/>
        <w:keepNext w:val="0"/>
        <w:keepLines w:val="0"/>
        <w:widowControl w:val="0"/>
        <w:shd w:val="clear" w:color="auto" w:fill="auto"/>
        <w:bidi w:val="0"/>
        <w:spacing w:before="0" w:after="0" w:line="321" w:lineRule="exact"/>
        <w:ind w:left="0" w:right="0" w:firstLine="32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年第八次会议召开，审议通过了《关于调减公司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股股票募集资金总额的议案》、《关于修改公司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股股票预案的议案》、《关于修改公司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 期回报及填补措施和相关主体承诺的议案》；</w:t>
      </w:r>
    </w:p>
    <w:p>
      <w:pPr>
        <w:pStyle w:val="Style24"/>
        <w:keepNext w:val="0"/>
        <w:keepLines w:val="0"/>
        <w:widowControl w:val="0"/>
        <w:shd w:val="clear" w:color="auto" w:fill="auto"/>
        <w:bidi w:val="0"/>
        <w:spacing w:before="0" w:after="0" w:line="317" w:lineRule="exact"/>
        <w:ind w:left="0" w:right="0" w:firstLine="32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年第九次会议召开，审议通过了《智度科技股份有限公司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第三季度报告》全文及正文、《关于修改公司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w:t>
      </w:r>
    </w:p>
    <w:p>
      <w:pPr>
        <w:pStyle w:val="Style24"/>
        <w:keepNext w:val="0"/>
        <w:keepLines w:val="0"/>
        <w:widowControl w:val="0"/>
        <w:shd w:val="clear" w:color="auto" w:fill="auto"/>
        <w:bidi w:val="0"/>
        <w:spacing w:before="0" w:after="0" w:line="317" w:lineRule="exact"/>
        <w:ind w:left="0" w:right="0" w:firstLine="32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年第十次会议召开，审议通过了《智度科技股份有限公司关于回 购注销部分限制性股票的议案》、《智度科技股份有限公司关于终止实施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年度限制性股票激励计划暨回购注销已授予但 尚未解除限售的限制性股票的议案》、《智度科技股份有限公司关于终止实施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年度股票期权激励计划暨注销已授予股票 期权的议案》；</w:t>
      </w:r>
    </w:p>
    <w:p>
      <w:pPr>
        <w:pStyle w:val="Style24"/>
        <w:keepNext w:val="0"/>
        <w:keepLines w:val="0"/>
        <w:widowControl w:val="0"/>
        <w:shd w:val="clear" w:color="auto" w:fill="auto"/>
        <w:tabs>
          <w:tab w:pos="874" w:val="left"/>
        </w:tabs>
        <w:bidi w:val="0"/>
        <w:spacing w:before="0" w:after="0" w:line="322" w:lineRule="exact"/>
        <w:ind w:left="0" w:right="0" w:firstLine="32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日，第八届董事会审计委员会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年第十一次会议召开，审议通过了《关于出售全资子公司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股权暨关联交易的议案》。</w:t>
      </w:r>
    </w:p>
    <w:p>
      <w:pPr>
        <w:pStyle w:val="Style24"/>
        <w:keepNext w:val="0"/>
        <w:keepLines w:val="0"/>
        <w:widowControl w:val="0"/>
        <w:shd w:val="clear" w:color="auto" w:fill="auto"/>
        <w:tabs>
          <w:tab w:pos="614" w:val="left"/>
        </w:tabs>
        <w:bidi w:val="0"/>
        <w:spacing w:before="0" w:after="0" w:line="317" w:lineRule="exact"/>
        <w:ind w:left="0" w:right="0" w:firstLine="320"/>
        <w:jc w:val="both"/>
      </w:pPr>
      <w:bookmarkStart w:id="678" w:name="bookmark678"/>
      <w:r>
        <w:rPr>
          <w:rFonts w:ascii="Times New Roman" w:eastAsia="Times New Roman" w:hAnsi="Times New Roman" w:cs="Times New Roman"/>
          <w:color w:val="000000"/>
          <w:spacing w:val="0"/>
          <w:w w:val="100"/>
          <w:position w:val="0"/>
          <w:sz w:val="18"/>
          <w:szCs w:val="18"/>
        </w:rPr>
        <w:t>2</w:t>
      </w:r>
      <w:bookmarkEnd w:id="678"/>
      <w:r>
        <w:rPr>
          <w:color w:val="000000"/>
          <w:spacing w:val="0"/>
          <w:w w:val="100"/>
          <w:position w:val="0"/>
        </w:rPr>
        <w:t>、</w:t>
        <w:tab/>
        <w:t>提名委员会履行职责情况</w:t>
      </w:r>
    </w:p>
    <w:p>
      <w:pPr>
        <w:pStyle w:val="Style2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公司提名委员会由三名董事组成，其中独立董事两名。报告期内，提名委员会对公司董事、监事、高级管理人员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配置及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年需求发表了意见；同时对公司高级管理人员候选人任职资格和任职条件进行审查，对拟任人员的提名、聘任程 序进行严格的审核并发表审查意见，保证了上述人员任职的合法合规。报告期内，公司提名委员会共召开三次会议，具体情 况如下：</w:t>
      </w:r>
    </w:p>
    <w:p>
      <w:pPr>
        <w:pStyle w:val="Style24"/>
        <w:keepNext w:val="0"/>
        <w:keepLines w:val="0"/>
        <w:widowControl w:val="0"/>
        <w:shd w:val="clear" w:color="auto" w:fill="auto"/>
        <w:tabs>
          <w:tab w:pos="774" w:val="left"/>
        </w:tabs>
        <w:bidi w:val="0"/>
        <w:spacing w:before="0" w:after="0" w:line="317" w:lineRule="exact"/>
        <w:ind w:left="0" w:right="0" w:firstLine="32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日，第八届董事会提名委员会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年第一次会议召开，审议通过了《智度科技股份有限公司关于补选 陆宏达先生为公司董事的议案》、《智度科技股份有限公司关于增选兰佳先生为公司董事的议案》；</w:t>
      </w:r>
    </w:p>
    <w:p>
      <w:pPr>
        <w:pStyle w:val="Style24"/>
        <w:keepNext w:val="0"/>
        <w:keepLines w:val="0"/>
        <w:widowControl w:val="0"/>
        <w:shd w:val="clear" w:color="auto" w:fill="auto"/>
        <w:tabs>
          <w:tab w:pos="778" w:val="left"/>
        </w:tabs>
        <w:bidi w:val="0"/>
        <w:spacing w:before="0" w:after="0" w:line="307" w:lineRule="exact"/>
        <w:ind w:left="0" w:right="0" w:firstLine="32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日，第八届董事会提名委员会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年第二次会议召开，审议通过了《智度科技股份有限公司关于公司 董事、监事、高级管理人员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年度配置及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年需求的议案》；</w:t>
      </w:r>
    </w:p>
    <w:p>
      <w:pPr>
        <w:pStyle w:val="Style24"/>
        <w:keepNext w:val="0"/>
        <w:keepLines w:val="0"/>
        <w:widowControl w:val="0"/>
        <w:shd w:val="clear" w:color="auto" w:fill="auto"/>
        <w:bidi w:val="0"/>
        <w:spacing w:before="0" w:after="0" w:line="326" w:lineRule="exact"/>
        <w:ind w:left="0" w:right="0" w:firstLine="32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日，第八届董事会提名委员会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年第三次会议召开，审议通过了《智度科技股份有限公司关于补 选公司董事的议案》、《智度科技股份有限公司关于聘任公司总经理的议案》。</w:t>
      </w:r>
    </w:p>
    <w:p>
      <w:pPr>
        <w:pStyle w:val="Style24"/>
        <w:keepNext w:val="0"/>
        <w:keepLines w:val="0"/>
        <w:widowControl w:val="0"/>
        <w:shd w:val="clear" w:color="auto" w:fill="auto"/>
        <w:tabs>
          <w:tab w:pos="614" w:val="left"/>
        </w:tabs>
        <w:bidi w:val="0"/>
        <w:spacing w:before="0" w:after="0" w:line="317" w:lineRule="exact"/>
        <w:ind w:left="0" w:right="0" w:firstLine="320"/>
        <w:jc w:val="both"/>
      </w:pPr>
      <w:bookmarkStart w:id="682" w:name="bookmark682"/>
      <w:r>
        <w:rPr>
          <w:rFonts w:ascii="Times New Roman" w:eastAsia="Times New Roman" w:hAnsi="Times New Roman" w:cs="Times New Roman"/>
          <w:color w:val="000000"/>
          <w:spacing w:val="0"/>
          <w:w w:val="100"/>
          <w:position w:val="0"/>
          <w:sz w:val="18"/>
          <w:szCs w:val="18"/>
        </w:rPr>
        <w:t>3</w:t>
      </w:r>
      <w:bookmarkEnd w:id="682"/>
      <w:r>
        <w:rPr>
          <w:color w:val="000000"/>
          <w:spacing w:val="0"/>
          <w:w w:val="100"/>
          <w:position w:val="0"/>
        </w:rPr>
        <w:t>、</w:t>
        <w:tab/>
        <w:t>薪酬与考核委员会履行职责情况</w:t>
      </w:r>
    </w:p>
    <w:p>
      <w:pPr>
        <w:pStyle w:val="Style2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公司薪酬与考核委员会由三名董事组成，其中独立董事两名。报告期内，薪酬与考核委员会切实履行职责，审查公司董 事（非独立董事）及高级管理人员的履行职责情况并对其进行年度绩效考评；根据董事及高级管理人员管理岗位的范围、职 责、重要性以及其他相关企业相关岗位的薪酬水平制定薪酬计划或方案；审查公司因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年度权益分派调整股票期权价格事 项，股权激励终止等事项。报告期内，公司薪酬与考核委员会共召开三次会议，具体情况如下：</w:t>
      </w:r>
    </w:p>
    <w:p>
      <w:pPr>
        <w:pStyle w:val="Style24"/>
        <w:keepNext w:val="0"/>
        <w:keepLines w:val="0"/>
        <w:widowControl w:val="0"/>
        <w:shd w:val="clear" w:color="auto" w:fill="auto"/>
        <w:bidi w:val="0"/>
        <w:spacing w:before="0" w:after="0" w:line="317" w:lineRule="exact"/>
        <w:ind w:left="0" w:right="0" w:firstLine="32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日，第八届董事会薪酬与考核委员会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年第一次会议召开，审议通过了《智度科技股份有限公司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年度董事、监事及高级管理人员薪酬方案》；</w:t>
      </w:r>
    </w:p>
    <w:p>
      <w:pPr>
        <w:pStyle w:val="Style24"/>
        <w:keepNext w:val="0"/>
        <w:keepLines w:val="0"/>
        <w:widowControl w:val="0"/>
        <w:shd w:val="clear" w:color="auto" w:fill="auto"/>
        <w:tabs>
          <w:tab w:pos="800" w:val="left"/>
        </w:tabs>
        <w:bidi w:val="0"/>
        <w:spacing w:before="0" w:after="0" w:line="317" w:lineRule="exact"/>
        <w:ind w:left="0" w:right="0" w:firstLine="32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日，第八届董事会薪酬与考核委员会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年第二次会议召开，审议通过了《智度科技股份有限公司 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年度股票期权激励计划行权价格的议案》、《智度科技股份有限公司关于调整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度年限制性股票回购价格的 议案》、《智度科技股份有限公司关于注销部分股票期权的议案》、《智度科技股份有限公司关于回购注销部分限制性股票 的议案》；</w:t>
      </w:r>
    </w:p>
    <w:p>
      <w:pPr>
        <w:pStyle w:val="Style24"/>
        <w:keepNext w:val="0"/>
        <w:keepLines w:val="0"/>
        <w:widowControl w:val="0"/>
        <w:shd w:val="clear" w:color="auto" w:fill="auto"/>
        <w:bidi w:val="0"/>
        <w:spacing w:before="0" w:line="317" w:lineRule="exact"/>
        <w:ind w:left="0" w:right="0" w:firstLine="32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日，第八届董事会薪酬与考核委员会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年第三次会议召开，审议通过了《智度科技股份有限公司关 于回购注销部分限制性股票的议案》、《智度科技股份有限公司关于终止实施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年度限制性股票激励计划暨回购注销已授 予但尚未解除限售的限制性股票的议案》、《智度科技股份有限公司关于终止实施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年度股票期权激励计划暨注销已授予 股票期权的议案》。</w:t>
      </w:r>
    </w:p>
    <w:p>
      <w:pPr>
        <w:pStyle w:val="Style24"/>
        <w:keepNext w:val="0"/>
        <w:keepLines w:val="0"/>
        <w:widowControl w:val="0"/>
        <w:shd w:val="clear" w:color="auto" w:fill="auto"/>
        <w:bidi w:val="0"/>
        <w:spacing w:before="0" w:after="0" w:line="360" w:lineRule="auto"/>
        <w:ind w:left="0" w:right="0" w:firstLine="320"/>
        <w:jc w:val="both"/>
      </w:pPr>
      <w:bookmarkStart w:id="686" w:name="bookmark686"/>
      <w:r>
        <w:rPr>
          <w:rFonts w:ascii="Times New Roman" w:eastAsia="Times New Roman" w:hAnsi="Times New Roman" w:cs="Times New Roman"/>
          <w:color w:val="000000"/>
          <w:spacing w:val="0"/>
          <w:w w:val="100"/>
          <w:position w:val="0"/>
          <w:sz w:val="18"/>
          <w:szCs w:val="18"/>
        </w:rPr>
        <w:t>4</w:t>
      </w:r>
      <w:bookmarkEnd w:id="686"/>
      <w:r>
        <w:rPr>
          <w:color w:val="000000"/>
          <w:spacing w:val="0"/>
          <w:w w:val="100"/>
          <w:position w:val="0"/>
        </w:rPr>
        <w:t>、战略委员会履行职责情况</w:t>
      </w:r>
    </w:p>
    <w:p>
      <w:pPr>
        <w:pStyle w:val="Style24"/>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公司战略委员会由三名董事组成，其中独立董事两名。报告期内，公司战略委员会共召开七次会议，具体情况如下：</w:t>
      </w:r>
    </w:p>
    <w:p>
      <w:pPr>
        <w:pStyle w:val="Style24"/>
        <w:keepNext w:val="0"/>
        <w:keepLines w:val="0"/>
        <w:widowControl w:val="0"/>
        <w:shd w:val="clear" w:color="auto" w:fill="auto"/>
        <w:tabs>
          <w:tab w:pos="727" w:val="left"/>
        </w:tabs>
        <w:bidi w:val="0"/>
        <w:spacing w:before="0" w:after="0" w:line="317" w:lineRule="exact"/>
        <w:ind w:left="0" w:right="0" w:firstLine="32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年第一次会议召开，审议通过了《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年公司发展战略》；</w:t>
      </w:r>
    </w:p>
    <w:p>
      <w:pPr>
        <w:pStyle w:val="Style24"/>
        <w:keepNext w:val="0"/>
        <w:keepLines w:val="0"/>
        <w:widowControl w:val="0"/>
        <w:shd w:val="clear" w:color="auto" w:fill="auto"/>
        <w:bidi w:val="0"/>
        <w:spacing w:before="0" w:after="0" w:line="312" w:lineRule="exact"/>
        <w:ind w:left="0" w:right="0" w:firstLine="32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年第二次会议召开，审议通过了《关于公司符合非公开发行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票条件的议案》、《关于公司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 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 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股股票摊薄即期回报及填补措施和相关主体承诺的议案》、《关于公司前次募集资金使用情况报告的议案》、《关 于公司未来三年（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年）股东回报规划的议案》；</w:t>
      </w:r>
    </w:p>
    <w:p>
      <w:pPr>
        <w:pStyle w:val="Style24"/>
        <w:keepNext w:val="0"/>
        <w:keepLines w:val="0"/>
        <w:widowControl w:val="0"/>
        <w:shd w:val="clear" w:color="auto" w:fill="auto"/>
        <w:tabs>
          <w:tab w:pos="805" w:val="left"/>
        </w:tabs>
        <w:bidi w:val="0"/>
        <w:spacing w:before="0" w:after="0" w:line="312" w:lineRule="exact"/>
        <w:ind w:left="0" w:right="0" w:firstLine="32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年第三次会议召开，审议通过了《关于修改公司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股股票方案的议案》、《关于非公开发行股票部分募投项目实施主体及投资金额变更的议案》、《关于修改公司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 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股股票摊薄即期回报及填补措施和相关主体承诺的议案》；</w:t>
      </w:r>
    </w:p>
    <w:p>
      <w:pPr>
        <w:pStyle w:val="Style24"/>
        <w:keepNext w:val="0"/>
        <w:keepLines w:val="0"/>
        <w:widowControl w:val="0"/>
        <w:shd w:val="clear" w:color="auto" w:fill="auto"/>
        <w:bidi w:val="0"/>
        <w:spacing w:before="0" w:after="0" w:line="317" w:lineRule="exact"/>
        <w:ind w:left="0" w:right="0" w:firstLine="32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年第四次会议召开，审议通过了《智度科技股份有限公司关于变更 注册地址的议案》、《关于修改</w:t>
      </w:r>
      <w:r>
        <w:rPr>
          <w:color w:val="000000"/>
          <w:spacing w:val="0"/>
          <w:w w:val="100"/>
          <w:position w:val="0"/>
          <w:sz w:val="18"/>
          <w:szCs w:val="18"/>
        </w:rPr>
        <w:t>〈</w:t>
      </w:r>
      <w:r>
        <w:rPr>
          <w:color w:val="000000"/>
          <w:spacing w:val="0"/>
          <w:w w:val="100"/>
          <w:position w:val="0"/>
        </w:rPr>
        <w:t>智度科技股份有限公司章程</w:t>
      </w:r>
      <w:r>
        <w:rPr>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bidi w:val="0"/>
        <w:spacing w:before="0" w:after="0" w:line="322" w:lineRule="exact"/>
        <w:ind w:left="0" w:right="0" w:firstLine="32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年第五次会议召开，审议通过了《智度科技股份有限公司关于受让 产业投资基金的基金份额暨关联交易的议案》；</w:t>
      </w:r>
    </w:p>
    <w:p>
      <w:pPr>
        <w:pStyle w:val="Style24"/>
        <w:keepNext w:val="0"/>
        <w:keepLines w:val="0"/>
        <w:widowControl w:val="0"/>
        <w:shd w:val="clear" w:color="auto" w:fill="auto"/>
        <w:bidi w:val="0"/>
        <w:spacing w:before="0" w:after="0" w:line="322" w:lineRule="exact"/>
        <w:ind w:left="0" w:right="0" w:firstLine="32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年第六次会议召开，审议通过了《关于公司前次募集资金使用情况 报告的议案》；</w:t>
      </w:r>
    </w:p>
    <w:p>
      <w:pPr>
        <w:pStyle w:val="Style24"/>
        <w:keepNext w:val="0"/>
        <w:keepLines w:val="0"/>
        <w:widowControl w:val="0"/>
        <w:shd w:val="clear" w:color="auto" w:fill="auto"/>
        <w:tabs>
          <w:tab w:pos="800" w:val="left"/>
        </w:tabs>
        <w:bidi w:val="0"/>
        <w:spacing w:before="0" w:after="360" w:line="317" w:lineRule="exact"/>
        <w:ind w:left="0" w:right="0" w:firstLine="32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日，第八届董事会战略委员会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年第七次会议召开，审议通过了《关于调减公司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股股票募集资金总额的议案》、《关于修改公司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股股票预案的议案》、《关于修改公司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股股票募集资金使用的可行性分析报告的议案》、《关于修改公司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 期回报及填补措施和相关主体承诺的议案》。</w:t>
      </w:r>
    </w:p>
    <w:p>
      <w:pPr>
        <w:pStyle w:val="Style20"/>
        <w:keepNext/>
        <w:keepLines/>
        <w:widowControl w:val="0"/>
        <w:shd w:val="clear" w:color="auto" w:fill="auto"/>
        <w:tabs>
          <w:tab w:pos="485"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七</w:t>
      </w:r>
      <w:bookmarkEnd w:id="696"/>
      <w:r>
        <w:rPr>
          <w:color w:val="000000"/>
          <w:spacing w:val="0"/>
          <w:w w:val="100"/>
          <w:position w:val="0"/>
          <w:sz w:val="24"/>
          <w:szCs w:val="24"/>
        </w:rPr>
        <w:t>、</w:t>
        <w:tab/>
        <w:t>监事会工作情况</w:t>
      </w:r>
      <w:bookmarkEnd w:id="694"/>
      <w:bookmarkEnd w:id="695"/>
      <w:bookmarkEnd w:id="697"/>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485"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八</w:t>
      </w:r>
      <w:bookmarkEnd w:id="700"/>
      <w:r>
        <w:rPr>
          <w:color w:val="000000"/>
          <w:spacing w:val="0"/>
          <w:w w:val="100"/>
          <w:position w:val="0"/>
          <w:sz w:val="24"/>
          <w:szCs w:val="24"/>
        </w:rPr>
        <w:t>、</w:t>
        <w:tab/>
        <w:t>高级管理人员的考评及激励情况</w:t>
      </w:r>
      <w:bookmarkEnd w:id="698"/>
      <w:bookmarkEnd w:id="699"/>
      <w:bookmarkEnd w:id="701"/>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公司高度重视对高级管理人员的绩效考评工作，建立了比较完善的薪酬考核制度，成立了董事会薪酬与考核委员会，对 公司高级管理人员进行考评。高级管理人员的绩效考核由董事会负责，根据公司的经营业绩，高级管理人员的工作职责和工 作结果等综合考核确定。</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根据公司股东大会审议通过的《关于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及其摘要的议案》等相关议案和授 权，公司于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日召开的第八届董事会第十次会议审议通过了《关于向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年度限制性股票激励计划的激励对象授 予限制性股票的议案》，向</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名公司员工授予限制性股票合计</w:t>
      </w:r>
      <w:r>
        <w:rPr>
          <w:rFonts w:ascii="Times New Roman" w:eastAsia="Times New Roman" w:hAnsi="Times New Roman" w:cs="Times New Roman"/>
          <w:color w:val="000000"/>
          <w:spacing w:val="0"/>
          <w:w w:val="100"/>
          <w:position w:val="0"/>
          <w:sz w:val="18"/>
          <w:szCs w:val="18"/>
        </w:rPr>
        <w:t>54,289,293</w:t>
      </w:r>
      <w:r>
        <w:rPr>
          <w:color w:val="000000"/>
          <w:spacing w:val="0"/>
          <w:w w:val="100"/>
          <w:position w:val="0"/>
        </w:rPr>
        <w:t xml:space="preserve">股，其中向公司高级管理人员授予限制性股票合计 </w:t>
      </w:r>
      <w:r>
        <w:rPr>
          <w:rFonts w:ascii="Times New Roman" w:eastAsia="Times New Roman" w:hAnsi="Times New Roman" w:cs="Times New Roman"/>
          <w:color w:val="000000"/>
          <w:spacing w:val="0"/>
          <w:w w:val="100"/>
          <w:position w:val="0"/>
          <w:sz w:val="18"/>
          <w:szCs w:val="18"/>
        </w:rPr>
        <w:t>7,768,537</w:t>
      </w:r>
      <w:r>
        <w:rPr>
          <w:color w:val="000000"/>
          <w:spacing w:val="0"/>
          <w:w w:val="100"/>
          <w:position w:val="0"/>
        </w:rPr>
        <w:t>股，占激励计划授予限制性股票总数的</w:t>
      </w:r>
      <w:r>
        <w:rPr>
          <w:rFonts w:ascii="Times New Roman" w:eastAsia="Times New Roman" w:hAnsi="Times New Roman" w:cs="Times New Roman"/>
          <w:color w:val="000000"/>
          <w:spacing w:val="0"/>
          <w:w w:val="100"/>
          <w:position w:val="0"/>
          <w:sz w:val="18"/>
          <w:szCs w:val="18"/>
        </w:rPr>
        <w:t>14.31%</w:t>
      </w:r>
      <w:r>
        <w:rPr>
          <w:color w:val="000000"/>
          <w:spacing w:val="0"/>
          <w:w w:val="100"/>
          <w:position w:val="0"/>
        </w:rPr>
        <w:t>，此举将充分调动公司高级管理人员的主动性、积极性和创造性。</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公司董事会已经实施并完成了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）的授予登记工作。根据公司《激励计划》 的规定，公司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年度限制性股票激励计划第一个限售期解除限售条件已经成就，根据股东大会的授权，公司已于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 照相关规定为符合解除限售条件的激励对象办理了解除限售事宜。</w:t>
      </w:r>
    </w:p>
    <w:p>
      <w:pPr>
        <w:pStyle w:val="Style20"/>
        <w:keepNext/>
        <w:keepLines/>
        <w:widowControl w:val="0"/>
        <w:shd w:val="clear" w:color="auto" w:fill="auto"/>
        <w:bidi w:val="0"/>
        <w:spacing w:before="0" w:after="36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sz w:val="24"/>
          <w:szCs w:val="24"/>
        </w:rPr>
        <w:t>九</w:t>
      </w:r>
      <w:bookmarkEnd w:id="704"/>
      <w:r>
        <w:rPr>
          <w:color w:val="000000"/>
          <w:spacing w:val="0"/>
          <w:w w:val="100"/>
          <w:position w:val="0"/>
          <w:sz w:val="24"/>
          <w:szCs w:val="24"/>
        </w:rPr>
        <w:t>、内部控制情况</w:t>
      </w:r>
      <w:bookmarkEnd w:id="702"/>
      <w:bookmarkEnd w:id="703"/>
      <w:bookmarkEnd w:id="705"/>
    </w:p>
    <w:p>
      <w:pPr>
        <w:pStyle w:val="Style27"/>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、报告期内发现的内部控制重大缺陷的具体情况</w:t>
      </w:r>
      <w:bookmarkEnd w:id="706"/>
      <w:bookmarkEnd w:id="707"/>
      <w:bookmarkEnd w:id="709"/>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、内控自我评价报告</w:t>
      </w:r>
      <w:bookmarkEnd w:id="710"/>
      <w:bookmarkEnd w:id="711"/>
      <w:bookmarkEnd w:id="713"/>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fldChar w:fldCharType="begin"/>
            </w:r>
            <w:r>
              <w:rPr/>
              <w:instrText> HYPERLINK "http://www.cninfo.com.cnv"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//www.cninfo.com.cnv</w:t>
            </w:r>
            <w:r>
              <w:fldChar w:fldCharType="end"/>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评价报告》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 控制评价报告》</w:t>
            </w:r>
          </w:p>
        </w:tc>
      </w:tr>
      <w:tr>
        <w:trPr>
          <w:trHeight w:val="41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公司首先明确了对财务指标有多大影响， 对于公司来说是达到重要性水平，具体如 为：总资产、净资产、主营业务收入的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。其次，对内部控制 缺陷可能导致或已经导致的财务报表中某 科目的错报、漏报或者损失的影响金额进 行分析，即内部控制缺陷影响额进行分析， 以该数据占企业整体重要性水平的比重判 定内部控制缺陷的类型，如大于整体重要 性水平的认定为重大缺陷（实质性漏洞）； 占整体重要性比例的</w:t>
            </w: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认定为重 要缺陷；小于整体重要性水平的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的认 定为一般缺陷。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直接损失金额〈合并报表资产总额的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的为一般缺陷；合并报表资产总额 的</w:t>
            </w:r>
            <w:r>
              <w:rPr>
                <w:rFonts w:ascii="Times New Roman" w:eastAsia="Times New Roman" w:hAnsi="Times New Roman" w:cs="Times New Roman"/>
                <w:color w:val="000000"/>
                <w:spacing w:val="0"/>
                <w:w w:val="100"/>
                <w:position w:val="0"/>
                <w:sz w:val="18"/>
                <w:szCs w:val="18"/>
              </w:rPr>
              <w:t>1%oW</w:t>
            </w:r>
            <w:r>
              <w:rPr>
                <w:color w:val="000000"/>
                <w:spacing w:val="0"/>
                <w:w w:val="100"/>
                <w:position w:val="0"/>
              </w:rPr>
              <w:t>直接损失金额〈合并报表资产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。为重要缺陷；直接损失金额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合并报表资产总额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。为重大缺陷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十、内部控制审计报告</w:t>
      </w:r>
      <w:bookmarkEnd w:id="714"/>
      <w:bookmarkEnd w:id="715"/>
      <w:bookmarkEnd w:id="71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致同会计师事务所（特殊普通合伙）认为，智度股份公司于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 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会计师事务所是否出具非标准意见的内部控制审计报告</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pgSz w:w="11900" w:h="16840"/>
          <w:pgMar w:top="1383" w:right="1049" w:bottom="1493" w:left="107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717" w:name="bookmark717"/>
      <w:bookmarkStart w:id="718" w:name="bookmark718"/>
      <w:bookmarkStart w:id="719" w:name="bookmark719"/>
      <w:r>
        <w:rPr>
          <w:color w:val="000000"/>
          <w:spacing w:val="0"/>
          <w:w w:val="100"/>
          <w:position w:val="0"/>
        </w:rPr>
        <w:t>第十一节公司债券相关情况</w:t>
      </w:r>
      <w:bookmarkEnd w:id="717"/>
      <w:bookmarkEnd w:id="718"/>
      <w:bookmarkEnd w:id="71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480" w:after="560" w:line="240" w:lineRule="auto"/>
        <w:ind w:left="0" w:right="0" w:firstLine="0"/>
        <w:jc w:val="center"/>
      </w:pPr>
      <w:bookmarkStart w:id="720" w:name="bookmark720"/>
      <w:bookmarkStart w:id="721" w:name="bookmark721"/>
      <w:bookmarkStart w:id="722" w:name="bookmark722"/>
      <w:r>
        <w:rPr>
          <w:color w:val="000000"/>
          <w:spacing w:val="0"/>
          <w:w w:val="100"/>
          <w:position w:val="0"/>
        </w:rPr>
        <w:t>第十二节财务报告</w:t>
      </w:r>
      <w:bookmarkEnd w:id="720"/>
      <w:bookmarkEnd w:id="721"/>
      <w:bookmarkEnd w:id="722"/>
    </w:p>
    <w:p>
      <w:pPr>
        <w:pStyle w:val="Style22"/>
        <w:keepNext w:val="0"/>
        <w:keepLines w:val="0"/>
        <w:widowControl w:val="0"/>
        <w:shd w:val="clear" w:color="auto" w:fill="auto"/>
        <w:bidi w:val="0"/>
        <w:spacing w:before="0" w:after="0" w:line="240" w:lineRule="auto"/>
        <w:ind w:left="0" w:right="0" w:firstLine="0"/>
        <w:jc w:val="left"/>
        <w:rPr>
          <w:sz w:val="24"/>
          <w:szCs w:val="24"/>
        </w:rPr>
      </w:pPr>
      <w:bookmarkStart w:id="723" w:name="bookmark723"/>
      <w:r>
        <w:rPr>
          <w:b/>
          <w:bCs/>
          <w:color w:val="000000"/>
          <w:spacing w:val="0"/>
          <w:w w:val="100"/>
          <w:position w:val="0"/>
          <w:sz w:val="24"/>
          <w:szCs w:val="24"/>
        </w:rPr>
        <w:t>一、审计报告</w:t>
      </w:r>
      <w:bookmarkEnd w:id="7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110A014973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59" w:line="1" w:lineRule="exact"/>
      </w:pPr>
    </w:p>
    <w:p>
      <w:pPr>
        <w:pStyle w:val="Style67"/>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sz w:val="24"/>
          <w:szCs w:val="24"/>
        </w:rPr>
        <w:t>智度科技股份有限公司全体股东：</w:t>
      </w:r>
    </w:p>
    <w:p>
      <w:pPr>
        <w:pStyle w:val="Style67"/>
        <w:keepNext w:val="0"/>
        <w:keepLines w:val="0"/>
        <w:widowControl w:val="0"/>
        <w:shd w:val="clear" w:color="auto" w:fill="auto"/>
        <w:tabs>
          <w:tab w:pos="1017" w:val="left"/>
        </w:tabs>
        <w:bidi w:val="0"/>
        <w:spacing w:before="0" w:after="100" w:line="312" w:lineRule="exact"/>
        <w:ind w:left="0" w:right="0" w:firstLine="500"/>
        <w:jc w:val="both"/>
      </w:pPr>
      <w:bookmarkStart w:id="724" w:name="bookmark724"/>
      <w:r>
        <w:rPr>
          <w:b/>
          <w:bCs/>
          <w:color w:val="000000"/>
          <w:spacing w:val="0"/>
          <w:w w:val="100"/>
          <w:position w:val="0"/>
          <w:sz w:val="24"/>
          <w:szCs w:val="24"/>
        </w:rPr>
        <w:t>一</w:t>
      </w:r>
      <w:bookmarkEnd w:id="724"/>
      <w:r>
        <w:rPr>
          <w:b/>
          <w:bCs/>
          <w:color w:val="000000"/>
          <w:spacing w:val="0"/>
          <w:w w:val="100"/>
          <w:position w:val="0"/>
          <w:sz w:val="24"/>
          <w:szCs w:val="24"/>
        </w:rPr>
        <w:t>、</w:t>
        <w:tab/>
        <w:t>审计意见</w:t>
      </w:r>
    </w:p>
    <w:p>
      <w:pPr>
        <w:pStyle w:val="Style67"/>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我们审计了智度科技股份有限公司（以下简称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智度股份公司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年度的合并及公司利润表、合并及公司现金流量表、 合并及公司股东权益变动表以及相关财务报表附注。</w:t>
      </w:r>
    </w:p>
    <w:p>
      <w:pPr>
        <w:pStyle w:val="Style67"/>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我们认为，后附的财务报表在所有重大方面按照企业会计准则的规定编制，公允反映了 智度股份公司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年度的合并及公司经营成果和 现金流量。</w:t>
      </w:r>
    </w:p>
    <w:p>
      <w:pPr>
        <w:pStyle w:val="Style67"/>
        <w:keepNext w:val="0"/>
        <w:keepLines w:val="0"/>
        <w:widowControl w:val="0"/>
        <w:shd w:val="clear" w:color="auto" w:fill="auto"/>
        <w:tabs>
          <w:tab w:pos="1017" w:val="left"/>
        </w:tabs>
        <w:bidi w:val="0"/>
        <w:spacing w:before="0" w:after="100" w:line="312" w:lineRule="exact"/>
        <w:ind w:left="0" w:right="0" w:firstLine="500"/>
        <w:jc w:val="both"/>
      </w:pPr>
      <w:bookmarkStart w:id="725" w:name="bookmark725"/>
      <w:r>
        <w:rPr>
          <w:b/>
          <w:bCs/>
          <w:color w:val="000000"/>
          <w:spacing w:val="0"/>
          <w:w w:val="100"/>
          <w:position w:val="0"/>
          <w:sz w:val="24"/>
          <w:szCs w:val="24"/>
        </w:rPr>
        <w:t>二</w:t>
      </w:r>
      <w:bookmarkEnd w:id="725"/>
      <w:r>
        <w:rPr>
          <w:b/>
          <w:bCs/>
          <w:color w:val="000000"/>
          <w:spacing w:val="0"/>
          <w:w w:val="100"/>
          <w:position w:val="0"/>
          <w:sz w:val="24"/>
          <w:szCs w:val="24"/>
        </w:rPr>
        <w:t>、</w:t>
        <w:tab/>
        <w:t>形成审计意见的基础</w:t>
      </w:r>
    </w:p>
    <w:p>
      <w:pPr>
        <w:pStyle w:val="Style67"/>
        <w:keepNext w:val="0"/>
        <w:keepLines w:val="0"/>
        <w:widowControl w:val="0"/>
        <w:shd w:val="clear" w:color="auto" w:fill="auto"/>
        <w:bidi w:val="0"/>
        <w:spacing w:before="0" w:after="100" w:line="310" w:lineRule="exact"/>
        <w:ind w:left="0" w:right="0" w:firstLine="500"/>
        <w:jc w:val="both"/>
      </w:pPr>
      <w:r>
        <w:rPr>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部分进一步阐述了我们在这些准则下的责任。按照中国注册会计师职业道 德守则，我们独立于智度股份公司，并履行了职业道德方面的其他责任。我们相信，我们获 取的审计证据是充分、适当的，为发表审计意见提供了基础。</w:t>
      </w:r>
    </w:p>
    <w:p>
      <w:pPr>
        <w:pStyle w:val="Style67"/>
        <w:keepNext w:val="0"/>
        <w:keepLines w:val="0"/>
        <w:widowControl w:val="0"/>
        <w:shd w:val="clear" w:color="auto" w:fill="auto"/>
        <w:tabs>
          <w:tab w:pos="1022" w:val="left"/>
        </w:tabs>
        <w:bidi w:val="0"/>
        <w:spacing w:before="0" w:after="100" w:line="312" w:lineRule="exact"/>
        <w:ind w:left="0" w:right="0" w:firstLine="500"/>
        <w:jc w:val="both"/>
      </w:pPr>
      <w:bookmarkStart w:id="726" w:name="bookmark726"/>
      <w:r>
        <w:rPr>
          <w:b/>
          <w:bCs/>
          <w:color w:val="000000"/>
          <w:spacing w:val="0"/>
          <w:w w:val="100"/>
          <w:position w:val="0"/>
          <w:sz w:val="24"/>
          <w:szCs w:val="24"/>
        </w:rPr>
        <w:t>三</w:t>
      </w:r>
      <w:bookmarkEnd w:id="726"/>
      <w:r>
        <w:rPr>
          <w:b/>
          <w:bCs/>
          <w:color w:val="000000"/>
          <w:spacing w:val="0"/>
          <w:w w:val="100"/>
          <w:position w:val="0"/>
          <w:sz w:val="24"/>
          <w:szCs w:val="24"/>
        </w:rPr>
        <w:t>、</w:t>
        <w:tab/>
        <w:t>关键审计事项</w:t>
      </w:r>
    </w:p>
    <w:p>
      <w:pPr>
        <w:pStyle w:val="Style67"/>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67"/>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（一）收入确认</w:t>
      </w:r>
    </w:p>
    <w:p>
      <w:pPr>
        <w:pStyle w:val="Style67"/>
        <w:keepNext w:val="0"/>
        <w:keepLines w:val="0"/>
        <w:widowControl w:val="0"/>
        <w:shd w:val="clear" w:color="auto" w:fill="auto"/>
        <w:bidi w:val="0"/>
        <w:spacing w:before="0" w:after="160" w:line="312" w:lineRule="exact"/>
        <w:ind w:left="0" w:right="0" w:firstLine="500"/>
        <w:jc w:val="both"/>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,附注七、</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及附注十六、</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p>
    <w:p>
      <w:pPr>
        <w:pStyle w:val="Style67"/>
        <w:keepNext w:val="0"/>
        <w:keepLines w:val="0"/>
        <w:widowControl w:val="0"/>
        <w:shd w:val="clear" w:color="auto" w:fill="auto"/>
        <w:tabs>
          <w:tab w:pos="935" w:val="left"/>
        </w:tabs>
        <w:bidi w:val="0"/>
        <w:spacing w:before="0" w:after="100" w:line="271" w:lineRule="auto"/>
        <w:ind w:left="0" w:right="0" w:firstLine="500"/>
        <w:jc w:val="both"/>
      </w:pPr>
      <w:bookmarkStart w:id="727" w:name="bookmark727"/>
      <w:r>
        <w:rPr>
          <w:rFonts w:ascii="Times New Roman" w:eastAsia="Times New Roman" w:hAnsi="Times New Roman" w:cs="Times New Roman"/>
          <w:color w:val="000000"/>
          <w:spacing w:val="0"/>
          <w:w w:val="100"/>
          <w:position w:val="0"/>
          <w:sz w:val="24"/>
          <w:szCs w:val="24"/>
        </w:rPr>
        <w:t>1</w:t>
      </w:r>
      <w:bookmarkEnd w:id="727"/>
      <w:r>
        <w:rPr>
          <w:color w:val="000000"/>
          <w:spacing w:val="0"/>
          <w:w w:val="100"/>
          <w:position w:val="0"/>
          <w:sz w:val="24"/>
          <w:szCs w:val="24"/>
        </w:rPr>
        <w:t>、</w:t>
        <w:tab/>
        <w:t>事项描述</w:t>
      </w:r>
    </w:p>
    <w:p>
      <w:pPr>
        <w:pStyle w:val="Style67"/>
        <w:keepNext w:val="0"/>
        <w:keepLines w:val="0"/>
        <w:widowControl w:val="0"/>
        <w:shd w:val="clear" w:color="auto" w:fill="auto"/>
        <w:bidi w:val="0"/>
        <w:spacing w:before="0" w:after="160"/>
        <w:ind w:left="0" w:right="0" w:firstLine="500"/>
        <w:jc w:val="both"/>
      </w:pPr>
      <w:r>
        <w:rPr>
          <w:color w:val="000000"/>
          <w:spacing w:val="0"/>
          <w:w w:val="100"/>
          <w:position w:val="0"/>
          <w:sz w:val="24"/>
          <w:szCs w:val="24"/>
        </w:rPr>
        <w:t>智度股份公司主要从事互联网媒体业务，数字营销业务，互联网游戏业务和互联网金融 业务等业务，由于营业收入是智度股份公司关键业绩指标之一，收入确认会对经营成果产生 重大影响，因此我们将收入确认识别为关键审计事项。</w:t>
      </w:r>
    </w:p>
    <w:p>
      <w:pPr>
        <w:pStyle w:val="Style67"/>
        <w:keepNext w:val="0"/>
        <w:keepLines w:val="0"/>
        <w:widowControl w:val="0"/>
        <w:shd w:val="clear" w:color="auto" w:fill="auto"/>
        <w:tabs>
          <w:tab w:pos="935" w:val="left"/>
        </w:tabs>
        <w:bidi w:val="0"/>
        <w:spacing w:before="0" w:after="100" w:line="271" w:lineRule="auto"/>
        <w:ind w:left="0" w:right="0" w:firstLine="500"/>
        <w:jc w:val="both"/>
      </w:pPr>
      <w:bookmarkStart w:id="728" w:name="bookmark728"/>
      <w:r>
        <w:rPr>
          <w:rFonts w:ascii="Times New Roman" w:eastAsia="Times New Roman" w:hAnsi="Times New Roman" w:cs="Times New Roman"/>
          <w:color w:val="000000"/>
          <w:spacing w:val="0"/>
          <w:w w:val="100"/>
          <w:position w:val="0"/>
          <w:sz w:val="24"/>
          <w:szCs w:val="24"/>
        </w:rPr>
        <w:t>2</w:t>
      </w:r>
      <w:bookmarkEnd w:id="728"/>
      <w:r>
        <w:rPr>
          <w:color w:val="000000"/>
          <w:spacing w:val="0"/>
          <w:w w:val="100"/>
          <w:position w:val="0"/>
          <w:sz w:val="24"/>
          <w:szCs w:val="24"/>
        </w:rPr>
        <w:t>、</w:t>
        <w:tab/>
        <w:t>审计应对</w:t>
      </w:r>
    </w:p>
    <w:p>
      <w:pPr>
        <w:pStyle w:val="Style67"/>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我们对收入确认执行的审计程序主要包括：</w:t>
      </w:r>
    </w:p>
    <w:p>
      <w:pPr>
        <w:pStyle w:val="Style67"/>
        <w:keepNext w:val="0"/>
        <w:keepLines w:val="0"/>
        <w:widowControl w:val="0"/>
        <w:shd w:val="clear" w:color="auto" w:fill="auto"/>
        <w:tabs>
          <w:tab w:pos="1150" w:val="left"/>
        </w:tabs>
        <w:bidi w:val="0"/>
        <w:spacing w:before="0" w:after="100" w:line="312" w:lineRule="exact"/>
        <w:ind w:left="0" w:right="0" w:firstLine="500"/>
        <w:jc w:val="both"/>
      </w:pPr>
      <w:bookmarkStart w:id="729" w:name="bookmark729"/>
      <w:r>
        <w:rPr>
          <w:color w:val="000000"/>
          <w:spacing w:val="0"/>
          <w:w w:val="100"/>
          <w:position w:val="0"/>
          <w:sz w:val="24"/>
          <w:szCs w:val="24"/>
        </w:rPr>
        <w:t>（</w:t>
      </w:r>
      <w:bookmarkEnd w:id="72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了解、评价智度股份公司管理层（以下简称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）与收入确认相关的业务流程、 内部控制以及内部控制设计及运行的有效性；在执行穿行测试的基础上选取关键控制点，测 试了关键控制运行的有效性；</w:t>
      </w:r>
    </w:p>
    <w:p>
      <w:pPr>
        <w:pStyle w:val="Style67"/>
        <w:keepNext w:val="0"/>
        <w:keepLines w:val="0"/>
        <w:widowControl w:val="0"/>
        <w:shd w:val="clear" w:color="auto" w:fill="auto"/>
        <w:tabs>
          <w:tab w:pos="1155" w:val="left"/>
        </w:tabs>
        <w:bidi w:val="0"/>
        <w:spacing w:before="0" w:after="100" w:line="319" w:lineRule="exact"/>
        <w:ind w:left="0" w:right="0" w:firstLine="500"/>
        <w:jc w:val="both"/>
      </w:pPr>
      <w:bookmarkStart w:id="730" w:name="bookmark730"/>
      <w:r>
        <w:rPr>
          <w:color w:val="000000"/>
          <w:spacing w:val="0"/>
          <w:w w:val="100"/>
          <w:position w:val="0"/>
          <w:sz w:val="24"/>
          <w:szCs w:val="24"/>
        </w:rPr>
        <w:t>（</w:t>
      </w:r>
      <w:bookmarkEnd w:id="73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对于自营的互联网媒体业务，互联网游戏业务和互联网金融业务服务业务，鉴于存 在复杂信息系统，我们的信息系统测试团队对信息系统进行一般控制测试及应用控制测试， 并关注系统中的交易记录，从而确定交易的真实性；</w:t>
      </w:r>
    </w:p>
    <w:p>
      <w:pPr>
        <w:pStyle w:val="Style67"/>
        <w:keepNext w:val="0"/>
        <w:keepLines w:val="0"/>
        <w:widowControl w:val="0"/>
        <w:shd w:val="clear" w:color="auto" w:fill="auto"/>
        <w:tabs>
          <w:tab w:pos="1155" w:val="left"/>
        </w:tabs>
        <w:bidi w:val="0"/>
        <w:spacing w:before="0" w:after="100" w:line="317" w:lineRule="exact"/>
        <w:ind w:left="0" w:right="0" w:firstLine="500"/>
        <w:jc w:val="both"/>
      </w:pPr>
      <w:bookmarkStart w:id="731" w:name="bookmark731"/>
      <w:r>
        <w:rPr>
          <w:color w:val="000000"/>
          <w:spacing w:val="0"/>
          <w:w w:val="100"/>
          <w:position w:val="0"/>
          <w:sz w:val="24"/>
          <w:szCs w:val="24"/>
        </w:rPr>
        <w:t>（</w:t>
      </w:r>
      <w:bookmarkEnd w:id="73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通过访谈管理层和业务部门，抽样检查销售合同，结合其业务类型，对与收入确认 有关的商品或服务控制权转移时点进行了评价，进而评价收入确认政策是否符合企业会计准 则的规定，是否与智度股份公司业务情况相符；</w:t>
      </w:r>
    </w:p>
    <w:p>
      <w:pPr>
        <w:pStyle w:val="Style67"/>
        <w:keepNext w:val="0"/>
        <w:keepLines w:val="0"/>
        <w:widowControl w:val="0"/>
        <w:shd w:val="clear" w:color="auto" w:fill="auto"/>
        <w:tabs>
          <w:tab w:pos="1150" w:val="left"/>
        </w:tabs>
        <w:bidi w:val="0"/>
        <w:spacing w:before="0" w:after="100" w:line="317" w:lineRule="exact"/>
        <w:ind w:left="0" w:right="0" w:firstLine="500"/>
        <w:jc w:val="both"/>
      </w:pPr>
      <w:bookmarkStart w:id="732" w:name="bookmark732"/>
      <w:r>
        <w:rPr>
          <w:color w:val="000000"/>
          <w:spacing w:val="0"/>
          <w:w w:val="100"/>
          <w:position w:val="0"/>
          <w:sz w:val="24"/>
          <w:szCs w:val="24"/>
        </w:rPr>
        <w:t>（</w:t>
      </w:r>
      <w:bookmarkEnd w:id="73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执行收入的真实性测试：包括调查重要交易对方的背景信息；对性质重要、金额重 大或异常的客户进行函证，并进行必要的走访或视频访谈；对性质重要、金额重大的客户进 行收款检查；进行毛利率分析；对期后实施特定的检查等；</w:t>
      </w:r>
    </w:p>
    <w:p>
      <w:pPr>
        <w:pStyle w:val="Style67"/>
        <w:keepNext w:val="0"/>
        <w:keepLines w:val="0"/>
        <w:widowControl w:val="0"/>
        <w:shd w:val="clear" w:color="auto" w:fill="auto"/>
        <w:tabs>
          <w:tab w:pos="1150" w:val="left"/>
        </w:tabs>
        <w:bidi w:val="0"/>
        <w:spacing w:before="0" w:after="100" w:line="326" w:lineRule="exact"/>
        <w:ind w:left="0" w:right="0" w:firstLine="500"/>
        <w:jc w:val="both"/>
      </w:pPr>
      <w:bookmarkStart w:id="733" w:name="bookmark733"/>
      <w:r>
        <w:rPr>
          <w:color w:val="000000"/>
          <w:spacing w:val="0"/>
          <w:w w:val="100"/>
          <w:position w:val="0"/>
          <w:sz w:val="24"/>
          <w:szCs w:val="24"/>
        </w:rPr>
        <w:t>（</w:t>
      </w:r>
      <w:bookmarkEnd w:id="73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执行收入的准确性测试，包括检查相应的合同、发票、媒体后台记录、第三方结算 单等支持性资料，以确定收入确认的准确性；</w:t>
      </w:r>
    </w:p>
    <w:p>
      <w:pPr>
        <w:pStyle w:val="Style67"/>
        <w:keepNext w:val="0"/>
        <w:keepLines w:val="0"/>
        <w:widowControl w:val="0"/>
        <w:shd w:val="clear" w:color="auto" w:fill="auto"/>
        <w:tabs>
          <w:tab w:pos="1026" w:val="left"/>
        </w:tabs>
        <w:bidi w:val="0"/>
        <w:spacing w:before="0" w:after="100" w:line="317" w:lineRule="exact"/>
        <w:ind w:left="0" w:right="0" w:firstLine="500"/>
        <w:jc w:val="left"/>
      </w:pPr>
      <w:bookmarkStart w:id="734" w:name="bookmark734"/>
      <w:r>
        <w:rPr>
          <w:color w:val="000000"/>
          <w:spacing w:val="0"/>
          <w:w w:val="100"/>
          <w:position w:val="0"/>
          <w:sz w:val="24"/>
          <w:szCs w:val="24"/>
        </w:rPr>
        <w:t>（</w:t>
      </w:r>
      <w:bookmarkEnd w:id="734"/>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执行收入的截止性测试，以确定收入记录在正确的会计期间。</w:t>
      </w:r>
    </w:p>
    <w:p>
      <w:pPr>
        <w:pStyle w:val="Style67"/>
        <w:keepNext w:val="0"/>
        <w:keepLines w:val="0"/>
        <w:widowControl w:val="0"/>
        <w:shd w:val="clear" w:color="auto" w:fill="auto"/>
        <w:bidi w:val="0"/>
        <w:spacing w:before="0" w:after="140" w:line="317" w:lineRule="exact"/>
        <w:ind w:left="0" w:right="0" w:firstLine="500"/>
        <w:jc w:val="both"/>
      </w:pPr>
      <w:r>
        <w:rPr>
          <w:color w:val="000000"/>
          <w:spacing w:val="0"/>
          <w:w w:val="100"/>
          <w:position w:val="0"/>
          <w:sz w:val="24"/>
          <w:szCs w:val="24"/>
        </w:rPr>
        <w:t>（二）商誉减值</w:t>
      </w:r>
    </w:p>
    <w:p>
      <w:pPr>
        <w:pStyle w:val="Style67"/>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及附注七、</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w:t>
      </w:r>
    </w:p>
    <w:p>
      <w:pPr>
        <w:pStyle w:val="Style67"/>
        <w:keepNext w:val="0"/>
        <w:keepLines w:val="0"/>
        <w:widowControl w:val="0"/>
        <w:shd w:val="clear" w:color="auto" w:fill="auto"/>
        <w:tabs>
          <w:tab w:pos="878" w:val="left"/>
        </w:tabs>
        <w:bidi w:val="0"/>
        <w:spacing w:before="0" w:after="100" w:line="317" w:lineRule="exact"/>
        <w:ind w:left="0" w:right="0" w:firstLine="500"/>
        <w:jc w:val="both"/>
      </w:pPr>
      <w:bookmarkStart w:id="735" w:name="bookmark735"/>
      <w:r>
        <w:rPr>
          <w:rFonts w:ascii="Times New Roman" w:eastAsia="Times New Roman" w:hAnsi="Times New Roman" w:cs="Times New Roman"/>
          <w:color w:val="000000"/>
          <w:spacing w:val="0"/>
          <w:w w:val="100"/>
          <w:position w:val="0"/>
          <w:sz w:val="24"/>
          <w:szCs w:val="24"/>
        </w:rPr>
        <w:t>1</w:t>
      </w:r>
      <w:bookmarkEnd w:id="735"/>
      <w:r>
        <w:rPr>
          <w:color w:val="000000"/>
          <w:spacing w:val="0"/>
          <w:w w:val="100"/>
          <w:position w:val="0"/>
          <w:sz w:val="24"/>
          <w:szCs w:val="24"/>
        </w:rPr>
        <w:t>、</w:t>
        <w:tab/>
        <w:t>事项描述</w:t>
      </w:r>
    </w:p>
    <w:p>
      <w:pPr>
        <w:pStyle w:val="Style67"/>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日，智度股份公司合并财务报表中商誉的账面原值</w:t>
      </w:r>
      <w:r>
        <w:rPr>
          <w:rFonts w:ascii="Times New Roman" w:eastAsia="Times New Roman" w:hAnsi="Times New Roman" w:cs="Times New Roman"/>
          <w:color w:val="000000"/>
          <w:spacing w:val="0"/>
          <w:w w:val="100"/>
          <w:position w:val="0"/>
          <w:sz w:val="24"/>
          <w:szCs w:val="24"/>
        </w:rPr>
        <w:t>22.29</w:t>
      </w:r>
      <w:r>
        <w:rPr>
          <w:color w:val="000000"/>
          <w:spacing w:val="0"/>
          <w:w w:val="100"/>
          <w:position w:val="0"/>
          <w:sz w:val="24"/>
          <w:szCs w:val="24"/>
        </w:rPr>
        <w:t>亿元，本期计 提减值准备</w:t>
      </w:r>
      <w:r>
        <w:rPr>
          <w:rFonts w:ascii="Times New Roman" w:eastAsia="Times New Roman" w:hAnsi="Times New Roman" w:cs="Times New Roman"/>
          <w:color w:val="000000"/>
          <w:spacing w:val="0"/>
          <w:w w:val="100"/>
          <w:position w:val="0"/>
          <w:sz w:val="24"/>
          <w:szCs w:val="24"/>
        </w:rPr>
        <w:t>16.09</w:t>
      </w:r>
      <w:r>
        <w:rPr>
          <w:color w:val="000000"/>
          <w:spacing w:val="0"/>
          <w:w w:val="100"/>
          <w:position w:val="0"/>
          <w:sz w:val="24"/>
          <w:szCs w:val="24"/>
        </w:rPr>
        <w:t>亿元，账面价值为</w:t>
      </w:r>
      <w:r>
        <w:rPr>
          <w:rFonts w:ascii="Times New Roman" w:eastAsia="Times New Roman" w:hAnsi="Times New Roman" w:cs="Times New Roman"/>
          <w:color w:val="000000"/>
          <w:spacing w:val="0"/>
          <w:w w:val="100"/>
          <w:position w:val="0"/>
          <w:sz w:val="24"/>
          <w:szCs w:val="24"/>
        </w:rPr>
        <w:t>6.20</w:t>
      </w:r>
      <w:r>
        <w:rPr>
          <w:color w:val="000000"/>
          <w:spacing w:val="0"/>
          <w:w w:val="100"/>
          <w:position w:val="0"/>
          <w:sz w:val="24"/>
          <w:szCs w:val="24"/>
        </w:rPr>
        <w:t>亿元，占智度股份公司总资产的比例为</w:t>
      </w:r>
      <w:r>
        <w:rPr>
          <w:rFonts w:ascii="Times New Roman" w:eastAsia="Times New Roman" w:hAnsi="Times New Roman" w:cs="Times New Roman"/>
          <w:color w:val="000000"/>
          <w:spacing w:val="0"/>
          <w:w w:val="100"/>
          <w:position w:val="0"/>
          <w:sz w:val="24"/>
          <w:szCs w:val="24"/>
        </w:rPr>
        <w:t>10.35%</w:t>
      </w:r>
      <w:r>
        <w:rPr>
          <w:color w:val="000000"/>
          <w:spacing w:val="0"/>
          <w:w w:val="100"/>
          <w:position w:val="0"/>
          <w:sz w:val="24"/>
          <w:szCs w:val="24"/>
        </w:rPr>
        <w:t>,上述 商誉主要系</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年收购子公司非同一控制下企业合并产生。</w:t>
      </w:r>
    </w:p>
    <w:p>
      <w:pPr>
        <w:pStyle w:val="Style67"/>
        <w:keepNext w:val="0"/>
        <w:keepLines w:val="0"/>
        <w:widowControl w:val="0"/>
        <w:shd w:val="clear" w:color="auto" w:fill="auto"/>
        <w:bidi w:val="0"/>
        <w:spacing w:before="0" w:after="140" w:line="312" w:lineRule="exact"/>
        <w:ind w:left="0" w:right="0" w:firstLine="500"/>
        <w:jc w:val="both"/>
      </w:pPr>
      <w:r>
        <w:rPr>
          <w:color w:val="000000"/>
          <w:spacing w:val="0"/>
          <w:w w:val="100"/>
          <w:position w:val="0"/>
          <w:sz w:val="24"/>
          <w:szCs w:val="24"/>
        </w:rPr>
        <w:t>管理层每年末对商誉进行减值测试，减值测试以包含商誉的各资产组可收回金额为基础, 期末采用预计未来现金流现值的方法计算各资产组的可收回金额，预计未来现金流量以基于 历史数据编制并经批准的财务预算为基础，预计未来现金流量。</w:t>
      </w:r>
    </w:p>
    <w:p>
      <w:pPr>
        <w:pStyle w:val="Style67"/>
        <w:keepNext w:val="0"/>
        <w:keepLines w:val="0"/>
        <w:widowControl w:val="0"/>
        <w:shd w:val="clear" w:color="auto" w:fill="auto"/>
        <w:bidi w:val="0"/>
        <w:spacing w:before="0" w:after="100" w:line="307" w:lineRule="exact"/>
        <w:ind w:left="0" w:right="0" w:firstLine="500"/>
        <w:jc w:val="both"/>
      </w:pPr>
      <w:r>
        <w:rPr>
          <w:color w:val="000000"/>
          <w:spacing w:val="0"/>
          <w:w w:val="100"/>
          <w:position w:val="0"/>
          <w:sz w:val="24"/>
          <w:szCs w:val="24"/>
        </w:rPr>
        <w:t>为评估商誉的可收回金额，管理层委聘外部估值专家基于管理层编制的现金流量预测采 用预计未来现金流量折现的模型计算各相关资产组的预计未来现金流量现值。</w:t>
      </w:r>
    </w:p>
    <w:p>
      <w:pPr>
        <w:pStyle w:val="Style67"/>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由于商誉对合并财务报表具有重大影响，同时在确定是否应计提减值时涉及重大的管理 层判断和估计，特别在预测未来现金流量方面包括对预测收入、长期平均增长率和利润率以 及确定恰当的折现率所作的关键假设，这些关键假设具有固有不确定性且可能受到管理层偏 向的影响，因此，我们将商誉减值识别为关键审计事项。</w:t>
      </w:r>
    </w:p>
    <w:p>
      <w:pPr>
        <w:pStyle w:val="Style67"/>
        <w:keepNext w:val="0"/>
        <w:keepLines w:val="0"/>
        <w:widowControl w:val="0"/>
        <w:shd w:val="clear" w:color="auto" w:fill="auto"/>
        <w:tabs>
          <w:tab w:pos="902" w:val="left"/>
        </w:tabs>
        <w:bidi w:val="0"/>
        <w:spacing w:before="0" w:after="100" w:line="317" w:lineRule="exact"/>
        <w:ind w:left="0" w:right="0" w:firstLine="500"/>
        <w:jc w:val="both"/>
      </w:pPr>
      <w:bookmarkStart w:id="736" w:name="bookmark736"/>
      <w:r>
        <w:rPr>
          <w:rFonts w:ascii="Times New Roman" w:eastAsia="Times New Roman" w:hAnsi="Times New Roman" w:cs="Times New Roman"/>
          <w:color w:val="000000"/>
          <w:spacing w:val="0"/>
          <w:w w:val="100"/>
          <w:position w:val="0"/>
          <w:sz w:val="24"/>
          <w:szCs w:val="24"/>
        </w:rPr>
        <w:t>2</w:t>
      </w:r>
      <w:bookmarkEnd w:id="736"/>
      <w:r>
        <w:rPr>
          <w:color w:val="000000"/>
          <w:spacing w:val="0"/>
          <w:w w:val="100"/>
          <w:position w:val="0"/>
          <w:sz w:val="24"/>
          <w:szCs w:val="24"/>
        </w:rPr>
        <w:t>、</w:t>
        <w:tab/>
        <w:t>审计应对</w:t>
      </w:r>
    </w:p>
    <w:p>
      <w:pPr>
        <w:pStyle w:val="Style67"/>
        <w:keepNext w:val="0"/>
        <w:keepLines w:val="0"/>
        <w:widowControl w:val="0"/>
        <w:shd w:val="clear" w:color="auto" w:fill="auto"/>
        <w:tabs>
          <w:tab w:pos="1136" w:val="left"/>
        </w:tabs>
        <w:bidi w:val="0"/>
        <w:spacing w:before="0" w:after="100" w:line="326" w:lineRule="exact"/>
        <w:ind w:left="0" w:right="0" w:firstLine="500"/>
        <w:jc w:val="both"/>
      </w:pPr>
      <w:bookmarkStart w:id="737" w:name="bookmark737"/>
      <w:r>
        <w:rPr>
          <w:color w:val="000000"/>
          <w:spacing w:val="0"/>
          <w:w w:val="100"/>
          <w:position w:val="0"/>
          <w:sz w:val="24"/>
          <w:szCs w:val="24"/>
        </w:rPr>
        <w:t>（</w:t>
      </w:r>
      <w:bookmarkEnd w:id="73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了解并评价与商誉减值测试相关的内部控制的设计有效性，并测试了关键控制执行 的有效性，包括关键假设的采用及减值计提金额的复核及审批；</w:t>
      </w:r>
    </w:p>
    <w:p>
      <w:pPr>
        <w:pStyle w:val="Style67"/>
        <w:keepNext w:val="0"/>
        <w:keepLines w:val="0"/>
        <w:widowControl w:val="0"/>
        <w:shd w:val="clear" w:color="auto" w:fill="auto"/>
        <w:tabs>
          <w:tab w:pos="1026" w:val="left"/>
        </w:tabs>
        <w:bidi w:val="0"/>
        <w:spacing w:before="0" w:after="100" w:line="317" w:lineRule="exact"/>
        <w:ind w:left="0" w:right="0" w:firstLine="500"/>
        <w:jc w:val="both"/>
      </w:pPr>
      <w:bookmarkStart w:id="738" w:name="bookmark738"/>
      <w:r>
        <w:rPr>
          <w:color w:val="000000"/>
          <w:spacing w:val="0"/>
          <w:w w:val="100"/>
          <w:position w:val="0"/>
          <w:sz w:val="24"/>
          <w:szCs w:val="24"/>
        </w:rPr>
        <w:t>（</w:t>
      </w:r>
      <w:bookmarkEnd w:id="73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评价管理层对各资产及资产组的识别以及如何将商誉和其他资产分配至各资产组；</w:t>
      </w:r>
    </w:p>
    <w:p>
      <w:pPr>
        <w:pStyle w:val="Style67"/>
        <w:keepNext w:val="0"/>
        <w:keepLines w:val="0"/>
        <w:widowControl w:val="0"/>
        <w:shd w:val="clear" w:color="auto" w:fill="auto"/>
        <w:tabs>
          <w:tab w:pos="1026" w:val="left"/>
        </w:tabs>
        <w:bidi w:val="0"/>
        <w:spacing w:before="0" w:after="100" w:line="317" w:lineRule="exact"/>
        <w:ind w:left="0" w:right="0" w:firstLine="500"/>
        <w:jc w:val="left"/>
      </w:pPr>
      <w:bookmarkStart w:id="739" w:name="bookmark739"/>
      <w:r>
        <w:rPr>
          <w:color w:val="000000"/>
          <w:spacing w:val="0"/>
          <w:w w:val="100"/>
          <w:position w:val="0"/>
          <w:sz w:val="24"/>
          <w:szCs w:val="24"/>
        </w:rPr>
        <w:t>（</w:t>
      </w:r>
      <w:bookmarkEnd w:id="73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评价管理层委聘的外部估值专家的胜任能力和独立性，并复核其相关资质；</w:t>
      </w:r>
    </w:p>
    <w:p>
      <w:pPr>
        <w:pStyle w:val="Style67"/>
        <w:keepNext w:val="0"/>
        <w:keepLines w:val="0"/>
        <w:widowControl w:val="0"/>
        <w:shd w:val="clear" w:color="auto" w:fill="auto"/>
        <w:tabs>
          <w:tab w:pos="1150" w:val="left"/>
        </w:tabs>
        <w:bidi w:val="0"/>
        <w:spacing w:before="0" w:after="100" w:line="317" w:lineRule="exact"/>
        <w:ind w:left="0" w:right="0" w:firstLine="500"/>
        <w:jc w:val="both"/>
      </w:pPr>
      <w:bookmarkStart w:id="740" w:name="bookmark740"/>
      <w:r>
        <w:rPr>
          <w:color w:val="000000"/>
          <w:spacing w:val="0"/>
          <w:w w:val="100"/>
          <w:position w:val="0"/>
          <w:sz w:val="24"/>
          <w:szCs w:val="24"/>
        </w:rPr>
        <w:t>（</w:t>
      </w:r>
      <w:bookmarkEnd w:id="74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利用我们内部估值专家复核了管理层减值测试所依据的基础数据，评估管理层减值 测试中所采用计算方法、关键假设及输入信息的合理性；以及了解和评价管理层委聘的估值 专家的工作过程及其所作的重要判断；</w:t>
      </w:r>
    </w:p>
    <w:p>
      <w:pPr>
        <w:pStyle w:val="Style67"/>
        <w:keepNext w:val="0"/>
        <w:keepLines w:val="0"/>
        <w:widowControl w:val="0"/>
        <w:numPr>
          <w:ilvl w:val="0"/>
          <w:numId w:val="21"/>
        </w:numPr>
        <w:shd w:val="clear" w:color="auto" w:fill="auto"/>
        <w:tabs>
          <w:tab w:pos="1026" w:val="left"/>
        </w:tabs>
        <w:bidi w:val="0"/>
        <w:spacing w:before="0" w:after="120" w:line="312" w:lineRule="exact"/>
        <w:ind w:left="0" w:right="0" w:firstLine="500"/>
        <w:jc w:val="left"/>
      </w:pPr>
      <w:bookmarkStart w:id="741" w:name="bookmark741"/>
      <w:bookmarkEnd w:id="741"/>
      <w:r>
        <w:rPr>
          <w:color w:val="000000"/>
          <w:spacing w:val="0"/>
          <w:w w:val="100"/>
          <w:position w:val="0"/>
          <w:sz w:val="24"/>
          <w:szCs w:val="24"/>
        </w:rPr>
        <w:t>验证商誉减值测试模型的计算准确性；</w:t>
      </w:r>
    </w:p>
    <w:p>
      <w:pPr>
        <w:pStyle w:val="Style67"/>
        <w:keepNext w:val="0"/>
        <w:keepLines w:val="0"/>
        <w:widowControl w:val="0"/>
        <w:numPr>
          <w:ilvl w:val="0"/>
          <w:numId w:val="21"/>
        </w:numPr>
        <w:shd w:val="clear" w:color="auto" w:fill="auto"/>
        <w:tabs>
          <w:tab w:pos="1026" w:val="left"/>
        </w:tabs>
        <w:bidi w:val="0"/>
        <w:spacing w:before="0" w:after="120" w:line="312" w:lineRule="exact"/>
        <w:ind w:left="0" w:right="0" w:firstLine="500"/>
        <w:jc w:val="left"/>
      </w:pPr>
      <w:bookmarkStart w:id="742" w:name="bookmark742"/>
      <w:bookmarkEnd w:id="742"/>
      <w:r>
        <w:rPr>
          <w:color w:val="000000"/>
          <w:spacing w:val="0"/>
          <w:w w:val="100"/>
          <w:position w:val="0"/>
          <w:sz w:val="24"/>
          <w:szCs w:val="24"/>
        </w:rPr>
        <w:t>对毛利率及折现率执行敏感性测试。</w:t>
      </w:r>
    </w:p>
    <w:p>
      <w:pPr>
        <w:pStyle w:val="Style67"/>
        <w:keepNext w:val="0"/>
        <w:keepLines w:val="0"/>
        <w:widowControl w:val="0"/>
        <w:shd w:val="clear" w:color="auto" w:fill="auto"/>
        <w:tabs>
          <w:tab w:pos="998" w:val="left"/>
        </w:tabs>
        <w:bidi w:val="0"/>
        <w:spacing w:before="0" w:after="120" w:line="312" w:lineRule="exact"/>
        <w:ind w:left="0" w:right="0" w:firstLine="500"/>
        <w:jc w:val="both"/>
      </w:pPr>
      <w:bookmarkStart w:id="743" w:name="bookmark743"/>
      <w:r>
        <w:rPr>
          <w:b/>
          <w:bCs/>
          <w:color w:val="000000"/>
          <w:spacing w:val="0"/>
          <w:w w:val="100"/>
          <w:position w:val="0"/>
          <w:sz w:val="24"/>
          <w:szCs w:val="24"/>
        </w:rPr>
        <w:t>四</w:t>
      </w:r>
      <w:bookmarkEnd w:id="743"/>
      <w:r>
        <w:rPr>
          <w:b/>
          <w:bCs/>
          <w:color w:val="000000"/>
          <w:spacing w:val="0"/>
          <w:w w:val="100"/>
          <w:position w:val="0"/>
          <w:sz w:val="24"/>
          <w:szCs w:val="24"/>
        </w:rPr>
        <w:t>、</w:t>
        <w:tab/>
        <w:t>其他信息</w:t>
      </w:r>
    </w:p>
    <w:p>
      <w:pPr>
        <w:pStyle w:val="Style67"/>
        <w:keepNext w:val="0"/>
        <w:keepLines w:val="0"/>
        <w:widowControl w:val="0"/>
        <w:shd w:val="clear" w:color="auto" w:fill="auto"/>
        <w:bidi w:val="0"/>
        <w:spacing w:before="0" w:after="120" w:line="298" w:lineRule="exact"/>
        <w:ind w:left="0" w:right="0" w:firstLine="520"/>
        <w:jc w:val="both"/>
      </w:pPr>
      <w:r>
        <w:rPr>
          <w:color w:val="000000"/>
          <w:spacing w:val="0"/>
          <w:w w:val="100"/>
          <w:position w:val="0"/>
          <w:sz w:val="24"/>
          <w:szCs w:val="24"/>
        </w:rPr>
        <w:t>智度股份公司管理层(以下简称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)对其他信息负责。其他信息包括智度股份公 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年年度报告中涵盖的信息，但不包括财务报表和我们的审计报告。</w:t>
      </w:r>
    </w:p>
    <w:p>
      <w:pPr>
        <w:pStyle w:val="Style67"/>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我们对财务报表发表的审计意见不涵盖其他信息，我们也不对其他信息发表任何形式的 鉴证结论。</w:t>
      </w:r>
    </w:p>
    <w:p>
      <w:pPr>
        <w:pStyle w:val="Style67"/>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67"/>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67"/>
        <w:keepNext w:val="0"/>
        <w:keepLines w:val="0"/>
        <w:widowControl w:val="0"/>
        <w:shd w:val="clear" w:color="auto" w:fill="auto"/>
        <w:tabs>
          <w:tab w:pos="1037" w:val="left"/>
        </w:tabs>
        <w:bidi w:val="0"/>
        <w:spacing w:before="0" w:after="120" w:line="312" w:lineRule="exact"/>
        <w:ind w:left="0" w:right="0" w:firstLine="520"/>
        <w:jc w:val="both"/>
      </w:pPr>
      <w:bookmarkStart w:id="744" w:name="bookmark744"/>
      <w:r>
        <w:rPr>
          <w:b/>
          <w:bCs/>
          <w:color w:val="000000"/>
          <w:spacing w:val="0"/>
          <w:w w:val="100"/>
          <w:position w:val="0"/>
          <w:sz w:val="24"/>
          <w:szCs w:val="24"/>
        </w:rPr>
        <w:t>五</w:t>
      </w:r>
      <w:bookmarkEnd w:id="744"/>
      <w:r>
        <w:rPr>
          <w:b/>
          <w:bCs/>
          <w:color w:val="000000"/>
          <w:spacing w:val="0"/>
          <w:w w:val="100"/>
          <w:position w:val="0"/>
          <w:sz w:val="24"/>
          <w:szCs w:val="24"/>
        </w:rPr>
        <w:t>、</w:t>
        <w:tab/>
        <w:t>管理层和治理层对财务报表的责任</w:t>
      </w:r>
    </w:p>
    <w:p>
      <w:pPr>
        <w:pStyle w:val="Style67"/>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67"/>
        <w:keepNext w:val="0"/>
        <w:keepLines w:val="0"/>
        <w:widowControl w:val="0"/>
        <w:shd w:val="clear" w:color="auto" w:fill="auto"/>
        <w:bidi w:val="0"/>
        <w:spacing w:before="0" w:after="120"/>
        <w:ind w:left="0" w:right="0" w:firstLine="520"/>
        <w:jc w:val="both"/>
      </w:pPr>
      <w:r>
        <w:rPr>
          <w:color w:val="000000"/>
          <w:spacing w:val="0"/>
          <w:w w:val="100"/>
          <w:position w:val="0"/>
          <w:sz w:val="24"/>
          <w:szCs w:val="24"/>
        </w:rPr>
        <w:t>在编制财务报表时，管理层负责评估智度股份公司的持续经营能力，披露与持续经营相 关的事项(如适用)，并运用持续经营假设，除非管理层计划清算智度股份公司、终止运营 或别无其他现实的选择。</w:t>
      </w:r>
    </w:p>
    <w:p>
      <w:pPr>
        <w:pStyle w:val="Style67"/>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治理层负责监督智度股份公司的财务报告过程。</w:t>
      </w:r>
    </w:p>
    <w:p>
      <w:pPr>
        <w:pStyle w:val="Style67"/>
        <w:keepNext w:val="0"/>
        <w:keepLines w:val="0"/>
        <w:widowControl w:val="0"/>
        <w:shd w:val="clear" w:color="auto" w:fill="auto"/>
        <w:tabs>
          <w:tab w:pos="1042" w:val="left"/>
        </w:tabs>
        <w:bidi w:val="0"/>
        <w:spacing w:before="0" w:after="120" w:line="312" w:lineRule="exact"/>
        <w:ind w:left="0" w:right="0" w:firstLine="520"/>
        <w:jc w:val="both"/>
      </w:pPr>
      <w:bookmarkStart w:id="745" w:name="bookmark745"/>
      <w:r>
        <w:rPr>
          <w:b/>
          <w:bCs/>
          <w:color w:val="000000"/>
          <w:spacing w:val="0"/>
          <w:w w:val="100"/>
          <w:position w:val="0"/>
          <w:sz w:val="24"/>
          <w:szCs w:val="24"/>
        </w:rPr>
        <w:t>六</w:t>
      </w:r>
      <w:bookmarkEnd w:id="745"/>
      <w:r>
        <w:rPr>
          <w:b/>
          <w:bCs/>
          <w:color w:val="000000"/>
          <w:spacing w:val="0"/>
          <w:w w:val="100"/>
          <w:position w:val="0"/>
          <w:sz w:val="24"/>
          <w:szCs w:val="24"/>
        </w:rPr>
        <w:t>、</w:t>
        <w:tab/>
        <w:t>注册会计师对财务报表审计的责任</w:t>
      </w:r>
    </w:p>
    <w:p>
      <w:pPr>
        <w:pStyle w:val="Style67"/>
        <w:keepNext w:val="0"/>
        <w:keepLines w:val="0"/>
        <w:widowControl w:val="0"/>
        <w:shd w:val="clear" w:color="auto" w:fill="auto"/>
        <w:bidi w:val="0"/>
        <w:spacing w:before="0" w:after="120" w:line="311" w:lineRule="exact"/>
        <w:ind w:left="0" w:right="0" w:firstLine="52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67"/>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67"/>
        <w:keepNext w:val="0"/>
        <w:keepLines w:val="0"/>
        <w:widowControl w:val="0"/>
        <w:numPr>
          <w:ilvl w:val="0"/>
          <w:numId w:val="23"/>
        </w:numPr>
        <w:shd w:val="clear" w:color="auto" w:fill="auto"/>
        <w:tabs>
          <w:tab w:pos="1155" w:val="left"/>
        </w:tabs>
        <w:bidi w:val="0"/>
        <w:spacing w:before="0" w:after="120" w:line="312" w:lineRule="exact"/>
        <w:ind w:left="0" w:right="0" w:firstLine="520"/>
        <w:jc w:val="both"/>
      </w:pPr>
      <w:bookmarkStart w:id="746" w:name="bookmark746"/>
      <w:bookmarkEnd w:id="746"/>
      <w:r>
        <w:rPr>
          <w:color w:val="000000"/>
          <w:spacing w:val="0"/>
          <w:w w:val="100"/>
          <w:position w:val="0"/>
          <w:sz w:val="24"/>
          <w:szCs w:val="24"/>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67"/>
        <w:keepNext w:val="0"/>
        <w:keepLines w:val="0"/>
        <w:widowControl w:val="0"/>
        <w:numPr>
          <w:ilvl w:val="0"/>
          <w:numId w:val="23"/>
        </w:numPr>
        <w:shd w:val="clear" w:color="auto" w:fill="auto"/>
        <w:tabs>
          <w:tab w:pos="1026" w:val="left"/>
        </w:tabs>
        <w:bidi w:val="0"/>
        <w:spacing w:before="0" w:after="120" w:line="312" w:lineRule="exact"/>
        <w:ind w:left="0" w:right="0" w:firstLine="500"/>
        <w:jc w:val="left"/>
      </w:pPr>
      <w:bookmarkStart w:id="747" w:name="bookmark747"/>
      <w:bookmarkEnd w:id="747"/>
      <w:r>
        <w:rPr>
          <w:color w:val="000000"/>
          <w:spacing w:val="0"/>
          <w:w w:val="100"/>
          <w:position w:val="0"/>
          <w:sz w:val="24"/>
          <w:szCs w:val="24"/>
        </w:rPr>
        <w:t>了解与审计相关的内部控制，以设计恰当的审计程序。</w:t>
      </w:r>
    </w:p>
    <w:p>
      <w:pPr>
        <w:pStyle w:val="Style67"/>
        <w:keepNext w:val="0"/>
        <w:keepLines w:val="0"/>
        <w:widowControl w:val="0"/>
        <w:numPr>
          <w:ilvl w:val="0"/>
          <w:numId w:val="23"/>
        </w:numPr>
        <w:shd w:val="clear" w:color="auto" w:fill="auto"/>
        <w:tabs>
          <w:tab w:pos="1026" w:val="left"/>
        </w:tabs>
        <w:bidi w:val="0"/>
        <w:spacing w:before="0" w:after="120" w:line="312" w:lineRule="exact"/>
        <w:ind w:left="0" w:right="0" w:firstLine="500"/>
        <w:jc w:val="left"/>
      </w:pPr>
      <w:bookmarkStart w:id="748" w:name="bookmark748"/>
      <w:bookmarkEnd w:id="748"/>
      <w:r>
        <w:rPr>
          <w:color w:val="000000"/>
          <w:spacing w:val="0"/>
          <w:w w:val="100"/>
          <w:position w:val="0"/>
          <w:sz w:val="24"/>
          <w:szCs w:val="24"/>
        </w:rPr>
        <w:t>评价管理层选用会计政策的恰当性和作出会计估计及相关披露的合理性。</w:t>
      </w:r>
    </w:p>
    <w:p>
      <w:pPr>
        <w:pStyle w:val="Style67"/>
        <w:keepNext w:val="0"/>
        <w:keepLines w:val="0"/>
        <w:widowControl w:val="0"/>
        <w:numPr>
          <w:ilvl w:val="0"/>
          <w:numId w:val="23"/>
        </w:numPr>
        <w:shd w:val="clear" w:color="auto" w:fill="auto"/>
        <w:bidi w:val="0"/>
        <w:spacing w:before="0" w:after="120" w:line="314" w:lineRule="exact"/>
        <w:ind w:left="0" w:right="0" w:firstLine="520"/>
        <w:jc w:val="both"/>
      </w:pPr>
      <w:bookmarkStart w:id="749" w:name="bookmark749"/>
      <w:bookmarkEnd w:id="749"/>
      <w:r>
        <w:rPr>
          <w:color w:val="000000"/>
          <w:spacing w:val="0"/>
          <w:w w:val="100"/>
          <w:position w:val="0"/>
          <w:sz w:val="24"/>
          <w:szCs w:val="24"/>
        </w:rPr>
        <w:t xml:space="preserve"> 对管理层使用持续经营假设的恰当性得出结论。同时，根据获取的审计证据，就可 能导致对智度股份公司的持续经营能力产生重大疑虑的事项或情况是否存在重大不确定性得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的结论基于截至审计报告日可获得的信息。然而，未来的事项或情况可能导致智度股份公司 不能持续经营。</w:t>
      </w:r>
    </w:p>
    <w:p>
      <w:pPr>
        <w:pStyle w:val="Style67"/>
        <w:keepNext w:val="0"/>
        <w:keepLines w:val="0"/>
        <w:widowControl w:val="0"/>
        <w:shd w:val="clear" w:color="auto" w:fill="auto"/>
        <w:tabs>
          <w:tab w:pos="1150" w:val="left"/>
        </w:tabs>
        <w:bidi w:val="0"/>
        <w:spacing w:before="0" w:after="100" w:line="322" w:lineRule="exact"/>
        <w:ind w:left="0" w:right="0" w:firstLine="500"/>
        <w:jc w:val="left"/>
      </w:pPr>
      <w:bookmarkStart w:id="750" w:name="bookmark750"/>
      <w:r>
        <w:rPr>
          <w:color w:val="000000"/>
          <w:spacing w:val="0"/>
          <w:w w:val="100"/>
          <w:position w:val="0"/>
          <w:sz w:val="24"/>
          <w:szCs w:val="24"/>
        </w:rPr>
        <w:t>（</w:t>
      </w:r>
      <w:bookmarkEnd w:id="75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评价财务报表的总体列报、结构和内容，并评价财务报表是否公允反映相关交易和 事项。</w:t>
      </w:r>
    </w:p>
    <w:p>
      <w:pPr>
        <w:pStyle w:val="Style67"/>
        <w:keepNext w:val="0"/>
        <w:keepLines w:val="0"/>
        <w:widowControl w:val="0"/>
        <w:shd w:val="clear" w:color="auto" w:fill="auto"/>
        <w:tabs>
          <w:tab w:pos="1155" w:val="left"/>
        </w:tabs>
        <w:bidi w:val="0"/>
        <w:spacing w:before="0" w:after="100" w:line="322" w:lineRule="exact"/>
        <w:ind w:left="0" w:right="0" w:firstLine="500"/>
        <w:jc w:val="left"/>
      </w:pPr>
      <w:bookmarkStart w:id="751" w:name="bookmark751"/>
      <w:r>
        <w:rPr>
          <w:color w:val="000000"/>
          <w:spacing w:val="0"/>
          <w:w w:val="100"/>
          <w:position w:val="0"/>
          <w:sz w:val="24"/>
          <w:szCs w:val="24"/>
        </w:rPr>
        <w:t>（</w:t>
      </w:r>
      <w:bookmarkEnd w:id="75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就智度股份公司中实体或业务活动的财务信息获取充分、适当的审计证据，以对财 务报表发表意见。我们负责指导、监督和执行集团审计，并对审计意见承担全部责任。</w:t>
      </w:r>
    </w:p>
    <w:p>
      <w:pPr>
        <w:pStyle w:val="Style67"/>
        <w:keepNext w:val="0"/>
        <w:keepLines w:val="0"/>
        <w:widowControl w:val="0"/>
        <w:shd w:val="clear" w:color="auto" w:fill="auto"/>
        <w:bidi w:val="0"/>
        <w:spacing w:before="0" w:after="100" w:line="317" w:lineRule="exact"/>
        <w:ind w:left="0" w:right="0" w:firstLine="500"/>
        <w:jc w:val="left"/>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67"/>
        <w:keepNext w:val="0"/>
        <w:keepLines w:val="0"/>
        <w:widowControl w:val="0"/>
        <w:shd w:val="clear" w:color="auto" w:fill="auto"/>
        <w:bidi w:val="0"/>
        <w:spacing w:before="0" w:after="100" w:line="317" w:lineRule="exact"/>
        <w:ind w:left="0" w:right="0" w:firstLine="500"/>
        <w:jc w:val="left"/>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67"/>
        <w:keepNext w:val="0"/>
        <w:keepLines w:val="0"/>
        <w:widowControl w:val="0"/>
        <w:shd w:val="clear" w:color="auto" w:fill="auto"/>
        <w:bidi w:val="0"/>
        <w:spacing w:before="0" w:after="720" w:line="312" w:lineRule="exact"/>
        <w:ind w:left="0" w:right="0" w:firstLine="780"/>
        <w:jc w:val="left"/>
      </w:pPr>
      <w:r>
        <w:rPr>
          <w:color w:val="000000"/>
          <w:spacing w:val="0"/>
          <w:w w:val="100"/>
          <w:position w:val="0"/>
          <w:sz w:val="24"/>
          <w:szCs w:val="24"/>
        </w:rPr>
        <w:t>从与治理层沟通过的事项中，我们确定哪些事项对本期财务报表审计最为重要，因而 构成关键审计事项。我们在审计报告中描述这些事项，除非法律法规禁止公开披露这些事项,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0"/>
        <w:keepNext/>
        <w:keepLines/>
        <w:widowControl w:val="0"/>
        <w:shd w:val="clear" w:color="auto" w:fill="auto"/>
        <w:bidi w:val="0"/>
        <w:spacing w:before="0" w:after="380" w:line="317" w:lineRule="exact"/>
        <w:ind w:left="0" w:right="0" w:firstLine="0"/>
        <w:jc w:val="left"/>
      </w:pPr>
      <w:bookmarkStart w:id="752" w:name="bookmark752"/>
      <w:bookmarkStart w:id="753" w:name="bookmark753"/>
      <w:bookmarkStart w:id="754" w:name="bookmark754"/>
      <w:r>
        <w:rPr>
          <w:color w:val="000000"/>
          <w:spacing w:val="0"/>
          <w:w w:val="100"/>
          <w:position w:val="0"/>
          <w:sz w:val="24"/>
          <w:szCs w:val="24"/>
        </w:rPr>
        <w:t>二、财务报表</w:t>
      </w:r>
      <w:bookmarkEnd w:id="752"/>
      <w:bookmarkEnd w:id="753"/>
      <w:bookmarkEnd w:id="75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color w:val="000000"/>
          <w:spacing w:val="0"/>
          <w:w w:val="100"/>
          <w:position w:val="0"/>
        </w:rPr>
        <w:t>、合并资产负债表</w:t>
      </w:r>
      <w:bookmarkEnd w:id="755"/>
      <w:bookmarkEnd w:id="756"/>
      <w:bookmarkEnd w:id="75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编制单位：智度科技股份有限公司</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1,104,274,265.71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730,194,646.45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791,281,496.28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1,499,961,135.25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2,267,838,545.42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96,715,851.71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360,888,318.48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393,310,691.31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303,528,722.17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275,466,278.68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1,382,971.61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609,184,151.81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398,832,211.70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4,090,446,965.54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5,004,034,066.68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277,559,648.80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36,752,101.88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89,964,101.91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87,285,181.46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1,002,366,167.08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905,066,179.78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106,756,086.97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334,121,466.14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620,357,558.81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2,534,131,272.40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4,614,690.85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37,673,528.81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102,420,962.22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1,903,363,520.83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4,254,735,707.83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5,993,810,486.37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9,258,769,774.51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503,534,638.86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369,877,415.84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759,705,576.22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1,062,612,157.91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246,492,495.43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444,945,840.21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50,145,687.81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172,847,311.90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79,002,262.02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188,107,782.55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508,168,003.89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82,263,578.14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2,121,571,997.18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2,548,286,987.52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14,233,624.20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55,075,199.14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214,237,425.90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55,092,818.26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2,335,809,423.08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2,603,379,805.78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1,326,000,097.00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3,783,757,749.82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3,707,887,969.80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290,990,615.25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-37,169,964.87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145,977,050.16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63,136,815.21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1,534,256.65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1,519,176.47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-1,238,071,572.07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1,713,293,975.29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3,694,923,733.85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6,666,824,468.68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-36,922,670.56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-11,434,499.95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3,658,001,063.29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6,655,389,968.73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5,993,810,486.37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9,258,769,774.51</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040" simplePos="0" relativeHeight="125829382" behindDoc="0" locked="0" layoutInCell="1" allowOverlap="1">
                <wp:simplePos x="0" y="0"/>
                <wp:positionH relativeFrom="page">
                  <wp:posOffset>700405</wp:posOffset>
                </wp:positionH>
                <wp:positionV relativeFrom="margin">
                  <wp:posOffset>5086985</wp:posOffset>
                </wp:positionV>
                <wp:extent cx="1057910" cy="149225"/>
                <wp:wrapTopAndBottom/>
                <wp:docPr id="18" name="Shape 1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法定代表人：陆宏达</w:t>
                            </w:r>
                          </w:p>
                        </w:txbxContent>
                      </wps:txbx>
                      <wps:bodyPr wrap="none" lIns="0" tIns="0" rIns="0" bIns="0">
                        <a:noAutoFit/>
                      </wps:bodyPr>
                    </wps:wsp>
                  </a:graphicData>
                </a:graphic>
              </wp:anchor>
            </w:drawing>
          </mc:Choice>
          <mc:Fallback>
            <w:pict>
              <v:shape id="_x0000_s1044" type="#_x0000_t202" style="position:absolute;margin-left:55.149999999999999pt;margin-top:400.55000000000001pt;width:83.299999999999997pt;height:11.75pt;z-index:-125829371;mso-wrap-distance-left:9.pt;mso-wrap-distance-top:12.pt;mso-wrap-distance-right:405.19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法定代表人：陆宏达</w:t>
                      </w:r>
                    </w:p>
                  </w:txbxContent>
                </v:textbox>
                <w10:wrap type="topAndBottom" anchorx="page" anchory="margin"/>
              </v:shape>
            </w:pict>
          </mc:Fallback>
        </mc:AlternateContent>
      </w:r>
      <w:r>
        <mc:AlternateContent>
          <mc:Choice Requires="wps">
            <w:drawing>
              <wp:anchor distT="152400" distB="3175" distL="2406650" distR="2518410" simplePos="0" relativeHeight="125829384" behindDoc="0" locked="0" layoutInCell="1" allowOverlap="1">
                <wp:simplePos x="0" y="0"/>
                <wp:positionH relativeFrom="page">
                  <wp:posOffset>2992755</wp:posOffset>
                </wp:positionH>
                <wp:positionV relativeFrom="margin">
                  <wp:posOffset>5086985</wp:posOffset>
                </wp:positionV>
                <wp:extent cx="1393190" cy="146050"/>
                <wp:wrapTopAndBottom/>
                <wp:docPr id="20" name="Shape 2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wps:txbx>
                      <wps:bodyPr wrap="none" lIns="0" tIns="0" rIns="0" bIns="0">
                        <a:noAutoFit/>
                      </wps:bodyPr>
                    </wps:wsp>
                  </a:graphicData>
                </a:graphic>
              </wp:anchor>
            </w:drawing>
          </mc:Choice>
          <mc:Fallback>
            <w:pict>
              <v:shape id="_x0000_s1046" type="#_x0000_t202" style="position:absolute;margin-left:235.65000000000001pt;margin-top:400.55000000000001pt;width:109.7pt;height:11.5pt;z-index:-125829369;mso-wrap-distance-left:189.5pt;mso-wrap-distance-top:12.pt;mso-wrap-distance-right:198.30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v:textbox>
                <w10:wrap type="topAndBottom" anchorx="page" anchory="margin"/>
              </v:shape>
            </w:pict>
          </mc:Fallback>
        </mc:AlternateContent>
      </w:r>
      <w:r>
        <mc:AlternateContent>
          <mc:Choice Requires="wps">
            <w:drawing>
              <wp:anchor distT="152400" distB="0" distL="5030470" distR="114300" simplePos="0" relativeHeight="125829386" behindDoc="0" locked="0" layoutInCell="1" allowOverlap="1">
                <wp:simplePos x="0" y="0"/>
                <wp:positionH relativeFrom="page">
                  <wp:posOffset>5616575</wp:posOffset>
                </wp:positionH>
                <wp:positionV relativeFrom="margin">
                  <wp:posOffset>5086985</wp:posOffset>
                </wp:positionV>
                <wp:extent cx="1173480" cy="149225"/>
                <wp:wrapTopAndBottom/>
                <wp:docPr id="22" name="Shape 2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会计机构负责人：金蕊</w:t>
                            </w:r>
                          </w:p>
                        </w:txbxContent>
                      </wps:txbx>
                      <wps:bodyPr wrap="none" lIns="0" tIns="0" rIns="0" bIns="0">
                        <a:noAutoFit/>
                      </wps:bodyPr>
                    </wps:wsp>
                  </a:graphicData>
                </a:graphic>
              </wp:anchor>
            </w:drawing>
          </mc:Choice>
          <mc:Fallback>
            <w:pict>
              <v:shape id="_x0000_s1048" type="#_x0000_t202" style="position:absolute;margin-left:442.25pt;margin-top:400.55000000000001pt;width:92.400000000000006pt;height:11.75pt;z-index:-125829367;mso-wrap-distance-left:396.10000000000002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会计机构负责人：金蕊</w:t>
                      </w:r>
                    </w:p>
                  </w:txbxContent>
                </v:textbox>
                <w10:wrap type="topAndBottom" anchorx="page" anchory="margin"/>
              </v:shape>
            </w:pict>
          </mc:Fallback>
        </mc:AlternateContent>
      </w: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、母公司资产负债表</w:t>
      </w:r>
      <w:bookmarkEnd w:id="759"/>
      <w:bookmarkEnd w:id="760"/>
      <w:bookmarkEnd w:id="7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215,650,506.30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109,599,929.32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51,424,549.88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10,364,625.00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1,931,058.15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1,070,219,223.01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897,632,777.70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6,379,821.87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1,294,180,609.33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1,072,837,492.71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2,677,978,463.14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3,754,723,493.21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831,851,408.99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746,296,679.78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370,557.97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417,138.71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107,393.17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173,806.39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382,312.12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1,036,850.75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269,580.78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24,348,009.35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3,510,959,716.17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4,526,995,978.19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4,805,140,325.50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5,599,833,470.90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500,534,638.86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329,813,615.84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1,185,341.60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1,411,832.68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3,409,684.80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269,532,904.92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306,517,467.57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774,981,570.18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637,969,122.00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201,834.92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41,631,852.97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200,201,834.92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41,631,852.97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975,183,405.10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679,600,974.97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1,326,000,097.00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3,782,282,141.81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3,709,348,962.42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290,990,615.25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-1,136,528,559.69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112,737,236.55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3,829,956,920.40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4,920,232,495.93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4,805,140,325.50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5,599,833,470.90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、合并利润表</w:t>
      </w:r>
      <w:bookmarkEnd w:id="763"/>
      <w:bookmarkEnd w:id="764"/>
      <w:bookmarkEnd w:id="7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10,778,491,493.40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10,873,746,622.54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10,853,215,610.03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62,163,110.36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20,531,012.51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11,059,460,433.54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10,439,353,765.88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10,286,631,780.43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9,579,646,283.08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21,837,424.94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597,791.75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13,321,643.39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10,869,205.27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192,787,621.92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216,797,379.21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322,636,379.99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439,449,647.86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160,564,900.82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58,557,066.82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31,428,557.89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62,874,649.32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15,102,782.03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7,941,285.12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5,290,995.21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92,610,185.83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41,647,010.40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-170,279,723.23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40,320,229.98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11,115,817.70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14,924,690.98</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204,223,100.21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-644,116,643.13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-60,505,678.38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-1,649,119,403.07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16,576,061.24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-2,780,803,417.99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659,750,711.09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4,229,785.33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160,762,190.96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287,830.06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-2,941,303,712.44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663,692,666.36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24,160,485.70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56,585,087.55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-2,965,464,198.14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607,107,578.81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-2,965,464,198.14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607,107,578.81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-2,923,301,112.60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619,697,152.88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-42,163,085.54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-12,589,574.07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-183,147,015.03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48,385,158.71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-183,147,015.03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48,385,158.71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-183,147,015.03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48,385,158.71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-1,373,497.88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-181,985,912.69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48,522,487.96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212,395.54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-322,260.74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-3,148,611,213.17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655,492,737.52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-3,106,448,127.63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668,082,311.59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-42,163,085.54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-12,589,574.07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0.4772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4"/>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法定代表人：陆宏达</w:t>
        <w:tab/>
        <w:t>主管会计工作负责人：刘靴</w:t>
        <w:tab/>
        <w:t>会计机构负责人：金蕊</w:t>
      </w:r>
    </w:p>
    <w:p>
      <w:pPr>
        <w:pStyle w:val="Style27"/>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、母公司利润表</w:t>
      </w:r>
      <w:bookmarkEnd w:id="767"/>
      <w:bookmarkEnd w:id="768"/>
      <w:bookmarkEnd w:id="7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16,231.80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79,235,023.36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130,880,983.08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27,454,312.30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7,119,659.81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31,083,839.40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9,301,503.66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4,390,124.97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1,456,571.72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3,606,441.89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248,629,804.21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84,103,207.77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1,210,562.08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-164,882,187.68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167,114,077.22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-172,998.70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-594,325.87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-1,215,837,171.01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-1,235,382,748.79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118,856,084.44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-1,235,225,008.00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118,856,085.08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-14,008,566.34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17,283,843.62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-1,221,216,441.66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101,572,241.46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-1,221,216,441.66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101,572,241.46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-669,926.04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-1,221,886,367.70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101,572,241.46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、合并现金流量表</w:t>
      </w:r>
      <w:bookmarkEnd w:id="771"/>
      <w:bookmarkEnd w:id="772"/>
      <w:bookmarkEnd w:id="7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11,446,096,532.01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11,244,615,979.26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71,694,097.74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11,831,762.29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913,369.48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225,530.32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384,124,724.37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268,529,375.82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11,902,828,723.60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11,525,202,647.69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10,769,712,943.28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10,183,729,456.58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95,351,549.61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147,244,717.98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20,721,388.29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908,543.23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541,387,737.57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527,014,151.53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73,081,450.81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98,283,019.67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623,678,768.85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438,741,885.29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12,123,933,838.41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11,395,921,774.28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129,280,873.41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21,646,332.76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31,710,729.60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44,978,205.07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16,636,054.57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26,753,888.13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2,332,577,489.88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3,554,578,299.91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2,429,324,494.94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3,612,988,504.98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10,093,944.27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13,679,404.81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252,196,350.81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679,406,824.58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1,629,481,397.61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3,726,171,150.94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1,891,869,828.90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4,419,257,380.33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537,454,666.04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-806,268,875.35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16,693,726.39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292,930,163.48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13,343,726.39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370,031,268.80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32,000,023.43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802,693,726.39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694,961,455.71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420,181,818.00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316,171,818.00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65,194,427.04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42,363,535.00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208,999,245.39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37,601,146.88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694,375,490.43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396,136,499.88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108,318,235.96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298,824,955.83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-34,765,222.14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6,793,212.99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389,902,565.05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-371,369,833.12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691,882,880.02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1,063,252,713.14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691,882,880.02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、母公司现金流量表</w:t>
      </w:r>
      <w:bookmarkEnd w:id="775"/>
      <w:bookmarkEnd w:id="776"/>
      <w:bookmarkEnd w:id="7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313,346,330.47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9,505,816.41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323,721,330.47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9,505,816.41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15,649,701.76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16,892,181.97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68,110,658.22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55,627,406.90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83,840,789.89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72,535,622.37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239,880,540.58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-63,029,805.96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32,721,746.11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149,304,697.28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497,163,014.45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4,408,300,882.72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5,195,532,140.21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4,590,327,326.11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5,692,695,154.66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1,631,721.53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245,325.36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266,044,487.02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730,606,824.58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4,561,900,900.00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5,608,000,000.00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4,829,577,108.55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6,338,852,149.94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-239,249,782.44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-646,156,995.28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292,619,294.04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330,031,268.80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622,650,562.84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380,181,818.00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175,181,818.00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60,450,092.09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37,596,101.97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208,999,245.39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1,601,146.88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649,631,155.48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214,379,066.85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100,368,844.52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408,271,495.99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350,974.32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101,350,576.98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-300,915,305.25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109,599,929.32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410,515,234.57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210,950,506.30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109,599,929.32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、合并所有者权益变动表</w:t>
      </w:r>
      <w:bookmarkEnd w:id="779"/>
      <w:bookmarkEnd w:id="780"/>
      <w:bookmarkEnd w:id="78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887,96</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0,615.</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293,97</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824,46</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389,96</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887,96</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0,615.</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293,97</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824,46</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389,96</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365,54</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900,73</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388,90</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301,11</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448,12</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3,085.</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611,21</w:t>
            </w:r>
          </w:p>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179,27</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73,898</w:t>
            </w:r>
          </w:p>
        </w:tc>
      </w:tr>
      <w:tr>
        <w:trPr>
          <w:trHeight w:val="30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89,963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67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9,354.</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757,74</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5,865,0</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37,093.</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68.57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278.23</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5,862,8</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910,46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22,815.</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53.36</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805,91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792,567</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,853.31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619,69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668,08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,574.07</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,737.52</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9,293</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1,697.</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-372,09</w:t>
            </w:r>
          </w:p>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,602.74</w:t>
            </w:r>
          </w:p>
        </w:tc>
      </w:tr>
      <w:tr>
        <w:trPr>
          <w:trHeight w:val="60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292,930</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166,803</w:t>
            </w:r>
          </w:p>
        </w:tc>
      </w:tr>
      <w:tr>
        <w:trPr>
          <w:trHeight w:val="23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入所有者权益</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3,971.</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,971.82</w:t>
            </w: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w:t>
            </w:r>
          </w:p>
        </w:tc>
      </w:tr>
      <w:tr>
        <w:trPr>
          <w:trHeight w:val="312"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-682,96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4,532.5</w:t>
            </w: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59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w:t>
            </w:r>
          </w:p>
        </w:tc>
      </w:tr>
      <w:tr>
        <w:trPr>
          <w:trHeight w:val="16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,187.21</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增资本（或股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887,96</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、母公司所有者权益变动表</w:t>
      </w:r>
      <w:bookmarkEnd w:id="783"/>
      <w:bookmarkEnd w:id="784"/>
      <w:bookmarkEnd w:id="78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00,097.</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4,920,232,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00,097.</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4,920,232,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6"/>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72,933,1</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-87,026,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-1,221,886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216,44</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72,933,1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159,660,1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87,026,52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-28,049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-28,049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3,782,28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203,964,</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085.89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3,829,956,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0,782.</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155,013,8</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4,681,154,1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-326,504.42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0,782.</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154,687,3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4,680,827,6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9,315.</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201,133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239,404,88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101,572,2</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101,572,24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405,133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168,432,65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292,619,29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166,803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166,803,97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-41,522,3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0,015.</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0,007.</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000,09</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112,737,2</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4,920,232,4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w:t>
            </w:r>
          </w:p>
        </w:tc>
      </w:tr>
    </w:tbl>
    <w:p>
      <w:pPr>
        <w:pStyle w:val="Style20"/>
        <w:keepNext/>
        <w:keepLines/>
        <w:widowControl w:val="0"/>
        <w:shd w:val="clear" w:color="auto" w:fill="auto"/>
        <w:bidi w:val="0"/>
        <w:spacing w:before="0" w:after="300" w:line="313" w:lineRule="exact"/>
        <w:ind w:left="0" w:right="0" w:firstLine="0"/>
        <w:jc w:val="both"/>
      </w:pPr>
      <w:bookmarkStart w:id="787" w:name="bookmark787"/>
      <w:bookmarkStart w:id="788" w:name="bookmark788"/>
      <w:bookmarkStart w:id="789" w:name="bookmark789"/>
      <w:r>
        <w:rPr>
          <w:color w:val="000000"/>
          <w:spacing w:val="0"/>
          <w:w w:val="100"/>
          <w:position w:val="0"/>
          <w:sz w:val="24"/>
          <w:szCs w:val="24"/>
        </w:rPr>
        <w:t>三、公司基本情况</w:t>
      </w:r>
      <w:bookmarkEnd w:id="787"/>
      <w:bookmarkEnd w:id="788"/>
      <w:bookmarkEnd w:id="789"/>
    </w:p>
    <w:p>
      <w:pPr>
        <w:pStyle w:val="Style67"/>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智度科技股份有限公司（以下简称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）前身河南思达电子仪器有限公司 （以下简称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思达电子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）系</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年经河南省经济体制改革委员会以（</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153</w:t>
      </w:r>
      <w:r>
        <w:rPr>
          <w:color w:val="000000"/>
          <w:spacing w:val="0"/>
          <w:w w:val="100"/>
          <w:position w:val="0"/>
          <w:sz w:val="24"/>
          <w:szCs w:val="24"/>
        </w:rPr>
        <w:t>号文批准，由 河南思达科技（集团）股份有限公司、洛阳春都（集团）股份有限公司于</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年共同发起设 立的有限责任公司。</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年经思达电子申请，河南省体改委豫体改字（</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4"/>
          <w:szCs w:val="24"/>
        </w:rPr>
        <w:t>号文、河南 省体改委豫股批字（</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号文和河南省证券委豫证券字（</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号文批准，思达电子由 有限责任公司变更为股份有限公司。根据《公司法》规定，增加白鸽（集团）股份有限公司、 郑州高新技术产业开发区丰远实业有限公司、河南隆达通讯有限公司作为发起人，经中国证 券监督管理委员会（证监发字〔</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350</w:t>
      </w:r>
      <w:r>
        <w:rPr>
          <w:color w:val="000000"/>
          <w:spacing w:val="0"/>
          <w:w w:val="100"/>
          <w:position w:val="0"/>
          <w:sz w:val="24"/>
          <w:szCs w:val="24"/>
        </w:rPr>
        <w:t>号）批准向社会公开发行</w:t>
      </w:r>
      <w:r>
        <w:rPr>
          <w:rFonts w:ascii="Times New Roman" w:eastAsia="Times New Roman" w:hAnsi="Times New Roman" w:cs="Times New Roman"/>
          <w:color w:val="000000"/>
          <w:spacing w:val="0"/>
          <w:w w:val="100"/>
          <w:position w:val="0"/>
          <w:sz w:val="24"/>
          <w:szCs w:val="24"/>
        </w:rPr>
        <w:t>1,250</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股，每股发行 价格为</w:t>
      </w:r>
      <w:r>
        <w:rPr>
          <w:rFonts w:ascii="Times New Roman" w:eastAsia="Times New Roman" w:hAnsi="Times New Roman" w:cs="Times New Roman"/>
          <w:color w:val="000000"/>
          <w:spacing w:val="0"/>
          <w:w w:val="100"/>
          <w:position w:val="0"/>
          <w:sz w:val="24"/>
          <w:szCs w:val="24"/>
        </w:rPr>
        <w:t>5.20</w:t>
      </w:r>
      <w:r>
        <w:rPr>
          <w:color w:val="000000"/>
          <w:spacing w:val="0"/>
          <w:w w:val="100"/>
          <w:position w:val="0"/>
          <w:sz w:val="24"/>
          <w:szCs w:val="24"/>
        </w:rPr>
        <w:t>元。本次增资业经郑州会计师事务所有限责任公司审验，并出具郑会证验字（</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009</w:t>
      </w:r>
      <w:r>
        <w:rPr>
          <w:color w:val="000000"/>
          <w:spacing w:val="0"/>
          <w:w w:val="100"/>
          <w:position w:val="0"/>
          <w:sz w:val="24"/>
          <w:szCs w:val="24"/>
        </w:rPr>
        <w:t>号验资报告。</w:t>
      </w:r>
    </w:p>
    <w:p>
      <w:pPr>
        <w:pStyle w:val="Style67"/>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经历次股利分配，资本公积金转增股本，配股，股权分置改革等事项，截至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年末，上市 公司注册资本为</w:t>
      </w:r>
      <w:r>
        <w:rPr>
          <w:rFonts w:ascii="Times New Roman" w:eastAsia="Times New Roman" w:hAnsi="Times New Roman" w:cs="Times New Roman"/>
          <w:color w:val="000000"/>
          <w:spacing w:val="0"/>
          <w:w w:val="100"/>
          <w:position w:val="0"/>
          <w:sz w:val="24"/>
          <w:szCs w:val="24"/>
        </w:rPr>
        <w:t>314,586,699.00</w:t>
      </w:r>
      <w:r>
        <w:rPr>
          <w:color w:val="000000"/>
          <w:spacing w:val="0"/>
          <w:w w:val="100"/>
          <w:position w:val="0"/>
          <w:sz w:val="24"/>
          <w:szCs w:val="24"/>
        </w:rPr>
        <w:t>元。</w:t>
      </w:r>
    </w:p>
    <w:p>
      <w:pPr>
        <w:pStyle w:val="Style67"/>
        <w:keepNext w:val="0"/>
        <w:keepLines w:val="0"/>
        <w:widowControl w:val="0"/>
        <w:shd w:val="clear" w:color="auto" w:fill="auto"/>
        <w:bidi w:val="0"/>
        <w:spacing w:before="0" w:after="220" w:line="315" w:lineRule="exact"/>
        <w:ind w:left="0" w:right="0" w:firstLine="0"/>
        <w:jc w:val="both"/>
      </w:pP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日，本公司原控股股东河南思达科技（集团）股份有限公司与河南正弘置业有限 公司签订了《股权转让协议》，河南正弘置业有限公司受让河南思达科技（集团）股份有限 公司持有的本公司</w:t>
      </w:r>
      <w:r>
        <w:rPr>
          <w:rFonts w:ascii="Times New Roman" w:eastAsia="Times New Roman" w:hAnsi="Times New Roman" w:cs="Times New Roman"/>
          <w:color w:val="000000"/>
          <w:spacing w:val="0"/>
          <w:w w:val="100"/>
          <w:position w:val="0"/>
          <w:sz w:val="24"/>
          <w:szCs w:val="24"/>
        </w:rPr>
        <w:t>29.24%</w:t>
      </w:r>
      <w:r>
        <w:rPr>
          <w:color w:val="000000"/>
          <w:spacing w:val="0"/>
          <w:w w:val="100"/>
          <w:position w:val="0"/>
          <w:sz w:val="24"/>
          <w:szCs w:val="24"/>
        </w:rPr>
        <w:t>的股权，合计</w:t>
      </w:r>
      <w:r>
        <w:rPr>
          <w:rFonts w:ascii="Times New Roman" w:eastAsia="Times New Roman" w:hAnsi="Times New Roman" w:cs="Times New Roman"/>
          <w:color w:val="000000"/>
          <w:spacing w:val="0"/>
          <w:w w:val="100"/>
          <w:position w:val="0"/>
          <w:sz w:val="24"/>
          <w:szCs w:val="24"/>
        </w:rPr>
        <w:t>9,200</w:t>
      </w:r>
      <w:r>
        <w:rPr>
          <w:color w:val="000000"/>
          <w:spacing w:val="0"/>
          <w:w w:val="100"/>
          <w:position w:val="0"/>
          <w:sz w:val="24"/>
          <w:szCs w:val="24"/>
        </w:rPr>
        <w:t>万股，并于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日在中国证券登记结算 有限公司深圳分公司完成了登记和交割变更，本公司控股股东变更为河南正弘置业有限公司。</w:t>
      </w:r>
    </w:p>
    <w:p>
      <w:pPr>
        <w:pStyle w:val="Style67"/>
        <w:keepNext w:val="0"/>
        <w:keepLines w:val="0"/>
        <w:widowControl w:val="0"/>
        <w:shd w:val="clear" w:color="auto" w:fill="auto"/>
        <w:bidi w:val="0"/>
        <w:spacing w:before="0" w:after="220" w:line="316" w:lineRule="exact"/>
        <w:ind w:left="0" w:right="0" w:firstLine="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日，本公司原控股股东河南正弘置业有限公司与北京智度德普股权投资中心（有 限合伙）（以下简称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智度德普有限合伙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）签订了《股权转让协议》，智度德普有限合伙受 让河南正弘置业有限公司持有的本公司</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的股权，合计</w:t>
      </w:r>
      <w:r>
        <w:rPr>
          <w:rFonts w:ascii="Times New Roman" w:eastAsia="Times New Roman" w:hAnsi="Times New Roman" w:cs="Times New Roman"/>
          <w:color w:val="000000"/>
          <w:spacing w:val="0"/>
          <w:w w:val="100"/>
          <w:position w:val="0"/>
          <w:sz w:val="24"/>
          <w:szCs w:val="24"/>
        </w:rPr>
        <w:t>6,300</w:t>
      </w:r>
      <w:r>
        <w:rPr>
          <w:color w:val="000000"/>
          <w:spacing w:val="0"/>
          <w:w w:val="100"/>
          <w:position w:val="0"/>
          <w:sz w:val="24"/>
          <w:szCs w:val="24"/>
        </w:rPr>
        <w:t>万股，并于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在中国证券登记结算有限公司深圳分公司完成了登记和交割变更，本公司的控股股东变更为 智度德普有限合伙。</w:t>
      </w:r>
    </w:p>
    <w:p>
      <w:pPr>
        <w:pStyle w:val="Style67"/>
        <w:keepNext w:val="0"/>
        <w:keepLines w:val="0"/>
        <w:widowControl w:val="0"/>
        <w:shd w:val="clear" w:color="auto" w:fill="auto"/>
        <w:bidi w:val="0"/>
        <w:spacing w:before="0" w:after="220" w:line="307" w:lineRule="exact"/>
        <w:ind w:left="0" w:right="0" w:firstLine="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年第一次临时股东大会决议公司名称变更为智度投资股份有限公 司，并于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日完成工商变更登记。</w:t>
      </w:r>
    </w:p>
    <w:p>
      <w:pPr>
        <w:pStyle w:val="Style67"/>
        <w:keepNext w:val="0"/>
        <w:keepLines w:val="0"/>
        <w:widowControl w:val="0"/>
        <w:shd w:val="clear" w:color="auto" w:fill="auto"/>
        <w:bidi w:val="0"/>
        <w:spacing w:before="0" w:after="220" w:line="313" w:lineRule="exact"/>
        <w:ind w:left="0" w:right="0" w:firstLine="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日，经中国证券监督管理委员会《关于核准智度投资股份有限公司向北京智度德 普股权投资中心（有限合伙）等发行股份购买资产并募集配套资金的批复》（证监许可〔</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834</w:t>
      </w:r>
      <w:r>
        <w:rPr>
          <w:color w:val="000000"/>
          <w:spacing w:val="0"/>
          <w:w w:val="100"/>
          <w:position w:val="0"/>
          <w:sz w:val="24"/>
          <w:szCs w:val="24"/>
        </w:rPr>
        <w:t>号）文件核准，本公司向智度德普有限合伙等以非公开发行股票方式发行人民币普通股（</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231,742,395</w:t>
      </w:r>
      <w:r>
        <w:rPr>
          <w:color w:val="000000"/>
          <w:spacing w:val="0"/>
          <w:w w:val="100"/>
          <w:position w:val="0"/>
          <w:sz w:val="24"/>
          <w:szCs w:val="24"/>
        </w:rPr>
        <w:t>股用于购买相关资产，每股发行价格</w:t>
      </w:r>
      <w:r>
        <w:rPr>
          <w:rFonts w:ascii="Times New Roman" w:eastAsia="Times New Roman" w:hAnsi="Times New Roman" w:cs="Times New Roman"/>
          <w:color w:val="000000"/>
          <w:spacing w:val="0"/>
          <w:w w:val="100"/>
          <w:position w:val="0"/>
          <w:sz w:val="24"/>
          <w:szCs w:val="24"/>
        </w:rPr>
        <w:t>5.6</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元，本公司注册资本由</w:t>
      </w:r>
      <w:r>
        <w:rPr>
          <w:rFonts w:ascii="Times New Roman" w:eastAsia="Times New Roman" w:hAnsi="Times New Roman" w:cs="Times New Roman"/>
          <w:color w:val="000000"/>
          <w:spacing w:val="0"/>
          <w:w w:val="100"/>
          <w:position w:val="0"/>
          <w:sz w:val="24"/>
          <w:szCs w:val="24"/>
        </w:rPr>
        <w:t xml:space="preserve">314,586,699.00 </w:t>
      </w:r>
      <w:r>
        <w:rPr>
          <w:color w:val="000000"/>
          <w:spacing w:val="0"/>
          <w:w w:val="100"/>
          <w:position w:val="0"/>
          <w:sz w:val="24"/>
          <w:szCs w:val="24"/>
        </w:rPr>
        <w:t>元变更为</w:t>
      </w:r>
      <w:r>
        <w:rPr>
          <w:rFonts w:ascii="Times New Roman" w:eastAsia="Times New Roman" w:hAnsi="Times New Roman" w:cs="Times New Roman"/>
          <w:color w:val="000000"/>
          <w:spacing w:val="0"/>
          <w:w w:val="100"/>
          <w:position w:val="0"/>
          <w:sz w:val="24"/>
          <w:szCs w:val="24"/>
        </w:rPr>
        <w:t>546,329,094.00</w:t>
      </w:r>
      <w:r>
        <w:rPr>
          <w:color w:val="000000"/>
          <w:spacing w:val="0"/>
          <w:w w:val="100"/>
          <w:position w:val="0"/>
          <w:sz w:val="24"/>
          <w:szCs w:val="24"/>
        </w:rPr>
        <w:t>元。本次增资业经瑞华会计师事务所（特殊普通合伙）审验，并出具 瑞华验字〔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01660007</w:t>
      </w:r>
      <w:r>
        <w:rPr>
          <w:color w:val="000000"/>
          <w:spacing w:val="0"/>
          <w:w w:val="100"/>
          <w:position w:val="0"/>
          <w:sz w:val="24"/>
          <w:szCs w:val="24"/>
        </w:rPr>
        <w:t>号验资报告。随后，本公司向智度德普有限合伙、西藏智度投资 有限公司（现已更名为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）非公开发行股份</w:t>
      </w:r>
      <w:r>
        <w:rPr>
          <w:rFonts w:ascii="Times New Roman" w:eastAsia="Times New Roman" w:hAnsi="Times New Roman" w:cs="Times New Roman"/>
          <w:color w:val="000000"/>
          <w:spacing w:val="0"/>
          <w:w w:val="100"/>
          <w:position w:val="0"/>
          <w:sz w:val="24"/>
          <w:szCs w:val="24"/>
        </w:rPr>
        <w:t>419,381,688</w:t>
      </w:r>
      <w:r>
        <w:rPr>
          <w:color w:val="000000"/>
          <w:spacing w:val="0"/>
          <w:w w:val="100"/>
          <w:position w:val="0"/>
          <w:sz w:val="24"/>
          <w:szCs w:val="24"/>
        </w:rPr>
        <w:t>股募集发行股份购 买资产的配套资金，每股发行价格</w:t>
      </w:r>
      <w:r>
        <w:rPr>
          <w:rFonts w:ascii="Times New Roman" w:eastAsia="Times New Roman" w:hAnsi="Times New Roman" w:cs="Times New Roman"/>
          <w:color w:val="000000"/>
          <w:spacing w:val="0"/>
          <w:w w:val="100"/>
          <w:position w:val="0"/>
          <w:sz w:val="24"/>
          <w:szCs w:val="24"/>
        </w:rPr>
        <w:t>6.7</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元。本公司注册资本变更为</w:t>
      </w:r>
      <w:r>
        <w:rPr>
          <w:rFonts w:ascii="Times New Roman" w:eastAsia="Times New Roman" w:hAnsi="Times New Roman" w:cs="Times New Roman"/>
          <w:color w:val="000000"/>
          <w:spacing w:val="0"/>
          <w:w w:val="100"/>
          <w:position w:val="0"/>
          <w:sz w:val="24"/>
          <w:szCs w:val="24"/>
        </w:rPr>
        <w:t>965,710,782.00</w:t>
      </w:r>
      <w:r>
        <w:rPr>
          <w:color w:val="000000"/>
          <w:spacing w:val="0"/>
          <w:w w:val="100"/>
          <w:position w:val="0"/>
          <w:sz w:val="24"/>
          <w:szCs w:val="24"/>
        </w:rPr>
        <w:t>元。本次增 资业经瑞华会计师事务所（特殊普通合伙）审验，并出具瑞华验字〔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01660008</w:t>
      </w:r>
      <w:r>
        <w:rPr>
          <w:color w:val="000000"/>
          <w:spacing w:val="0"/>
          <w:w w:val="100"/>
          <w:position w:val="0"/>
          <w:sz w:val="24"/>
          <w:szCs w:val="24"/>
        </w:rPr>
        <w:t>号、瑞 华验字〔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01660009</w:t>
      </w:r>
      <w:r>
        <w:rPr>
          <w:color w:val="000000"/>
          <w:spacing w:val="0"/>
          <w:w w:val="100"/>
          <w:position w:val="0"/>
          <w:sz w:val="24"/>
          <w:szCs w:val="24"/>
        </w:rPr>
        <w:t>号验资报告。上述新增股份已于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月在中国证券登记结算有限 责任公司深圳分公司办理完毕股份登记手续。</w:t>
      </w:r>
    </w:p>
    <w:p>
      <w:pPr>
        <w:pStyle w:val="Style67"/>
        <w:keepNext w:val="0"/>
        <w:keepLines w:val="0"/>
        <w:widowControl w:val="0"/>
        <w:shd w:val="clear" w:color="auto" w:fill="auto"/>
        <w:bidi w:val="0"/>
        <w:spacing w:before="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年第一次临时股东大会审议通过《关于变更公司名称、证券简称 的议案》、《关于修订</w:t>
      </w:r>
      <w:r>
        <w:rPr>
          <w:color w:val="000000"/>
          <w:spacing w:val="0"/>
          <w:w w:val="100"/>
          <w:position w:val="0"/>
          <w:sz w:val="24"/>
          <w:szCs w:val="24"/>
        </w:rPr>
        <w:t>〈</w:t>
      </w:r>
      <w:r>
        <w:rPr>
          <w:color w:val="000000"/>
          <w:spacing w:val="0"/>
          <w:w w:val="100"/>
          <w:position w:val="0"/>
          <w:sz w:val="24"/>
          <w:szCs w:val="24"/>
        </w:rPr>
        <w:t>公司章程</w:t>
      </w:r>
      <w:r>
        <w:rPr>
          <w:color w:val="000000"/>
          <w:spacing w:val="0"/>
          <w:w w:val="100"/>
          <w:position w:val="0"/>
          <w:sz w:val="24"/>
          <w:szCs w:val="24"/>
        </w:rPr>
        <w:t>〉</w:t>
      </w:r>
      <w:r>
        <w:rPr>
          <w:color w:val="000000"/>
          <w:spacing w:val="0"/>
          <w:w w:val="100"/>
          <w:position w:val="0"/>
          <w:sz w:val="24"/>
          <w:szCs w:val="24"/>
        </w:rPr>
        <w:t>的议案》、《关于智度投资股份有限公司重大资产出售暨 关联交易具体方案的议案》等相关议案，本公司名称由智度投资股份有限公司变更为智度科 技股份有限公司，并于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 xml:space="preserve">日办理公司名称等相关工商变更登记手续。本公司统一信 </w:t>
      </w:r>
      <w:r>
        <w:rPr>
          <w:rStyle w:val="CharStyle63"/>
          <w:rFonts w:ascii="SimSun" w:eastAsia="SimSun" w:hAnsi="SimSun" w:cs="SimSun"/>
          <w:u w:val="none"/>
        </w:rPr>
        <w:t>用代码为</w:t>
      </w:r>
      <w:r>
        <w:rPr>
          <w:rStyle w:val="CharStyle63"/>
          <w:u w:val="none"/>
        </w:rPr>
        <w:t>91410000170000388E</w:t>
      </w:r>
      <w:r>
        <w:rPr>
          <w:rStyle w:val="CharStyle63"/>
          <w:rFonts w:ascii="Arial" w:eastAsia="Arial" w:hAnsi="Arial" w:cs="Arial"/>
          <w:sz w:val="20"/>
          <w:szCs w:val="20"/>
          <w:u w:val="none"/>
        </w:rPr>
        <w:t>o</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日第八届董事会第十次会议审议通过的《关于向</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 股票激励计划的激励对象授予限制性股票的议案》及</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日第五次临时股东大会审 议通过的《关于</w:t>
      </w:r>
      <w:r>
        <w:rPr>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年度限制性股票激励计划（草案）</w:t>
      </w:r>
      <w:r>
        <w:rPr>
          <w:color w:val="000000"/>
          <w:spacing w:val="0"/>
          <w:w w:val="100"/>
          <w:position w:val="0"/>
          <w:sz w:val="24"/>
          <w:szCs w:val="24"/>
        </w:rPr>
        <w:t>〉</w:t>
      </w:r>
      <w:r>
        <w:rPr>
          <w:color w:val="000000"/>
          <w:spacing w:val="0"/>
          <w:w w:val="100"/>
          <w:position w:val="0"/>
          <w:sz w:val="24"/>
          <w:szCs w:val="24"/>
        </w:rPr>
        <w:t>及其摘要的议案》等相关议案， 同意本公司向</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名激励对象授予</w:t>
      </w:r>
      <w:r>
        <w:rPr>
          <w:rFonts w:ascii="Times New Roman" w:eastAsia="Times New Roman" w:hAnsi="Times New Roman" w:cs="Times New Roman"/>
          <w:color w:val="000000"/>
          <w:spacing w:val="0"/>
          <w:w w:val="100"/>
          <w:position w:val="0"/>
          <w:sz w:val="24"/>
          <w:szCs w:val="24"/>
        </w:rPr>
        <w:t>54,289,293</w:t>
      </w:r>
      <w:r>
        <w:rPr>
          <w:color w:val="000000"/>
          <w:spacing w:val="0"/>
          <w:w w:val="100"/>
          <w:position w:val="0"/>
          <w:sz w:val="24"/>
          <w:szCs w:val="24"/>
        </w:rPr>
        <w:t>股限制性股票，授予价格为</w:t>
      </w:r>
      <w:r>
        <w:rPr>
          <w:rFonts w:ascii="Times New Roman" w:eastAsia="Times New Roman" w:hAnsi="Times New Roman" w:cs="Times New Roman"/>
          <w:color w:val="000000"/>
          <w:spacing w:val="0"/>
          <w:w w:val="100"/>
          <w:position w:val="0"/>
          <w:sz w:val="24"/>
          <w:szCs w:val="24"/>
        </w:rPr>
        <w:t>5.39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股。截至</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日，本公司已收到所有激励对象已缴付的全部限制性股票认购款合计</w:t>
      </w:r>
      <w:r>
        <w:rPr>
          <w:rFonts w:ascii="Times New Roman" w:eastAsia="Times New Roman" w:hAnsi="Times New Roman" w:cs="Times New Roman"/>
          <w:color w:val="000000"/>
          <w:spacing w:val="0"/>
          <w:w w:val="100"/>
          <w:position w:val="0"/>
          <w:sz w:val="24"/>
          <w:szCs w:val="24"/>
        </w:rPr>
        <w:t xml:space="preserve">292,619,294.04 </w:t>
      </w:r>
      <w:r>
        <w:rPr>
          <w:color w:val="000000"/>
          <w:spacing w:val="0"/>
          <w:w w:val="100"/>
          <w:position w:val="0"/>
          <w:sz w:val="24"/>
          <w:szCs w:val="24"/>
        </w:rPr>
        <w:t>元，其中股本</w:t>
      </w:r>
      <w:r>
        <w:rPr>
          <w:rFonts w:ascii="Times New Roman" w:eastAsia="Times New Roman" w:hAnsi="Times New Roman" w:cs="Times New Roman"/>
          <w:color w:val="000000"/>
          <w:spacing w:val="0"/>
          <w:w w:val="100"/>
          <w:position w:val="0"/>
          <w:sz w:val="24"/>
          <w:szCs w:val="24"/>
        </w:rPr>
        <w:t>54,289,293.00</w:t>
      </w:r>
      <w:r>
        <w:rPr>
          <w:color w:val="000000"/>
          <w:spacing w:val="0"/>
          <w:w w:val="100"/>
          <w:position w:val="0"/>
          <w:sz w:val="24"/>
          <w:szCs w:val="24"/>
        </w:rPr>
        <w:t>元，资本公积</w:t>
      </w:r>
      <w:r>
        <w:rPr>
          <w:rFonts w:ascii="Times New Roman" w:eastAsia="Times New Roman" w:hAnsi="Times New Roman" w:cs="Times New Roman"/>
          <w:color w:val="000000"/>
          <w:spacing w:val="0"/>
          <w:w w:val="100"/>
          <w:position w:val="0"/>
          <w:sz w:val="24"/>
          <w:szCs w:val="24"/>
        </w:rPr>
        <w:t>238,330,001.04</w:t>
      </w:r>
      <w:r>
        <w:rPr>
          <w:color w:val="000000"/>
          <w:spacing w:val="0"/>
          <w:w w:val="100"/>
          <w:position w:val="0"/>
          <w:sz w:val="24"/>
          <w:szCs w:val="24"/>
        </w:rPr>
        <w:t xml:space="preserve">元，本公司注册资本变更为 </w:t>
      </w:r>
      <w:r>
        <w:rPr>
          <w:rFonts w:ascii="Times New Roman" w:eastAsia="Times New Roman" w:hAnsi="Times New Roman" w:cs="Times New Roman"/>
          <w:color w:val="000000"/>
          <w:spacing w:val="0"/>
          <w:w w:val="100"/>
          <w:position w:val="0"/>
          <w:sz w:val="24"/>
          <w:szCs w:val="24"/>
        </w:rPr>
        <w:t>1,020,000,075</w:t>
      </w:r>
      <w:r>
        <w:rPr>
          <w:color w:val="000000"/>
          <w:spacing w:val="0"/>
          <w:w w:val="100"/>
          <w:position w:val="0"/>
          <w:sz w:val="24"/>
          <w:szCs w:val="24"/>
        </w:rPr>
        <w:t>元。本次增资业经致同会计师事务所（特殊普通合伙）审验并出具致同验字</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110ZC0021</w:t>
      </w:r>
      <w:r>
        <w:rPr>
          <w:color w:val="000000"/>
          <w:spacing w:val="0"/>
          <w:w w:val="100"/>
          <w:position w:val="0"/>
          <w:sz w:val="24"/>
          <w:szCs w:val="24"/>
        </w:rPr>
        <w:t>号验资报告。</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年度股东大会审议通过的</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 xml:space="preserve">年度权益分派方案，以本公司总股本 </w:t>
      </w:r>
      <w:r>
        <w:rPr>
          <w:rFonts w:ascii="Times New Roman" w:eastAsia="Times New Roman" w:hAnsi="Times New Roman" w:cs="Times New Roman"/>
          <w:color w:val="000000"/>
          <w:spacing w:val="0"/>
          <w:w w:val="100"/>
          <w:position w:val="0"/>
          <w:sz w:val="24"/>
          <w:szCs w:val="24"/>
        </w:rPr>
        <w:t>1,020,000,075</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元（含税）；向全体股东每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派送红股</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股，新增股本</w:t>
      </w:r>
      <w:r>
        <w:rPr>
          <w:rFonts w:ascii="Times New Roman" w:eastAsia="Times New Roman" w:hAnsi="Times New Roman" w:cs="Times New Roman"/>
          <w:color w:val="000000"/>
          <w:spacing w:val="0"/>
          <w:w w:val="100"/>
          <w:position w:val="0"/>
          <w:sz w:val="24"/>
          <w:szCs w:val="24"/>
        </w:rPr>
        <w:t>102,000,007</w:t>
      </w:r>
      <w:r>
        <w:rPr>
          <w:color w:val="000000"/>
          <w:spacing w:val="0"/>
          <w:w w:val="100"/>
          <w:position w:val="0"/>
          <w:sz w:val="24"/>
          <w:szCs w:val="24"/>
        </w:rPr>
        <w:t>股；同时，以资本公积向全体股东每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股，转增 股本</w:t>
      </w:r>
      <w:r>
        <w:rPr>
          <w:rFonts w:ascii="Times New Roman" w:eastAsia="Times New Roman" w:hAnsi="Times New Roman" w:cs="Times New Roman"/>
          <w:color w:val="000000"/>
          <w:spacing w:val="0"/>
          <w:w w:val="100"/>
          <w:position w:val="0"/>
          <w:sz w:val="24"/>
          <w:szCs w:val="24"/>
        </w:rPr>
        <w:t>204,000,015</w:t>
      </w:r>
      <w:r>
        <w:rPr>
          <w:color w:val="000000"/>
          <w:spacing w:val="0"/>
          <w:w w:val="100"/>
          <w:position w:val="0"/>
          <w:sz w:val="24"/>
          <w:szCs w:val="24"/>
        </w:rPr>
        <w:t>股，本公司注册资本变更为</w:t>
      </w:r>
      <w:r>
        <w:rPr>
          <w:rFonts w:ascii="Times New Roman" w:eastAsia="Times New Roman" w:hAnsi="Times New Roman" w:cs="Times New Roman"/>
          <w:color w:val="000000"/>
          <w:spacing w:val="0"/>
          <w:w w:val="100"/>
          <w:position w:val="0"/>
          <w:sz w:val="24"/>
          <w:szCs w:val="24"/>
        </w:rPr>
        <w:t>1,326,000,097</w:t>
      </w:r>
      <w:r>
        <w:rPr>
          <w:color w:val="000000"/>
          <w:spacing w:val="0"/>
          <w:w w:val="100"/>
          <w:position w:val="0"/>
          <w:sz w:val="24"/>
          <w:szCs w:val="24"/>
        </w:rPr>
        <w:t>元。</w:t>
      </w:r>
    </w:p>
    <w:p>
      <w:pPr>
        <w:pStyle w:val="Style67"/>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日，本公司召开了第八届董事会第二十次会议，审议通过了《智度科技股份有限 公司关于回购注销部分限制性股票的议案》，根据本公司《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年度限制性股票激励计划（草 案）》的相关规定，对</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名离职激励对象持有的已获授但尚未解锁的限制性股票共</w:t>
      </w:r>
      <w:r>
        <w:rPr>
          <w:rFonts w:ascii="Times New Roman" w:eastAsia="Times New Roman" w:hAnsi="Times New Roman" w:cs="Times New Roman"/>
          <w:color w:val="000000"/>
          <w:spacing w:val="0"/>
          <w:w w:val="100"/>
          <w:position w:val="0"/>
          <w:sz w:val="24"/>
          <w:szCs w:val="24"/>
        </w:rPr>
        <w:t>299,562</w:t>
      </w:r>
      <w:r>
        <w:rPr>
          <w:color w:val="000000"/>
          <w:spacing w:val="0"/>
          <w:w w:val="100"/>
          <w:position w:val="0"/>
          <w:sz w:val="24"/>
          <w:szCs w:val="24"/>
        </w:rPr>
        <w:t>股 进行回购注销。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日，本公司回购注销</w:t>
      </w:r>
      <w:r>
        <w:rPr>
          <w:rFonts w:ascii="Times New Roman" w:eastAsia="Times New Roman" w:hAnsi="Times New Roman" w:cs="Times New Roman"/>
          <w:color w:val="000000"/>
          <w:spacing w:val="0"/>
          <w:w w:val="100"/>
          <w:position w:val="0"/>
          <w:sz w:val="24"/>
          <w:szCs w:val="24"/>
        </w:rPr>
        <w:t>299,562.00</w:t>
      </w:r>
      <w:r>
        <w:rPr>
          <w:color w:val="000000"/>
          <w:spacing w:val="0"/>
          <w:w w:val="100"/>
          <w:position w:val="0"/>
          <w:sz w:val="24"/>
          <w:szCs w:val="24"/>
        </w:rPr>
        <w:t>股，减少股本</w:t>
      </w:r>
      <w:r>
        <w:rPr>
          <w:rFonts w:ascii="Times New Roman" w:eastAsia="Times New Roman" w:hAnsi="Times New Roman" w:cs="Times New Roman"/>
          <w:color w:val="000000"/>
          <w:spacing w:val="0"/>
          <w:w w:val="100"/>
          <w:position w:val="0"/>
          <w:sz w:val="24"/>
          <w:szCs w:val="24"/>
        </w:rPr>
        <w:t>299,562.00</w:t>
      </w:r>
      <w:r>
        <w:rPr>
          <w:color w:val="000000"/>
          <w:spacing w:val="0"/>
          <w:w w:val="100"/>
          <w:position w:val="0"/>
          <w:sz w:val="24"/>
          <w:szCs w:val="24"/>
        </w:rPr>
        <w:t>元，本公 司注册资本变更为</w:t>
      </w:r>
      <w:r>
        <w:rPr>
          <w:rFonts w:ascii="Times New Roman" w:eastAsia="Times New Roman" w:hAnsi="Times New Roman" w:cs="Times New Roman"/>
          <w:color w:val="000000"/>
          <w:spacing w:val="0"/>
          <w:w w:val="100"/>
          <w:position w:val="0"/>
          <w:sz w:val="24"/>
          <w:szCs w:val="24"/>
        </w:rPr>
        <w:t>1,325,700,535.00</w:t>
      </w:r>
      <w:r>
        <w:rPr>
          <w:color w:val="000000"/>
          <w:spacing w:val="0"/>
          <w:w w:val="100"/>
          <w:position w:val="0"/>
          <w:sz w:val="24"/>
          <w:szCs w:val="24"/>
        </w:rPr>
        <w:t>元。</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本公司证券简称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，证券代码</w:t>
      </w:r>
      <w:r>
        <w:rPr>
          <w:rFonts w:ascii="Times New Roman" w:eastAsia="Times New Roman" w:hAnsi="Times New Roman" w:cs="Times New Roman"/>
          <w:color w:val="000000"/>
          <w:spacing w:val="0"/>
          <w:w w:val="100"/>
          <w:position w:val="0"/>
          <w:sz w:val="24"/>
          <w:szCs w:val="24"/>
        </w:rPr>
        <w:t>“000676”</w:t>
      </w:r>
      <w:r>
        <w:rPr>
          <w:color w:val="000000"/>
          <w:spacing w:val="0"/>
          <w:w w:val="100"/>
          <w:position w:val="0"/>
          <w:sz w:val="24"/>
          <w:szCs w:val="24"/>
        </w:rPr>
        <w:t>。</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本公司建立了股东大会、董事会、监事会的法人治理结构，目前设财务管理中心、董事会办 公室、海外事业部、行政中心、审计监察法务部、投资部、证券事务部等部门。</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本公司及子公司业务性质和主要经营活动：本公司所属互联网和相关服务行业，主要从事互 联网媒体业务、数字营销业务及其他业务（包括互联网游戏业务和互联网金融业务）。</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本公司注册地址：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日，本公司注册地址变更为广州市花都区新雅街凤凰南路</w:t>
      </w:r>
      <w:r>
        <w:rPr>
          <w:rFonts w:ascii="Times New Roman" w:eastAsia="Times New Roman" w:hAnsi="Times New Roman" w:cs="Times New Roman"/>
          <w:color w:val="000000"/>
          <w:spacing w:val="0"/>
          <w:w w:val="100"/>
          <w:position w:val="0"/>
          <w:sz w:val="24"/>
          <w:szCs w:val="24"/>
        </w:rPr>
        <w:t xml:space="preserve">56 </w:t>
      </w:r>
      <w:r>
        <w:rPr>
          <w:color w:val="000000"/>
          <w:spacing w:val="0"/>
          <w:w w:val="100"/>
          <w:position w:val="0"/>
          <w:sz w:val="24"/>
          <w:szCs w:val="24"/>
        </w:rPr>
        <w:t>之三</w:t>
      </w:r>
      <w:r>
        <w:rPr>
          <w:rFonts w:ascii="Times New Roman" w:eastAsia="Times New Roman" w:hAnsi="Times New Roman" w:cs="Times New Roman"/>
          <w:color w:val="000000"/>
          <w:spacing w:val="0"/>
          <w:w w:val="100"/>
          <w:position w:val="0"/>
          <w:sz w:val="24"/>
          <w:szCs w:val="24"/>
        </w:rPr>
        <w:t>401</w:t>
      </w:r>
      <w:r>
        <w:rPr>
          <w:color w:val="000000"/>
          <w:spacing w:val="0"/>
          <w:w w:val="100"/>
          <w:position w:val="0"/>
          <w:sz w:val="24"/>
          <w:szCs w:val="24"/>
        </w:rPr>
        <w:t>室（部位之</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sz w:val="24"/>
          <w:szCs w:val="24"/>
        </w:rPr>
        <w:t>）。法定代表人：陆宏达。</w:t>
      </w:r>
    </w:p>
    <w:p>
      <w:pPr>
        <w:pStyle w:val="Style67"/>
        <w:keepNext w:val="0"/>
        <w:keepLines w:val="0"/>
        <w:widowControl w:val="0"/>
        <w:shd w:val="clear" w:color="auto" w:fill="auto"/>
        <w:bidi w:val="0"/>
        <w:spacing w:before="0" w:after="1340" w:line="312" w:lineRule="exact"/>
        <w:ind w:left="0" w:right="0" w:firstLine="0"/>
        <w:jc w:val="both"/>
      </w:pPr>
      <w:r>
        <w:rPr>
          <w:color w:val="000000"/>
          <w:spacing w:val="0"/>
          <w:w w:val="100"/>
          <w:position w:val="0"/>
          <w:sz w:val="24"/>
          <w:szCs w:val="24"/>
        </w:rPr>
        <w:t>本财务报表及财务报表附注业经本公司第九届董事会第二次会议于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日批准。</w:t>
      </w:r>
    </w:p>
    <w:p>
      <w:pPr>
        <w:pStyle w:val="Style67"/>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、合并财务报表范围</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年度纳入合并范围的子公司共</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户，参见附注九、在其他主体中的权益披露。本 公司本年度合并范围比上年度增加</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户，减少</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户，参见附注八、合并范围的变动。</w:t>
      </w:r>
    </w:p>
    <w:p>
      <w:pPr>
        <w:pStyle w:val="Style20"/>
        <w:keepNext/>
        <w:keepLines/>
        <w:widowControl w:val="0"/>
        <w:shd w:val="clear" w:color="auto" w:fill="auto"/>
        <w:bidi w:val="0"/>
        <w:spacing w:before="0" w:after="360" w:line="240" w:lineRule="auto"/>
        <w:ind w:left="0" w:right="0" w:firstLine="0"/>
        <w:jc w:val="both"/>
      </w:pPr>
      <w:bookmarkStart w:id="790" w:name="bookmark790"/>
      <w:bookmarkStart w:id="791" w:name="bookmark791"/>
      <w:bookmarkStart w:id="792" w:name="bookmark792"/>
      <w:bookmarkStart w:id="793" w:name="bookmark793"/>
      <w:r>
        <w:rPr>
          <w:color w:val="000000"/>
          <w:spacing w:val="0"/>
          <w:w w:val="100"/>
          <w:position w:val="0"/>
          <w:sz w:val="24"/>
          <w:szCs w:val="24"/>
        </w:rPr>
        <w:t>四</w:t>
      </w:r>
      <w:bookmarkEnd w:id="792"/>
      <w:r>
        <w:rPr>
          <w:color w:val="000000"/>
          <w:spacing w:val="0"/>
          <w:w w:val="100"/>
          <w:position w:val="0"/>
          <w:sz w:val="24"/>
          <w:szCs w:val="24"/>
        </w:rPr>
        <w:t>、财务报表的编制基础</w:t>
      </w:r>
      <w:bookmarkEnd w:id="790"/>
      <w:bookmarkEnd w:id="791"/>
      <w:bookmarkEnd w:id="793"/>
    </w:p>
    <w:p>
      <w:pPr>
        <w:pStyle w:val="Style27"/>
        <w:keepNext/>
        <w:keepLines/>
        <w:widowControl w:val="0"/>
        <w:shd w:val="clear" w:color="auto" w:fill="auto"/>
        <w:tabs>
          <w:tab w:pos="368" w:val="left"/>
        </w:tabs>
        <w:bidi w:val="0"/>
        <w:spacing w:before="0" w:after="30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编制基础</w:t>
      </w:r>
      <w:bookmarkEnd w:id="794"/>
      <w:bookmarkEnd w:id="795"/>
      <w:bookmarkEnd w:id="797"/>
    </w:p>
    <w:p>
      <w:pPr>
        <w:pStyle w:val="Style67"/>
        <w:keepNext w:val="0"/>
        <w:keepLines w:val="0"/>
        <w:widowControl w:val="0"/>
        <w:shd w:val="clear" w:color="auto" w:fill="auto"/>
        <w:bidi w:val="0"/>
        <w:spacing w:before="0" w:after="220" w:line="305" w:lineRule="exact"/>
        <w:ind w:left="0" w:right="0" w:firstLine="0"/>
        <w:jc w:val="both"/>
      </w:pPr>
      <w:r>
        <w:rPr>
          <w:color w:val="000000"/>
          <w:spacing w:val="0"/>
          <w:w w:val="100"/>
          <w:position w:val="0"/>
          <w:sz w:val="24"/>
          <w:szCs w:val="24"/>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 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）编制。此外，本公司还按照中国证监会《公开发行证券的公司信息披露编报规则 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年修订）披露有关财务信息。</w:t>
      </w:r>
    </w:p>
    <w:p>
      <w:pPr>
        <w:pStyle w:val="Style67"/>
        <w:keepNext w:val="0"/>
        <w:keepLines w:val="0"/>
        <w:widowControl w:val="0"/>
        <w:shd w:val="clear" w:color="auto" w:fill="auto"/>
        <w:bidi w:val="0"/>
        <w:spacing w:before="0" w:after="880" w:line="302" w:lineRule="exact"/>
        <w:ind w:left="0" w:right="0" w:firstLine="0"/>
        <w:jc w:val="both"/>
      </w:pPr>
      <w:r>
        <w:rPr>
          <w:color w:val="000000"/>
          <w:spacing w:val="0"/>
          <w:w w:val="100"/>
          <w:position w:val="0"/>
          <w:sz w:val="24"/>
          <w:szCs w:val="24"/>
        </w:rPr>
        <w:t>本公司会计核算以权责发生制为基础。除某些金融工具外，本财务报表均以历史成本为计量 基础。资产如果发生减值，则按照相关规定计提相应的减值准备。</w:t>
      </w:r>
    </w:p>
    <w:p>
      <w:pPr>
        <w:pStyle w:val="Style27"/>
        <w:keepNext/>
        <w:keepLines/>
        <w:widowControl w:val="0"/>
        <w:shd w:val="clear" w:color="auto" w:fill="auto"/>
        <w:tabs>
          <w:tab w:pos="378" w:val="left"/>
        </w:tabs>
        <w:bidi w:val="0"/>
        <w:spacing w:before="0" w:after="30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持续经营</w:t>
      </w:r>
      <w:bookmarkEnd w:id="798"/>
      <w:bookmarkEnd w:id="799"/>
      <w:bookmarkEnd w:id="801"/>
    </w:p>
    <w:p>
      <w:pPr>
        <w:pStyle w:val="Style67"/>
        <w:keepNext w:val="0"/>
        <w:keepLines w:val="0"/>
        <w:widowControl w:val="0"/>
        <w:shd w:val="clear" w:color="auto" w:fill="auto"/>
        <w:bidi w:val="0"/>
        <w:spacing w:before="0" w:after="1380" w:line="305" w:lineRule="exact"/>
        <w:ind w:left="0" w:right="0" w:firstLine="0"/>
        <w:jc w:val="left"/>
      </w:pPr>
      <w:r>
        <w:rPr>
          <w:color w:val="000000"/>
          <w:spacing w:val="0"/>
          <w:w w:val="100"/>
          <w:position w:val="0"/>
          <w:sz w:val="24"/>
          <w:szCs w:val="24"/>
        </w:rPr>
        <w:t>本财务报表以持续经营为基础列报。</w:t>
      </w:r>
    </w:p>
    <w:p>
      <w:pPr>
        <w:pStyle w:val="Style20"/>
        <w:keepNext/>
        <w:keepLines/>
        <w:widowControl w:val="0"/>
        <w:shd w:val="clear" w:color="auto" w:fill="auto"/>
        <w:bidi w:val="0"/>
        <w:spacing w:before="0" w:after="360" w:line="305" w:lineRule="exact"/>
        <w:ind w:left="0" w:right="0" w:firstLine="0"/>
        <w:jc w:val="left"/>
      </w:pPr>
      <w:bookmarkStart w:id="802" w:name="bookmark802"/>
      <w:bookmarkStart w:id="803" w:name="bookmark803"/>
      <w:bookmarkStart w:id="804" w:name="bookmark804"/>
      <w:bookmarkStart w:id="805" w:name="bookmark805"/>
      <w:r>
        <w:rPr>
          <w:color w:val="000000"/>
          <w:spacing w:val="0"/>
          <w:w w:val="100"/>
          <w:position w:val="0"/>
          <w:sz w:val="24"/>
          <w:szCs w:val="24"/>
        </w:rPr>
        <w:t>五</w:t>
      </w:r>
      <w:bookmarkEnd w:id="804"/>
      <w:r>
        <w:rPr>
          <w:color w:val="000000"/>
          <w:spacing w:val="0"/>
          <w:w w:val="100"/>
          <w:position w:val="0"/>
          <w:sz w:val="24"/>
          <w:szCs w:val="24"/>
        </w:rPr>
        <w:t>、重要会计政策及会计估计</w:t>
      </w:r>
      <w:bookmarkEnd w:id="802"/>
      <w:bookmarkEnd w:id="803"/>
      <w:bookmarkEnd w:id="805"/>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67"/>
        <w:keepNext w:val="0"/>
        <w:keepLines w:val="0"/>
        <w:widowControl w:val="0"/>
        <w:shd w:val="clear" w:color="auto" w:fill="auto"/>
        <w:bidi w:val="0"/>
        <w:spacing w:before="0" w:after="880" w:line="305" w:lineRule="exact"/>
        <w:ind w:left="0" w:right="0" w:firstLine="0"/>
        <w:jc w:val="left"/>
        <w:rPr>
          <w:sz w:val="22"/>
          <w:szCs w:val="22"/>
        </w:rPr>
      </w:pPr>
      <w:r>
        <w:rPr>
          <w:color w:val="000000"/>
          <w:spacing w:val="0"/>
          <w:w w:val="100"/>
          <w:position w:val="0"/>
          <w:sz w:val="24"/>
          <w:szCs w:val="24"/>
        </w:rPr>
        <w:t>本公司根据自身生产经营特点，确定收入确认政策，具体会计政策见</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w:t>
      </w:r>
    </w:p>
    <w:p>
      <w:pPr>
        <w:pStyle w:val="Style27"/>
        <w:keepNext/>
        <w:keepLines/>
        <w:widowControl w:val="0"/>
        <w:shd w:val="clear" w:color="auto" w:fill="auto"/>
        <w:tabs>
          <w:tab w:pos="368" w:val="left"/>
        </w:tabs>
        <w:bidi w:val="0"/>
        <w:spacing w:before="0" w:after="30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color w:val="000000"/>
          <w:spacing w:val="0"/>
          <w:w w:val="100"/>
          <w:position w:val="0"/>
        </w:rPr>
        <w:t>、</w:t>
        <w:tab/>
        <w:t>遵循企业会计准则的声明</w:t>
      </w:r>
      <w:bookmarkEnd w:id="806"/>
      <w:bookmarkEnd w:id="807"/>
      <w:bookmarkEnd w:id="809"/>
    </w:p>
    <w:p>
      <w:pPr>
        <w:pStyle w:val="Style67"/>
        <w:keepNext w:val="0"/>
        <w:keepLines w:val="0"/>
        <w:widowControl w:val="0"/>
        <w:shd w:val="clear" w:color="auto" w:fill="auto"/>
        <w:bidi w:val="0"/>
        <w:spacing w:before="0" w:after="1380" w:line="312" w:lineRule="exact"/>
        <w:ind w:left="0" w:right="0" w:firstLine="0"/>
        <w:jc w:val="left"/>
      </w:pPr>
      <w:r>
        <w:rPr>
          <w:color w:val="000000"/>
          <w:spacing w:val="0"/>
          <w:w w:val="100"/>
          <w:position w:val="0"/>
          <w:sz w:val="24"/>
          <w:szCs w:val="24"/>
        </w:rPr>
        <w:t>本财务报表符合企业会计准则的要求，真实、完整地反映了本公司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 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年的合并及公司经营成果和合并及公司现金流量等有关信息。</w:t>
      </w:r>
    </w:p>
    <w:p>
      <w:pPr>
        <w:pStyle w:val="Style27"/>
        <w:keepNext/>
        <w:keepLines/>
        <w:widowControl w:val="0"/>
        <w:shd w:val="clear" w:color="auto" w:fill="auto"/>
        <w:tabs>
          <w:tab w:pos="378" w:val="left"/>
        </w:tabs>
        <w:bidi w:val="0"/>
        <w:spacing w:before="0" w:after="30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color w:val="000000"/>
          <w:spacing w:val="0"/>
          <w:w w:val="100"/>
          <w:position w:val="0"/>
        </w:rPr>
        <w:t>、</w:t>
        <w:tab/>
        <w:t>会计期间</w:t>
      </w:r>
      <w:bookmarkEnd w:id="810"/>
      <w:bookmarkEnd w:id="811"/>
      <w:bookmarkEnd w:id="813"/>
    </w:p>
    <w:p>
      <w:pPr>
        <w:pStyle w:val="Style67"/>
        <w:keepNext w:val="0"/>
        <w:keepLines w:val="0"/>
        <w:widowControl w:val="0"/>
        <w:shd w:val="clear" w:color="auto" w:fill="auto"/>
        <w:bidi w:val="0"/>
        <w:spacing w:before="0" w:after="880" w:line="305" w:lineRule="exact"/>
        <w:ind w:left="0" w:right="0" w:firstLine="0"/>
        <w:jc w:val="left"/>
      </w:pPr>
      <w:r>
        <w:rPr>
          <w:color w:val="000000"/>
          <w:spacing w:val="0"/>
          <w:w w:val="100"/>
          <w:position w:val="0"/>
          <w:sz w:val="24"/>
          <w:szCs w:val="24"/>
        </w:rPr>
        <w:t>本公司会计期间采用公历年度，即每年自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27"/>
        <w:keepNext/>
        <w:keepLines/>
        <w:widowControl w:val="0"/>
        <w:shd w:val="clear" w:color="auto" w:fill="auto"/>
        <w:tabs>
          <w:tab w:pos="378" w:val="left"/>
        </w:tabs>
        <w:bidi w:val="0"/>
        <w:spacing w:before="0" w:after="30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3</w:t>
      </w:r>
      <w:bookmarkEnd w:id="816"/>
      <w:r>
        <w:rPr>
          <w:color w:val="000000"/>
          <w:spacing w:val="0"/>
          <w:w w:val="100"/>
          <w:position w:val="0"/>
        </w:rPr>
        <w:t>、</w:t>
        <w:tab/>
        <w:t>营业周期</w:t>
      </w:r>
      <w:bookmarkEnd w:id="814"/>
      <w:bookmarkEnd w:id="815"/>
      <w:bookmarkEnd w:id="817"/>
    </w:p>
    <w:p>
      <w:pPr>
        <w:pStyle w:val="Style67"/>
        <w:keepNext w:val="0"/>
        <w:keepLines w:val="0"/>
        <w:widowControl w:val="0"/>
        <w:shd w:val="clear" w:color="auto" w:fill="auto"/>
        <w:bidi w:val="0"/>
        <w:spacing w:before="0" w:after="320" w:line="305" w:lineRule="exact"/>
        <w:ind w:left="0" w:right="0" w:firstLine="0"/>
        <w:jc w:val="left"/>
      </w:pPr>
      <w:r>
        <w:rPr>
          <w:color w:val="000000"/>
          <w:spacing w:val="0"/>
          <w:w w:val="100"/>
          <w:position w:val="0"/>
          <w:sz w:val="24"/>
          <w:szCs w:val="24"/>
        </w:rPr>
        <w:t>本公司的营业周期为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p>
    <w:p>
      <w:pPr>
        <w:pStyle w:val="Style27"/>
        <w:keepNext/>
        <w:keepLines/>
        <w:widowControl w:val="0"/>
        <w:shd w:val="clear" w:color="auto" w:fill="auto"/>
        <w:tabs>
          <w:tab w:pos="389" w:val="left"/>
        </w:tabs>
        <w:bidi w:val="0"/>
        <w:spacing w:before="0" w:after="32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4</w:t>
      </w:r>
      <w:bookmarkEnd w:id="820"/>
      <w:r>
        <w:rPr>
          <w:color w:val="000000"/>
          <w:spacing w:val="0"/>
          <w:w w:val="100"/>
          <w:position w:val="0"/>
        </w:rPr>
        <w:t>、</w:t>
        <w:tab/>
        <w:t>记账本位币</w:t>
      </w:r>
      <w:bookmarkEnd w:id="818"/>
      <w:bookmarkEnd w:id="819"/>
      <w:bookmarkEnd w:id="821"/>
    </w:p>
    <w:p>
      <w:pPr>
        <w:pStyle w:val="Style67"/>
        <w:keepNext w:val="0"/>
        <w:keepLines w:val="0"/>
        <w:widowControl w:val="0"/>
        <w:shd w:val="clear" w:color="auto" w:fill="auto"/>
        <w:bidi w:val="0"/>
        <w:spacing w:before="0" w:after="320" w:line="317" w:lineRule="exact"/>
        <w:ind w:left="0" w:right="0" w:firstLine="0"/>
        <w:jc w:val="both"/>
      </w:pPr>
      <w:r>
        <w:rPr>
          <w:color w:val="000000"/>
          <w:spacing w:val="0"/>
          <w:w w:val="100"/>
          <w:position w:val="0"/>
          <w:sz w:val="24"/>
          <w:szCs w:val="24"/>
        </w:rPr>
        <w:t>本公司及境内子公司以人民币为记账本位币。本公司之境外子公司根据其经营所处的主要经 济环境中的货币确定美元为其记账本位币。本公司编制本财务报表时所采用的货币为人民币。</w:t>
      </w:r>
    </w:p>
    <w:p>
      <w:pPr>
        <w:pStyle w:val="Style27"/>
        <w:keepNext/>
        <w:keepLines/>
        <w:widowControl w:val="0"/>
        <w:shd w:val="clear" w:color="auto" w:fill="auto"/>
        <w:tabs>
          <w:tab w:pos="389" w:val="left"/>
        </w:tabs>
        <w:bidi w:val="0"/>
        <w:spacing w:before="0" w:after="32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5</w:t>
      </w:r>
      <w:bookmarkEnd w:id="824"/>
      <w:r>
        <w:rPr>
          <w:color w:val="000000"/>
          <w:spacing w:val="0"/>
          <w:w w:val="100"/>
          <w:position w:val="0"/>
        </w:rPr>
        <w:t>、</w:t>
        <w:tab/>
        <w:t>同一控制下和非同一控制下企业合并的会计处理方法</w:t>
      </w:r>
      <w:bookmarkEnd w:id="822"/>
      <w:bookmarkEnd w:id="823"/>
      <w:bookmarkEnd w:id="825"/>
    </w:p>
    <w:p>
      <w:pPr>
        <w:pStyle w:val="Style67"/>
        <w:keepNext w:val="0"/>
        <w:keepLines w:val="0"/>
        <w:widowControl w:val="0"/>
        <w:shd w:val="clear" w:color="auto" w:fill="auto"/>
        <w:tabs>
          <w:tab w:pos="486" w:val="left"/>
        </w:tabs>
        <w:bidi w:val="0"/>
        <w:spacing w:before="0" w:line="312" w:lineRule="exact"/>
        <w:ind w:left="0" w:right="0" w:firstLine="0"/>
        <w:jc w:val="both"/>
      </w:pPr>
      <w:bookmarkStart w:id="826" w:name="bookmark826"/>
      <w:r>
        <w:rPr>
          <w:color w:val="000000"/>
          <w:spacing w:val="0"/>
          <w:w w:val="100"/>
          <w:position w:val="0"/>
          <w:sz w:val="24"/>
          <w:szCs w:val="24"/>
        </w:rPr>
        <w:t>（</w:t>
      </w:r>
      <w:bookmarkEnd w:id="82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同一控制下的企业合并</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对于同一控制下的企业合并，合并方在合并中取得的被合并方的资产、负债，除因会计政策 不同而进行的调整以外，按合并日被合并方在最终控制方合并财务报表中的账面价值计量。 合并对价的账面价值（或发行股份面值总额）与合并中取得的净资产账面价值的差额调整资 本公积（股本溢价），资本公积（股本溢价）不足冲减的，调整留存收益。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通过多次交易分步实现同一控制下的企业合并</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在个别财务报表中，以合并日持股比例计算的合并日应享有被合并方净资产在最终控制方合 并财务报表中的账面价值的份额作为该项投资的初始投资成本；初始投资成本与合并前持有 投资的账面价值加上合并日新支付对价的账面价值之和的差额，调整资本公积（股本溢价）， 资本公积不足冲减的，调整留存收益。</w:t>
      </w:r>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 调整资本公积（股本溢价），资本公积不足冲减的，调整留存收益。合并方在取得被合并方 控制权之前持有的长期股权投资，在取得原股权之日与合并方与被合并方同处于同一方最终 控制之日孰晚日起至合并日之间已确认有关损益、其他综合收益和其他所有者权益变动，应 分别冲减比较报表期间的期初留存收益或当期损益。</w:t>
      </w:r>
    </w:p>
    <w:p>
      <w:pPr>
        <w:pStyle w:val="Style67"/>
        <w:keepNext w:val="0"/>
        <w:keepLines w:val="0"/>
        <w:widowControl w:val="0"/>
        <w:shd w:val="clear" w:color="auto" w:fill="auto"/>
        <w:tabs>
          <w:tab w:pos="486" w:val="left"/>
        </w:tabs>
        <w:bidi w:val="0"/>
        <w:spacing w:before="0" w:line="312" w:lineRule="exact"/>
        <w:ind w:left="0" w:right="0" w:firstLine="0"/>
        <w:jc w:val="both"/>
      </w:pPr>
      <w:bookmarkStart w:id="827" w:name="bookmark827"/>
      <w:r>
        <w:rPr>
          <w:color w:val="000000"/>
          <w:spacing w:val="0"/>
          <w:w w:val="100"/>
          <w:position w:val="0"/>
          <w:sz w:val="24"/>
          <w:szCs w:val="24"/>
        </w:rPr>
        <w:t>（</w:t>
      </w:r>
      <w:bookmarkEnd w:id="82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非同一控制下的企业合并</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对于非同一控制下的企业合并，合并成本为购买日为取得对被购买方的控制权而付出的资产、 发生或承担的负债以及发行的权益性证券的公允价值。在购买日，取得的被购买方的资产、 负债及或有负债按公允价值确认。</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通过多次交易分步实现非同一控制下的企业合并</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 </w:t>
      </w:r>
      <w:r>
        <w:rPr>
          <w:color w:val="000000"/>
          <w:spacing w:val="0"/>
          <w:w w:val="100"/>
          <w:position w:val="0"/>
          <w:sz w:val="24"/>
          <w:szCs w:val="24"/>
        </w:rPr>
        <w:t>的累计公允价值变动在改按成本法核算时转入当期损益。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在合并财务报表中，合并成本为购买日支付的对价与购买日之前已经持有的被购买方的股权 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Style67"/>
        <w:keepNext w:val="0"/>
        <w:keepLines w:val="0"/>
        <w:widowControl w:val="0"/>
        <w:numPr>
          <w:ilvl w:val="0"/>
          <w:numId w:val="25"/>
        </w:numPr>
        <w:shd w:val="clear" w:color="auto" w:fill="auto"/>
        <w:bidi w:val="0"/>
        <w:spacing w:before="0" w:line="312" w:lineRule="exact"/>
        <w:ind w:left="0" w:right="0" w:firstLine="0"/>
        <w:jc w:val="both"/>
      </w:pPr>
      <w:bookmarkStart w:id="828" w:name="bookmark828"/>
      <w:bookmarkEnd w:id="828"/>
      <w:r>
        <w:rPr>
          <w:color w:val="000000"/>
          <w:spacing w:val="0"/>
          <w:w w:val="100"/>
          <w:position w:val="0"/>
          <w:sz w:val="24"/>
          <w:szCs w:val="24"/>
        </w:rPr>
        <w:t>企业合并中有关交易费用的处理</w:t>
      </w:r>
    </w:p>
    <w:p>
      <w:pPr>
        <w:pStyle w:val="Style67"/>
        <w:keepNext w:val="0"/>
        <w:keepLines w:val="0"/>
        <w:widowControl w:val="0"/>
        <w:shd w:val="clear" w:color="auto" w:fill="auto"/>
        <w:bidi w:val="0"/>
        <w:spacing w:before="0" w:after="860" w:line="317" w:lineRule="exact"/>
        <w:ind w:left="0" w:right="0" w:firstLine="0"/>
        <w:jc w:val="both"/>
      </w:pPr>
      <w:r>
        <w:rPr>
          <w:color w:val="000000"/>
          <w:spacing w:val="0"/>
          <w:w w:val="100"/>
          <w:position w:val="0"/>
          <w:sz w:val="24"/>
          <w:szCs w:val="24"/>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pStyle w:val="Style27"/>
        <w:keepNext/>
        <w:keepLines/>
        <w:widowControl w:val="0"/>
        <w:shd w:val="clear" w:color="auto" w:fill="auto"/>
        <w:bidi w:val="0"/>
        <w:spacing w:before="0" w:after="34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6</w:t>
      </w:r>
      <w:bookmarkEnd w:id="831"/>
      <w:r>
        <w:rPr>
          <w:color w:val="000000"/>
          <w:spacing w:val="0"/>
          <w:w w:val="100"/>
          <w:position w:val="0"/>
        </w:rPr>
        <w:t>、合并财务报表的编制方法</w:t>
      </w:r>
      <w:bookmarkEnd w:id="829"/>
      <w:bookmarkEnd w:id="830"/>
      <w:bookmarkEnd w:id="832"/>
    </w:p>
    <w:p>
      <w:pPr>
        <w:pStyle w:val="Style67"/>
        <w:keepNext w:val="0"/>
        <w:keepLines w:val="0"/>
        <w:widowControl w:val="0"/>
        <w:numPr>
          <w:ilvl w:val="0"/>
          <w:numId w:val="27"/>
        </w:numPr>
        <w:shd w:val="clear" w:color="auto" w:fill="auto"/>
        <w:tabs>
          <w:tab w:pos="511" w:val="left"/>
        </w:tabs>
        <w:bidi w:val="0"/>
        <w:spacing w:before="0" w:line="311" w:lineRule="exact"/>
        <w:ind w:left="0" w:right="0" w:firstLine="0"/>
        <w:jc w:val="both"/>
      </w:pPr>
      <w:bookmarkStart w:id="833" w:name="bookmark833"/>
      <w:bookmarkEnd w:id="833"/>
      <w:r>
        <w:rPr>
          <w:color w:val="000000"/>
          <w:spacing w:val="0"/>
          <w:w w:val="100"/>
          <w:position w:val="0"/>
          <w:sz w:val="24"/>
          <w:szCs w:val="24"/>
        </w:rPr>
        <w:t>合并范围</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合并财务报表的合并范围以控制为基础予以确定。控制，是指本公司拥有对被投资单位的权 力，通过参与被投资单位的相关活动而享有可变回报，并且有能力运用对被投资单位的权力 影响其回报金额。子公司，是指被本公司控制的主体(含企业、被投资单位中可分割的部分、 结构化主体等)。</w:t>
      </w:r>
    </w:p>
    <w:p>
      <w:pPr>
        <w:pStyle w:val="Style67"/>
        <w:keepNext w:val="0"/>
        <w:keepLines w:val="0"/>
        <w:widowControl w:val="0"/>
        <w:numPr>
          <w:ilvl w:val="0"/>
          <w:numId w:val="27"/>
        </w:numPr>
        <w:shd w:val="clear" w:color="auto" w:fill="auto"/>
        <w:tabs>
          <w:tab w:pos="511" w:val="left"/>
        </w:tabs>
        <w:bidi w:val="0"/>
        <w:spacing w:before="0" w:line="311" w:lineRule="exact"/>
        <w:ind w:left="0" w:right="0" w:firstLine="0"/>
        <w:jc w:val="both"/>
      </w:pPr>
      <w:bookmarkStart w:id="834" w:name="bookmark834"/>
      <w:bookmarkEnd w:id="834"/>
      <w:r>
        <w:rPr>
          <w:color w:val="000000"/>
          <w:spacing w:val="0"/>
          <w:w w:val="100"/>
          <w:position w:val="0"/>
          <w:sz w:val="24"/>
          <w:szCs w:val="24"/>
        </w:rPr>
        <w:t>合并财务报表的编制方法</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在报告期内因同一控制下企业合并增加的子公司以及业务，视同该子公司以及业务自同受最 终控制方控制之日起纳入本公司的合并范围，将其自同受最终控制方控制之日起的经营成果、 现金流量分别纳入合并利润表、合并现金流量表中。</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在报告期内因非同一控制下企业合并增加的子公司以及业务，将该子公司以及业务自购买日 至报告期末的收入、费用、利润纳入合并利润表，将其现金流量纳入合并现金流量表。</w:t>
      </w:r>
    </w:p>
    <w:p>
      <w:pPr>
        <w:pStyle w:val="Style6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子公司的股东权益中不属于本公司所拥有的部分，作为少数股东权益在合并资产负债表中股 东权益项下单独列示；子公司当期净损益中属于少数股东权益的份额，在合并利润表中净利 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项目列示。少数股东分担的子公司的亏损超过了少数股东在该子 公司期初所有者权益中所享有的份额，其余额仍冲减少数股东权益。</w:t>
      </w:r>
    </w:p>
    <w:p>
      <w:pPr>
        <w:pStyle w:val="Style67"/>
        <w:keepNext w:val="0"/>
        <w:keepLines w:val="0"/>
        <w:widowControl w:val="0"/>
        <w:numPr>
          <w:ilvl w:val="0"/>
          <w:numId w:val="27"/>
        </w:numPr>
        <w:shd w:val="clear" w:color="auto" w:fill="auto"/>
        <w:tabs>
          <w:tab w:pos="511" w:val="left"/>
        </w:tabs>
        <w:bidi w:val="0"/>
        <w:spacing w:before="0" w:line="311" w:lineRule="exact"/>
        <w:ind w:left="0" w:right="0" w:firstLine="0"/>
        <w:jc w:val="both"/>
      </w:pPr>
      <w:bookmarkStart w:id="835" w:name="bookmark835"/>
      <w:bookmarkEnd w:id="835"/>
      <w:r>
        <w:rPr>
          <w:color w:val="000000"/>
          <w:spacing w:val="0"/>
          <w:w w:val="100"/>
          <w:position w:val="0"/>
          <w:sz w:val="24"/>
          <w:szCs w:val="24"/>
        </w:rPr>
        <w:t>购买子公司少数股东股权</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 xml:space="preserve">因购买少数股权新取得的长期股权投资成本与按照新增持股比例计算应享有子公司自购买日 或合并日开始持续计算的净资产份额之间的差额，以及在不丧失控制权的情况下因部分处置 对子公司的股权投资而取得的处置价款与处置长期股权投资相对应享有子公司自购买日或合 </w:t>
      </w:r>
      <w:r>
        <w:rPr>
          <w:color w:val="000000"/>
          <w:spacing w:val="0"/>
          <w:w w:val="100"/>
          <w:position w:val="0"/>
          <w:sz w:val="24"/>
          <w:szCs w:val="24"/>
        </w:rPr>
        <w:t>并日开始持续计算的净资产份额之间的差额，均调整合并资产负债表中的资本公积(股本溢 价)，资本公积不足冲减的，调整留存收益。</w:t>
      </w:r>
    </w:p>
    <w:p>
      <w:pPr>
        <w:pStyle w:val="Style67"/>
        <w:keepNext w:val="0"/>
        <w:keepLines w:val="0"/>
        <w:widowControl w:val="0"/>
        <w:numPr>
          <w:ilvl w:val="0"/>
          <w:numId w:val="27"/>
        </w:numPr>
        <w:shd w:val="clear" w:color="auto" w:fill="auto"/>
        <w:bidi w:val="0"/>
        <w:spacing w:before="0" w:after="240" w:line="312" w:lineRule="exact"/>
        <w:ind w:left="0" w:right="0" w:firstLine="0"/>
        <w:jc w:val="both"/>
      </w:pPr>
      <w:bookmarkStart w:id="836" w:name="bookmark836"/>
      <w:bookmarkEnd w:id="836"/>
      <w:r>
        <w:rPr>
          <w:color w:val="000000"/>
          <w:spacing w:val="0"/>
          <w:w w:val="100"/>
          <w:position w:val="0"/>
          <w:sz w:val="24"/>
          <w:szCs w:val="24"/>
        </w:rPr>
        <w:t>丧失子公司控制权的处理</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因处置部分股权投资或其他原因丧失了对原有子公司控制权的，剩余股权按照其在丧失控制 权日的公允价值进行重新计量；处置股权取得的对价与剩余股权公允价值之和，减去按原持 股比例计算应享有原有子公司自购买日开始持续计算的净资产账面价值的份额与商誉之和， 形成的差额计入丧失控制权当期的投资收益。</w:t>
      </w:r>
    </w:p>
    <w:p>
      <w:pPr>
        <w:pStyle w:val="Style67"/>
        <w:keepNext w:val="0"/>
        <w:keepLines w:val="0"/>
        <w:widowControl w:val="0"/>
        <w:shd w:val="clear" w:color="auto" w:fill="auto"/>
        <w:bidi w:val="0"/>
        <w:spacing w:before="0" w:after="900" w:line="317" w:lineRule="exact"/>
        <w:ind w:left="0" w:right="0" w:firstLine="0"/>
        <w:jc w:val="both"/>
      </w:pPr>
      <w:r>
        <w:rPr>
          <w:color w:val="000000"/>
          <w:spacing w:val="0"/>
          <w:w w:val="100"/>
          <w:position w:val="0"/>
          <w:sz w:val="24"/>
          <w:szCs w:val="24"/>
        </w:rPr>
        <w:t>与原有子公司的股权投资相关的其他综合收益等，在丧失控制权时转入当期损益，由于被投 资方重新计量设定收益计划净负债或净资产变动而产生的其他综合收益除外。</w:t>
      </w:r>
    </w:p>
    <w:p>
      <w:pPr>
        <w:pStyle w:val="Style27"/>
        <w:keepNext/>
        <w:keepLines/>
        <w:widowControl w:val="0"/>
        <w:shd w:val="clear" w:color="auto" w:fill="auto"/>
        <w:bidi w:val="0"/>
        <w:spacing w:before="0" w:after="30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7</w:t>
      </w:r>
      <w:bookmarkEnd w:id="839"/>
      <w:r>
        <w:rPr>
          <w:color w:val="000000"/>
          <w:spacing w:val="0"/>
          <w:w w:val="100"/>
          <w:position w:val="0"/>
        </w:rPr>
        <w:t>、合营安排分类及共同经营会计处理方法</w:t>
      </w:r>
      <w:bookmarkEnd w:id="837"/>
      <w:bookmarkEnd w:id="838"/>
      <w:bookmarkEnd w:id="840"/>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合营安排，是指一项由两个或两个以上的参与方共同控制的安排。本公司合营安排分为共同 经营和合营企业。</w:t>
      </w:r>
    </w:p>
    <w:p>
      <w:pPr>
        <w:pStyle w:val="Style67"/>
        <w:keepNext w:val="0"/>
        <w:keepLines w:val="0"/>
        <w:widowControl w:val="0"/>
        <w:numPr>
          <w:ilvl w:val="0"/>
          <w:numId w:val="29"/>
        </w:numPr>
        <w:shd w:val="clear" w:color="auto" w:fill="auto"/>
        <w:tabs>
          <w:tab w:pos="526" w:val="left"/>
        </w:tabs>
        <w:bidi w:val="0"/>
        <w:spacing w:before="0" w:line="312" w:lineRule="exact"/>
        <w:ind w:left="0" w:right="0" w:firstLine="0"/>
        <w:jc w:val="both"/>
      </w:pPr>
      <w:bookmarkStart w:id="841" w:name="bookmark841"/>
      <w:bookmarkEnd w:id="841"/>
      <w:r>
        <w:rPr>
          <w:color w:val="000000"/>
          <w:spacing w:val="0"/>
          <w:w w:val="100"/>
          <w:position w:val="0"/>
          <w:sz w:val="24"/>
          <w:szCs w:val="24"/>
        </w:rPr>
        <w:t>共同经营</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共同经营是指本公司享有该安排相关资产且承担该安排相关负债的合营安排。</w:t>
      </w:r>
    </w:p>
    <w:p>
      <w:pPr>
        <w:pStyle w:val="Style67"/>
        <w:keepNext w:val="0"/>
        <w:keepLines w:val="0"/>
        <w:widowControl w:val="0"/>
        <w:shd w:val="clear" w:color="auto" w:fill="auto"/>
        <w:bidi w:val="0"/>
        <w:spacing w:before="0" w:after="240" w:line="317" w:lineRule="exact"/>
        <w:ind w:left="0" w:right="0" w:firstLine="0"/>
        <w:jc w:val="both"/>
      </w:pPr>
      <w:r>
        <w:rPr>
          <w:color w:val="000000"/>
          <w:spacing w:val="0"/>
          <w:w w:val="100"/>
          <w:position w:val="0"/>
          <w:sz w:val="24"/>
          <w:szCs w:val="24"/>
        </w:rPr>
        <w:t>本公司确认与共同经营中利益份额相关的下列项目，并按照相关企业会计准则的规定进行会 计处理：</w:t>
      </w:r>
    </w:p>
    <w:p>
      <w:pPr>
        <w:pStyle w:val="Style67"/>
        <w:keepNext w:val="0"/>
        <w:keepLines w:val="0"/>
        <w:widowControl w:val="0"/>
        <w:shd w:val="clear" w:color="auto" w:fill="auto"/>
        <w:tabs>
          <w:tab w:pos="454" w:val="left"/>
        </w:tabs>
        <w:bidi w:val="0"/>
        <w:spacing w:before="0" w:line="271" w:lineRule="auto"/>
        <w:ind w:left="0" w:right="0" w:firstLine="0"/>
        <w:jc w:val="both"/>
      </w:pPr>
      <w:bookmarkStart w:id="842" w:name="bookmark842"/>
      <w:r>
        <w:rPr>
          <w:rFonts w:ascii="Times New Roman" w:eastAsia="Times New Roman" w:hAnsi="Times New Roman" w:cs="Times New Roman"/>
          <w:color w:val="000000"/>
          <w:spacing w:val="0"/>
          <w:w w:val="100"/>
          <w:position w:val="0"/>
          <w:sz w:val="24"/>
          <w:szCs w:val="24"/>
        </w:rPr>
        <w:t>A</w:t>
      </w:r>
      <w:bookmarkEnd w:id="842"/>
      <w:r>
        <w:rPr>
          <w:color w:val="000000"/>
          <w:spacing w:val="0"/>
          <w:w w:val="100"/>
          <w:position w:val="0"/>
          <w:sz w:val="24"/>
          <w:szCs w:val="24"/>
        </w:rPr>
        <w:t>、</w:t>
        <w:tab/>
      </w:r>
      <w:r>
        <w:rPr>
          <w:color w:val="000000"/>
          <w:spacing w:val="0"/>
          <w:w w:val="100"/>
          <w:position w:val="0"/>
          <w:sz w:val="24"/>
          <w:szCs w:val="24"/>
        </w:rPr>
        <w:t>确认单独所持有的资产，以及按其份额确认共同持有的资产；</w:t>
      </w:r>
    </w:p>
    <w:p>
      <w:pPr>
        <w:pStyle w:val="Style67"/>
        <w:keepNext w:val="0"/>
        <w:keepLines w:val="0"/>
        <w:widowControl w:val="0"/>
        <w:shd w:val="clear" w:color="auto" w:fill="auto"/>
        <w:tabs>
          <w:tab w:pos="454" w:val="left"/>
        </w:tabs>
        <w:bidi w:val="0"/>
        <w:spacing w:before="0" w:line="271" w:lineRule="auto"/>
        <w:ind w:left="0" w:right="0" w:firstLine="0"/>
        <w:jc w:val="both"/>
      </w:pPr>
      <w:bookmarkStart w:id="843" w:name="bookmark843"/>
      <w:r>
        <w:rPr>
          <w:rFonts w:ascii="Times New Roman" w:eastAsia="Times New Roman" w:hAnsi="Times New Roman" w:cs="Times New Roman"/>
          <w:color w:val="000000"/>
          <w:spacing w:val="0"/>
          <w:w w:val="100"/>
          <w:position w:val="0"/>
          <w:sz w:val="24"/>
          <w:szCs w:val="24"/>
        </w:rPr>
        <w:t>B</w:t>
      </w:r>
      <w:bookmarkEnd w:id="843"/>
      <w:r>
        <w:rPr>
          <w:color w:val="000000"/>
          <w:spacing w:val="0"/>
          <w:w w:val="100"/>
          <w:position w:val="0"/>
          <w:sz w:val="24"/>
          <w:szCs w:val="24"/>
        </w:rPr>
        <w:t>、</w:t>
        <w:tab/>
      </w:r>
      <w:r>
        <w:rPr>
          <w:color w:val="000000"/>
          <w:spacing w:val="0"/>
          <w:w w:val="100"/>
          <w:position w:val="0"/>
          <w:sz w:val="24"/>
          <w:szCs w:val="24"/>
        </w:rPr>
        <w:t>确认单独所承担的负债，以及按其份额确认共同承担的负债；</w:t>
      </w:r>
    </w:p>
    <w:p>
      <w:pPr>
        <w:pStyle w:val="Style67"/>
        <w:keepNext w:val="0"/>
        <w:keepLines w:val="0"/>
        <w:widowControl w:val="0"/>
        <w:shd w:val="clear" w:color="auto" w:fill="auto"/>
        <w:tabs>
          <w:tab w:pos="454" w:val="left"/>
        </w:tabs>
        <w:bidi w:val="0"/>
        <w:spacing w:before="0" w:line="271" w:lineRule="auto"/>
        <w:ind w:left="0" w:right="0" w:firstLine="0"/>
        <w:jc w:val="both"/>
      </w:pPr>
      <w:bookmarkStart w:id="844" w:name="bookmark844"/>
      <w:r>
        <w:rPr>
          <w:rFonts w:ascii="Times New Roman" w:eastAsia="Times New Roman" w:hAnsi="Times New Roman" w:cs="Times New Roman"/>
          <w:color w:val="000000"/>
          <w:spacing w:val="0"/>
          <w:w w:val="100"/>
          <w:position w:val="0"/>
          <w:sz w:val="24"/>
          <w:szCs w:val="24"/>
        </w:rPr>
        <w:t>C</w:t>
      </w:r>
      <w:bookmarkEnd w:id="844"/>
      <w:r>
        <w:rPr>
          <w:color w:val="000000"/>
          <w:spacing w:val="0"/>
          <w:w w:val="100"/>
          <w:position w:val="0"/>
          <w:sz w:val="24"/>
          <w:szCs w:val="24"/>
        </w:rPr>
        <w:t>、</w:t>
        <w:tab/>
      </w:r>
      <w:r>
        <w:rPr>
          <w:color w:val="000000"/>
          <w:spacing w:val="0"/>
          <w:w w:val="100"/>
          <w:position w:val="0"/>
          <w:sz w:val="24"/>
          <w:szCs w:val="24"/>
        </w:rPr>
        <w:t>确认出售其享有的共同经营产出份额所产生的收入；</w:t>
      </w:r>
    </w:p>
    <w:p>
      <w:pPr>
        <w:pStyle w:val="Style67"/>
        <w:keepNext w:val="0"/>
        <w:keepLines w:val="0"/>
        <w:widowControl w:val="0"/>
        <w:shd w:val="clear" w:color="auto" w:fill="auto"/>
        <w:tabs>
          <w:tab w:pos="459" w:val="left"/>
        </w:tabs>
        <w:bidi w:val="0"/>
        <w:spacing w:before="0" w:line="271" w:lineRule="auto"/>
        <w:ind w:left="0" w:right="0" w:firstLine="0"/>
        <w:jc w:val="both"/>
      </w:pPr>
      <w:bookmarkStart w:id="845" w:name="bookmark845"/>
      <w:r>
        <w:rPr>
          <w:rFonts w:ascii="Times New Roman" w:eastAsia="Times New Roman" w:hAnsi="Times New Roman" w:cs="Times New Roman"/>
          <w:color w:val="000000"/>
          <w:spacing w:val="0"/>
          <w:w w:val="100"/>
          <w:position w:val="0"/>
          <w:sz w:val="24"/>
          <w:szCs w:val="24"/>
        </w:rPr>
        <w:t>D</w:t>
      </w:r>
      <w:bookmarkEnd w:id="845"/>
      <w:r>
        <w:rPr>
          <w:color w:val="000000"/>
          <w:spacing w:val="0"/>
          <w:w w:val="100"/>
          <w:position w:val="0"/>
          <w:sz w:val="24"/>
          <w:szCs w:val="24"/>
        </w:rPr>
        <w:t>、</w:t>
        <w:tab/>
      </w:r>
      <w:r>
        <w:rPr>
          <w:color w:val="000000"/>
          <w:spacing w:val="0"/>
          <w:w w:val="100"/>
          <w:position w:val="0"/>
          <w:sz w:val="24"/>
          <w:szCs w:val="24"/>
        </w:rPr>
        <w:t>按其份额确认共同经营因出售产出所产生的收入；</w:t>
      </w:r>
    </w:p>
    <w:p>
      <w:pPr>
        <w:pStyle w:val="Style67"/>
        <w:keepNext w:val="0"/>
        <w:keepLines w:val="0"/>
        <w:widowControl w:val="0"/>
        <w:shd w:val="clear" w:color="auto" w:fill="auto"/>
        <w:tabs>
          <w:tab w:pos="459" w:val="left"/>
        </w:tabs>
        <w:bidi w:val="0"/>
        <w:spacing w:before="0" w:line="271" w:lineRule="auto"/>
        <w:ind w:left="0" w:right="0" w:firstLine="0"/>
        <w:jc w:val="both"/>
      </w:pPr>
      <w:bookmarkStart w:id="846" w:name="bookmark846"/>
      <w:r>
        <w:rPr>
          <w:rFonts w:ascii="Times New Roman" w:eastAsia="Times New Roman" w:hAnsi="Times New Roman" w:cs="Times New Roman"/>
          <w:color w:val="000000"/>
          <w:spacing w:val="0"/>
          <w:w w:val="100"/>
          <w:position w:val="0"/>
          <w:sz w:val="24"/>
          <w:szCs w:val="24"/>
        </w:rPr>
        <w:t>E</w:t>
      </w:r>
      <w:bookmarkEnd w:id="846"/>
      <w:r>
        <w:rPr>
          <w:color w:val="000000"/>
          <w:spacing w:val="0"/>
          <w:w w:val="100"/>
          <w:position w:val="0"/>
          <w:sz w:val="24"/>
          <w:szCs w:val="24"/>
        </w:rPr>
        <w:t>、</w:t>
        <w:tab/>
      </w:r>
      <w:r>
        <w:rPr>
          <w:color w:val="000000"/>
          <w:spacing w:val="0"/>
          <w:w w:val="100"/>
          <w:position w:val="0"/>
          <w:sz w:val="24"/>
          <w:szCs w:val="24"/>
        </w:rPr>
        <w:t>确认单独所发生的费用，以及按其份额确认共同经营发生的费用。</w:t>
      </w:r>
    </w:p>
    <w:p>
      <w:pPr>
        <w:pStyle w:val="Style67"/>
        <w:keepNext w:val="0"/>
        <w:keepLines w:val="0"/>
        <w:widowControl w:val="0"/>
        <w:numPr>
          <w:ilvl w:val="0"/>
          <w:numId w:val="29"/>
        </w:numPr>
        <w:shd w:val="clear" w:color="auto" w:fill="auto"/>
        <w:tabs>
          <w:tab w:pos="526" w:val="left"/>
        </w:tabs>
        <w:bidi w:val="0"/>
        <w:spacing w:before="0" w:line="312" w:lineRule="exact"/>
        <w:ind w:left="0" w:right="0" w:firstLine="0"/>
        <w:jc w:val="both"/>
      </w:pPr>
      <w:bookmarkStart w:id="847" w:name="bookmark847"/>
      <w:bookmarkEnd w:id="847"/>
      <w:r>
        <w:rPr>
          <w:color w:val="000000"/>
          <w:spacing w:val="0"/>
          <w:w w:val="100"/>
          <w:position w:val="0"/>
          <w:sz w:val="24"/>
          <w:szCs w:val="24"/>
        </w:rPr>
        <w:t>合营企业</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合营企业是指本公司仅对该安排的净资产享有权利的合营安排。</w:t>
      </w:r>
    </w:p>
    <w:p>
      <w:pPr>
        <w:pStyle w:val="Style67"/>
        <w:keepNext w:val="0"/>
        <w:keepLines w:val="0"/>
        <w:widowControl w:val="0"/>
        <w:shd w:val="clear" w:color="auto" w:fill="auto"/>
        <w:bidi w:val="0"/>
        <w:spacing w:before="0" w:line="312" w:lineRule="exact"/>
        <w:ind w:left="0" w:right="0" w:firstLine="0"/>
        <w:jc w:val="both"/>
        <w:sectPr>
          <w:footnotePr>
            <w:pos w:val="pageBottom"/>
            <w:numFmt w:val="decimal"/>
            <w:numRestart w:val="continuous"/>
          </w:footnotePr>
          <w:pgSz w:w="11900" w:h="16840"/>
          <w:pgMar w:top="1422" w:right="1056" w:bottom="1436" w:left="1038" w:header="0" w:footer="3" w:gutter="0"/>
          <w:cols w:space="720"/>
          <w:noEndnote/>
          <w:rtlGutter w:val="0"/>
          <w:docGrid w:linePitch="360"/>
        </w:sectPr>
      </w:pPr>
      <w:r>
        <w:rPr>
          <w:color w:val="000000"/>
          <w:spacing w:val="0"/>
          <w:w w:val="100"/>
          <w:position w:val="0"/>
          <w:sz w:val="24"/>
          <w:szCs w:val="24"/>
        </w:rPr>
        <w:t>本公司按照长期股权投资有关权益法核算的规定对合营企业的投资进行会计处理。</w:t>
      </w:r>
    </w:p>
    <w:p>
      <w:pPr>
        <w:pStyle w:val="Style27"/>
        <w:keepNext/>
        <w:keepLines/>
        <w:widowControl w:val="0"/>
        <w:shd w:val="clear" w:color="auto" w:fill="auto"/>
        <w:bidi w:val="0"/>
        <w:spacing w:before="80" w:after="32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8</w:t>
      </w:r>
      <w:bookmarkEnd w:id="850"/>
      <w:r>
        <w:rPr>
          <w:color w:val="000000"/>
          <w:spacing w:val="0"/>
          <w:w w:val="100"/>
          <w:position w:val="0"/>
        </w:rPr>
        <w:t>、现金及现金等价物的确定标准</w:t>
      </w:r>
      <w:bookmarkEnd w:id="848"/>
      <w:bookmarkEnd w:id="849"/>
      <w:bookmarkEnd w:id="851"/>
    </w:p>
    <w:p>
      <w:pPr>
        <w:pStyle w:val="Style67"/>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现金是指库存现金以及可以随时用于支付的存款。现金等价物，是指本公司持有的期限短、 流动性强、易于转换为已知金额现金、价值变动风险很小的投资。</w:t>
      </w:r>
    </w:p>
    <w:p>
      <w:pPr>
        <w:pStyle w:val="Style27"/>
        <w:keepNext/>
        <w:keepLines/>
        <w:widowControl w:val="0"/>
        <w:shd w:val="clear" w:color="auto" w:fill="auto"/>
        <w:bidi w:val="0"/>
        <w:spacing w:before="0" w:after="32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9</w:t>
      </w:r>
      <w:bookmarkEnd w:id="854"/>
      <w:r>
        <w:rPr>
          <w:color w:val="000000"/>
          <w:spacing w:val="0"/>
          <w:w w:val="100"/>
          <w:position w:val="0"/>
        </w:rPr>
        <w:t>、外币业务和外币报表折算</w:t>
      </w:r>
      <w:bookmarkEnd w:id="852"/>
      <w:bookmarkEnd w:id="853"/>
      <w:bookmarkEnd w:id="855"/>
    </w:p>
    <w:p>
      <w:pPr>
        <w:pStyle w:val="Style67"/>
        <w:keepNext w:val="0"/>
        <w:keepLines w:val="0"/>
        <w:widowControl w:val="0"/>
        <w:shd w:val="clear" w:color="auto" w:fill="auto"/>
        <w:tabs>
          <w:tab w:pos="526" w:val="left"/>
        </w:tabs>
        <w:bidi w:val="0"/>
        <w:spacing w:before="0" w:after="220" w:line="312" w:lineRule="exact"/>
        <w:ind w:left="0" w:right="0" w:firstLine="0"/>
        <w:jc w:val="both"/>
      </w:pPr>
      <w:bookmarkStart w:id="856" w:name="bookmark856"/>
      <w:r>
        <w:rPr>
          <w:color w:val="000000"/>
          <w:spacing w:val="0"/>
          <w:w w:val="100"/>
          <w:position w:val="0"/>
          <w:sz w:val="24"/>
          <w:szCs w:val="24"/>
        </w:rPr>
        <w:t>（</w:t>
      </w:r>
      <w:bookmarkEnd w:id="85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外币业务</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本公司发生外币业务，按交易发生日的即期汇率折算为记账本位币金额。</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与原记账本位币金额的差额，计入当期损益。</w:t>
      </w:r>
    </w:p>
    <w:p>
      <w:pPr>
        <w:pStyle w:val="Style67"/>
        <w:keepNext w:val="0"/>
        <w:keepLines w:val="0"/>
        <w:widowControl w:val="0"/>
        <w:shd w:val="clear" w:color="auto" w:fill="auto"/>
        <w:tabs>
          <w:tab w:pos="526" w:val="left"/>
        </w:tabs>
        <w:bidi w:val="0"/>
        <w:spacing w:before="0" w:after="220" w:line="312" w:lineRule="exact"/>
        <w:ind w:left="0" w:right="0" w:firstLine="0"/>
        <w:jc w:val="both"/>
      </w:pPr>
      <w:bookmarkStart w:id="857" w:name="bookmark857"/>
      <w:r>
        <w:rPr>
          <w:color w:val="000000"/>
          <w:spacing w:val="0"/>
          <w:w w:val="100"/>
          <w:position w:val="0"/>
          <w:sz w:val="24"/>
          <w:szCs w:val="24"/>
        </w:rPr>
        <w:t>（</w:t>
      </w:r>
      <w:bookmarkEnd w:id="85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外币财务报表的折算</w:t>
      </w:r>
    </w:p>
    <w:p>
      <w:pPr>
        <w:pStyle w:val="Style67"/>
        <w:keepNext w:val="0"/>
        <w:keepLines w:val="0"/>
        <w:widowControl w:val="0"/>
        <w:shd w:val="clear" w:color="auto" w:fill="auto"/>
        <w:bidi w:val="0"/>
        <w:spacing w:before="0" w:after="220" w:line="288" w:lineRule="exact"/>
        <w:ind w:left="0" w:right="0" w:firstLine="0"/>
        <w:jc w:val="both"/>
      </w:pPr>
      <w:r>
        <w:rPr>
          <w:color w:val="000000"/>
          <w:spacing w:val="0"/>
          <w:w w:val="100"/>
          <w:position w:val="0"/>
          <w:sz w:val="24"/>
          <w:szCs w:val="24"/>
        </w:rPr>
        <w:t>资产负债表日，对境外子公司外币财务报表进行折算时，资产负债表中的资产和负债项目， 采用资产负债表日的即期汇率折算，股东权益项目除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外，其他项目采用发生日 的即期汇率折算。</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利润表中的收入和费用项目，采用交易发生当期平均汇率折算。</w:t>
      </w:r>
    </w:p>
    <w:p>
      <w:pPr>
        <w:pStyle w:val="Style67"/>
        <w:keepNext w:val="0"/>
        <w:keepLines w:val="0"/>
        <w:widowControl w:val="0"/>
        <w:shd w:val="clear" w:color="auto" w:fill="auto"/>
        <w:bidi w:val="0"/>
        <w:spacing w:before="0" w:after="80" w:line="302" w:lineRule="exact"/>
        <w:ind w:left="0" w:right="0" w:firstLine="0"/>
        <w:jc w:val="both"/>
      </w:pPr>
      <w:r>
        <w:rPr>
          <w:color w:val="000000"/>
          <w:spacing w:val="0"/>
          <w:w w:val="100"/>
          <w:position w:val="0"/>
          <w:sz w:val="24"/>
          <w:szCs w:val="24"/>
        </w:rPr>
        <w:t>现金流量表所有项目均按照现金流量发生当期平均汇率折算。汇率变动对现金的影响额作为 调节项目，在现金流量表中单独列示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汇率变动对现金及现金等价物的影响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项目反映。</w:t>
      </w:r>
    </w:p>
    <w:p>
      <w:pPr>
        <w:pStyle w:val="Style67"/>
        <w:keepNext w:val="0"/>
        <w:keepLines w:val="0"/>
        <w:widowControl w:val="0"/>
        <w:shd w:val="clear" w:color="auto" w:fill="auto"/>
        <w:bidi w:val="0"/>
        <w:spacing w:before="0" w:after="880" w:line="422" w:lineRule="exact"/>
        <w:ind w:left="0" w:right="0" w:firstLine="0"/>
        <w:jc w:val="both"/>
      </w:pPr>
      <w:r>
        <w:rPr>
          <w:color w:val="000000"/>
          <w:spacing w:val="0"/>
          <w:w w:val="100"/>
          <w:position w:val="0"/>
          <w:sz w:val="24"/>
          <w:szCs w:val="24"/>
        </w:rPr>
        <w:t>由于财务报表折算而产生的差额，在资产负债表股东权益项目下的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其他综合收益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项目反映。 处置境外经营并丧失控制权时，将资产负债表中股东权益项目下列示的、与该境外经营相关 的外币报表折算差额，全部或按处置该境外经营的比例转入处置当期损益。</w:t>
      </w:r>
    </w:p>
    <w:p>
      <w:pPr>
        <w:pStyle w:val="Style27"/>
        <w:keepNext/>
        <w:keepLines/>
        <w:widowControl w:val="0"/>
        <w:shd w:val="clear" w:color="auto" w:fill="auto"/>
        <w:bidi w:val="0"/>
        <w:spacing w:before="0" w:after="32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8"/>
      <w:bookmarkEnd w:id="859"/>
      <w:bookmarkEnd w:id="861"/>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金融工具是指形成一方的金融资产，并形成其他方的金融负债或权益工具的合同。</w:t>
      </w:r>
    </w:p>
    <w:p>
      <w:pPr>
        <w:pStyle w:val="Style67"/>
        <w:keepNext w:val="0"/>
        <w:keepLines w:val="0"/>
        <w:widowControl w:val="0"/>
        <w:shd w:val="clear" w:color="auto" w:fill="auto"/>
        <w:bidi w:val="0"/>
        <w:spacing w:before="0" w:after="220" w:line="240" w:lineRule="auto"/>
        <w:ind w:left="0" w:right="0" w:firstLine="0"/>
        <w:jc w:val="left"/>
      </w:pPr>
      <w:bookmarkStart w:id="862" w:name="bookmark862"/>
      <w:r>
        <w:rPr>
          <w:color w:val="000000"/>
          <w:spacing w:val="0"/>
          <w:w w:val="100"/>
          <w:position w:val="0"/>
          <w:sz w:val="24"/>
          <w:szCs w:val="24"/>
        </w:rPr>
        <w:t>（</w:t>
      </w:r>
      <w:bookmarkEnd w:id="86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）金融工具的确认和终止确认</w:t>
      </w:r>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本公司于成为金融工具合同的一方时确认一项金融资产或金融负债。</w:t>
      </w:r>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金融资产满足下列条件之一的，终止确认：</w:t>
      </w:r>
    </w:p>
    <w:p>
      <w:pPr>
        <w:pStyle w:val="Style67"/>
        <w:keepNext w:val="0"/>
        <w:keepLines w:val="0"/>
        <w:widowControl w:val="0"/>
        <w:numPr>
          <w:ilvl w:val="0"/>
          <w:numId w:val="31"/>
        </w:numPr>
        <w:shd w:val="clear" w:color="auto" w:fill="auto"/>
        <w:bidi w:val="0"/>
        <w:spacing w:before="0" w:after="220" w:line="240" w:lineRule="auto"/>
        <w:ind w:left="0" w:right="0" w:firstLine="0"/>
        <w:jc w:val="left"/>
      </w:pPr>
      <w:bookmarkStart w:id="863" w:name="bookmark863"/>
      <w:bookmarkEnd w:id="863"/>
      <w:r>
        <w:rPr>
          <w:color w:val="000000"/>
          <w:spacing w:val="0"/>
          <w:w w:val="100"/>
          <w:position w:val="0"/>
          <w:sz w:val="24"/>
          <w:szCs w:val="24"/>
        </w:rPr>
        <w:t>收取该金融资产现金流量的合同权利终止；</w:t>
      </w:r>
    </w:p>
    <w:p>
      <w:pPr>
        <w:pStyle w:val="Style67"/>
        <w:keepNext w:val="0"/>
        <w:keepLines w:val="0"/>
        <w:widowControl w:val="0"/>
        <w:numPr>
          <w:ilvl w:val="0"/>
          <w:numId w:val="31"/>
        </w:numPr>
        <w:shd w:val="clear" w:color="auto" w:fill="auto"/>
        <w:bidi w:val="0"/>
        <w:spacing w:before="0" w:line="312" w:lineRule="exact"/>
        <w:ind w:left="0" w:right="0" w:firstLine="0"/>
        <w:jc w:val="both"/>
      </w:pPr>
      <w:bookmarkStart w:id="864" w:name="bookmark864"/>
      <w:bookmarkEnd w:id="864"/>
      <w:r>
        <w:rPr>
          <w:color w:val="000000"/>
          <w:spacing w:val="0"/>
          <w:w w:val="100"/>
          <w:position w:val="0"/>
          <w:sz w:val="24"/>
          <w:szCs w:val="24"/>
        </w:rPr>
        <w:t>该金融资产已转移，且符合下述金融资产转移的终止确认条件。</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金融负债的现时义务全部或部分已经解除的，终止确认该金融负债或其一部分。本公司(债 务人)与债权人之间签订协议，以承担新金融负债方式替换现存金融负债，且新金融负债与 现存金融负债的合同条款实质上不同的，终止确认现存金融负债，并同时确认新金融负债。</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以常规方式买卖金融资产，按交易日进行会计确认和终止确认。</w:t>
      </w:r>
    </w:p>
    <w:p>
      <w:pPr>
        <w:pStyle w:val="Style67"/>
        <w:keepNext w:val="0"/>
        <w:keepLines w:val="0"/>
        <w:widowControl w:val="0"/>
        <w:numPr>
          <w:ilvl w:val="0"/>
          <w:numId w:val="33"/>
        </w:numPr>
        <w:shd w:val="clear" w:color="auto" w:fill="auto"/>
        <w:bidi w:val="0"/>
        <w:spacing w:before="0" w:line="312" w:lineRule="exact"/>
        <w:ind w:left="0" w:right="0" w:firstLine="0"/>
        <w:jc w:val="both"/>
      </w:pPr>
      <w:bookmarkStart w:id="865" w:name="bookmark865"/>
      <w:bookmarkEnd w:id="865"/>
      <w:r>
        <w:rPr>
          <w:color w:val="000000"/>
          <w:spacing w:val="0"/>
          <w:w w:val="100"/>
          <w:position w:val="0"/>
          <w:sz w:val="24"/>
          <w:szCs w:val="24"/>
        </w:rPr>
        <w:t>金融资产分类和计量</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本公司在初始确认时根据管理金融资产的业务模式和金融资产的合同现金流量特征，将金融 资产分为以下三类：以摊余成本计量的金融资产、以公允价值计量且其变动计入其他综合收 益的金融资产、以公允价值计量且其变动计入当期损益的金融资产。</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以摊余成本计量的金融资产</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产，分类为以摊余成本计量的金融资产：</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本公司管理该金融资产的业务模式是以收取合同现金流量为目标；</w:t>
      </w:r>
    </w:p>
    <w:p>
      <w:pPr>
        <w:pStyle w:val="Style67"/>
        <w:keepNext w:val="0"/>
        <w:keepLines w:val="0"/>
        <w:widowControl w:val="0"/>
        <w:shd w:val="clear" w:color="auto" w:fill="auto"/>
        <w:bidi w:val="0"/>
        <w:spacing w:before="0" w:line="312" w:lineRule="exact"/>
        <w:ind w:left="360" w:right="0" w:hanging="360"/>
        <w:jc w:val="both"/>
      </w:pPr>
      <w:r>
        <w:rPr>
          <w:color w:val="000000"/>
          <w:spacing w:val="0"/>
          <w:w w:val="100"/>
          <w:position w:val="0"/>
          <w:sz w:val="24"/>
          <w:szCs w:val="24"/>
        </w:rPr>
        <w:t>•</w:t>
      </w:r>
      <w:r>
        <w:rPr>
          <w:color w:val="000000"/>
          <w:spacing w:val="0"/>
          <w:w w:val="100"/>
          <w:position w:val="0"/>
          <w:sz w:val="24"/>
          <w:szCs w:val="24"/>
        </w:rPr>
        <w:t>该金融资产的合同条款规定，在特定日期产生的现金流量，仅为对本金和以未偿付本金金 额为基础的利息的支付。</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初始确认后，对于该类金融资产采用实际利率法以摊余成本计量。以摊余成本计量且不属于 任何套期关系的一部分的金融资产所产生的利得或损失，在终止确认、按照实际利率法摊销 或确认减值时，计入当期损益。</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以公允价值计量且其变动计入其他综合收益的金融资产</w:t>
      </w:r>
    </w:p>
    <w:p>
      <w:pPr>
        <w:pStyle w:val="Style67"/>
        <w:keepNext w:val="0"/>
        <w:keepLines w:val="0"/>
        <w:widowControl w:val="0"/>
        <w:shd w:val="clear" w:color="auto" w:fill="auto"/>
        <w:bidi w:val="0"/>
        <w:spacing w:before="0" w:line="331"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产，分类为以公允价值计量且其变动计入其他综合收益的金融资产：</w:t>
      </w:r>
    </w:p>
    <w:p>
      <w:pPr>
        <w:pStyle w:val="Style67"/>
        <w:keepNext w:val="0"/>
        <w:keepLines w:val="0"/>
        <w:widowControl w:val="0"/>
        <w:shd w:val="clear" w:color="auto" w:fill="auto"/>
        <w:bidi w:val="0"/>
        <w:spacing w:before="0" w:line="312" w:lineRule="exact"/>
        <w:ind w:left="360" w:right="0" w:hanging="360"/>
        <w:jc w:val="left"/>
      </w:pPr>
      <w:r>
        <w:rPr>
          <w:color w:val="000000"/>
          <w:spacing w:val="0"/>
          <w:w w:val="100"/>
          <w:position w:val="0"/>
          <w:sz w:val="24"/>
          <w:szCs w:val="24"/>
        </w:rPr>
        <w:t>•</w:t>
      </w:r>
      <w:r>
        <w:rPr>
          <w:color w:val="000000"/>
          <w:spacing w:val="0"/>
          <w:w w:val="100"/>
          <w:position w:val="0"/>
          <w:sz w:val="24"/>
          <w:szCs w:val="24"/>
        </w:rPr>
        <w:t>本公司管理该金融资产的业务模式既以收取合同现金流量为目标又以出售该金融资产为 目标；</w:t>
      </w:r>
    </w:p>
    <w:p>
      <w:pPr>
        <w:pStyle w:val="Style67"/>
        <w:keepNext w:val="0"/>
        <w:keepLines w:val="0"/>
        <w:widowControl w:val="0"/>
        <w:shd w:val="clear" w:color="auto" w:fill="auto"/>
        <w:bidi w:val="0"/>
        <w:spacing w:before="0" w:line="307" w:lineRule="exact"/>
        <w:ind w:left="360" w:right="0" w:hanging="360"/>
        <w:jc w:val="left"/>
      </w:pPr>
      <w:r>
        <w:rPr>
          <w:color w:val="000000"/>
          <w:spacing w:val="0"/>
          <w:w w:val="100"/>
          <w:position w:val="0"/>
          <w:sz w:val="24"/>
          <w:szCs w:val="24"/>
        </w:rPr>
        <w:t>•</w:t>
      </w:r>
      <w:r>
        <w:rPr>
          <w:color w:val="000000"/>
          <w:spacing w:val="0"/>
          <w:w w:val="100"/>
          <w:position w:val="0"/>
          <w:sz w:val="24"/>
          <w:szCs w:val="24"/>
        </w:rPr>
        <w:t>该金融资产的合同条款规定，在特定日期产生的现金流量，仅为对本金和以未偿付本金金 额为基础的利息的支付。</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以公允价值计量且其变动计入当期损益的金融资产</w:t>
      </w:r>
    </w:p>
    <w:p>
      <w:pPr>
        <w:pStyle w:val="Style6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 xml:space="preserve">除上述以摊余成本计量和以公允价值计量且其变动计入其他综合收益的金融资产外，本公司 将其余所有的金融资产分类为以公允价值计量且其变动计入当期损益的金融资产。在初始确 认时，为消除或显著减少会计错配，本公司将部分本应以摊余成本计量或以公允价值计量且 其变动计入其他综合收益的金融资产不可撤销地指定为以公允价值计量且其变动计入当期损 </w:t>
      </w:r>
      <w:r>
        <w:rPr>
          <w:color w:val="000000"/>
          <w:spacing w:val="0"/>
          <w:w w:val="100"/>
          <w:position w:val="0"/>
          <w:sz w:val="24"/>
          <w:szCs w:val="24"/>
        </w:rPr>
        <w:t>益的金融资产。</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初始确认后，对于该类金融资产以公允价值进行后续计量，产生的利得或损失(包括利息和 股利收入)计入当期损益，除非该金融资产属于套期关系的一部分。</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但是，对于非交易性权益工具投资，本公司在初始确认时将其不可撤销地指定为以公允价值 计量且其变动计入其他综合收益的金融资产。该指定在单项投资的基础上作出，且相关投资 从发行方的角度符合权益工具的定义。</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初始确认后，对于该类金融资产以公允价值进行后续计量。满足条件的股利收入计入损益， 其他利得或损失及公允价值变动计入其他综合收益。终止确认时，将之前计入其他综合收益 的累计利得或损失从其他综合收益中转出，计入留存收益。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管理金融资产的业务模式，是指本公司如何管理金融资产以产生现金流量。业务模式决定本 公司所管理金融资产现金流量的来源是收取合同现金流量、出售金融资产还是两者兼有。本 公司以客观事实为依据、以关键管理人员决定的对金融资产进行管理的特定业务目标为基础, 确定管理金融资产的业务模式。</w:t>
      </w:r>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本公司对金融资产的合同现金流量特征进行评估，以确定相关金融资产在特定日期产生的合 同现金流量是否仅为对本金和以未偿付本金金额为基础的利息的支付。其中，本金是指金融 资产在初始确认时的公允价值；利息包括对货币时间价值、与特定时期未偿付本金金额相关 的信用风险、以及其他基本借贷风险、成本和利润的对价。此外，本公司对可能导致金融资 产合同现金流量的时间分布或金额发生变更的合同条款进行评估，以确定其是否满足上述合 同现金流量特征的要求。</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仅在本公司改变管理金融资产的业务模式时，所有受影响的相关金融资产在业务模式发生变 更后的首个报告期间的第一天进行重分类，否则金融资产在初始确认后不得进行重分类。</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金融资产在初始确认时以公允价值计量。对于以公允价值计量且其变动计入当期损益的金融 资产，相关交易费用直接计入当期损益；对于其他类别的金融资产，相关交易费用计入初始 确认金额。因销售产品或提供劳务而产生的、未包含或不考虑重大融资成分的应收账款，本 公司按照预期有权收取的对价金额作为初始确认金额。</w:t>
      </w:r>
    </w:p>
    <w:p>
      <w:pPr>
        <w:pStyle w:val="Style67"/>
        <w:keepNext w:val="0"/>
        <w:keepLines w:val="0"/>
        <w:widowControl w:val="0"/>
        <w:numPr>
          <w:ilvl w:val="0"/>
          <w:numId w:val="33"/>
        </w:numPr>
        <w:shd w:val="clear" w:color="auto" w:fill="auto"/>
        <w:bidi w:val="0"/>
        <w:spacing w:before="0" w:line="312" w:lineRule="exact"/>
        <w:ind w:left="0" w:right="0" w:firstLine="0"/>
        <w:jc w:val="both"/>
      </w:pPr>
      <w:bookmarkStart w:id="866" w:name="bookmark866"/>
      <w:bookmarkEnd w:id="866"/>
      <w:r>
        <w:rPr>
          <w:color w:val="000000"/>
          <w:spacing w:val="0"/>
          <w:w w:val="100"/>
          <w:position w:val="0"/>
          <w:sz w:val="24"/>
          <w:szCs w:val="24"/>
        </w:rPr>
        <w:t>金融负债分类和计量</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本公司的金融负债于初始确认时分类为：以公允价值计量且其变动计入当期损益的金融负债、 以摊余成本计量的金融负债。对于未划分为以公允价值计量且其变动计入当期损益的金融负 债的，相关交易费用计入其初始确认金额。</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以公允价值计量且其变动计入当期损益的金融负债</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 入当期损益。</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以摊余成本计量的金融负债</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其他金融负债采用实际利率法，按摊余成本进行后续计量，终止确认或摊销产生的利得或损 失计入当期损益。</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金融负债与权益工具的区分</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金融负债，是指符合下列条件之一的负债：</w:t>
      </w:r>
    </w:p>
    <w:p>
      <w:pPr>
        <w:pStyle w:val="Style67"/>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867" w:name="bookmark867"/>
      <w:bookmarkEnd w:id="867"/>
      <w:r>
        <w:rPr>
          <w:color w:val="000000"/>
          <w:spacing w:val="0"/>
          <w:w w:val="100"/>
          <w:position w:val="0"/>
          <w:sz w:val="24"/>
          <w:szCs w:val="24"/>
        </w:rPr>
        <w:t>向其他方交付现金或其他金融资产的合同义务。</w:t>
      </w:r>
    </w:p>
    <w:p>
      <w:pPr>
        <w:pStyle w:val="Style67"/>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868" w:name="bookmark868"/>
      <w:bookmarkEnd w:id="868"/>
      <w:r>
        <w:rPr>
          <w:color w:val="000000"/>
          <w:spacing w:val="0"/>
          <w:w w:val="100"/>
          <w:position w:val="0"/>
          <w:sz w:val="24"/>
          <w:szCs w:val="24"/>
        </w:rPr>
        <w:t>在潜在不利条件下，与其他方交换金融资产或金融负债的合同义务。</w:t>
      </w:r>
    </w:p>
    <w:p>
      <w:pPr>
        <w:pStyle w:val="Style67"/>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869" w:name="bookmark869"/>
      <w:bookmarkEnd w:id="869"/>
      <w:r>
        <w:rPr>
          <w:color w:val="000000"/>
          <w:spacing w:val="0"/>
          <w:w w:val="100"/>
          <w:position w:val="0"/>
          <w:sz w:val="24"/>
          <w:szCs w:val="24"/>
        </w:rPr>
        <w:t>将来须用或可用企业自身权益工具进行结算的非衍生工具合同，且企业根据该合同将交付 可变数量的自身权益工具。</w:t>
      </w:r>
    </w:p>
    <w:p>
      <w:pPr>
        <w:pStyle w:val="Style67"/>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870" w:name="bookmark870"/>
      <w:bookmarkEnd w:id="870"/>
      <w:r>
        <w:rPr>
          <w:color w:val="000000"/>
          <w:spacing w:val="0"/>
          <w:w w:val="100"/>
          <w:position w:val="0"/>
          <w:sz w:val="24"/>
          <w:szCs w:val="24"/>
        </w:rPr>
        <w:t>将来须用或可用企业自身权益工具进行结算的衍生工具合同，但以固定数量的自身权益工 具交换固定金额的现金或其他金融资产的衍生工具合同除外。</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权益工具，是指能证明拥有某个企业在扣除所有负债后的资产中剩余权益的合同。</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如果本公司不能无条件地避免以交付现金或其他金融资产来履行一项合同义务，则该合同义 务符合金融负债的定义。</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如果一项金融工具须用或可用本公司自身权益工具进行结算，需要考虑用于结算该工具的本 公司自身权益工具，是作为现金或其他金融资产的替代品，还是为了使该工具持有方享有在 发行方扣除所有负债后的资产中的剩余权益。如果是前者，该工具是本公司的金融负债；如 果是后者，该工具是本公司的权益工具。</w:t>
      </w:r>
    </w:p>
    <w:p>
      <w:pPr>
        <w:pStyle w:val="Style67"/>
        <w:keepNext w:val="0"/>
        <w:keepLines w:val="0"/>
        <w:widowControl w:val="0"/>
        <w:numPr>
          <w:ilvl w:val="0"/>
          <w:numId w:val="33"/>
        </w:numPr>
        <w:shd w:val="clear" w:color="auto" w:fill="auto"/>
        <w:tabs>
          <w:tab w:pos="526" w:val="left"/>
        </w:tabs>
        <w:bidi w:val="0"/>
        <w:spacing w:before="0" w:line="312" w:lineRule="exact"/>
        <w:ind w:left="0" w:right="0" w:firstLine="0"/>
        <w:jc w:val="both"/>
      </w:pPr>
      <w:bookmarkStart w:id="871" w:name="bookmark871"/>
      <w:bookmarkEnd w:id="871"/>
      <w:r>
        <w:rPr>
          <w:color w:val="000000"/>
          <w:spacing w:val="0"/>
          <w:w w:val="100"/>
          <w:position w:val="0"/>
          <w:sz w:val="24"/>
          <w:szCs w:val="24"/>
        </w:rPr>
        <w:t>衍生金融工具及嵌入衍生工具</w:t>
      </w:r>
    </w:p>
    <w:p>
      <w:pPr>
        <w:pStyle w:val="Style67"/>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本公司衍生金融工具初始以衍生交易合同签订当日的公允价值进行计量，并以其公允价值进 行后续计量。公允价值为正数的衍生金融工具确认为一项资产，公允价值为负数的确认为一 项负债。因公允价值变动而产生的任何不符合套期会计规定的利得或损失，直接计入当期损 益。</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对包含嵌入衍生工具的混合工具，如主合同为金融资产的，混合工具作为一个整体适用金融 资产分类的相关规定。如主合同并非金融资产，且该混合工具不是以公允价值计量且其变动 计入当期损益进行会计处理，嵌入衍生工具与该主合同在经济特征及风险方面不存在紧密关 系，且与嵌入衍生工具条件相同，单独存在的工具符合衍生工具定义的，嵌入衍生工具从混 合工具中分拆，作为单独的衍生金融工具处理。如果无法在取得时或后续的资产负债表日对 嵌入衍生工具进行单独计量，则将混合工具整体指定为以公允价值计量且其变动计入当期损 益的金融资产或金融负债。</w:t>
      </w:r>
    </w:p>
    <w:p>
      <w:pPr>
        <w:pStyle w:val="Style67"/>
        <w:keepNext w:val="0"/>
        <w:keepLines w:val="0"/>
        <w:widowControl w:val="0"/>
        <w:numPr>
          <w:ilvl w:val="0"/>
          <w:numId w:val="33"/>
        </w:numPr>
        <w:shd w:val="clear" w:color="auto" w:fill="auto"/>
        <w:tabs>
          <w:tab w:pos="526" w:val="left"/>
        </w:tabs>
        <w:bidi w:val="0"/>
        <w:spacing w:before="0" w:line="312" w:lineRule="exact"/>
        <w:ind w:left="0" w:right="0" w:firstLine="0"/>
        <w:jc w:val="both"/>
      </w:pPr>
      <w:bookmarkStart w:id="872" w:name="bookmark872"/>
      <w:bookmarkEnd w:id="872"/>
      <w:r>
        <w:rPr>
          <w:color w:val="000000"/>
          <w:spacing w:val="0"/>
          <w:w w:val="100"/>
          <w:position w:val="0"/>
          <w:sz w:val="24"/>
          <w:szCs w:val="24"/>
        </w:rPr>
        <w:t>金融工具的公允价值</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金融资产和金融负债的公允价值确定方法见附注五、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r>
    </w:p>
    <w:p>
      <w:pPr>
        <w:pStyle w:val="Style67"/>
        <w:keepNext w:val="0"/>
        <w:keepLines w:val="0"/>
        <w:widowControl w:val="0"/>
        <w:numPr>
          <w:ilvl w:val="0"/>
          <w:numId w:val="33"/>
        </w:numPr>
        <w:shd w:val="clear" w:color="auto" w:fill="auto"/>
        <w:tabs>
          <w:tab w:pos="526" w:val="left"/>
        </w:tabs>
        <w:bidi w:val="0"/>
        <w:spacing w:before="0" w:line="312" w:lineRule="exact"/>
        <w:ind w:left="0" w:right="0" w:firstLine="0"/>
        <w:jc w:val="both"/>
      </w:pPr>
      <w:bookmarkStart w:id="873" w:name="bookmark873"/>
      <w:bookmarkEnd w:id="873"/>
      <w:r>
        <w:rPr>
          <w:color w:val="000000"/>
          <w:spacing w:val="0"/>
          <w:w w:val="100"/>
          <w:position w:val="0"/>
          <w:sz w:val="24"/>
          <w:szCs w:val="24"/>
        </w:rPr>
        <w:t>金融资产减值</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本公司以预期信用损失为基础，对下列项目进行减值会计处理并确认损失准备：</w:t>
      </w: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以摊余成本计量的金融资产；</w:t>
      </w: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以公允价值计量且其变动计入其他综合收益的应收款项和债权投资；</w:t>
      </w: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号——收入》定义的合同资产；</w:t>
      </w:r>
    </w:p>
    <w:p>
      <w:pPr>
        <w:pStyle w:val="Style67"/>
        <w:keepNext w:val="0"/>
        <w:keepLines w:val="0"/>
        <w:widowControl w:val="0"/>
        <w:shd w:val="clear" w:color="auto" w:fill="auto"/>
        <w:bidi w:val="0"/>
        <w:spacing w:before="0" w:after="22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租赁应收款；</w:t>
      </w:r>
    </w:p>
    <w:p>
      <w:pPr>
        <w:pStyle w:val="Style67"/>
        <w:keepNext w:val="0"/>
        <w:keepLines w:val="0"/>
        <w:widowControl w:val="0"/>
        <w:shd w:val="clear" w:color="auto" w:fill="auto"/>
        <w:bidi w:val="0"/>
        <w:spacing w:before="0" w:after="220" w:line="307" w:lineRule="exact"/>
        <w:ind w:left="360" w:right="0" w:hanging="360"/>
        <w:jc w:val="both"/>
      </w:pPr>
      <w:r>
        <w:rPr>
          <w:color w:val="000000"/>
          <w:spacing w:val="0"/>
          <w:w w:val="100"/>
          <w:position w:val="0"/>
          <w:sz w:val="24"/>
          <w:szCs w:val="24"/>
        </w:rPr>
        <w:t>•</w:t>
      </w:r>
      <w:r>
        <w:rPr>
          <w:color w:val="000000"/>
          <w:spacing w:val="0"/>
          <w:w w:val="100"/>
          <w:position w:val="0"/>
          <w:sz w:val="24"/>
          <w:szCs w:val="24"/>
        </w:rPr>
        <w:t>财务担保合同（以公允价值计量且其变动计入当期损益、金融资产转移不符合终止确认条 件或继续涉入被转移金融资产所形成的除外）。</w:t>
      </w:r>
    </w:p>
    <w:p>
      <w:pPr>
        <w:pStyle w:val="Style67"/>
        <w:keepNext w:val="0"/>
        <w:keepLines w:val="0"/>
        <w:widowControl w:val="0"/>
        <w:shd w:val="clear" w:color="auto" w:fill="auto"/>
        <w:bidi w:val="0"/>
        <w:spacing w:before="0" w:after="220" w:line="312" w:lineRule="exact"/>
        <w:ind w:left="0" w:right="0" w:firstLine="0"/>
        <w:jc w:val="both"/>
      </w:pPr>
      <w:r>
        <w:rPr>
          <w:b/>
          <w:bCs/>
          <w:color w:val="000000"/>
          <w:spacing w:val="0"/>
          <w:w w:val="100"/>
          <w:position w:val="0"/>
          <w:sz w:val="24"/>
          <w:szCs w:val="24"/>
        </w:rPr>
        <w:t>预期信用损失的计量</w:t>
      </w:r>
    </w:p>
    <w:p>
      <w:pPr>
        <w:pStyle w:val="Style67"/>
        <w:keepNext w:val="0"/>
        <w:keepLines w:val="0"/>
        <w:widowControl w:val="0"/>
        <w:shd w:val="clear" w:color="auto" w:fill="auto"/>
        <w:bidi w:val="0"/>
        <w:spacing w:before="0" w:after="220"/>
        <w:ind w:left="0" w:right="0" w:firstLine="0"/>
        <w:jc w:val="both"/>
      </w:pPr>
      <w:r>
        <w:rPr>
          <w:color w:val="000000"/>
          <w:spacing w:val="0"/>
          <w:w w:val="100"/>
          <w:position w:val="0"/>
          <w:sz w:val="24"/>
          <w:szCs w:val="24"/>
        </w:rPr>
        <w:t>预期信用损失，是指以发生违约的风险为权重的金融工具信用损失的加权平均值。信用损失, 是指本公司按照原实际利率折现的、根据合同应收的所有合同现金流量与预期收取的所有现 金流量之间的差额，即全部现金短缺的现值。</w:t>
      </w:r>
    </w:p>
    <w:p>
      <w:pPr>
        <w:pStyle w:val="Style67"/>
        <w:keepNext w:val="0"/>
        <w:keepLines w:val="0"/>
        <w:widowControl w:val="0"/>
        <w:shd w:val="clear" w:color="auto" w:fill="auto"/>
        <w:bidi w:val="0"/>
        <w:spacing w:before="0" w:after="220" w:line="290" w:lineRule="exact"/>
        <w:ind w:left="0" w:right="0" w:firstLine="0"/>
        <w:jc w:val="both"/>
      </w:pPr>
      <w:r>
        <w:rPr>
          <w:color w:val="000000"/>
          <w:spacing w:val="0"/>
          <w:w w:val="100"/>
          <w:position w:val="0"/>
          <w:sz w:val="24"/>
          <w:szCs w:val="24"/>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67"/>
        <w:keepNext w:val="0"/>
        <w:keepLines w:val="0"/>
        <w:widowControl w:val="0"/>
        <w:shd w:val="clear" w:color="auto" w:fill="auto"/>
        <w:bidi w:val="0"/>
        <w:spacing w:before="0" w:after="220" w:line="313" w:lineRule="exact"/>
        <w:ind w:left="0" w:right="0" w:firstLine="0"/>
        <w:jc w:val="both"/>
      </w:pPr>
      <w:r>
        <w:rPr>
          <w:color w:val="000000"/>
          <w:spacing w:val="0"/>
          <w:w w:val="100"/>
          <w:position w:val="0"/>
          <w:sz w:val="24"/>
          <w:szCs w:val="24"/>
        </w:rPr>
        <w:t>本公司对于处于不同阶段的金融工具的预期信用损失分别进行计量。金融工具自初始确认后 信用风险未显著增加的，处于第一阶段，本公司按照未来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 准备；金融工具自初始确认后信用风险已显著增加但尚未发生信用减值的，处于第二阶段， 本公司按照该工具整个存续期的预期信用损失计量损失准备；金融工具自初始确认后已经发 生信用减值的，处于第三阶段，本公司按照该工具整个存续期的预期信用损失计量损失准备。</w:t>
      </w:r>
    </w:p>
    <w:p>
      <w:pPr>
        <w:pStyle w:val="Style67"/>
        <w:keepNext w:val="0"/>
        <w:keepLines w:val="0"/>
        <w:widowControl w:val="0"/>
        <w:shd w:val="clear" w:color="auto" w:fill="auto"/>
        <w:bidi w:val="0"/>
        <w:spacing w:before="0" w:after="220" w:line="293" w:lineRule="exact"/>
        <w:ind w:left="0" w:right="0" w:firstLine="0"/>
        <w:jc w:val="both"/>
      </w:pPr>
      <w:r>
        <w:rPr>
          <w:color w:val="000000"/>
          <w:spacing w:val="0"/>
          <w:w w:val="100"/>
          <w:position w:val="0"/>
          <w:sz w:val="24"/>
          <w:szCs w:val="24"/>
        </w:rPr>
        <w:t>对于在资产负债表日具有较低信用风险的金融工具，本公司假设其信用风险自初始确认后并 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个月内的预期信用损失计量损失准备。</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整个存续期预期信用损失，是指因金融工具整个预计存续期内所有可能发生的违约事件而导 致的预期信用损失。未来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个月内（若金融 工具的预计存续期少于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个月，则为预计存续期）可能发生的金融工具违约事件而导致的预 期信用损失，是整个存续期预期信用损失的一部分。</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在计量预期信用损失时，本公司需考虑的最长期限为企业面临信用风险的最长合同期限（包 括考虑续约选择权）。</w:t>
      </w:r>
    </w:p>
    <w:p>
      <w:pPr>
        <w:pStyle w:val="Style6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本公司对于处于第一阶段和第二阶段、以及较低信用风险的金融工具，按照其未扣除减值准 备的账面余额和实际利率计算利息收入。对于处于第三阶段的金融工具，按照其账面余额减 已计提减值准备后的摊余成本和实际利率计算利息收入。</w:t>
      </w:r>
    </w:p>
    <w:p>
      <w:pPr>
        <w:pStyle w:val="Style67"/>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对于应收票据、应收账款、合同资产，无论是否存在重大融资成分，本公司始终按照相当于 整个存续期内预期信用损失的金额计量其损失准备。</w:t>
      </w:r>
    </w:p>
    <w:p>
      <w:pPr>
        <w:pStyle w:val="Style67"/>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当单项金融资产无法以合理成本评估预期信用损失的信息时，本公司依据信用风险特征对应 收票据和应收账款划分组合，在组合基础上计算预期信用损失，确定组合的依据如下：</w:t>
      </w:r>
    </w:p>
    <w:p>
      <w:pPr>
        <w:pStyle w:val="Style6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应收票据</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:银行承兑汇票</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：商业承兑汇票</w:t>
      </w:r>
    </w:p>
    <w:p>
      <w:pPr>
        <w:pStyle w:val="Style67"/>
        <w:keepNext w:val="0"/>
        <w:keepLines w:val="0"/>
        <w:widowControl w:val="0"/>
        <w:shd w:val="clear" w:color="auto" w:fill="auto"/>
        <w:bidi w:val="0"/>
        <w:spacing w:before="0" w:after="220" w:line="271" w:lineRule="auto"/>
        <w:ind w:left="0" w:right="0" w:firstLine="0"/>
        <w:jc w:val="both"/>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应收账款</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应收账款组合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：应收境内企业客户</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应收账款组合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：应收境外企业客户</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应收账款组合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：应收合并范围内关联方</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对于划分为组合的应收票据，本公司参考历史信用损失经验，结合当前状况以及对未来经济 状况的预测，通过违约风险敞口和整个存续期预期信用损失率，计算预期信用损失。</w:t>
      </w:r>
    </w:p>
    <w:p>
      <w:pPr>
        <w:pStyle w:val="Style6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对于划分为组合的应收账款和合同资产，本公司参考历史信用损失经验，结合当前状况以及 对未来经济状况的预测，编制应收账款账龄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逾期天数与整个存续期预期信用损失率对照表， 计算预期信用损失。</w:t>
      </w:r>
    </w:p>
    <w:p>
      <w:pPr>
        <w:pStyle w:val="Style67"/>
        <w:keepNext w:val="0"/>
        <w:keepLines w:val="0"/>
        <w:widowControl w:val="0"/>
        <w:shd w:val="clear" w:color="auto" w:fill="auto"/>
        <w:bidi w:val="0"/>
        <w:spacing w:before="0" w:after="220" w:line="312" w:lineRule="exact"/>
        <w:ind w:left="0" w:right="0" w:firstLine="0"/>
        <w:jc w:val="both"/>
      </w:pPr>
      <w:r>
        <w:rPr>
          <w:b/>
          <w:bCs/>
          <w:color w:val="000000"/>
          <w:spacing w:val="0"/>
          <w:w w:val="100"/>
          <w:position w:val="0"/>
          <w:sz w:val="24"/>
          <w:szCs w:val="24"/>
        </w:rPr>
        <w:t>其他应收款</w:t>
      </w:r>
    </w:p>
    <w:p>
      <w:pPr>
        <w:pStyle w:val="Style6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本公司依据信用风险特征将其他应收款划分为若干组合，在组合基础上计算预期信用损失， 确定组合的依据如下：</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：应收押金和保证金</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：应收合并范围内关联方</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：应收其他款项</w:t>
      </w:r>
    </w:p>
    <w:p>
      <w:pPr>
        <w:pStyle w:val="Style67"/>
        <w:keepNext w:val="0"/>
        <w:keepLines w:val="0"/>
        <w:widowControl w:val="0"/>
        <w:shd w:val="clear" w:color="auto" w:fill="auto"/>
        <w:bidi w:val="0"/>
        <w:spacing w:before="0" w:after="220" w:line="288" w:lineRule="exact"/>
        <w:ind w:left="0" w:right="0" w:firstLine="0"/>
        <w:jc w:val="both"/>
      </w:pPr>
      <w:r>
        <w:rPr>
          <w:color w:val="000000"/>
          <w:spacing w:val="0"/>
          <w:w w:val="100"/>
          <w:position w:val="0"/>
          <w:sz w:val="24"/>
          <w:szCs w:val="24"/>
        </w:rPr>
        <w:t>对划分为组合的其他应收款，本公司通过违约风险敞口和未来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 用损失率，计算预期信用损失。</w:t>
      </w:r>
    </w:p>
    <w:p>
      <w:pPr>
        <w:pStyle w:val="Style67"/>
        <w:keepNext w:val="0"/>
        <w:keepLines w:val="0"/>
        <w:widowControl w:val="0"/>
        <w:shd w:val="clear" w:color="auto" w:fill="auto"/>
        <w:bidi w:val="0"/>
        <w:spacing w:before="0" w:after="220" w:line="312" w:lineRule="exact"/>
        <w:ind w:left="0" w:right="0" w:firstLine="0"/>
        <w:jc w:val="both"/>
      </w:pPr>
      <w:r>
        <w:rPr>
          <w:b/>
          <w:bCs/>
          <w:color w:val="000000"/>
          <w:spacing w:val="0"/>
          <w:w w:val="100"/>
          <w:position w:val="0"/>
          <w:sz w:val="24"/>
          <w:szCs w:val="24"/>
        </w:rPr>
        <w:t>债权投资、其他债权投资</w:t>
      </w:r>
    </w:p>
    <w:p>
      <w:pPr>
        <w:pStyle w:val="Style67"/>
        <w:keepNext w:val="0"/>
        <w:keepLines w:val="0"/>
        <w:widowControl w:val="0"/>
        <w:shd w:val="clear" w:color="auto" w:fill="auto"/>
        <w:bidi w:val="0"/>
        <w:spacing w:before="0" w:after="220" w:line="298" w:lineRule="exact"/>
        <w:ind w:left="0" w:right="0" w:firstLine="0"/>
        <w:jc w:val="both"/>
      </w:pPr>
      <w:r>
        <w:rPr>
          <w:color w:val="000000"/>
          <w:spacing w:val="0"/>
          <w:w w:val="100"/>
          <w:position w:val="0"/>
          <w:sz w:val="24"/>
          <w:szCs w:val="24"/>
        </w:rPr>
        <w:t>对于债权投资和其他债权投资，本公司按照投资的性质，根据交易对手和风险敞口的各种类 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个月内或整个存续期预期信用损失率，计算预期信用损失。</w:t>
      </w:r>
    </w:p>
    <w:p>
      <w:pPr>
        <w:pStyle w:val="Style67"/>
        <w:keepNext w:val="0"/>
        <w:keepLines w:val="0"/>
        <w:widowControl w:val="0"/>
        <w:shd w:val="clear" w:color="auto" w:fill="auto"/>
        <w:bidi w:val="0"/>
        <w:spacing w:before="0" w:after="220" w:line="312" w:lineRule="exact"/>
        <w:ind w:left="0" w:right="0" w:firstLine="0"/>
        <w:jc w:val="both"/>
      </w:pPr>
      <w:r>
        <w:rPr>
          <w:b/>
          <w:bCs/>
          <w:color w:val="000000"/>
          <w:spacing w:val="0"/>
          <w:w w:val="100"/>
          <w:position w:val="0"/>
          <w:sz w:val="24"/>
          <w:szCs w:val="24"/>
        </w:rPr>
        <w:t>信用风险显著增加的评估</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本公司通过比较金融工具在资产负债表日发生违约的风险与在初始确认日发生违约的风险， 以确定金融工具预计存续期内发生违约风险的相对变化，以评估金融工具的信用风险自初始 确认后是否已显著增加。</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 xml:space="preserve">在确定信用风险自初始确认后是否显著增加时，本公司考虑无须付出不必要的额外成本或努 力即可获得的合理且有依据的信息，包括前瞻性信息。本公司考虑的信息包括： </w:t>
      </w:r>
      <w:r>
        <w:rPr>
          <w:color w:val="000000"/>
          <w:spacing w:val="0"/>
          <w:w w:val="100"/>
          <w:position w:val="0"/>
          <w:sz w:val="24"/>
          <w:szCs w:val="24"/>
        </w:rPr>
        <w:t>•</w:t>
      </w:r>
      <w:r>
        <w:rPr>
          <w:color w:val="000000"/>
          <w:spacing w:val="0"/>
          <w:w w:val="100"/>
          <w:position w:val="0"/>
          <w:sz w:val="24"/>
          <w:szCs w:val="24"/>
        </w:rPr>
        <w:t>债务人未能按合同到期日支付本金和利息的情况；</w:t>
      </w:r>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已发生的或预期的金融工具的外部或内部信用评级（如有）的严重恶化;</w:t>
      </w:r>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已发生的或预期的债务人经营成果的严重恶化；</w:t>
      </w:r>
    </w:p>
    <w:p>
      <w:pPr>
        <w:pStyle w:val="Style67"/>
        <w:keepNext w:val="0"/>
        <w:keepLines w:val="0"/>
        <w:widowControl w:val="0"/>
        <w:shd w:val="clear" w:color="auto" w:fill="auto"/>
        <w:bidi w:val="0"/>
        <w:spacing w:before="0" w:line="312" w:lineRule="exact"/>
        <w:ind w:left="360" w:right="0" w:hanging="360"/>
        <w:jc w:val="both"/>
      </w:pPr>
      <w:r>
        <w:rPr>
          <w:color w:val="000000"/>
          <w:spacing w:val="0"/>
          <w:w w:val="100"/>
          <w:position w:val="0"/>
          <w:sz w:val="24"/>
          <w:szCs w:val="24"/>
        </w:rPr>
        <w:t>•</w:t>
      </w:r>
      <w:r>
        <w:rPr>
          <w:color w:val="000000"/>
          <w:spacing w:val="0"/>
          <w:w w:val="100"/>
          <w:position w:val="0"/>
          <w:sz w:val="24"/>
          <w:szCs w:val="24"/>
        </w:rPr>
        <w:t>现存的或预期的技术、市场、经济或法律环境变化，并将对债务人对本公司的还款能力产 生重大不利影响。</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根据金融工具的性质，本公司以单项金融工具或金融工具组合为基础评估信用风险是否显著 增加。以金融工具组合为基础进行评估时，本公司可基于共同信用风险特征对金融工具进行 分类，例如逾期信息和信用风险评级。</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日，本公司确定金融工具的信用风险已经显著增加。</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本公司认为金融资产在下列情况发生违约：</w:t>
      </w:r>
    </w:p>
    <w:p>
      <w:pPr>
        <w:pStyle w:val="Style67"/>
        <w:keepNext w:val="0"/>
        <w:keepLines w:val="0"/>
        <w:widowControl w:val="0"/>
        <w:shd w:val="clear" w:color="auto" w:fill="auto"/>
        <w:bidi w:val="0"/>
        <w:spacing w:before="0" w:line="312" w:lineRule="exact"/>
        <w:ind w:left="360" w:right="0" w:hanging="360"/>
        <w:jc w:val="left"/>
      </w:pPr>
      <w:r>
        <w:rPr>
          <w:color w:val="000000"/>
          <w:spacing w:val="0"/>
          <w:w w:val="100"/>
          <w:position w:val="0"/>
          <w:sz w:val="24"/>
          <w:szCs w:val="24"/>
        </w:rPr>
        <w:t>•</w:t>
      </w:r>
      <w:r>
        <w:rPr>
          <w:color w:val="000000"/>
          <w:spacing w:val="0"/>
          <w:w w:val="100"/>
          <w:position w:val="0"/>
          <w:sz w:val="24"/>
          <w:szCs w:val="24"/>
        </w:rPr>
        <w:t>借款人不大可能全额支付其对本公司的欠款，该评估不考虑本公司采取例如变现抵押品 （如果持有）等追索行动；或</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金融资产逾期超过</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天。</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已发生信用减值的金融资产</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本公司在资产负债表日评估以摊余成本计量的金融资产和以公允价值计量且其变动计入其他 综合收益的债权投资是否已发生信用减值。当对金融资产预期未来现金流量具有不利影响的 一项或多项事件发生时，该金融资产成为已发生信用减值的金融资产。金融资产已发生信用 减值的证据包括下列可观察信息：</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发行方或债务人发生重大财务困难；</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债务人违反合同，如偿付利息或本金违约或逾期等；</w:t>
      </w:r>
    </w:p>
    <w:p>
      <w:pPr>
        <w:pStyle w:val="Style67"/>
        <w:keepNext w:val="0"/>
        <w:keepLines w:val="0"/>
        <w:widowControl w:val="0"/>
        <w:shd w:val="clear" w:color="auto" w:fill="auto"/>
        <w:bidi w:val="0"/>
        <w:spacing w:before="0" w:line="312" w:lineRule="exact"/>
        <w:ind w:left="360" w:right="0" w:hanging="360"/>
        <w:jc w:val="both"/>
      </w:pPr>
      <w:r>
        <w:rPr>
          <w:color w:val="000000"/>
          <w:spacing w:val="0"/>
          <w:w w:val="100"/>
          <w:position w:val="0"/>
          <w:sz w:val="24"/>
          <w:szCs w:val="24"/>
        </w:rPr>
        <w:t>•</w:t>
      </w:r>
      <w:r>
        <w:rPr>
          <w:color w:val="000000"/>
          <w:spacing w:val="0"/>
          <w:w w:val="100"/>
          <w:position w:val="0"/>
          <w:sz w:val="24"/>
          <w:szCs w:val="24"/>
        </w:rPr>
        <w:t>本公司出于与债务人财务困难有关的经济或合同考虑，给予债务人在任何其他情况下都不 会做出的让步；</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债务人很可能破产或进行其他财务重组；</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发行方或债务人财务困难导致该金融资产的活跃市场消失。</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预期信用损失准备的列报</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为反映金融工具的信用风险自初始确认后的变化，本公司在每个资产负债表日重新计量预期 信用损失，由此形成的损失准备的增加或转回金额，应当作为减值损失或利得计入当期损益。 对于以摊余成本计量的金融资产，损失准备抵减该金融资产在资产负债表中列示的账面价值; 对于以公允价值计量且其变动计入其他综合收益的债权投资，本公司在其他综合收益中确认 其损失准备，不抵减该金融资产的账面价值。</w:t>
      </w:r>
    </w:p>
    <w:p>
      <w:pPr>
        <w:pStyle w:val="Style67"/>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核销</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 xml:space="preserve">如果本公司不再合理预期金融资产合同现金流量能够全部或部分收回，则直接减记该金融资 产的账面余额。这种减记构成相关金融资产的终止确认。这种情况通常发生在本公司确定债 务人没有资产或收入来源可产生足够的现金流量以偿还将被减记的金额。但是，按照本公司 </w:t>
      </w:r>
      <w:r>
        <w:rPr>
          <w:color w:val="000000"/>
          <w:spacing w:val="0"/>
          <w:w w:val="100"/>
          <w:position w:val="0"/>
          <w:sz w:val="24"/>
          <w:szCs w:val="24"/>
        </w:rPr>
        <w:t>收回到期款项的程序，被减记的金融资产仍可能受到执行活动的影响。</w:t>
      </w:r>
    </w:p>
    <w:p>
      <w:pPr>
        <w:pStyle w:val="Style6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已减记的金融资产以后又收回的，作为减值损失的转回计入收回当期的损益。</w:t>
      </w:r>
    </w:p>
    <w:p>
      <w:pPr>
        <w:pStyle w:val="Style67"/>
        <w:keepNext w:val="0"/>
        <w:keepLines w:val="0"/>
        <w:widowControl w:val="0"/>
        <w:shd w:val="clear" w:color="auto" w:fill="auto"/>
        <w:tabs>
          <w:tab w:pos="520" w:val="left"/>
        </w:tabs>
        <w:bidi w:val="0"/>
        <w:spacing w:before="0" w:line="315" w:lineRule="exact"/>
        <w:ind w:left="0" w:right="0" w:firstLine="0"/>
        <w:jc w:val="both"/>
      </w:pPr>
      <w:bookmarkStart w:id="874" w:name="bookmark874"/>
      <w:r>
        <w:rPr>
          <w:color w:val="000000"/>
          <w:spacing w:val="0"/>
          <w:w w:val="100"/>
          <w:position w:val="0"/>
          <w:sz w:val="24"/>
          <w:szCs w:val="24"/>
        </w:rPr>
        <w:t>（</w:t>
      </w:r>
      <w:bookmarkEnd w:id="87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金融资产转移</w:t>
      </w:r>
    </w:p>
    <w:p>
      <w:pPr>
        <w:pStyle w:val="Style6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金融资产转移，是指将金融资产让与或交付给该金融资产发行方以外的另一方（转入方）。</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本公司已将金融资产所有权上几乎所有的风险和报酬转移给转入方的，终止确认该金融资产; 保留了金融资产所有权上几乎所有的风险和报酬的，不终止确认该金融资产。</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Style67"/>
        <w:keepNext w:val="0"/>
        <w:keepLines w:val="0"/>
        <w:widowControl w:val="0"/>
        <w:shd w:val="clear" w:color="auto" w:fill="auto"/>
        <w:tabs>
          <w:tab w:pos="520" w:val="left"/>
        </w:tabs>
        <w:bidi w:val="0"/>
        <w:spacing w:before="0" w:line="315" w:lineRule="exact"/>
        <w:ind w:left="0" w:right="0" w:firstLine="0"/>
        <w:jc w:val="both"/>
      </w:pPr>
      <w:bookmarkStart w:id="875" w:name="bookmark875"/>
      <w:r>
        <w:rPr>
          <w:color w:val="000000"/>
          <w:spacing w:val="0"/>
          <w:w w:val="100"/>
          <w:position w:val="0"/>
          <w:sz w:val="24"/>
          <w:szCs w:val="24"/>
        </w:rPr>
        <w:t>（</w:t>
      </w:r>
      <w:bookmarkEnd w:id="87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金融资产和金融负债的抵销</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当本公司具有抵销已确认金融资产和金融负债的法定权利，且目前可执行该种法定权利，同 时本公司计划以净额结算或同时变现该金融资产和清偿该金融负债时，金融资产和金融负债 以相互抵销后的金额在资产负债表内列示。除此以外，金融资产和金融负债在资产负债表内 分别列示，不予相互抵销。</w:t>
      </w:r>
    </w:p>
    <w:p>
      <w:pPr>
        <w:pStyle w:val="Style67"/>
        <w:keepNext w:val="0"/>
        <w:keepLines w:val="0"/>
        <w:widowControl w:val="0"/>
        <w:shd w:val="clear" w:color="auto" w:fill="auto"/>
        <w:tabs>
          <w:tab w:pos="520" w:val="left"/>
        </w:tabs>
        <w:bidi w:val="0"/>
        <w:spacing w:before="0" w:line="315" w:lineRule="exact"/>
        <w:ind w:left="0" w:right="0" w:firstLine="0"/>
        <w:jc w:val="both"/>
      </w:pPr>
      <w:bookmarkStart w:id="876" w:name="bookmark876"/>
      <w:r>
        <w:rPr>
          <w:color w:val="000000"/>
          <w:spacing w:val="0"/>
          <w:w w:val="100"/>
          <w:position w:val="0"/>
          <w:sz w:val="24"/>
          <w:szCs w:val="24"/>
        </w:rPr>
        <w:t>（</w:t>
      </w:r>
      <w:bookmarkEnd w:id="87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公允价值计量</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公允价值是指市场参与者在计量日发生的有序交易中，出售一项资产所能收到或者转移一项 负债所需支付的价格。</w:t>
      </w:r>
    </w:p>
    <w:p>
      <w:pPr>
        <w:pStyle w:val="Style67"/>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本公司以公允价值计量相关资产或负债，假定出售资产或者转移负债的有序交易在相关资产 或负债的主要市场进行；不存在主要市场的，本公司假定该交易在相关资产或负债的最有利 市场进行。主要市场（或最有利市场）是本公司在计量日能够进入的交易市场。本公司采用 市场参与者在对该资产或负债定价时为实现其经济利益最大化所使用的假设。</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存在活跃市场的金融资产或金融负债，本公司采用活跃市场中的报价确定其公允价值。金融 工具不存在活跃市场的，本公司采用估值技术确定其公允价值。</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以公允价值计量非金融资产的，考虑市场参与者将该资产用于最佳用途产生经济利益的能力, 或者将该资产出售给能够用于最佳用途的其他市场参与者产生经济利益的能力。</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本公司采用在当前情况下适用并且有足够可利用数据和其他信息支持的估值技术，优先使用 相关可观察输入值，只有在可观察输入值无法取得或取得不切实可行的情况下，才使用不可 观察输入值。</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在财务报表中以公允价值计量或披露的资产和负债，根据对公允价值计量整体而言具有重要 意义的最低层次输入值，确定所属的公允价值层次：第一层次输入值，是在计量日能够取得 的相同资产或负债在活跃市场上未经调整的报价；第二层次输入值，是除第一层次输入值外 相关资产或负债直接或间接可观察的输入值；第三层次输入值，是相关资产或负债的不可观 察输入值。</w:t>
      </w:r>
    </w:p>
    <w:p>
      <w:pPr>
        <w:pStyle w:val="Style67"/>
        <w:keepNext w:val="0"/>
        <w:keepLines w:val="0"/>
        <w:widowControl w:val="0"/>
        <w:shd w:val="clear" w:color="auto" w:fill="auto"/>
        <w:bidi w:val="0"/>
        <w:spacing w:before="0" w:after="380" w:line="307" w:lineRule="exact"/>
        <w:ind w:left="0" w:right="0" w:firstLine="0"/>
        <w:jc w:val="both"/>
      </w:pPr>
      <w:r>
        <w:rPr>
          <w:color w:val="000000"/>
          <w:spacing w:val="0"/>
          <w:w w:val="100"/>
          <w:position w:val="0"/>
          <w:sz w:val="24"/>
          <w:szCs w:val="24"/>
        </w:rPr>
        <w:t>每个资产负债表日，本公司对在财务报表中确认的持续以公允价值计量的资产和负债进行重 新评估，以确定是否在公允价值计量层次之间发生转换。</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7"/>
      <w:bookmarkEnd w:id="878"/>
      <w:bookmarkEnd w:id="880"/>
    </w:p>
    <w:p>
      <w:pPr>
        <w:pStyle w:val="Style67"/>
        <w:keepNext w:val="0"/>
        <w:keepLines w:val="0"/>
        <w:widowControl w:val="0"/>
        <w:shd w:val="clear" w:color="auto" w:fill="auto"/>
        <w:bidi w:val="0"/>
        <w:spacing w:before="0" w:after="380" w:line="310"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81"/>
      <w:bookmarkEnd w:id="882"/>
      <w:bookmarkEnd w:id="884"/>
    </w:p>
    <w:p>
      <w:pPr>
        <w:pStyle w:val="Style67"/>
        <w:keepNext w:val="0"/>
        <w:keepLines w:val="0"/>
        <w:widowControl w:val="0"/>
        <w:shd w:val="clear" w:color="auto" w:fill="auto"/>
        <w:bidi w:val="0"/>
        <w:spacing w:before="0" w:after="380" w:line="310"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5"/>
      <w:bookmarkEnd w:id="886"/>
      <w:bookmarkEnd w:id="888"/>
    </w:p>
    <w:p>
      <w:pPr>
        <w:pStyle w:val="Style67"/>
        <w:keepNext w:val="0"/>
        <w:keepLines w:val="0"/>
        <w:widowControl w:val="0"/>
        <w:shd w:val="clear" w:color="auto" w:fill="auto"/>
        <w:bidi w:val="0"/>
        <w:spacing w:before="0" w:after="380" w:line="310"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7"/>
        <w:keepNext/>
        <w:keepLines/>
        <w:widowControl w:val="0"/>
        <w:shd w:val="clear" w:color="auto" w:fill="auto"/>
        <w:tabs>
          <w:tab w:pos="474" w:val="left"/>
        </w:tabs>
        <w:bidi w:val="0"/>
        <w:spacing w:before="0" w:after="38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9"/>
      <w:bookmarkEnd w:id="890"/>
      <w:bookmarkEnd w:id="892"/>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其他应收款的预期信用损失的确定方法及会计处理方法</w:t>
      </w:r>
    </w:p>
    <w:p>
      <w:pPr>
        <w:pStyle w:val="Style67"/>
        <w:keepNext w:val="0"/>
        <w:keepLines w:val="0"/>
        <w:widowControl w:val="0"/>
        <w:shd w:val="clear" w:color="auto" w:fill="auto"/>
        <w:bidi w:val="0"/>
        <w:spacing w:before="0" w:after="380" w:line="310"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3"/>
      <w:bookmarkEnd w:id="894"/>
      <w:bookmarkEnd w:id="896"/>
    </w:p>
    <w:p>
      <w:pPr>
        <w:pStyle w:val="Style67"/>
        <w:keepNext w:val="0"/>
        <w:keepLines w:val="0"/>
        <w:widowControl w:val="0"/>
        <w:shd w:val="clear" w:color="auto" w:fill="auto"/>
        <w:tabs>
          <w:tab w:pos="526" w:val="left"/>
        </w:tabs>
        <w:bidi w:val="0"/>
        <w:spacing w:before="0" w:line="310" w:lineRule="exact"/>
        <w:ind w:left="0" w:right="0" w:firstLine="0"/>
        <w:jc w:val="both"/>
      </w:pPr>
      <w:bookmarkStart w:id="897" w:name="bookmark897"/>
      <w:r>
        <w:rPr>
          <w:color w:val="000000"/>
          <w:spacing w:val="0"/>
          <w:w w:val="100"/>
          <w:position w:val="0"/>
          <w:sz w:val="24"/>
          <w:szCs w:val="24"/>
        </w:rPr>
        <w:t>（</w:t>
      </w:r>
      <w:bookmarkEnd w:id="89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存货的分类</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本公司存货分为库存商品、发出商品及低值易耗品。</w:t>
      </w:r>
    </w:p>
    <w:p>
      <w:pPr>
        <w:pStyle w:val="Style67"/>
        <w:keepNext w:val="0"/>
        <w:keepLines w:val="0"/>
        <w:widowControl w:val="0"/>
        <w:shd w:val="clear" w:color="auto" w:fill="auto"/>
        <w:tabs>
          <w:tab w:pos="526" w:val="left"/>
        </w:tabs>
        <w:bidi w:val="0"/>
        <w:spacing w:before="0" w:line="310" w:lineRule="exact"/>
        <w:ind w:left="0" w:right="0" w:firstLine="0"/>
        <w:jc w:val="both"/>
      </w:pPr>
      <w:bookmarkStart w:id="898" w:name="bookmark898"/>
      <w:r>
        <w:rPr>
          <w:color w:val="000000"/>
          <w:spacing w:val="0"/>
          <w:w w:val="100"/>
          <w:position w:val="0"/>
          <w:sz w:val="24"/>
          <w:szCs w:val="24"/>
        </w:rPr>
        <w:t>（</w:t>
      </w:r>
      <w:bookmarkEnd w:id="89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发出存货的计价方法</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本公司存货取得时按实际成本计价。原材料、库存商品等发出时采用先进先出法计价。</w:t>
      </w:r>
    </w:p>
    <w:p>
      <w:pPr>
        <w:pStyle w:val="Style67"/>
        <w:keepNext w:val="0"/>
        <w:keepLines w:val="0"/>
        <w:widowControl w:val="0"/>
        <w:shd w:val="clear" w:color="auto" w:fill="auto"/>
        <w:tabs>
          <w:tab w:pos="526" w:val="left"/>
        </w:tabs>
        <w:bidi w:val="0"/>
        <w:spacing w:before="0" w:line="310" w:lineRule="exact"/>
        <w:ind w:left="0" w:right="0" w:firstLine="0"/>
        <w:jc w:val="both"/>
      </w:pPr>
      <w:bookmarkStart w:id="899" w:name="bookmark899"/>
      <w:r>
        <w:rPr>
          <w:color w:val="000000"/>
          <w:spacing w:val="0"/>
          <w:w w:val="100"/>
          <w:position w:val="0"/>
          <w:sz w:val="24"/>
          <w:szCs w:val="24"/>
        </w:rPr>
        <w:t>（</w:t>
      </w:r>
      <w:bookmarkEnd w:id="89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存货可变现净值的确定依据及存货跌价准备的计提方法</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资产负债表日，存货成本高于其可变现净值的，计提存货跌价准备。本公司通常按照类别存 货项目计提存货跌价准备，资产负债表日，以前减记存货价值的影响因素已经消失的，存货 跌价准备在原已计提的金额内转回。</w:t>
      </w:r>
    </w:p>
    <w:p>
      <w:pPr>
        <w:pStyle w:val="Style67"/>
        <w:keepNext w:val="0"/>
        <w:keepLines w:val="0"/>
        <w:widowControl w:val="0"/>
        <w:shd w:val="clear" w:color="auto" w:fill="auto"/>
        <w:tabs>
          <w:tab w:pos="526" w:val="left"/>
        </w:tabs>
        <w:bidi w:val="0"/>
        <w:spacing w:before="0" w:line="310" w:lineRule="exact"/>
        <w:ind w:left="0" w:right="0" w:firstLine="0"/>
        <w:jc w:val="both"/>
      </w:pPr>
      <w:bookmarkStart w:id="900" w:name="bookmark900"/>
      <w:r>
        <w:rPr>
          <w:color w:val="000000"/>
          <w:spacing w:val="0"/>
          <w:w w:val="100"/>
          <w:position w:val="0"/>
          <w:sz w:val="24"/>
          <w:szCs w:val="24"/>
        </w:rPr>
        <w:t>（</w:t>
      </w:r>
      <w:bookmarkEnd w:id="90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存货的盘存制度</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本公司存货盘存制度采用永续盘存制。</w:t>
      </w:r>
    </w:p>
    <w:p>
      <w:pPr>
        <w:pStyle w:val="Style67"/>
        <w:keepNext w:val="0"/>
        <w:keepLines w:val="0"/>
        <w:widowControl w:val="0"/>
        <w:shd w:val="clear" w:color="auto" w:fill="auto"/>
        <w:tabs>
          <w:tab w:pos="526" w:val="left"/>
        </w:tabs>
        <w:bidi w:val="0"/>
        <w:spacing w:before="0" w:line="310" w:lineRule="exact"/>
        <w:ind w:left="0" w:right="0" w:firstLine="0"/>
        <w:jc w:val="both"/>
      </w:pPr>
      <w:bookmarkStart w:id="901" w:name="bookmark901"/>
      <w:r>
        <w:rPr>
          <w:color w:val="000000"/>
          <w:spacing w:val="0"/>
          <w:w w:val="100"/>
          <w:position w:val="0"/>
          <w:sz w:val="24"/>
          <w:szCs w:val="24"/>
        </w:rPr>
        <w:t>（</w:t>
      </w:r>
      <w:bookmarkEnd w:id="90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低值易耗品和包装物的摊销方法</w:t>
      </w:r>
    </w:p>
    <w:p>
      <w:pPr>
        <w:pStyle w:val="Style67"/>
        <w:keepNext w:val="0"/>
        <w:keepLines w:val="0"/>
        <w:widowControl w:val="0"/>
        <w:shd w:val="clear" w:color="auto" w:fill="auto"/>
        <w:bidi w:val="0"/>
        <w:spacing w:before="0" w:after="260" w:line="310" w:lineRule="exact"/>
        <w:ind w:left="0" w:right="0" w:firstLine="0"/>
        <w:jc w:val="both"/>
      </w:pPr>
      <w:r>
        <w:rPr>
          <w:color w:val="000000"/>
          <w:spacing w:val="0"/>
          <w:w w:val="100"/>
          <w:position w:val="0"/>
          <w:sz w:val="24"/>
          <w:szCs w:val="24"/>
        </w:rPr>
        <w:t>本公司低值易耗品领用时采用一次转销法摊销。</w:t>
      </w:r>
    </w:p>
    <w:p>
      <w:pPr>
        <w:pStyle w:val="Style27"/>
        <w:keepNext/>
        <w:keepLines/>
        <w:widowControl w:val="0"/>
        <w:shd w:val="clear" w:color="auto" w:fill="auto"/>
        <w:tabs>
          <w:tab w:pos="474" w:val="left"/>
        </w:tabs>
        <w:bidi w:val="0"/>
        <w:spacing w:before="0" w:after="34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2"/>
      <w:bookmarkEnd w:id="903"/>
      <w:bookmarkEnd w:id="905"/>
    </w:p>
    <w:p>
      <w:pPr>
        <w:pStyle w:val="Style67"/>
        <w:keepNext w:val="0"/>
        <w:keepLines w:val="0"/>
        <w:widowControl w:val="0"/>
        <w:shd w:val="clear" w:color="auto" w:fill="auto"/>
        <w:bidi w:val="0"/>
        <w:spacing w:before="0" w:after="340" w:line="240" w:lineRule="auto"/>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44</w:t>
      </w:r>
      <w:r>
        <w:rPr>
          <w:color w:val="000000"/>
          <w:spacing w:val="0"/>
          <w:w w:val="100"/>
          <w:position w:val="0"/>
          <w:sz w:val="22"/>
          <w:szCs w:val="22"/>
        </w:rPr>
        <w:t>、重要会计政策</w:t>
      </w:r>
    </w:p>
    <w:p>
      <w:pPr>
        <w:pStyle w:val="Style27"/>
        <w:keepNext/>
        <w:keepLines/>
        <w:widowControl w:val="0"/>
        <w:shd w:val="clear" w:color="auto" w:fill="auto"/>
        <w:tabs>
          <w:tab w:pos="474" w:val="left"/>
        </w:tabs>
        <w:bidi w:val="0"/>
        <w:spacing w:before="0" w:after="34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6"/>
      <w:bookmarkEnd w:id="907"/>
      <w:bookmarkEnd w:id="909"/>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合同成本包括为取得合同发生的增量成本及合同履约成本。</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为取得合同发生的增量成本是指本公司不取得合同就不会发生的成本（如销售佣金等）。该 成本预期能够收回的，本公司将其作为合同取得成本确认为一项资产。本公司为取得合同发 生的、除预期能够收回的增量成本之外的其他支出于发生时计入当期损益。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为履行合同发生的成本，不属于存货等其他企业会计准则规范范围且同时满足下列条件的， 本公司将其作为合同履约成本确认为一项资产：</w:t>
      </w:r>
    </w:p>
    <w:p>
      <w:pPr>
        <w:pStyle w:val="Style67"/>
        <w:keepNext w:val="0"/>
        <w:keepLines w:val="0"/>
        <w:widowControl w:val="0"/>
        <w:numPr>
          <w:ilvl w:val="0"/>
          <w:numId w:val="37"/>
        </w:numPr>
        <w:shd w:val="clear" w:color="auto" w:fill="auto"/>
        <w:tabs>
          <w:tab w:pos="421" w:val="left"/>
        </w:tabs>
        <w:bidi w:val="0"/>
        <w:spacing w:before="0" w:line="317" w:lineRule="exact"/>
        <w:ind w:left="0" w:right="0" w:firstLine="0"/>
        <w:jc w:val="both"/>
      </w:pPr>
      <w:bookmarkStart w:id="910" w:name="bookmark910"/>
      <w:bookmarkEnd w:id="910"/>
      <w:r>
        <w:rPr>
          <w:color w:val="000000"/>
          <w:spacing w:val="0"/>
          <w:w w:val="100"/>
          <w:position w:val="0"/>
          <w:sz w:val="24"/>
          <w:szCs w:val="24"/>
        </w:rPr>
        <w:t>该成本与一份当前或预期取得的合同直接相关，包括直接人工、直接材料、制造费用（或 类似费用）、明确由客户承担的成本以及仅因该合同而发生的其他成本；</w:t>
      </w:r>
    </w:p>
    <w:p>
      <w:pPr>
        <w:pStyle w:val="Style67"/>
        <w:keepNext w:val="0"/>
        <w:keepLines w:val="0"/>
        <w:widowControl w:val="0"/>
        <w:numPr>
          <w:ilvl w:val="0"/>
          <w:numId w:val="37"/>
        </w:numPr>
        <w:shd w:val="clear" w:color="auto" w:fill="auto"/>
        <w:tabs>
          <w:tab w:pos="421" w:val="left"/>
        </w:tabs>
        <w:bidi w:val="0"/>
        <w:spacing w:before="0" w:line="312" w:lineRule="exact"/>
        <w:ind w:left="0" w:right="0" w:firstLine="0"/>
        <w:jc w:val="both"/>
      </w:pPr>
      <w:bookmarkStart w:id="911" w:name="bookmark911"/>
      <w:bookmarkEnd w:id="911"/>
      <w:r>
        <w:rPr>
          <w:color w:val="000000"/>
          <w:spacing w:val="0"/>
          <w:w w:val="100"/>
          <w:position w:val="0"/>
          <w:sz w:val="24"/>
          <w:szCs w:val="24"/>
        </w:rPr>
        <w:t>该成本增加了本公司未来用于履行履约义务的资源；</w:t>
      </w:r>
    </w:p>
    <w:p>
      <w:pPr>
        <w:pStyle w:val="Style67"/>
        <w:keepNext w:val="0"/>
        <w:keepLines w:val="0"/>
        <w:widowControl w:val="0"/>
        <w:numPr>
          <w:ilvl w:val="0"/>
          <w:numId w:val="37"/>
        </w:numPr>
        <w:shd w:val="clear" w:color="auto" w:fill="auto"/>
        <w:tabs>
          <w:tab w:pos="421" w:val="left"/>
        </w:tabs>
        <w:bidi w:val="0"/>
        <w:spacing w:before="0" w:line="312" w:lineRule="exact"/>
        <w:ind w:left="0" w:right="0" w:firstLine="0"/>
        <w:jc w:val="both"/>
      </w:pPr>
      <w:bookmarkStart w:id="912" w:name="bookmark912"/>
      <w:bookmarkEnd w:id="912"/>
      <w:r>
        <w:rPr>
          <w:color w:val="000000"/>
          <w:spacing w:val="0"/>
          <w:w w:val="100"/>
          <w:position w:val="0"/>
          <w:sz w:val="24"/>
          <w:szCs w:val="24"/>
        </w:rPr>
        <w:t>该成本预期能够收回。</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合同取得成本确认的资产和合同履约成本确认的资产（以下简称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与合同成本有关的资产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采用与该资产相关的商品或服务收入确认相同的基础进行摊销，计入当期损益。</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当与合同成本有关的资产的账面价值高于下列两项的差额时，本公司对超出部分计提减值准 备，并确认为资产减值损失：</w:t>
      </w:r>
    </w:p>
    <w:p>
      <w:pPr>
        <w:pStyle w:val="Style67"/>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913" w:name="bookmark913"/>
      <w:bookmarkEnd w:id="913"/>
      <w:r>
        <w:rPr>
          <w:color w:val="000000"/>
          <w:spacing w:val="0"/>
          <w:w w:val="100"/>
          <w:position w:val="0"/>
          <w:sz w:val="24"/>
          <w:szCs w:val="24"/>
        </w:rPr>
        <w:t>本公司因转让与该资产相关的商品或服务预期能够取得的剩余对价；</w:t>
      </w:r>
    </w:p>
    <w:p>
      <w:pPr>
        <w:pStyle w:val="Style67"/>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914" w:name="bookmark914"/>
      <w:bookmarkEnd w:id="914"/>
      <w:r>
        <w:rPr>
          <w:color w:val="000000"/>
          <w:spacing w:val="0"/>
          <w:w w:val="100"/>
          <w:position w:val="0"/>
          <w:sz w:val="24"/>
          <w:szCs w:val="24"/>
        </w:rPr>
        <w:t>为转让该相关商品或服务估计将要发生的成本。</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 中列示。</w:t>
      </w:r>
    </w:p>
    <w:p>
      <w:pPr>
        <w:pStyle w:val="Style67"/>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 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w:t>
      </w:r>
    </w:p>
    <w:p>
      <w:pPr>
        <w:pStyle w:val="Style27"/>
        <w:keepNext/>
        <w:keepLines/>
        <w:widowControl w:val="0"/>
        <w:shd w:val="clear" w:color="auto" w:fill="auto"/>
        <w:tabs>
          <w:tab w:pos="468" w:val="left"/>
        </w:tabs>
        <w:bidi w:val="0"/>
        <w:spacing w:before="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5"/>
      <w:bookmarkEnd w:id="916"/>
      <w:bookmarkEnd w:id="918"/>
    </w:p>
    <w:p>
      <w:pPr>
        <w:pStyle w:val="Style27"/>
        <w:keepNext/>
        <w:keepLines/>
        <w:widowControl w:val="0"/>
        <w:shd w:val="clear" w:color="auto" w:fill="auto"/>
        <w:tabs>
          <w:tab w:pos="468" w:val="left"/>
        </w:tabs>
        <w:bidi w:val="0"/>
        <w:spacing w:before="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9"/>
      <w:bookmarkEnd w:id="920"/>
      <w:bookmarkEnd w:id="922"/>
    </w:p>
    <w:p>
      <w:pPr>
        <w:pStyle w:val="Style27"/>
        <w:keepNext/>
        <w:keepLines/>
        <w:widowControl w:val="0"/>
        <w:shd w:val="clear" w:color="auto" w:fill="auto"/>
        <w:tabs>
          <w:tab w:pos="478" w:val="left"/>
        </w:tabs>
        <w:bidi w:val="0"/>
        <w:spacing w:before="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3"/>
      <w:bookmarkEnd w:id="924"/>
      <w:bookmarkEnd w:id="926"/>
    </w:p>
    <w:p>
      <w:pPr>
        <w:pStyle w:val="Style27"/>
        <w:keepNext/>
        <w:keepLines/>
        <w:widowControl w:val="0"/>
        <w:shd w:val="clear" w:color="auto" w:fill="auto"/>
        <w:tabs>
          <w:tab w:pos="478" w:val="left"/>
        </w:tabs>
        <w:bidi w:val="0"/>
        <w:spacing w:before="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7"/>
      <w:bookmarkEnd w:id="928"/>
      <w:bookmarkEnd w:id="930"/>
    </w:p>
    <w:p>
      <w:pPr>
        <w:pStyle w:val="Style67"/>
        <w:keepNext w:val="0"/>
        <w:keepLines w:val="0"/>
        <w:widowControl w:val="0"/>
        <w:shd w:val="clear" w:color="auto" w:fill="auto"/>
        <w:bidi w:val="0"/>
        <w:spacing w:before="0" w:after="360" w:line="240" w:lineRule="auto"/>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7"/>
        <w:keepNext/>
        <w:keepLines/>
        <w:widowControl w:val="0"/>
        <w:shd w:val="clear" w:color="auto" w:fill="auto"/>
        <w:tabs>
          <w:tab w:pos="478" w:val="left"/>
        </w:tabs>
        <w:bidi w:val="0"/>
        <w:spacing w:before="0" w:after="30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1"/>
      <w:bookmarkEnd w:id="932"/>
      <w:bookmarkEnd w:id="934"/>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长期股权投资包括对子公司、合营企业和联营企业的权益性投资。本公司能够对被投资单位 施加重大影响的，为本公司的联营企业。</w:t>
      </w:r>
    </w:p>
    <w:p>
      <w:pPr>
        <w:pStyle w:val="Style67"/>
        <w:keepNext w:val="0"/>
        <w:keepLines w:val="0"/>
        <w:widowControl w:val="0"/>
        <w:shd w:val="clear" w:color="auto" w:fill="auto"/>
        <w:tabs>
          <w:tab w:pos="521" w:val="left"/>
        </w:tabs>
        <w:bidi w:val="0"/>
        <w:spacing w:before="0" w:line="312" w:lineRule="exact"/>
        <w:ind w:left="0" w:right="0" w:firstLine="0"/>
        <w:jc w:val="both"/>
      </w:pPr>
      <w:bookmarkStart w:id="935" w:name="bookmark935"/>
      <w:r>
        <w:rPr>
          <w:color w:val="000000"/>
          <w:spacing w:val="0"/>
          <w:w w:val="100"/>
          <w:position w:val="0"/>
          <w:sz w:val="24"/>
          <w:szCs w:val="24"/>
        </w:rPr>
        <w:t>（</w:t>
      </w:r>
      <w:bookmarkEnd w:id="93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初始投资成本确定</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Style67"/>
        <w:keepNext w:val="0"/>
        <w:keepLines w:val="0"/>
        <w:widowControl w:val="0"/>
        <w:shd w:val="clear" w:color="auto" w:fill="auto"/>
        <w:tabs>
          <w:tab w:pos="521" w:val="left"/>
        </w:tabs>
        <w:bidi w:val="0"/>
        <w:spacing w:before="0" w:line="312" w:lineRule="exact"/>
        <w:ind w:left="0" w:right="0" w:firstLine="0"/>
        <w:jc w:val="both"/>
      </w:pPr>
      <w:bookmarkStart w:id="936" w:name="bookmark936"/>
      <w:r>
        <w:rPr>
          <w:color w:val="000000"/>
          <w:spacing w:val="0"/>
          <w:w w:val="100"/>
          <w:position w:val="0"/>
          <w:sz w:val="24"/>
          <w:szCs w:val="24"/>
        </w:rPr>
        <w:t>（</w:t>
      </w:r>
      <w:bookmarkEnd w:id="93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后续计量及损益确认方法</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对子公司的投资，采用成本法核算，除非投资符合持有待售的条件；对联营企业和合营企业 的投资，采用权益法核算。</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采用权益法核算的长期股权投资，初始投资成本大于投资时应享有被投资单位可辨认净资产 公允价值份额的，不调整长期股权投资的投资成本；初始投资成本小于投资时应享有被投资 单位可辨认净资产公允价值份额的，对长期股权投资的账面价值进行调整，差额计入投资当 期的损益。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采用权益法核算时，按照应享有或应分担的被投资单位实现的净损益和其他综合收益的份额, 分别确认投资收益和其他综合收益，同时调整长期股权投资的账面价值；按照被投资单位宣 告分派的利润或现金股利计算应享有的部分，相应减少长期股权投资的账面价值；被投资单 位除净损益、其他综合收益和利润分配以外所有者权益的其他变动，调整长期股权投资的账 面价值并计入资本公积（其他资本公积）。在确认应享有被投资单位净损益的份额时，以取 得投资时被投资单位各项可辨认资产等的公允价值为基础，并按照本公司的会计政策及会计 期间，对被投资单位的净利润进行调整后确认。</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因追加投资等原因能够对被投资单位施加重大影响或实施共同控制但不构成控制的，在转换 日，按照原股权的公允价值加上新增投资成本之和，作为改按权益法核算的初始投资成本。 原股权于转换日的公允价值与账面价值之间的差额，以及原计入其他综合收益的累计公允价 值变动转入改按权益法核算的当期损益。</w:t>
      </w:r>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因处置部分股权投资等原因丧失了对被投资单位的共同控制或重大影响的，处置后的剩余股 权在丧失共同控制或重大影响之日改按《企业会计准则第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金融工具确认和计量》进行 会计处理，公允价值与账面价值之间的差额计入当期损益。原股权投资因采用权益法核算而 确认的其他综合收益，在终止采用权益法核算时采用与被投资单位直接处置相关资产或负债 相同的基础进行会计处理；原股权投资相关的其他所有者权益变动转入当期损益。</w:t>
      </w:r>
    </w:p>
    <w:p>
      <w:pPr>
        <w:pStyle w:val="Style67"/>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因处置部分股权投资等原因丧失了对被投资单位的控制的，处置后的剩余股权能够对被投资 单位实施共同控制或施加重大影响的，改按权益法核算，并对该剩余股权视同自取得时即采 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金融工具确认和计量》的有关规定进行会计处理，其在丧 失控制之日的公允价值与账面价值之间的差额计入当期损益。</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因其他投资方增资而导致本公司持股比例下降、从而丧失控制权但能对被投资单位实施共同 控制或施加重大影响的，按照新的持股比例确认本公司应享有的被投资单位因增资扩股而增 加净资产的份额，与应结转持股比例下降部分所对应的长期股权投资原账面价值之间的差额 计入当期损益；然后，按照新的持股比例视同自取得投资时即采用权益法核算进行调整。</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本公司与联营企业之间发生的未实现内部交易损益按照持股比例计算归属于本公司的部分， 在抵销基础上确认投资损益。但本公司与被投资单位发生的未实现内部交易损失，属于所转 让资产减值损失的，不予以抵销。</w:t>
      </w:r>
    </w:p>
    <w:p>
      <w:pPr>
        <w:pStyle w:val="Style67"/>
        <w:keepNext w:val="0"/>
        <w:keepLines w:val="0"/>
        <w:widowControl w:val="0"/>
        <w:shd w:val="clear" w:color="auto" w:fill="auto"/>
        <w:bidi w:val="0"/>
        <w:spacing w:before="0" w:line="312" w:lineRule="exact"/>
        <w:ind w:left="0" w:right="0" w:firstLine="0"/>
        <w:jc w:val="both"/>
      </w:pPr>
      <w:bookmarkStart w:id="937" w:name="bookmark937"/>
      <w:r>
        <w:rPr>
          <w:color w:val="000000"/>
          <w:spacing w:val="0"/>
          <w:w w:val="100"/>
          <w:position w:val="0"/>
          <w:sz w:val="24"/>
          <w:szCs w:val="24"/>
        </w:rPr>
        <w:t>（</w:t>
      </w:r>
      <w:bookmarkEnd w:id="93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）确定对被投资单位具有共同控制、重大影响的依据</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共同控制，是指按照相关约定对某项安排所共有的控制，并且该安排的相关活动必须经过分 享控制权的参与方一致同意后才能决策。在判断是否存在共同控制时，首先判断是否由所有 参与方或参与方组合集体控制该安排，其次再判断该安排相关活动的决策是否必须经过这些 集体控制该安排的参与方一致同意。如果所有参与方或一组参与方必须一致行动才能决定某 项安排的相关活动，则认为所有参与方或一组参与方集体控制该安排；如果存在两个或两个 以上的参与方组合能够集体控制某项安排的，不构成共同控制。判断是否存在共同控制时， 不考虑享有的保护性权利。</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重大影响，是指投资方对被投资单位的财务和经营政策有参与决策的权力，但并不能够控制 或者与其他方一起共同控制这些政策的制定。在确定能否对被投资单位施加重大影响时，考 虑投资方直接或间接持有被投资单位的表决权股份以及投资方及其他方持有的当期可执行潜 在表决权在假定转换为对被投资方单位的股权后产生的影响，包括被投资单位发行的当期可 转换的认股权证、股份期权及可转换公司债券等的影响。</w:t>
      </w:r>
    </w:p>
    <w:p>
      <w:pPr>
        <w:pStyle w:val="Style67"/>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当本公司直接或通过子公司间接拥有被投资单位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的表决权股份 时，一般认为对被投资单位具有重大影响，除非有明确证据表明该种情况下不能参与被投资 单位的生产经营决策，不形成重大影响；本公司拥有被投资单位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（不含）以下的表决权 股份时，一般不认为对被投资单位具有重大影响，除非有明确证据表明该种情况下能够参与 被投资单位的生产经营决策，形成重大影响。</w:t>
      </w:r>
    </w:p>
    <w:p>
      <w:pPr>
        <w:pStyle w:val="Style67"/>
        <w:keepNext w:val="0"/>
        <w:keepLines w:val="0"/>
        <w:widowControl w:val="0"/>
        <w:numPr>
          <w:ilvl w:val="0"/>
          <w:numId w:val="25"/>
        </w:numPr>
        <w:shd w:val="clear" w:color="auto" w:fill="auto"/>
        <w:bidi w:val="0"/>
        <w:spacing w:before="0" w:after="760" w:line="240" w:lineRule="auto"/>
        <w:ind w:left="0" w:right="0" w:firstLine="140"/>
        <w:jc w:val="left"/>
      </w:pPr>
      <w:bookmarkStart w:id="938" w:name="bookmark938"/>
      <w:bookmarkEnd w:id="938"/>
      <w:r>
        <w:rPr>
          <w:color w:val="000000"/>
          <w:spacing w:val="0"/>
          <w:w w:val="100"/>
          <w:position w:val="0"/>
          <w:sz w:val="24"/>
          <w:szCs w:val="24"/>
        </w:rPr>
        <w:t>减值测试方法及减值准备计提方法</w:t>
      </w:r>
    </w:p>
    <w:p>
      <w:pPr>
        <w:pStyle w:val="Style67"/>
        <w:keepNext w:val="0"/>
        <w:keepLines w:val="0"/>
        <w:widowControl w:val="0"/>
        <w:shd w:val="clear" w:color="auto" w:fill="auto"/>
        <w:bidi w:val="0"/>
        <w:spacing w:before="0" w:after="1400" w:line="240" w:lineRule="auto"/>
        <w:ind w:left="0" w:right="0" w:firstLine="0"/>
        <w:jc w:val="both"/>
        <w:rPr>
          <w:sz w:val="22"/>
          <w:szCs w:val="22"/>
        </w:rPr>
      </w:pPr>
      <w:r>
        <w:rPr>
          <w:color w:val="000000"/>
          <w:spacing w:val="0"/>
          <w:w w:val="100"/>
          <w:position w:val="0"/>
          <w:sz w:val="24"/>
          <w:szCs w:val="24"/>
        </w:rPr>
        <w:t>对子公司、联营企业的投资，计提资产减值的方法见</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w:t>
      </w:r>
    </w:p>
    <w:p>
      <w:pPr>
        <w:pStyle w:val="Style27"/>
        <w:keepNext/>
        <w:keepLines/>
        <w:widowControl w:val="0"/>
        <w:shd w:val="clear" w:color="auto" w:fill="auto"/>
        <w:tabs>
          <w:tab w:pos="479" w:val="left"/>
        </w:tabs>
        <w:bidi w:val="0"/>
        <w:spacing w:before="0" w:after="2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9"/>
      <w:bookmarkEnd w:id="940"/>
      <w:bookmarkEnd w:id="942"/>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27"/>
        <w:keepNext/>
        <w:keepLines/>
        <w:widowControl w:val="0"/>
        <w:shd w:val="clear" w:color="auto" w:fill="auto"/>
        <w:tabs>
          <w:tab w:pos="479" w:val="left"/>
        </w:tabs>
        <w:bidi w:val="0"/>
        <w:spacing w:before="0" w:after="3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3"/>
      <w:bookmarkEnd w:id="944"/>
      <w:bookmarkEnd w:id="946"/>
    </w:p>
    <w:p>
      <w:pPr>
        <w:pStyle w:val="Style53"/>
        <w:keepNext/>
        <w:keepLines/>
        <w:widowControl w:val="0"/>
        <w:numPr>
          <w:ilvl w:val="0"/>
          <w:numId w:val="41"/>
        </w:numPr>
        <w:shd w:val="clear" w:color="auto" w:fill="auto"/>
        <w:bidi w:val="0"/>
        <w:spacing w:before="0" w:after="280" w:line="240" w:lineRule="auto"/>
        <w:ind w:left="0" w:right="0" w:firstLine="0"/>
        <w:jc w:val="both"/>
      </w:pPr>
      <w:bookmarkStart w:id="947" w:name="bookmark947"/>
      <w:bookmarkStart w:id="948" w:name="bookmark948"/>
      <w:bookmarkStart w:id="949" w:name="bookmark949"/>
      <w:bookmarkStart w:id="950" w:name="bookmark950"/>
      <w:bookmarkEnd w:id="949"/>
      <w:r>
        <w:rPr>
          <w:color w:val="000000"/>
          <w:spacing w:val="0"/>
          <w:w w:val="100"/>
          <w:position w:val="0"/>
        </w:rPr>
        <w:t>确认条件</w:t>
      </w:r>
      <w:bookmarkEnd w:id="947"/>
      <w:bookmarkEnd w:id="948"/>
      <w:bookmarkEnd w:id="950"/>
    </w:p>
    <w:p>
      <w:pPr>
        <w:pStyle w:val="Style2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按照取得时的实际成本进行初始计量。</w:t>
      </w:r>
    </w:p>
    <w:p>
      <w:pPr>
        <w:pStyle w:val="Style53"/>
        <w:keepNext/>
        <w:keepLines/>
        <w:widowControl w:val="0"/>
        <w:numPr>
          <w:ilvl w:val="0"/>
          <w:numId w:val="41"/>
        </w:numPr>
        <w:shd w:val="clear" w:color="auto" w:fill="auto"/>
        <w:bidi w:val="0"/>
        <w:spacing w:before="0" w:after="320" w:line="240" w:lineRule="auto"/>
        <w:ind w:left="0" w:right="0" w:firstLine="140"/>
        <w:jc w:val="both"/>
      </w:pPr>
      <w:bookmarkStart w:id="951" w:name="bookmark951"/>
      <w:bookmarkStart w:id="952" w:name="bookmark952"/>
      <w:bookmarkStart w:id="953" w:name="bookmark953"/>
      <w:bookmarkStart w:id="954" w:name="bookmark954"/>
      <w:bookmarkEnd w:id="953"/>
      <w:r>
        <w:rPr>
          <w:color w:val="000000"/>
          <w:spacing w:val="0"/>
          <w:w w:val="100"/>
          <w:position w:val="0"/>
        </w:rPr>
        <w:t>折旧方法</w:t>
      </w:r>
      <w:bookmarkEnd w:id="951"/>
      <w:bookmarkEnd w:id="952"/>
      <w:bookmarkEnd w:id="954"/>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298"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固定资产的减值测试方法、减值准备计</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卜提方法见附注五、</w:t>
            </w:r>
            <w:r>
              <w:rPr>
                <w:rFonts w:ascii="Times New Roman" w:eastAsia="Times New Roman" w:hAnsi="Times New Roman" w:cs="Times New Roman"/>
                <w:color w:val="000000"/>
                <w:spacing w:val="0"/>
                <w:w w:val="100"/>
                <w:position w:val="0"/>
                <w:sz w:val="22"/>
                <w:szCs w:val="22"/>
              </w:rPr>
              <w:t>31</w:t>
            </w:r>
          </w:p>
        </w:tc>
      </w:tr>
    </w:tbl>
    <w:p>
      <w:pPr>
        <w:pStyle w:val="Style6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22"/>
          <w:szCs w:val="22"/>
        </w:rPr>
        <w:t>每年年度终了，本公司对固定资产的使用寿命、预计净残值和折旧方法进行复核，使用寿命预计 数与原先估计数有差异的，调整固定资产使用寿命；预计净残值预计数与原先估计数有差异的， 调整预计净残值</w:t>
      </w:r>
      <w:r>
        <w:rPr>
          <w:color w:val="000000"/>
          <w:spacing w:val="0"/>
          <w:w w:val="100"/>
          <w:position w:val="0"/>
          <w:sz w:val="17"/>
          <w:szCs w:val="17"/>
        </w:rPr>
        <w:t>。</w:t>
      </w:r>
    </w:p>
    <w:p>
      <w:pPr>
        <w:pStyle w:val="Style67"/>
        <w:keepNext w:val="0"/>
        <w:keepLines w:val="0"/>
        <w:widowControl w:val="0"/>
        <w:shd w:val="clear" w:color="auto" w:fill="auto"/>
        <w:bidi w:val="0"/>
        <w:spacing w:before="0" w:after="280" w:line="313" w:lineRule="exact"/>
        <w:ind w:left="0" w:right="0" w:firstLine="0"/>
        <w:jc w:val="both"/>
        <w:rPr>
          <w:sz w:val="22"/>
          <w:szCs w:val="22"/>
        </w:rPr>
      </w:pPr>
      <w:r>
        <w:rPr>
          <w:color w:val="000000"/>
          <w:spacing w:val="0"/>
          <w:w w:val="100"/>
          <w:position w:val="0"/>
          <w:sz w:val="22"/>
          <w:szCs w:val="22"/>
        </w:rPr>
        <w:t>本公司对固定资产进行定期检查发生的大修理费用，有确凿证据表明符合固定资产确认条件的部 分，计入固定资产成本，不符合固定资产确认条件的计入当期损益。固定资产在定期大修理间隔 期间，照提折旧。</w:t>
      </w:r>
    </w:p>
    <w:p>
      <w:pPr>
        <w:pStyle w:val="Style53"/>
        <w:keepNext/>
        <w:keepLines/>
        <w:widowControl w:val="0"/>
        <w:numPr>
          <w:ilvl w:val="0"/>
          <w:numId w:val="41"/>
        </w:numPr>
        <w:shd w:val="clear" w:color="auto" w:fill="auto"/>
        <w:bidi w:val="0"/>
        <w:spacing w:before="0" w:after="280" w:line="313" w:lineRule="exact"/>
        <w:ind w:left="0" w:right="0" w:firstLine="0"/>
        <w:jc w:val="both"/>
      </w:pPr>
      <w:bookmarkStart w:id="955" w:name="bookmark955"/>
      <w:bookmarkStart w:id="956" w:name="bookmark956"/>
      <w:bookmarkStart w:id="957" w:name="bookmark957"/>
      <w:bookmarkStart w:id="958" w:name="bookmark958"/>
      <w:bookmarkEnd w:id="957"/>
      <w:r>
        <w:rPr>
          <w:color w:val="000000"/>
          <w:spacing w:val="0"/>
          <w:w w:val="100"/>
          <w:position w:val="0"/>
        </w:rPr>
        <w:t>融资租入固定资产的认定依据、计价和折旧方法</w:t>
      </w:r>
      <w:bookmarkEnd w:id="955"/>
      <w:bookmarkEnd w:id="956"/>
      <w:bookmarkEnd w:id="958"/>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当本公司租入的固定资产符合下列一项或数项标准时，确认为融资租入固定资产：①在租赁期届满时，租赁资产的所有权转 移给本公司。②本公司有购买租赁资产的选择权，所订立的购买价款预计将远低于行使选择权时租赁资产的公允价值，因而 在租赁开始日就可以合理确定本公司将会行使这种选择权。③即使资产的所有权不转移，但租赁期占租赁资产使用寿命的大 部分。④本公司在租赁开始日的最低租赁付款额现值，几乎相当于租赁开始日租赁资产公允价值。⑤租赁资产性质特殊，如 果不作较大改造，只有本公司才能使用。融资租赁租入的固定资产，按租赁开始日租赁资产公允价值与最低租赁付款额的现 值两者中较低者，作为入账价值。最低租赁付款额作为长期应付款的入账价值，其差额作为未确认融资费用。在租赁谈判和 签订租赁合同过程中发生的，可归属于租赁项目的手续费、律师费、差旅费、印花税等初始直接费用，计入租入资产价值。 </w:t>
      </w:r>
      <w:r>
        <w:rPr>
          <w:color w:val="000000"/>
          <w:spacing w:val="0"/>
          <w:w w:val="100"/>
          <w:position w:val="0"/>
        </w:rPr>
        <w:t>未确认融资费用在租赁期内各个期间采用实际利率法进行分摊。融资租入的固定资产采用与自有固定资产一致的政策计提租 赁资产折旧。能够合理确定租赁期届满时将会取得租赁资产所有权的，在租赁资产尚可使用年限内计提折旧；无法合理确定 租赁期届满时能够取得租赁资产所有权的，在租赁期与租赁资产尚可使用年限两者中较短的期间内计提折旧。</w:t>
      </w:r>
    </w:p>
    <w:p>
      <w:pPr>
        <w:pStyle w:val="Style27"/>
        <w:keepNext/>
        <w:keepLines/>
        <w:widowControl w:val="0"/>
        <w:shd w:val="clear" w:color="auto" w:fill="auto"/>
        <w:tabs>
          <w:tab w:pos="483" w:val="left"/>
        </w:tabs>
        <w:bidi w:val="0"/>
        <w:spacing w:before="0" w:after="3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9"/>
      <w:bookmarkEnd w:id="960"/>
      <w:bookmarkEnd w:id="962"/>
    </w:p>
    <w:p>
      <w:pPr>
        <w:pStyle w:val="Style27"/>
        <w:keepNext/>
        <w:keepLines/>
        <w:widowControl w:val="0"/>
        <w:shd w:val="clear" w:color="auto" w:fill="auto"/>
        <w:tabs>
          <w:tab w:pos="483" w:val="left"/>
        </w:tabs>
        <w:bidi w:val="0"/>
        <w:spacing w:before="0" w:after="30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3"/>
      <w:bookmarkEnd w:id="964"/>
      <w:bookmarkEnd w:id="966"/>
    </w:p>
    <w:p>
      <w:pPr>
        <w:pStyle w:val="Style67"/>
        <w:keepNext w:val="0"/>
        <w:keepLines w:val="0"/>
        <w:widowControl w:val="0"/>
        <w:shd w:val="clear" w:color="auto" w:fill="auto"/>
        <w:tabs>
          <w:tab w:pos="526" w:val="left"/>
        </w:tabs>
        <w:bidi w:val="0"/>
        <w:spacing w:before="0" w:line="312" w:lineRule="exact"/>
        <w:ind w:left="0" w:right="0" w:firstLine="0"/>
        <w:jc w:val="both"/>
      </w:pPr>
      <w:bookmarkStart w:id="967" w:name="bookmark967"/>
      <w:r>
        <w:rPr>
          <w:color w:val="000000"/>
          <w:spacing w:val="0"/>
          <w:w w:val="100"/>
          <w:position w:val="0"/>
          <w:sz w:val="24"/>
          <w:szCs w:val="24"/>
        </w:rPr>
        <w:t>（</w:t>
      </w:r>
      <w:bookmarkEnd w:id="96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借款费用资本化的确认原则</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本公司发生的借款费用，可直接归属于符合资本化条件的资产的购建或者生产的，予以资本 化，计入相关资产成本；其他借款费用，在发生时根据其发生额确认为费用，计入当期损益。 借款费用同时满足下列条件的，开始资本化：</w:t>
      </w:r>
    </w:p>
    <w:p>
      <w:pPr>
        <w:pStyle w:val="Style67"/>
        <w:keepNext w:val="0"/>
        <w:keepLines w:val="0"/>
        <w:widowControl w:val="0"/>
        <w:numPr>
          <w:ilvl w:val="0"/>
          <w:numId w:val="43"/>
        </w:numPr>
        <w:shd w:val="clear" w:color="auto" w:fill="auto"/>
        <w:tabs>
          <w:tab w:pos="421" w:val="left"/>
        </w:tabs>
        <w:bidi w:val="0"/>
        <w:spacing w:before="0" w:line="317" w:lineRule="exact"/>
        <w:ind w:left="0" w:right="0" w:firstLine="0"/>
        <w:jc w:val="both"/>
      </w:pPr>
      <w:bookmarkStart w:id="968" w:name="bookmark968"/>
      <w:bookmarkEnd w:id="968"/>
      <w:r>
        <w:rPr>
          <w:color w:val="000000"/>
          <w:spacing w:val="0"/>
          <w:w w:val="100"/>
          <w:position w:val="0"/>
          <w:sz w:val="24"/>
          <w:szCs w:val="24"/>
        </w:rPr>
        <w:t>资产支出已经发生，资产支出包括为购建或者生产符合资本化条件的资产而以支付现金、 转移非现金资产或者承担带息债务形式发生的支出；</w:t>
      </w:r>
    </w:p>
    <w:p>
      <w:pPr>
        <w:pStyle w:val="Style67"/>
        <w:keepNext w:val="0"/>
        <w:keepLines w:val="0"/>
        <w:widowControl w:val="0"/>
        <w:numPr>
          <w:ilvl w:val="0"/>
          <w:numId w:val="43"/>
        </w:numPr>
        <w:shd w:val="clear" w:color="auto" w:fill="auto"/>
        <w:tabs>
          <w:tab w:pos="421" w:val="left"/>
        </w:tabs>
        <w:bidi w:val="0"/>
        <w:spacing w:before="0" w:line="312" w:lineRule="exact"/>
        <w:ind w:left="0" w:right="0" w:firstLine="0"/>
        <w:jc w:val="both"/>
      </w:pPr>
      <w:bookmarkStart w:id="969" w:name="bookmark969"/>
      <w:bookmarkEnd w:id="969"/>
      <w:r>
        <w:rPr>
          <w:color w:val="000000"/>
          <w:spacing w:val="0"/>
          <w:w w:val="100"/>
          <w:position w:val="0"/>
          <w:sz w:val="24"/>
          <w:szCs w:val="24"/>
        </w:rPr>
        <w:t>借款费用已经发生；</w:t>
      </w:r>
    </w:p>
    <w:p>
      <w:pPr>
        <w:pStyle w:val="Style67"/>
        <w:keepNext w:val="0"/>
        <w:keepLines w:val="0"/>
        <w:widowControl w:val="0"/>
        <w:numPr>
          <w:ilvl w:val="0"/>
          <w:numId w:val="43"/>
        </w:numPr>
        <w:shd w:val="clear" w:color="auto" w:fill="auto"/>
        <w:tabs>
          <w:tab w:pos="421" w:val="left"/>
        </w:tabs>
        <w:bidi w:val="0"/>
        <w:spacing w:before="0" w:line="312" w:lineRule="exact"/>
        <w:ind w:left="0" w:right="0" w:firstLine="0"/>
        <w:jc w:val="both"/>
      </w:pPr>
      <w:bookmarkStart w:id="970" w:name="bookmark970"/>
      <w:bookmarkEnd w:id="970"/>
      <w:r>
        <w:rPr>
          <w:color w:val="000000"/>
          <w:spacing w:val="0"/>
          <w:w w:val="100"/>
          <w:position w:val="0"/>
          <w:sz w:val="24"/>
          <w:szCs w:val="24"/>
        </w:rPr>
        <w:t>为使资产达到预定可使用或者可销售状态所必要的购建或者生产活动已经开始。</w:t>
      </w:r>
    </w:p>
    <w:p>
      <w:pPr>
        <w:pStyle w:val="Style67"/>
        <w:keepNext w:val="0"/>
        <w:keepLines w:val="0"/>
        <w:widowControl w:val="0"/>
        <w:shd w:val="clear" w:color="auto" w:fill="auto"/>
        <w:tabs>
          <w:tab w:pos="526" w:val="left"/>
        </w:tabs>
        <w:bidi w:val="0"/>
        <w:spacing w:before="0" w:line="312" w:lineRule="exact"/>
        <w:ind w:left="0" w:right="0" w:firstLine="0"/>
        <w:jc w:val="both"/>
      </w:pPr>
      <w:bookmarkStart w:id="971" w:name="bookmark971"/>
      <w:r>
        <w:rPr>
          <w:color w:val="000000"/>
          <w:spacing w:val="0"/>
          <w:w w:val="100"/>
          <w:position w:val="0"/>
          <w:sz w:val="24"/>
          <w:szCs w:val="24"/>
        </w:rPr>
        <w:t>（</w:t>
      </w:r>
      <w:bookmarkEnd w:id="9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借款费用资本化期间</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本公司购建或者生产符合资本化条件的资产达到预定可使用或者可销售状态时，借款费用停 止资本化。在符合资本化条件的资产达到预定可使用或者可销售状态之后所发生的借款费用， 在发生时根据其发生额确认为费用，计入当期损益。</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 的，暂停借款费用的资本化；正常中断期间的借款费用继续资本化。</w:t>
      </w:r>
    </w:p>
    <w:p>
      <w:pPr>
        <w:pStyle w:val="Style67"/>
        <w:keepNext w:val="0"/>
        <w:keepLines w:val="0"/>
        <w:widowControl w:val="0"/>
        <w:shd w:val="clear" w:color="auto" w:fill="auto"/>
        <w:tabs>
          <w:tab w:pos="526" w:val="left"/>
        </w:tabs>
        <w:bidi w:val="0"/>
        <w:spacing w:before="0" w:line="312" w:lineRule="exact"/>
        <w:ind w:left="0" w:right="0" w:firstLine="0"/>
        <w:jc w:val="both"/>
      </w:pPr>
      <w:bookmarkStart w:id="972" w:name="bookmark972"/>
      <w:r>
        <w:rPr>
          <w:color w:val="000000"/>
          <w:spacing w:val="0"/>
          <w:w w:val="100"/>
          <w:position w:val="0"/>
          <w:sz w:val="24"/>
          <w:szCs w:val="24"/>
        </w:rPr>
        <w:t>（</w:t>
      </w:r>
      <w:bookmarkEnd w:id="97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借款费用资本化率以及资本化金额的计算方法</w:t>
      </w:r>
    </w:p>
    <w:p>
      <w:pPr>
        <w:pStyle w:val="Style67"/>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pStyle w:val="Style67"/>
        <w:keepNext w:val="0"/>
        <w:keepLines w:val="0"/>
        <w:widowControl w:val="0"/>
        <w:shd w:val="clear" w:color="auto" w:fill="auto"/>
        <w:bidi w:val="0"/>
        <w:spacing w:before="0" w:line="312" w:lineRule="exact"/>
        <w:ind w:left="0" w:right="0" w:firstLine="0"/>
        <w:jc w:val="both"/>
        <w:sectPr>
          <w:footnotePr>
            <w:pos w:val="pageBottom"/>
            <w:numFmt w:val="decimal"/>
            <w:numRestart w:val="continuous"/>
          </w:footnotePr>
          <w:pgSz w:w="11900" w:h="16840"/>
          <w:pgMar w:top="1388" w:right="1013" w:bottom="1503" w:left="1085" w:header="0" w:footer="3" w:gutter="0"/>
          <w:cols w:space="720"/>
          <w:noEndnote/>
          <w:rtlGutter w:val="0"/>
          <w:docGrid w:linePitch="360"/>
        </w:sectPr>
      </w:pPr>
      <w:r>
        <w:rPr>
          <w:color w:val="000000"/>
          <w:spacing w:val="0"/>
          <w:w w:val="100"/>
          <w:position w:val="0"/>
          <w:sz w:val="24"/>
          <w:szCs w:val="24"/>
        </w:rPr>
        <w:t>资本化期间内，外币专门借款的汇兑差额全部予以资本化；外币一般借款的汇兑差额计入当 期损益。</w:t>
      </w:r>
    </w:p>
    <w:p>
      <w:pPr>
        <w:pStyle w:val="Style27"/>
        <w:keepNext/>
        <w:keepLines/>
        <w:widowControl w:val="0"/>
        <w:shd w:val="clear" w:color="auto" w:fill="auto"/>
        <w:bidi w:val="0"/>
        <w:spacing w:before="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73"/>
      <w:bookmarkEnd w:id="974"/>
      <w:bookmarkEnd w:id="976"/>
    </w:p>
    <w:p>
      <w:pPr>
        <w:pStyle w:val="Style27"/>
        <w:keepNext/>
        <w:keepLines/>
        <w:widowControl w:val="0"/>
        <w:shd w:val="clear" w:color="auto" w:fill="auto"/>
        <w:tabs>
          <w:tab w:pos="483" w:val="left"/>
        </w:tabs>
        <w:bidi w:val="0"/>
        <w:spacing w:before="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7"/>
      <w:bookmarkEnd w:id="978"/>
      <w:bookmarkEnd w:id="980"/>
    </w:p>
    <w:p>
      <w:pPr>
        <w:pStyle w:val="Style27"/>
        <w:keepNext/>
        <w:keepLines/>
        <w:widowControl w:val="0"/>
        <w:shd w:val="clear" w:color="auto" w:fill="auto"/>
        <w:tabs>
          <w:tab w:pos="483" w:val="left"/>
        </w:tabs>
        <w:bidi w:val="0"/>
        <w:spacing w:before="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81"/>
      <w:bookmarkEnd w:id="982"/>
      <w:bookmarkEnd w:id="984"/>
    </w:p>
    <w:p>
      <w:pPr>
        <w:pStyle w:val="Style27"/>
        <w:keepNext/>
        <w:keepLines/>
        <w:widowControl w:val="0"/>
        <w:shd w:val="clear" w:color="auto" w:fill="auto"/>
        <w:tabs>
          <w:tab w:pos="483" w:val="left"/>
        </w:tabs>
        <w:bidi w:val="0"/>
        <w:spacing w:before="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85"/>
      <w:bookmarkEnd w:id="986"/>
      <w:bookmarkEnd w:id="988"/>
    </w:p>
    <w:p>
      <w:pPr>
        <w:pStyle w:val="Style53"/>
        <w:keepNext/>
        <w:keepLines/>
        <w:widowControl w:val="0"/>
        <w:shd w:val="clear" w:color="auto" w:fill="auto"/>
        <w:bidi w:val="0"/>
        <w:spacing w:before="0" w:after="30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89"/>
      <w:bookmarkEnd w:id="990"/>
      <w:bookmarkEnd w:id="992"/>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本公司无形资产包括专利权、非专利技术、域名、商标、客户关系、技术研发、特许权和软 件等。</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无形资产按照成本进行初始计量，并于取得无形资产时分析判断其使用寿命。使用寿命为有 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Style67"/>
        <w:keepNext w:val="0"/>
        <w:keepLines w:val="0"/>
        <w:widowControl w:val="0"/>
        <w:shd w:val="clear" w:color="auto" w:fill="auto"/>
        <w:bidi w:val="0"/>
        <w:spacing w:before="0" w:after="260" w:line="312" w:lineRule="exact"/>
        <w:ind w:left="0" w:right="0" w:firstLine="0"/>
        <w:jc w:val="both"/>
      </w:pPr>
      <w:r>
        <w:rPr>
          <w:color w:val="000000"/>
          <w:spacing w:val="0"/>
          <w:w w:val="100"/>
          <w:position w:val="0"/>
          <w:sz w:val="24"/>
          <w:szCs w:val="24"/>
        </w:rPr>
        <w:t>使用寿命有限的无形资产摊销方法如下：</w:t>
      </w:r>
    </w:p>
    <w:tbl>
      <w:tblPr>
        <w:tblOverlap w:val="never"/>
        <w:jc w:val="center"/>
        <w:tblLayout w:type="fixed"/>
      </w:tblPr>
      <w:tblGrid>
        <w:gridCol w:w="2549"/>
        <w:gridCol w:w="2875"/>
        <w:gridCol w:w="3139"/>
        <w:gridCol w:w="797"/>
      </w:tblGrid>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80" w:right="0" w:firstLine="0"/>
              <w:jc w:val="both"/>
              <w:rPr>
                <w:sz w:val="20"/>
                <w:szCs w:val="20"/>
              </w:rPr>
            </w:pPr>
            <w:r>
              <w:rPr>
                <w:b/>
                <w:bCs/>
                <w:color w:val="000000"/>
                <w:spacing w:val="0"/>
                <w:w w:val="100"/>
                <w:position w:val="0"/>
                <w:sz w:val="20"/>
                <w:szCs w:val="20"/>
              </w:rPr>
              <w:t>使用寿命</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摊销方法</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备注</w:t>
            </w: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专利权</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3-20 </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直线法专利权</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非专利技术</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直线法非专利技术</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域名</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直线法域名</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8-10 </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直线法商标</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客户关系</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8-10 </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直线法客户关系</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技术研发</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5-10 </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直线法技术研发</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特许权</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1-10 </w:t>
            </w:r>
            <w:r>
              <w:rPr>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直线法特许权</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软件</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440" w:right="0" w:firstLine="0"/>
              <w:jc w:val="both"/>
              <w:rPr>
                <w:sz w:val="24"/>
                <w:szCs w:val="24"/>
              </w:rPr>
            </w:pPr>
            <w:r>
              <w:rPr>
                <w:rFonts w:ascii="Times New Roman" w:eastAsia="Times New Roman" w:hAnsi="Times New Roman" w:cs="Times New Roman"/>
                <w:color w:val="000000"/>
                <w:spacing w:val="0"/>
                <w:w w:val="100"/>
                <w:position w:val="0"/>
                <w:sz w:val="24"/>
                <w:szCs w:val="24"/>
              </w:rPr>
              <w:t xml:space="preserve">1-10 </w:t>
            </w:r>
            <w:r>
              <w:rPr>
                <w:color w:val="000000"/>
                <w:spacing w:val="0"/>
                <w:w w:val="100"/>
                <w:position w:val="0"/>
                <w:sz w:val="24"/>
                <w:szCs w:val="24"/>
              </w:rPr>
              <w:t>年</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直线法软件</w:t>
            </w:r>
          </w:p>
        </w:tc>
        <w:tc>
          <w:tcPr>
            <w:tcBorders>
              <w:top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本公司于每年年度终了，对使用寿命有限的无形资产的使用寿命及摊销方法进行复核，与以 前估计不同的，调整原先估计数，并按会计估计变更处理。</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资产负债表日预计某项无形资产已经不能给企业带来未来经济利益的，将该项无形资产的账 面价值全部转入当期损益。</w:t>
      </w:r>
    </w:p>
    <w:p>
      <w:pPr>
        <w:pStyle w:val="Style67"/>
        <w:keepNext w:val="0"/>
        <w:keepLines w:val="0"/>
        <w:widowControl w:val="0"/>
        <w:shd w:val="clear" w:color="auto" w:fill="auto"/>
        <w:bidi w:val="0"/>
        <w:spacing w:before="0" w:after="1400" w:line="317" w:lineRule="exact"/>
        <w:ind w:left="0" w:right="0" w:firstLine="0"/>
        <w:jc w:val="both"/>
        <w:rPr>
          <w:sz w:val="22"/>
          <w:szCs w:val="22"/>
        </w:rPr>
      </w:pPr>
      <w:r>
        <w:rPr>
          <w:color w:val="000000"/>
          <w:spacing w:val="0"/>
          <w:w w:val="100"/>
          <w:position w:val="0"/>
          <w:sz w:val="24"/>
          <w:szCs w:val="24"/>
        </w:rPr>
        <w:t>无形资产计提资产减值方法见</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w:t>
      </w:r>
    </w:p>
    <w:p>
      <w:pPr>
        <w:pStyle w:val="Style53"/>
        <w:keepNext/>
        <w:keepLines/>
        <w:widowControl w:val="0"/>
        <w:shd w:val="clear" w:color="auto" w:fill="auto"/>
        <w:bidi w:val="0"/>
        <w:spacing w:before="0" w:after="36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93"/>
      <w:bookmarkEnd w:id="994"/>
      <w:bookmarkEnd w:id="996"/>
    </w:p>
    <w:p>
      <w:pPr>
        <w:pStyle w:val="Style6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rPr>
        <w:t>本公司将内部研究开发项目的支出，区分为研究阶段支出和开发阶段支出。</w:t>
      </w:r>
    </w:p>
    <w:p>
      <w:pPr>
        <w:pStyle w:val="Style6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研究阶段的支出，于发生时计入当期损益。</w:t>
      </w:r>
    </w:p>
    <w:p>
      <w:pPr>
        <w:pStyle w:val="Style67"/>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6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本公司研究开发项目在满足上述条件，通过技术可行性及经济可行性研究，形成项目立项后, 进入开发阶段。</w:t>
      </w:r>
    </w:p>
    <w:p>
      <w:pPr>
        <w:pStyle w:val="Style67"/>
        <w:keepNext w:val="0"/>
        <w:keepLines w:val="0"/>
        <w:widowControl w:val="0"/>
        <w:shd w:val="clear" w:color="auto" w:fill="auto"/>
        <w:bidi w:val="0"/>
        <w:spacing w:before="0" w:after="1420" w:line="307" w:lineRule="exact"/>
        <w:ind w:left="0" w:right="0" w:firstLine="0"/>
        <w:jc w:val="both"/>
      </w:pPr>
      <w:r>
        <w:rPr>
          <w:color w:val="000000"/>
          <w:spacing w:val="0"/>
          <w:w w:val="100"/>
          <w:position w:val="0"/>
          <w:sz w:val="24"/>
          <w:szCs w:val="24"/>
        </w:rPr>
        <w:t>已资本化的开发阶段的支出在资产负债表上列示为开发支出，自该项目达到预定用途之日转 为无形资产。</w:t>
      </w:r>
    </w:p>
    <w:p>
      <w:pPr>
        <w:pStyle w:val="Style27"/>
        <w:keepNext/>
        <w:keepLines/>
        <w:widowControl w:val="0"/>
        <w:shd w:val="clear" w:color="auto" w:fill="auto"/>
        <w:bidi w:val="0"/>
        <w:spacing w:before="0" w:after="2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0"/>
      <w:bookmarkEnd w:id="997"/>
      <w:bookmarkEnd w:id="998"/>
    </w:p>
    <w:p>
      <w:pPr>
        <w:pStyle w:val="Style67"/>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对子公司、联营企业的长期股权投资、固定资产、无形资产和商誉等（存货、按公允价值模 式计量的投资性房地产、递延所得税资产、金融资产除外）的资产减值，按以下方法确定：</w:t>
      </w:r>
    </w:p>
    <w:p>
      <w:pPr>
        <w:pStyle w:val="Style67"/>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于资产负债表日判断资产是否存在可能发生减值的迹象，存在减值迹象的，本公司将估计其 可收回金额，进行减值测试。对因企业合并所形成的商誉、使用寿命不确定的无形资产和尚 未达到可使用状态的无形资产无论是否存在减值迹象，每年都进行减值测试。</w:t>
      </w:r>
    </w:p>
    <w:p>
      <w:pPr>
        <w:pStyle w:val="Style67"/>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可收回金额根据资产的公允价值减去处置费用后的净额与资产预计未来现金流量的现值两者 之间较高者确定。本公司以单项资产为基础估计其可收回金额；难以对单项资产的可收回金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67"/>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当资产或资产组的可收回金额低于其账面价值时，本公司将其账面价值减记至可收回金额， 减记的金额计入当期损益，同时计提相应的资产减值准备。</w:t>
      </w:r>
    </w:p>
    <w:p>
      <w:pPr>
        <w:pStyle w:val="Style67"/>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不大于本公司确定的报告分部。</w:t>
      </w:r>
    </w:p>
    <w:p>
      <w:pPr>
        <w:pStyle w:val="Style67"/>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减值测试时，如与商誉相关的资产组或者资产组组合存在减值迹象的，首先对不包含商誉的 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Style67"/>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资产减值损失一经确认，在以后会计期间不再转回。</w:t>
      </w:r>
    </w:p>
    <w:p>
      <w:pPr>
        <w:pStyle w:val="Style27"/>
        <w:keepNext/>
        <w:keepLines/>
        <w:widowControl w:val="0"/>
        <w:shd w:val="clear" w:color="auto" w:fill="auto"/>
        <w:bidi w:val="0"/>
        <w:spacing w:before="0" w:after="32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01"/>
      <w:bookmarkEnd w:id="1002"/>
      <w:bookmarkEnd w:id="1004"/>
    </w:p>
    <w:p>
      <w:pPr>
        <w:pStyle w:val="Style67"/>
        <w:keepNext w:val="0"/>
        <w:keepLines w:val="0"/>
        <w:widowControl w:val="0"/>
        <w:shd w:val="clear" w:color="auto" w:fill="auto"/>
        <w:bidi w:val="0"/>
        <w:spacing w:before="0" w:after="880" w:line="312" w:lineRule="exact"/>
        <w:ind w:left="0" w:right="0" w:firstLine="0"/>
        <w:jc w:val="left"/>
      </w:pPr>
      <w:r>
        <w:rPr>
          <w:color w:val="000000"/>
          <w:spacing w:val="0"/>
          <w:w w:val="100"/>
          <w:position w:val="0"/>
          <w:sz w:val="24"/>
          <w:szCs w:val="24"/>
        </w:rPr>
        <w:t>本公司发生的长期待摊费用按实际成本计价，并按预计受益期限平均摊销。对不能使以后会 计期间受益的长期待摊费用项目，其摊余价值全部计入当期损益。</w:t>
      </w:r>
    </w:p>
    <w:p>
      <w:pPr>
        <w:pStyle w:val="Style27"/>
        <w:keepNext/>
        <w:keepLines/>
        <w:widowControl w:val="0"/>
        <w:shd w:val="clear" w:color="auto" w:fill="auto"/>
        <w:tabs>
          <w:tab w:pos="483" w:val="left"/>
        </w:tabs>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5"/>
      <w:bookmarkEnd w:id="1006"/>
      <w:bookmarkEnd w:id="1008"/>
    </w:p>
    <w:p>
      <w:pPr>
        <w:pStyle w:val="Style67"/>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44</w:t>
      </w:r>
      <w:r>
        <w:rPr>
          <w:color w:val="000000"/>
          <w:spacing w:val="0"/>
          <w:w w:val="100"/>
          <w:position w:val="0"/>
          <w:sz w:val="22"/>
          <w:szCs w:val="22"/>
        </w:rPr>
        <w:t>、重要会计政策</w:t>
      </w:r>
    </w:p>
    <w:p>
      <w:pPr>
        <w:pStyle w:val="Style27"/>
        <w:keepNext/>
        <w:keepLines/>
        <w:widowControl w:val="0"/>
        <w:shd w:val="clear" w:color="auto" w:fill="auto"/>
        <w:tabs>
          <w:tab w:pos="483" w:val="left"/>
        </w:tabs>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9"/>
      <w:bookmarkEnd w:id="1010"/>
      <w:bookmarkEnd w:id="1012"/>
    </w:p>
    <w:p>
      <w:pPr>
        <w:pStyle w:val="Style53"/>
        <w:keepNext/>
        <w:keepLines/>
        <w:widowControl w:val="0"/>
        <w:shd w:val="clear" w:color="auto" w:fill="auto"/>
        <w:bidi w:val="0"/>
        <w:spacing w:before="0" w:after="32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13"/>
      <w:bookmarkEnd w:id="1014"/>
      <w:bookmarkEnd w:id="1016"/>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职工薪酬，是指企业为获得职工提供的服务或解除劳动关系而给予的各种形式的报酬或补偿。 职工薪酬包括短期薪酬、离职后福利、辞退福利和其他长期职工福利。企业提供给职工配偶、 子女、受赡养人、已故员工遗属及其他受益人等的福利，也属于职工薪酬。</w:t>
      </w:r>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根据流动性，职工薪酬分别列示于资产负债表的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长期应付职工薪酬</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项目。</w:t>
      </w:r>
    </w:p>
    <w:p>
      <w:pPr>
        <w:pStyle w:val="Style67"/>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本公司在职工提供服务的会计期间，将实际发生的职工工资、奖金、按规定的基准和比例为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十二个月内不能完全支付，且财务影响重大的，则该负债将以折现后的金额计量。</w:t>
      </w:r>
    </w:p>
    <w:p>
      <w:pPr>
        <w:pStyle w:val="Style53"/>
        <w:keepNext/>
        <w:keepLines/>
        <w:widowControl w:val="0"/>
        <w:shd w:val="clear" w:color="auto" w:fill="auto"/>
        <w:bidi w:val="0"/>
        <w:spacing w:before="0" w:after="32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17"/>
      <w:bookmarkEnd w:id="1018"/>
      <w:bookmarkEnd w:id="1020"/>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设定提存计划</w:t>
      </w:r>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设定提存计划包括基本养老保险、失业保险等。</w:t>
      </w:r>
    </w:p>
    <w:p>
      <w:pPr>
        <w:pStyle w:val="Style67"/>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在职工提供服务的会计期间，根据设定提存计划计算的应缴存金额确认为负债，并计入当期 损益或相关资产成本。</w:t>
      </w:r>
    </w:p>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设定受益计划</w:t>
      </w:r>
    </w:p>
    <w:p>
      <w:pPr>
        <w:pStyle w:val="Style67"/>
        <w:keepNext w:val="0"/>
        <w:keepLines w:val="0"/>
        <w:widowControl w:val="0"/>
        <w:shd w:val="clear" w:color="auto" w:fill="auto"/>
        <w:bidi w:val="0"/>
        <w:spacing w:before="0" w:after="1400" w:line="240" w:lineRule="auto"/>
        <w:ind w:left="0" w:right="0" w:firstLine="0"/>
        <w:jc w:val="both"/>
      </w:pPr>
      <w:r>
        <w:rPr>
          <w:color w:val="000000"/>
          <w:spacing w:val="0"/>
          <w:w w:val="100"/>
          <w:position w:val="0"/>
          <w:sz w:val="24"/>
          <w:szCs w:val="24"/>
        </w:rPr>
        <w:t>本公司目前无设定受益计划。</w:t>
      </w:r>
    </w:p>
    <w:p>
      <w:pPr>
        <w:pStyle w:val="Style53"/>
        <w:keepNext/>
        <w:keepLines/>
        <w:widowControl w:val="0"/>
        <w:shd w:val="clear" w:color="auto" w:fill="auto"/>
        <w:bidi w:val="0"/>
        <w:spacing w:before="0" w:after="30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21"/>
      <w:bookmarkEnd w:id="1022"/>
      <w:bookmarkEnd w:id="1024"/>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本公司向职工提供辞退福利的，在下列两者孰早日确认辞退福利产生的职工薪酬负债，并计 入当期损益：本公司不能单方面撤回因解除劳动关系计划或裁减建议所提供的辞退福利时； 本公司确认与涉及支付辞退福利的重组相关的成本或费用时。</w:t>
      </w:r>
    </w:p>
    <w:p>
      <w:pPr>
        <w:pStyle w:val="Style67"/>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实行职工内部退休计划的，在正式退休日之前的经济补偿，属于辞退福利，自职工停止提供 服务日至正常退休日期间，拟支付的内退职工工资和缴纳的社会保险费等一次性计入当期损 益。正式退休日期之后的经济补偿（如正常养老退休金），按照离职后福利处理。</w:t>
      </w:r>
    </w:p>
    <w:p>
      <w:pPr>
        <w:pStyle w:val="Style53"/>
        <w:keepNext/>
        <w:keepLines/>
        <w:widowControl w:val="0"/>
        <w:shd w:val="clear" w:color="auto" w:fill="auto"/>
        <w:bidi w:val="0"/>
        <w:spacing w:before="0" w:after="30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25"/>
      <w:bookmarkEnd w:id="1026"/>
      <w:bookmarkEnd w:id="1028"/>
    </w:p>
    <w:p>
      <w:pPr>
        <w:pStyle w:val="Style67"/>
        <w:keepNext w:val="0"/>
        <w:keepLines w:val="0"/>
        <w:widowControl w:val="0"/>
        <w:shd w:val="clear" w:color="auto" w:fill="auto"/>
        <w:bidi w:val="0"/>
        <w:spacing w:before="0" w:after="1400" w:line="322" w:lineRule="exact"/>
        <w:ind w:left="0" w:right="0" w:firstLine="0"/>
        <w:jc w:val="both"/>
      </w:pPr>
      <w:r>
        <w:rPr>
          <w:color w:val="000000"/>
          <w:spacing w:val="0"/>
          <w:w w:val="100"/>
          <w:position w:val="0"/>
          <w:sz w:val="24"/>
          <w:szCs w:val="24"/>
        </w:rPr>
        <w:t>本公司向职工提供的其他长期职工福利，符合设定提存计划条件的，按照上述关于设定提存 计划的有关规定进行处理。</w:t>
      </w:r>
    </w:p>
    <w:p>
      <w:pPr>
        <w:pStyle w:val="Style27"/>
        <w:keepNext/>
        <w:keepLines/>
        <w:widowControl w:val="0"/>
        <w:shd w:val="clear" w:color="auto" w:fill="auto"/>
        <w:tabs>
          <w:tab w:pos="483" w:val="left"/>
        </w:tabs>
        <w:bidi w:val="0"/>
        <w:spacing w:before="0" w:line="240"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9"/>
      <w:bookmarkEnd w:id="1030"/>
      <w:bookmarkEnd w:id="1032"/>
    </w:p>
    <w:p>
      <w:pPr>
        <w:pStyle w:val="Style27"/>
        <w:keepNext/>
        <w:keepLines/>
        <w:widowControl w:val="0"/>
        <w:shd w:val="clear" w:color="auto" w:fill="auto"/>
        <w:tabs>
          <w:tab w:pos="483" w:val="left"/>
        </w:tabs>
        <w:bidi w:val="0"/>
        <w:spacing w:before="0" w:after="30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3"/>
      <w:bookmarkEnd w:id="1034"/>
      <w:bookmarkEnd w:id="1036"/>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如果与或有事项相关的义务同时符合以下条件，本公司将其确认为预计负债：</w:t>
      </w:r>
    </w:p>
    <w:p>
      <w:pPr>
        <w:pStyle w:val="Style67"/>
        <w:keepNext w:val="0"/>
        <w:keepLines w:val="0"/>
        <w:widowControl w:val="0"/>
        <w:shd w:val="clear" w:color="auto" w:fill="auto"/>
        <w:tabs>
          <w:tab w:pos="526" w:val="left"/>
        </w:tabs>
        <w:bidi w:val="0"/>
        <w:spacing w:before="0" w:line="312" w:lineRule="exact"/>
        <w:ind w:left="0" w:right="0" w:firstLine="0"/>
        <w:jc w:val="both"/>
      </w:pPr>
      <w:bookmarkStart w:id="1037" w:name="bookmark1037"/>
      <w:r>
        <w:rPr>
          <w:color w:val="000000"/>
          <w:spacing w:val="0"/>
          <w:w w:val="100"/>
          <w:position w:val="0"/>
          <w:sz w:val="24"/>
          <w:szCs w:val="24"/>
        </w:rPr>
        <w:t>（</w:t>
      </w:r>
      <w:bookmarkEnd w:id="103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该义务是本公司承担的现时义务；</w:t>
      </w:r>
    </w:p>
    <w:p>
      <w:pPr>
        <w:pStyle w:val="Style67"/>
        <w:keepNext w:val="0"/>
        <w:keepLines w:val="0"/>
        <w:widowControl w:val="0"/>
        <w:shd w:val="clear" w:color="auto" w:fill="auto"/>
        <w:tabs>
          <w:tab w:pos="526" w:val="left"/>
        </w:tabs>
        <w:bidi w:val="0"/>
        <w:spacing w:before="0" w:line="312" w:lineRule="exact"/>
        <w:ind w:left="0" w:right="0" w:firstLine="0"/>
        <w:jc w:val="both"/>
      </w:pPr>
      <w:bookmarkStart w:id="1038" w:name="bookmark1038"/>
      <w:r>
        <w:rPr>
          <w:color w:val="000000"/>
          <w:spacing w:val="0"/>
          <w:w w:val="100"/>
          <w:position w:val="0"/>
          <w:sz w:val="24"/>
          <w:szCs w:val="24"/>
        </w:rPr>
        <w:t>（</w:t>
      </w:r>
      <w:bookmarkEnd w:id="103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该义务的履行很可能导致经济利益流出本公司；</w:t>
      </w:r>
    </w:p>
    <w:p>
      <w:pPr>
        <w:pStyle w:val="Style67"/>
        <w:keepNext w:val="0"/>
        <w:keepLines w:val="0"/>
        <w:widowControl w:val="0"/>
        <w:shd w:val="clear" w:color="auto" w:fill="auto"/>
        <w:tabs>
          <w:tab w:pos="526" w:val="left"/>
        </w:tabs>
        <w:bidi w:val="0"/>
        <w:spacing w:before="0" w:line="312" w:lineRule="exact"/>
        <w:ind w:left="0" w:right="0" w:firstLine="0"/>
        <w:jc w:val="both"/>
      </w:pPr>
      <w:bookmarkStart w:id="1039" w:name="bookmark1039"/>
      <w:r>
        <w:rPr>
          <w:color w:val="000000"/>
          <w:spacing w:val="0"/>
          <w:w w:val="100"/>
          <w:position w:val="0"/>
          <w:sz w:val="24"/>
          <w:szCs w:val="24"/>
        </w:rPr>
        <w:t>（</w:t>
      </w:r>
      <w:bookmarkEnd w:id="103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该义务的金额能够可靠地计量。</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来现金流出进行折现后确定最佳估计数。本公司于资产负债表日对预计负债的账面价值进行 复核，并对账面价值进行调整以反映当前最佳估计数。</w:t>
      </w:r>
    </w:p>
    <w:p>
      <w:pPr>
        <w:pStyle w:val="Style67"/>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24"/>
          <w:szCs w:val="24"/>
        </w:rPr>
        <w:t>如果清偿已确认预计负债所需支出全部或部分预期由第三方或其他方补偿，则补偿金额只能 在基本确定能收到时，作为资产单独确认。确认的补偿金额不超过所确认负债的账面价值。</w:t>
      </w:r>
    </w:p>
    <w:p>
      <w:pPr>
        <w:pStyle w:val="Style27"/>
        <w:keepNext/>
        <w:keepLines/>
        <w:widowControl w:val="0"/>
        <w:shd w:val="clear" w:color="auto" w:fill="auto"/>
        <w:bidi w:val="0"/>
        <w:spacing w:before="0" w:after="32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40"/>
      <w:bookmarkEnd w:id="1041"/>
      <w:bookmarkEnd w:id="1043"/>
    </w:p>
    <w:p>
      <w:pPr>
        <w:pStyle w:val="Style67"/>
        <w:keepNext w:val="0"/>
        <w:keepLines w:val="0"/>
        <w:widowControl w:val="0"/>
        <w:numPr>
          <w:ilvl w:val="0"/>
          <w:numId w:val="45"/>
        </w:numPr>
        <w:shd w:val="clear" w:color="auto" w:fill="auto"/>
        <w:tabs>
          <w:tab w:pos="478" w:val="left"/>
        </w:tabs>
        <w:bidi w:val="0"/>
        <w:spacing w:before="0" w:line="312" w:lineRule="exact"/>
        <w:ind w:left="0" w:right="0" w:firstLine="0"/>
        <w:jc w:val="both"/>
      </w:pPr>
      <w:bookmarkStart w:id="1044" w:name="bookmark1044"/>
      <w:bookmarkEnd w:id="1044"/>
      <w:r>
        <w:rPr>
          <w:color w:val="000000"/>
          <w:spacing w:val="0"/>
          <w:w w:val="100"/>
          <w:position w:val="0"/>
          <w:sz w:val="24"/>
          <w:szCs w:val="24"/>
        </w:rPr>
        <w:t>股份支付的种类</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本公司股份支付分为以权益结算的股份支付和以现金结算的股份支付。</w:t>
      </w:r>
    </w:p>
    <w:p>
      <w:pPr>
        <w:pStyle w:val="Style67"/>
        <w:keepNext w:val="0"/>
        <w:keepLines w:val="0"/>
        <w:widowControl w:val="0"/>
        <w:numPr>
          <w:ilvl w:val="0"/>
          <w:numId w:val="45"/>
        </w:numPr>
        <w:shd w:val="clear" w:color="auto" w:fill="auto"/>
        <w:tabs>
          <w:tab w:pos="478" w:val="left"/>
        </w:tabs>
        <w:bidi w:val="0"/>
        <w:spacing w:before="0" w:line="312" w:lineRule="exact"/>
        <w:ind w:left="0" w:right="0" w:firstLine="0"/>
        <w:jc w:val="both"/>
      </w:pPr>
      <w:bookmarkStart w:id="1045" w:name="bookmark1045"/>
      <w:bookmarkEnd w:id="1045"/>
      <w:r>
        <w:rPr>
          <w:color w:val="000000"/>
          <w:spacing w:val="0"/>
          <w:w w:val="100"/>
          <w:position w:val="0"/>
          <w:sz w:val="24"/>
          <w:szCs w:val="24"/>
        </w:rPr>
        <w:t>权益工具公允价值的确定方法</w:t>
      </w:r>
    </w:p>
    <w:p>
      <w:pPr>
        <w:pStyle w:val="Style67"/>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本公司对于授予的存在活跃市场的期权等权益工具，按照活跃市场中的报价确定其公允价值。 对于授予的不存在活跃市场的期权等权益工具，采用期权定价模型等确定其公允价值。选用 的期权定价模型考虑以下因素：</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期权的行权价格；</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期权的有效期；</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r>
        <w:rPr>
          <w:color w:val="000000"/>
          <w:spacing w:val="0"/>
          <w:w w:val="100"/>
          <w:position w:val="0"/>
          <w:sz w:val="24"/>
          <w:szCs w:val="24"/>
        </w:rPr>
        <w:t>标的股份的现 行价格；</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w:t>
      </w:r>
      <w:r>
        <w:rPr>
          <w:color w:val="000000"/>
          <w:spacing w:val="0"/>
          <w:w w:val="100"/>
          <w:position w:val="0"/>
          <w:sz w:val="24"/>
          <w:szCs w:val="24"/>
        </w:rPr>
        <w:t>股价预计波动率；</w:t>
      </w: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4"/>
          <w:szCs w:val="24"/>
        </w:rPr>
        <w:t>、</w:t>
      </w:r>
      <w:r>
        <w:rPr>
          <w:color w:val="000000"/>
          <w:spacing w:val="0"/>
          <w:w w:val="100"/>
          <w:position w:val="0"/>
          <w:sz w:val="24"/>
          <w:szCs w:val="24"/>
        </w:rPr>
        <w:t>股份的预计股利；</w:t>
      </w:r>
      <w:r>
        <w:rPr>
          <w:rFonts w:ascii="Times New Roman" w:eastAsia="Times New Roman" w:hAnsi="Times New Roman" w:cs="Times New Roman"/>
          <w:color w:val="000000"/>
          <w:spacing w:val="0"/>
          <w:w w:val="100"/>
          <w:position w:val="0"/>
          <w:sz w:val="24"/>
          <w:szCs w:val="24"/>
        </w:rPr>
        <w:t>F</w:t>
      </w:r>
      <w:r>
        <w:rPr>
          <w:color w:val="000000"/>
          <w:spacing w:val="0"/>
          <w:w w:val="100"/>
          <w:position w:val="0"/>
          <w:sz w:val="24"/>
          <w:szCs w:val="24"/>
        </w:rPr>
        <w:t>、</w:t>
      </w:r>
      <w:r>
        <w:rPr>
          <w:color w:val="000000"/>
          <w:spacing w:val="0"/>
          <w:w w:val="100"/>
          <w:position w:val="0"/>
          <w:sz w:val="24"/>
          <w:szCs w:val="24"/>
        </w:rPr>
        <w:t>期权有效期内的无风险利率。</w:t>
      </w:r>
    </w:p>
    <w:p>
      <w:pPr>
        <w:pStyle w:val="Style67"/>
        <w:keepNext w:val="0"/>
        <w:keepLines w:val="0"/>
        <w:widowControl w:val="0"/>
        <w:numPr>
          <w:ilvl w:val="0"/>
          <w:numId w:val="45"/>
        </w:numPr>
        <w:shd w:val="clear" w:color="auto" w:fill="auto"/>
        <w:tabs>
          <w:tab w:pos="478" w:val="left"/>
        </w:tabs>
        <w:bidi w:val="0"/>
        <w:spacing w:before="0" w:line="312" w:lineRule="exact"/>
        <w:ind w:left="0" w:right="0" w:firstLine="0"/>
        <w:jc w:val="both"/>
      </w:pPr>
      <w:bookmarkStart w:id="1046" w:name="bookmark1046"/>
      <w:bookmarkEnd w:id="1046"/>
      <w:r>
        <w:rPr>
          <w:color w:val="000000"/>
          <w:spacing w:val="0"/>
          <w:w w:val="100"/>
          <w:position w:val="0"/>
          <w:sz w:val="24"/>
          <w:szCs w:val="24"/>
        </w:rPr>
        <w:t>确认可行权权益工具最佳估计的依据</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等待期内每个资产负债表日，本公司根据最新取得的可行权职工人数变动等后续信息作出最 佳估计，修正预计可行权的权益工具数量。在可行权日，最终预计可行权权益工具的数量应 当与实际可行权数量一致。</w:t>
      </w:r>
    </w:p>
    <w:p>
      <w:pPr>
        <w:pStyle w:val="Style67"/>
        <w:keepNext w:val="0"/>
        <w:keepLines w:val="0"/>
        <w:widowControl w:val="0"/>
        <w:numPr>
          <w:ilvl w:val="0"/>
          <w:numId w:val="45"/>
        </w:numPr>
        <w:shd w:val="clear" w:color="auto" w:fill="auto"/>
        <w:tabs>
          <w:tab w:pos="478" w:val="left"/>
        </w:tabs>
        <w:bidi w:val="0"/>
        <w:spacing w:before="0" w:line="312" w:lineRule="exact"/>
        <w:ind w:left="0" w:right="0" w:firstLine="0"/>
        <w:jc w:val="both"/>
      </w:pPr>
      <w:bookmarkStart w:id="1047" w:name="bookmark1047"/>
      <w:bookmarkEnd w:id="1047"/>
      <w:r>
        <w:rPr>
          <w:color w:val="000000"/>
          <w:spacing w:val="0"/>
          <w:w w:val="100"/>
          <w:position w:val="0"/>
          <w:sz w:val="24"/>
          <w:szCs w:val="24"/>
        </w:rPr>
        <w:t>实施、修改、终止股份支付计划的相关会计处理</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以现金结算的股份支付，按照本公司承担的以股份或其他权益工具为基础计算确定的负债的 公允价值计量。授予后立即可行权的，在授予日以本公司承担负债的公允价值计入相关成本 或费用，相应增加负债。在完成等待期内的服务或达到规定业绩条件以后才可行权的以现金 结算的股份支付，在等待期内的每个资产负债表日，以对可行权情况的最佳估计为基础，按 照本公司承担负债的公允价值金额，将当期取得的服务计入成本或费用和相应的负债。在相 关负债结算前的每个资产负债表日以及结算日，对负债的公允价值重新计量，其变动计入当 期损益。</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 会计处理，视同该变更从未发生，除非本公司取消了部分或全部已授予的权益工具。</w:t>
      </w:r>
    </w:p>
    <w:p>
      <w:pPr>
        <w:pStyle w:val="Style67"/>
        <w:keepNext w:val="0"/>
        <w:keepLines w:val="0"/>
        <w:widowControl w:val="0"/>
        <w:shd w:val="clear" w:color="auto" w:fill="auto"/>
        <w:bidi w:val="0"/>
        <w:spacing w:before="0" w:after="1400" w:line="312" w:lineRule="exact"/>
        <w:ind w:left="0" w:right="0" w:firstLine="0"/>
        <w:jc w:val="both"/>
      </w:pPr>
      <w:r>
        <w:rPr>
          <w:color w:val="000000"/>
          <w:spacing w:val="0"/>
          <w:w w:val="100"/>
          <w:position w:val="0"/>
          <w:sz w:val="24"/>
          <w:szCs w:val="24"/>
        </w:rPr>
        <w:t xml:space="preserve">在等待期内，如果取消了授予的权益工具(因未满足可行权条件的非市场条件而被取消的除 外)，本公司对取消所授予的权益性工具作为加速行权处理，将剩余等待期内应确认的金额 </w:t>
      </w:r>
      <w:r>
        <w:rPr>
          <w:color w:val="000000"/>
          <w:spacing w:val="0"/>
          <w:w w:val="100"/>
          <w:position w:val="0"/>
          <w:sz w:val="24"/>
          <w:szCs w:val="24"/>
        </w:rPr>
        <w:t>立即计入当期损益，同时确认资本公积。职工或其他方能够选择满足非可行权条件但在等待 期内未满足的，本公司将其作为授予权益工具的取消处理。</w:t>
      </w:r>
    </w:p>
    <w:p>
      <w:pPr>
        <w:pStyle w:val="Style27"/>
        <w:keepNext/>
        <w:keepLines/>
        <w:widowControl w:val="0"/>
        <w:shd w:val="clear" w:color="auto" w:fill="auto"/>
        <w:tabs>
          <w:tab w:pos="483" w:val="left"/>
        </w:tabs>
        <w:bidi w:val="0"/>
        <w:spacing w:before="0" w:after="38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8"/>
      <w:bookmarkEnd w:id="1049"/>
      <w:bookmarkEnd w:id="1051"/>
    </w:p>
    <w:p>
      <w:pPr>
        <w:pStyle w:val="Style27"/>
        <w:keepNext/>
        <w:keepLines/>
        <w:widowControl w:val="0"/>
        <w:shd w:val="clear" w:color="auto" w:fill="auto"/>
        <w:tabs>
          <w:tab w:pos="483" w:val="left"/>
        </w:tabs>
        <w:bidi w:val="0"/>
        <w:spacing w:before="0" w:after="38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52"/>
      <w:bookmarkEnd w:id="1053"/>
      <w:bookmarkEnd w:id="1055"/>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收入确认和计量所采用的会计政策</w:t>
      </w:r>
    </w:p>
    <w:p>
      <w:pPr>
        <w:pStyle w:val="Style67"/>
        <w:keepNext w:val="0"/>
        <w:keepLines w:val="0"/>
        <w:widowControl w:val="0"/>
        <w:numPr>
          <w:ilvl w:val="0"/>
          <w:numId w:val="47"/>
        </w:numPr>
        <w:shd w:val="clear" w:color="auto" w:fill="auto"/>
        <w:tabs>
          <w:tab w:pos="526" w:val="left"/>
        </w:tabs>
        <w:bidi w:val="0"/>
        <w:spacing w:before="0" w:line="312" w:lineRule="exact"/>
        <w:ind w:left="0" w:right="0" w:firstLine="0"/>
        <w:jc w:val="both"/>
      </w:pPr>
      <w:bookmarkStart w:id="1056" w:name="bookmark1056"/>
      <w:bookmarkEnd w:id="1056"/>
      <w:r>
        <w:rPr>
          <w:color w:val="000000"/>
          <w:spacing w:val="0"/>
          <w:w w:val="100"/>
          <w:position w:val="0"/>
          <w:sz w:val="24"/>
          <w:szCs w:val="24"/>
        </w:rPr>
        <w:t>一般原则</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合同中包含两项或多项履约义务的，本公司在合同开始日，按照各单项履约义务所承诺商品 或服务的单独售价的相对比例，将交易价格分摊至各单项履约义务，按照分摊至各单项履约 义务的交易价格计量收入。</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满足下列条件之一时，本公司属于在某一时段内履行履约义务；否则，属于在某一时点履行 履约义务：</w:t>
      </w:r>
    </w:p>
    <w:p>
      <w:pPr>
        <w:pStyle w:val="Style67"/>
        <w:keepNext w:val="0"/>
        <w:keepLines w:val="0"/>
        <w:widowControl w:val="0"/>
        <w:numPr>
          <w:ilvl w:val="0"/>
          <w:numId w:val="49"/>
        </w:numPr>
        <w:shd w:val="clear" w:color="auto" w:fill="auto"/>
        <w:tabs>
          <w:tab w:pos="421" w:val="left"/>
        </w:tabs>
        <w:bidi w:val="0"/>
        <w:spacing w:before="0" w:line="312" w:lineRule="exact"/>
        <w:ind w:left="0" w:right="0" w:firstLine="0"/>
        <w:jc w:val="both"/>
      </w:pPr>
      <w:bookmarkStart w:id="1057" w:name="bookmark1057"/>
      <w:bookmarkEnd w:id="1057"/>
      <w:r>
        <w:rPr>
          <w:color w:val="000000"/>
          <w:spacing w:val="0"/>
          <w:w w:val="100"/>
          <w:position w:val="0"/>
          <w:sz w:val="24"/>
          <w:szCs w:val="24"/>
        </w:rPr>
        <w:t>客户在本公司履约的同时即取得并消耗本公司履约所带来的经济利益。</w:t>
      </w:r>
    </w:p>
    <w:p>
      <w:pPr>
        <w:pStyle w:val="Style67"/>
        <w:keepNext w:val="0"/>
        <w:keepLines w:val="0"/>
        <w:widowControl w:val="0"/>
        <w:numPr>
          <w:ilvl w:val="0"/>
          <w:numId w:val="49"/>
        </w:numPr>
        <w:shd w:val="clear" w:color="auto" w:fill="auto"/>
        <w:tabs>
          <w:tab w:pos="421" w:val="left"/>
        </w:tabs>
        <w:bidi w:val="0"/>
        <w:spacing w:before="0" w:line="312" w:lineRule="exact"/>
        <w:ind w:left="0" w:right="0" w:firstLine="0"/>
        <w:jc w:val="both"/>
      </w:pPr>
      <w:bookmarkStart w:id="1058" w:name="bookmark1058"/>
      <w:bookmarkEnd w:id="1058"/>
      <w:r>
        <w:rPr>
          <w:color w:val="000000"/>
          <w:spacing w:val="0"/>
          <w:w w:val="100"/>
          <w:position w:val="0"/>
          <w:sz w:val="24"/>
          <w:szCs w:val="24"/>
        </w:rPr>
        <w:t>客户能够控制本公司履约过程中在建的商品。</w:t>
      </w:r>
    </w:p>
    <w:p>
      <w:pPr>
        <w:pStyle w:val="Style67"/>
        <w:keepNext w:val="0"/>
        <w:keepLines w:val="0"/>
        <w:widowControl w:val="0"/>
        <w:numPr>
          <w:ilvl w:val="0"/>
          <w:numId w:val="49"/>
        </w:numPr>
        <w:shd w:val="clear" w:color="auto" w:fill="auto"/>
        <w:tabs>
          <w:tab w:pos="421" w:val="left"/>
        </w:tabs>
        <w:bidi w:val="0"/>
        <w:spacing w:before="0" w:line="302" w:lineRule="exact"/>
        <w:ind w:left="0" w:right="0" w:firstLine="0"/>
        <w:jc w:val="both"/>
      </w:pPr>
      <w:bookmarkStart w:id="1059" w:name="bookmark1059"/>
      <w:bookmarkEnd w:id="1059"/>
      <w:r>
        <w:rPr>
          <w:color w:val="000000"/>
          <w:spacing w:val="0"/>
          <w:w w:val="100"/>
          <w:position w:val="0"/>
          <w:sz w:val="24"/>
          <w:szCs w:val="24"/>
        </w:rPr>
        <w:t>本公司履约过程中所产出的商品具有不可替代用途，且本公司在整个合同期间内有权就累 计至今已完成的履约部分收取款项。</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对于在某一时段内履行的履约义务，本公司在该段时间内按照履约进度确认收入。履约进度 不能合理确定时，本公司已经发生的成本预计能够得到补偿的，按照已经发生的成本金额确 认收入，直到履约进度能够合理确定为止。</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对于在某一时点履行的履约义务，本公司在客户取得相关商品或服务控制权时点确认收入。 在判断客户是否已取得商品或服务控制权时，本公司会考虑下列迹象：</w:t>
      </w:r>
    </w:p>
    <w:p>
      <w:pPr>
        <w:pStyle w:val="Style67"/>
        <w:keepNext w:val="0"/>
        <w:keepLines w:val="0"/>
        <w:widowControl w:val="0"/>
        <w:numPr>
          <w:ilvl w:val="0"/>
          <w:numId w:val="51"/>
        </w:numPr>
        <w:shd w:val="clear" w:color="auto" w:fill="auto"/>
        <w:tabs>
          <w:tab w:pos="421" w:val="left"/>
        </w:tabs>
        <w:bidi w:val="0"/>
        <w:spacing w:before="0" w:line="312" w:lineRule="exact"/>
        <w:ind w:left="0" w:right="0" w:firstLine="0"/>
        <w:jc w:val="both"/>
      </w:pPr>
      <w:bookmarkStart w:id="1060" w:name="bookmark1060"/>
      <w:bookmarkEnd w:id="1060"/>
      <w:r>
        <w:rPr>
          <w:color w:val="000000"/>
          <w:spacing w:val="0"/>
          <w:w w:val="100"/>
          <w:position w:val="0"/>
          <w:sz w:val="24"/>
          <w:szCs w:val="24"/>
        </w:rPr>
        <w:t>本公司就该商品或服务享有现时收款权利，即客户就该商品负有现时付款义务。</w:t>
      </w:r>
    </w:p>
    <w:p>
      <w:pPr>
        <w:pStyle w:val="Style67"/>
        <w:keepNext w:val="0"/>
        <w:keepLines w:val="0"/>
        <w:widowControl w:val="0"/>
        <w:numPr>
          <w:ilvl w:val="0"/>
          <w:numId w:val="51"/>
        </w:numPr>
        <w:shd w:val="clear" w:color="auto" w:fill="auto"/>
        <w:tabs>
          <w:tab w:pos="421" w:val="left"/>
        </w:tabs>
        <w:bidi w:val="0"/>
        <w:spacing w:before="0" w:line="312" w:lineRule="exact"/>
        <w:ind w:left="0" w:right="0" w:firstLine="0"/>
        <w:jc w:val="both"/>
      </w:pPr>
      <w:bookmarkStart w:id="1061" w:name="bookmark1061"/>
      <w:bookmarkEnd w:id="1061"/>
      <w:r>
        <w:rPr>
          <w:color w:val="000000"/>
          <w:spacing w:val="0"/>
          <w:w w:val="100"/>
          <w:position w:val="0"/>
          <w:sz w:val="24"/>
          <w:szCs w:val="24"/>
        </w:rPr>
        <w:t>本公司已将该商品的法定所有权转移给客户，即客户已拥有该商品的法定所有权。</w:t>
      </w:r>
    </w:p>
    <w:p>
      <w:pPr>
        <w:pStyle w:val="Style67"/>
        <w:keepNext w:val="0"/>
        <w:keepLines w:val="0"/>
        <w:widowControl w:val="0"/>
        <w:numPr>
          <w:ilvl w:val="0"/>
          <w:numId w:val="51"/>
        </w:numPr>
        <w:shd w:val="clear" w:color="auto" w:fill="auto"/>
        <w:tabs>
          <w:tab w:pos="421" w:val="left"/>
        </w:tabs>
        <w:bidi w:val="0"/>
        <w:spacing w:before="0" w:line="312" w:lineRule="exact"/>
        <w:ind w:left="0" w:right="0" w:firstLine="0"/>
        <w:jc w:val="both"/>
      </w:pPr>
      <w:bookmarkStart w:id="1062" w:name="bookmark1062"/>
      <w:bookmarkEnd w:id="1062"/>
      <w:r>
        <w:rPr>
          <w:color w:val="000000"/>
          <w:spacing w:val="0"/>
          <w:w w:val="100"/>
          <w:position w:val="0"/>
          <w:sz w:val="24"/>
          <w:szCs w:val="24"/>
        </w:rPr>
        <w:t>本公司已将该商品的实物转移给客户，即客户已实物占有该商品。</w:t>
      </w:r>
    </w:p>
    <w:p>
      <w:pPr>
        <w:pStyle w:val="Style67"/>
        <w:keepNext w:val="0"/>
        <w:keepLines w:val="0"/>
        <w:widowControl w:val="0"/>
        <w:numPr>
          <w:ilvl w:val="0"/>
          <w:numId w:val="51"/>
        </w:numPr>
        <w:shd w:val="clear" w:color="auto" w:fill="auto"/>
        <w:tabs>
          <w:tab w:pos="421" w:val="left"/>
        </w:tabs>
        <w:bidi w:val="0"/>
        <w:spacing w:before="0" w:line="317" w:lineRule="exact"/>
        <w:ind w:left="0" w:right="0" w:firstLine="0"/>
        <w:jc w:val="both"/>
      </w:pPr>
      <w:bookmarkStart w:id="1063" w:name="bookmark1063"/>
      <w:bookmarkEnd w:id="1063"/>
      <w:r>
        <w:rPr>
          <w:color w:val="000000"/>
          <w:spacing w:val="0"/>
          <w:w w:val="100"/>
          <w:position w:val="0"/>
          <w:sz w:val="24"/>
          <w:szCs w:val="24"/>
        </w:rPr>
        <w:t>本公司已将该商品所有权上的主要风险和报酬转移给客户，即客户已取得该商品所有权上 的主要风险和报酬。</w:t>
      </w:r>
    </w:p>
    <w:p>
      <w:pPr>
        <w:pStyle w:val="Style67"/>
        <w:keepNext w:val="0"/>
        <w:keepLines w:val="0"/>
        <w:widowControl w:val="0"/>
        <w:numPr>
          <w:ilvl w:val="0"/>
          <w:numId w:val="51"/>
        </w:numPr>
        <w:shd w:val="clear" w:color="auto" w:fill="auto"/>
        <w:tabs>
          <w:tab w:pos="421" w:val="left"/>
        </w:tabs>
        <w:bidi w:val="0"/>
        <w:spacing w:before="0" w:line="312" w:lineRule="exact"/>
        <w:ind w:left="0" w:right="0" w:firstLine="0"/>
        <w:jc w:val="both"/>
      </w:pPr>
      <w:bookmarkStart w:id="1064" w:name="bookmark1064"/>
      <w:bookmarkEnd w:id="1064"/>
      <w:r>
        <w:rPr>
          <w:color w:val="000000"/>
          <w:spacing w:val="0"/>
          <w:w w:val="100"/>
          <w:position w:val="0"/>
          <w:sz w:val="24"/>
          <w:szCs w:val="24"/>
        </w:rPr>
        <w:t>客户已接受该商品或服务。</w:t>
      </w:r>
    </w:p>
    <w:p>
      <w:pPr>
        <w:pStyle w:val="Style67"/>
        <w:keepNext w:val="0"/>
        <w:keepLines w:val="0"/>
        <w:widowControl w:val="0"/>
        <w:numPr>
          <w:ilvl w:val="0"/>
          <w:numId w:val="51"/>
        </w:numPr>
        <w:shd w:val="clear" w:color="auto" w:fill="auto"/>
        <w:tabs>
          <w:tab w:pos="421" w:val="left"/>
        </w:tabs>
        <w:bidi w:val="0"/>
        <w:spacing w:before="0" w:line="312" w:lineRule="exact"/>
        <w:ind w:left="0" w:right="0" w:firstLine="0"/>
        <w:jc w:val="both"/>
      </w:pPr>
      <w:bookmarkStart w:id="1065" w:name="bookmark1065"/>
      <w:bookmarkEnd w:id="1065"/>
      <w:r>
        <w:rPr>
          <w:color w:val="000000"/>
          <w:spacing w:val="0"/>
          <w:w w:val="100"/>
          <w:position w:val="0"/>
          <w:sz w:val="24"/>
          <w:szCs w:val="24"/>
        </w:rPr>
        <w:t>其他表明客户已取得商品控制权的迹象。</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本公司已向客户转让商品或服务而有权收取对价的权利（且该权利取决于时间流逝之外的其 他因素）作为合同资产，合同资产以预期信用损失为基础计提减值（参见附注五、</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本公司拥有的、无条件（仅取决于时间流逝）向客户收取对价的权利作为应收款项列示。本 公司已收或应收客户对价而应向客户转让商品或服务的义务作为合同负债。</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 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w:t>
      </w:r>
    </w:p>
    <w:p>
      <w:pPr>
        <w:pStyle w:val="Style67"/>
        <w:keepNext w:val="0"/>
        <w:keepLines w:val="0"/>
        <w:widowControl w:val="0"/>
        <w:shd w:val="clear" w:color="auto" w:fill="auto"/>
        <w:bidi w:val="0"/>
        <w:spacing w:before="0" w:line="313" w:lineRule="exact"/>
        <w:ind w:left="0" w:right="0" w:firstLine="0"/>
        <w:jc w:val="both"/>
      </w:pPr>
      <w:bookmarkStart w:id="1066" w:name="bookmark1066"/>
      <w:r>
        <w:rPr>
          <w:color w:val="000000"/>
          <w:spacing w:val="0"/>
          <w:w w:val="100"/>
          <w:position w:val="0"/>
          <w:sz w:val="24"/>
          <w:szCs w:val="24"/>
        </w:rPr>
        <w:t>（</w:t>
      </w:r>
      <w:bookmarkEnd w:id="10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）具体方法</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本公司收入确认的具体方法如下：</w:t>
      </w:r>
    </w:p>
    <w:p>
      <w:pPr>
        <w:pStyle w:val="Style67"/>
        <w:keepNext w:val="0"/>
        <w:keepLines w:val="0"/>
        <w:widowControl w:val="0"/>
        <w:shd w:val="clear" w:color="auto" w:fill="auto"/>
        <w:bidi w:val="0"/>
        <w:spacing w:before="0" w:line="313" w:lineRule="exact"/>
        <w:ind w:left="0" w:right="0" w:firstLine="0"/>
        <w:jc w:val="left"/>
      </w:pPr>
      <w:r>
        <w:rPr>
          <w:color w:val="000000"/>
          <w:spacing w:val="0"/>
          <w:w w:val="100"/>
          <w:position w:val="0"/>
          <w:sz w:val="24"/>
          <w:szCs w:val="24"/>
        </w:rPr>
        <w:t>①实效类广告代理</w:t>
      </w:r>
    </w:p>
    <w:p>
      <w:pPr>
        <w:pStyle w:val="Style67"/>
        <w:keepNext w:val="0"/>
        <w:keepLines w:val="0"/>
        <w:widowControl w:val="0"/>
        <w:shd w:val="clear" w:color="auto" w:fill="auto"/>
        <w:bidi w:val="0"/>
        <w:spacing w:before="0" w:line="310" w:lineRule="exact"/>
        <w:ind w:left="0" w:right="0" w:firstLine="0"/>
        <w:jc w:val="left"/>
      </w:pPr>
      <w:r>
        <w:rPr>
          <w:color w:val="000000"/>
          <w:spacing w:val="0"/>
          <w:w w:val="100"/>
          <w:position w:val="0"/>
          <w:sz w:val="24"/>
          <w:szCs w:val="24"/>
        </w:rPr>
        <w:t>公司提供广告投放代理服务，客户在公司履约的同时即取得并消耗本公司履约所带来的经济 利益，属于在某一时段内履行履约义务。公司按照广告有效投放量确认收入，将应付客户返 点作为应付客户对价冲减交易价格。</w:t>
      </w:r>
    </w:p>
    <w:p>
      <w:pPr>
        <w:pStyle w:val="Style67"/>
        <w:keepNext w:val="0"/>
        <w:keepLines w:val="0"/>
        <w:widowControl w:val="0"/>
        <w:numPr>
          <w:ilvl w:val="0"/>
          <w:numId w:val="53"/>
        </w:numPr>
        <w:shd w:val="clear" w:color="auto" w:fill="auto"/>
        <w:tabs>
          <w:tab w:pos="380" w:val="left"/>
        </w:tabs>
        <w:bidi w:val="0"/>
        <w:spacing w:before="0" w:line="313" w:lineRule="exact"/>
        <w:ind w:left="0" w:right="0" w:firstLine="0"/>
        <w:jc w:val="left"/>
      </w:pPr>
      <w:bookmarkStart w:id="1067" w:name="bookmark1067"/>
      <w:bookmarkEnd w:id="1067"/>
      <w:r>
        <w:rPr>
          <w:color w:val="000000"/>
          <w:spacing w:val="0"/>
          <w:w w:val="100"/>
          <w:position w:val="0"/>
          <w:sz w:val="24"/>
          <w:szCs w:val="24"/>
        </w:rPr>
        <w:t>排期投放类广告服务</w:t>
      </w:r>
    </w:p>
    <w:p>
      <w:pPr>
        <w:pStyle w:val="Style67"/>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排期投放类广告服务：公司与客户约定广告投放方案或排期表（包括媒体、位置、时间等）， 根据投放方案或排期表执行广告发布，客户在公司履约的同时即取得并消耗本公司履约所带 来的经济利益，属于在某一时段内履行履约义务，公司各月按照广告投放方案或广告排期的 执行进度确认收入，将应付客户返点作为应付客户对价冲减交易价格。</w:t>
      </w:r>
    </w:p>
    <w:p>
      <w:pPr>
        <w:pStyle w:val="Style67"/>
        <w:keepNext w:val="0"/>
        <w:keepLines w:val="0"/>
        <w:widowControl w:val="0"/>
        <w:numPr>
          <w:ilvl w:val="0"/>
          <w:numId w:val="53"/>
        </w:numPr>
        <w:shd w:val="clear" w:color="auto" w:fill="auto"/>
        <w:tabs>
          <w:tab w:pos="380" w:val="left"/>
        </w:tabs>
        <w:bidi w:val="0"/>
        <w:spacing w:before="0" w:line="313" w:lineRule="exact"/>
        <w:ind w:left="0" w:right="0" w:firstLine="0"/>
        <w:jc w:val="both"/>
      </w:pPr>
      <w:bookmarkStart w:id="1068" w:name="bookmark1068"/>
      <w:bookmarkEnd w:id="1068"/>
      <w:r>
        <w:rPr>
          <w:color w:val="000000"/>
          <w:spacing w:val="0"/>
          <w:w w:val="100"/>
          <w:position w:val="0"/>
          <w:sz w:val="24"/>
          <w:szCs w:val="24"/>
        </w:rPr>
        <w:t>其他业务</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互联网游戏业务</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自主运营模式下的游戏服务收入，公司通过自主研发获得网络游戏产品的经营权后，利用其 自有游戏平台发布并运营游戏产品，全面负责游戏产品的推广、客户服务、技术支持和维护 等工作。游戏玩家直接在上述平台注册并进入游戏，通过对游戏充值获得游戏内的虚拟货币， 使用虚拟货币进行游戏道具的购买，游戏玩家在本公司履约的同时即取得并消耗本公司履约 所带来的经济利益，属于在某一时段内履行履约义务，公司将游戏玩家实际充值并消费的金 额确认为营业收入。</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联合运营模式下的游戏服务收入，联合运营模式指将网络游戏产品与第三方游戏平台公司进 行合作，共同联合运营的一种网络游戏运营方式。游戏玩家需要注册成为第三方游戏平台公 司的用户，在第三方平台公司的充值系统中进行充值从而获得虚拟货币后，再在游戏中购买 虚拟道具。在联合运营模式下，通常第三方游戏平台公司负责网络游戏平台的提供和推广、 充值服务以及计费系统的管理，公司负责游戏版本的更新及技术支持和维护，并提供客户服 务。游戏平台公司在本公司履约的同时即取得并消耗本公司履约所带来的经济利益，属于在 某一时段内履行履约义务，公司同时与多个游戏平台公司合作，这些平台的折扣力度各不相 同，公司无法追踪这些玩家在平台实际支付的金额，公司按照与第三方游戏平台公司合作协 议所计算的分成金额确认收入。</w:t>
      </w:r>
    </w:p>
    <w:p>
      <w:pPr>
        <w:pStyle w:val="Style6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 xml:space="preserve">互联网金融业务 </w:t>
      </w:r>
      <w:r>
        <w:rPr>
          <w:color w:val="000000"/>
          <w:spacing w:val="0"/>
          <w:w w:val="100"/>
          <w:position w:val="0"/>
          <w:sz w:val="24"/>
          <w:szCs w:val="24"/>
        </w:rPr>
        <w:t>利息收入，按照实际利率法确认。</w:t>
      </w:r>
    </w:p>
    <w:p>
      <w:pPr>
        <w:pStyle w:val="Style67"/>
        <w:keepNext w:val="0"/>
        <w:keepLines w:val="0"/>
        <w:widowControl w:val="0"/>
        <w:shd w:val="clear" w:color="auto" w:fill="auto"/>
        <w:bidi w:val="0"/>
        <w:spacing w:before="0" w:after="240" w:line="318" w:lineRule="exact"/>
        <w:ind w:left="0" w:right="0" w:firstLine="0"/>
        <w:jc w:val="both"/>
      </w:pPr>
      <w:r>
        <w:rPr>
          <w:color w:val="000000"/>
          <w:spacing w:val="0"/>
          <w:w w:val="100"/>
          <w:position w:val="0"/>
          <w:sz w:val="24"/>
          <w:szCs w:val="24"/>
        </w:rPr>
        <w:t>实际利率法，是指按照金融资产或金融负债的实际利率计算其摊余成本及各期利息收入或利 息支出的方法。实际利率，是指将金融资产或金融负债在预期存续期间或适用的更短期间内 的未来现金流量，折现为该金融资产或金融负债当前账面价值所使用的利率。在确定实际利 率时，本公司在考虑金融资产或金融负债所有合同条款的基础上预计未来现金流量，但不考 虑未来信用损失。本公司支付或收取的、属于实际利率组成部分的各项收费、交易费用及溢 价或折价等，在确定实际利率时予以考虑。</w:t>
      </w:r>
    </w:p>
    <w:p>
      <w:pPr>
        <w:pStyle w:val="Style67"/>
        <w:keepNext w:val="0"/>
        <w:keepLines w:val="0"/>
        <w:widowControl w:val="0"/>
        <w:shd w:val="clear" w:color="auto" w:fill="auto"/>
        <w:bidi w:val="0"/>
        <w:spacing w:before="0" w:after="240" w:line="269" w:lineRule="exact"/>
        <w:ind w:left="0" w:right="0" w:firstLine="0"/>
        <w:jc w:val="both"/>
      </w:pPr>
      <w:r>
        <w:rPr>
          <w:color w:val="000000"/>
          <w:spacing w:val="0"/>
          <w:w w:val="100"/>
          <w:position w:val="0"/>
          <w:sz w:val="24"/>
          <w:szCs w:val="24"/>
        </w:rPr>
        <w:t>金融资产发生减值后，利息收入应当按照确定减值损失时对未来现金流量进行折现采用的折 现率作为利率计算确认。</w:t>
      </w:r>
    </w:p>
    <w:p>
      <w:pPr>
        <w:pStyle w:val="Style67"/>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手续费及佣金收入，按权责发生制原则在提供相关服务时确认。</w:t>
      </w:r>
    </w:p>
    <w:p>
      <w:pPr>
        <w:pStyle w:val="Style67"/>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新零售销售业务</w:t>
      </w:r>
    </w:p>
    <w:p>
      <w:pPr>
        <w:pStyle w:val="Style67"/>
        <w:keepNext w:val="0"/>
        <w:keepLines w:val="0"/>
        <w:widowControl w:val="0"/>
        <w:shd w:val="clear" w:color="auto" w:fill="auto"/>
        <w:bidi w:val="0"/>
        <w:spacing w:before="0" w:after="600" w:line="317" w:lineRule="exact"/>
        <w:ind w:left="0" w:right="0" w:firstLine="0"/>
        <w:jc w:val="both"/>
      </w:pPr>
      <w:r>
        <w:rPr>
          <w:color w:val="000000"/>
          <w:spacing w:val="0"/>
          <w:w w:val="100"/>
          <w:position w:val="0"/>
          <w:sz w:val="24"/>
          <w:szCs w:val="24"/>
        </w:rPr>
        <w:t>本公司销售商品属于在某一时点履行的履约义务，本公司在客户取得相关商品控制权时点即 在完成商品交付时确认收入。</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bidi w:val="0"/>
        <w:spacing w:before="0" w:after="300" w:line="24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9"/>
      <w:bookmarkEnd w:id="1070"/>
      <w:bookmarkEnd w:id="1072"/>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政府补助在满足政府补助所附条件并能够收到时确认。</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对于货币性资产的政府补助，按照收到或应收的金额计量。对于非货币性资产的政府补助， 按照公允价值计量；公允价值不能够可靠取得的，按照名义金额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元计量。</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与资产相关的政府补助，是指本公司取得的、用于购建或以其他方式形成长期资产的政府补 助；除此之外，作为与收益相关的政府补助。</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Style67"/>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与资产相关的政府补助，确认为递延收益在相关资产使用期限内按照合理、系统的方法分期 计入损益。与收益相关的政府补助，用于补偿已发生的相关成本费用或损失的，计入当期损 益；用于补偿以后期间的相关成本费用或损失的，则计入递延收益，于相关成本费用或损失 确认期间计入当期损益。按照名义金额计量的政府补助，直接计入当期损益。本公司对相同 或类似的政府补助业务，采用一致的方法处理。</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与日常活动相关的政府补助，按照经济业务实质，计入其他收益。与日常活动无关的政府补 助，计入营业外收支。</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pStyle w:val="Style27"/>
        <w:keepNext/>
        <w:keepLines/>
        <w:widowControl w:val="0"/>
        <w:shd w:val="clear" w:color="auto" w:fill="auto"/>
        <w:bidi w:val="0"/>
        <w:spacing w:before="0" w:after="32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3"/>
      <w:bookmarkEnd w:id="1074"/>
      <w:bookmarkEnd w:id="1076"/>
    </w:p>
    <w:p>
      <w:pPr>
        <w:pStyle w:val="Style67"/>
        <w:keepNext w:val="0"/>
        <w:keepLines w:val="0"/>
        <w:widowControl w:val="0"/>
        <w:shd w:val="clear" w:color="auto" w:fill="auto"/>
        <w:bidi w:val="0"/>
        <w:spacing w:before="0" w:line="305" w:lineRule="exact"/>
        <w:ind w:left="0" w:right="0" w:firstLine="0"/>
        <w:jc w:val="both"/>
      </w:pPr>
      <w:r>
        <w:rPr>
          <w:color w:val="000000"/>
          <w:spacing w:val="0"/>
          <w:w w:val="100"/>
          <w:position w:val="0"/>
          <w:sz w:val="24"/>
          <w:szCs w:val="24"/>
        </w:rPr>
        <w:t>所得税包括当期所得税和递延所得税。除由于企业合并产生的调整商誉，或与直接计入所有 者权益的交易或者事项相关的递延所得税计入所有者权益外，均作为所得税费用计入当期损 益。</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本公司根据资产、负债于资产负债表日的账面价值与计税基础之间的暂时性差异，采用资产 负债表债务法确认递延所得税。</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各项应纳税暂时性差异均确认相关的递延所得税负债，除非该应纳税暂时性差异是在以下交 易中产生的：</w:t>
      </w:r>
    </w:p>
    <w:p>
      <w:pPr>
        <w:pStyle w:val="Style67"/>
        <w:keepNext w:val="0"/>
        <w:keepLines w:val="0"/>
        <w:widowControl w:val="0"/>
        <w:shd w:val="clear" w:color="auto" w:fill="auto"/>
        <w:tabs>
          <w:tab w:pos="651" w:val="left"/>
        </w:tabs>
        <w:bidi w:val="0"/>
        <w:spacing w:before="0" w:line="307" w:lineRule="exact"/>
        <w:ind w:left="0" w:right="0" w:firstLine="0"/>
        <w:jc w:val="both"/>
      </w:pPr>
      <w:bookmarkStart w:id="1077" w:name="bookmark1077"/>
      <w:r>
        <w:rPr>
          <w:color w:val="000000"/>
          <w:spacing w:val="0"/>
          <w:w w:val="100"/>
          <w:position w:val="0"/>
          <w:sz w:val="24"/>
          <w:szCs w:val="24"/>
        </w:rPr>
        <w:t>（</w:t>
      </w:r>
      <w:bookmarkEnd w:id="107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商誉的初始确认，或者具有以下特征的交易中产生的资产或负债的初始确认：该交易不 是企业合并，并且交易发生时既不影响会计利润也不影响应纳税所得额；</w:t>
      </w:r>
    </w:p>
    <w:p>
      <w:pPr>
        <w:pStyle w:val="Style67"/>
        <w:keepNext w:val="0"/>
        <w:keepLines w:val="0"/>
        <w:widowControl w:val="0"/>
        <w:shd w:val="clear" w:color="auto" w:fill="auto"/>
        <w:tabs>
          <w:tab w:pos="637" w:val="left"/>
        </w:tabs>
        <w:bidi w:val="0"/>
        <w:spacing w:before="0" w:line="331" w:lineRule="exact"/>
        <w:ind w:left="0" w:right="0" w:firstLine="0"/>
        <w:jc w:val="both"/>
      </w:pPr>
      <w:bookmarkStart w:id="1078" w:name="bookmark1078"/>
      <w:r>
        <w:rPr>
          <w:color w:val="000000"/>
          <w:spacing w:val="0"/>
          <w:w w:val="100"/>
          <w:position w:val="0"/>
          <w:sz w:val="24"/>
          <w:szCs w:val="24"/>
        </w:rPr>
        <w:t>（</w:t>
      </w:r>
      <w:bookmarkEnd w:id="107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对于与子公司、合营企业及联营企业投资相关的应纳税暂时性差异，该暂时性差异转回 的时间能够控制并且该暂时性差异在可预见的未来很可能不会转回。</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对于可抵扣暂时性差异、能够结转以后年度的可抵扣亏损和税款抵减，本公司以很可能取得 用来抵扣可抵扣暂时性差异、可抵扣亏损和税款抵减的未来应纳税所得额为限，确认由此产 生的递延所得税资产，除非该可抵扣暂时性差异是在以下交易中产生的：</w:t>
      </w:r>
    </w:p>
    <w:p>
      <w:pPr>
        <w:pStyle w:val="Style67"/>
        <w:keepNext w:val="0"/>
        <w:keepLines w:val="0"/>
        <w:widowControl w:val="0"/>
        <w:shd w:val="clear" w:color="auto" w:fill="auto"/>
        <w:tabs>
          <w:tab w:pos="547" w:val="left"/>
        </w:tabs>
        <w:bidi w:val="0"/>
        <w:spacing w:before="0" w:line="312" w:lineRule="exact"/>
        <w:ind w:left="0" w:right="0" w:firstLine="0"/>
        <w:jc w:val="both"/>
      </w:pPr>
      <w:bookmarkStart w:id="1079" w:name="bookmark1079"/>
      <w:r>
        <w:rPr>
          <w:color w:val="000000"/>
          <w:spacing w:val="0"/>
          <w:w w:val="100"/>
          <w:position w:val="0"/>
          <w:sz w:val="24"/>
          <w:szCs w:val="24"/>
        </w:rPr>
        <w:t>（</w:t>
      </w:r>
      <w:bookmarkEnd w:id="107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该交易不是企业合并，并且交易发生时既不影响会计利润也不影响应纳税所得额；</w:t>
      </w:r>
    </w:p>
    <w:p>
      <w:pPr>
        <w:pStyle w:val="Style67"/>
        <w:keepNext w:val="0"/>
        <w:keepLines w:val="0"/>
        <w:widowControl w:val="0"/>
        <w:shd w:val="clear" w:color="auto" w:fill="auto"/>
        <w:tabs>
          <w:tab w:pos="656" w:val="left"/>
        </w:tabs>
        <w:bidi w:val="0"/>
        <w:spacing w:before="0" w:line="319" w:lineRule="exact"/>
        <w:ind w:left="0" w:right="0" w:firstLine="0"/>
        <w:jc w:val="both"/>
      </w:pPr>
      <w:bookmarkStart w:id="1080" w:name="bookmark1080"/>
      <w:r>
        <w:rPr>
          <w:color w:val="000000"/>
          <w:spacing w:val="0"/>
          <w:w w:val="100"/>
          <w:position w:val="0"/>
          <w:sz w:val="24"/>
          <w:szCs w:val="24"/>
        </w:rPr>
        <w:t>（</w:t>
      </w:r>
      <w:bookmarkEnd w:id="108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对于与子公司、合营企业及联营企业投资相关的可抵扣暂时性差异，同时满足下列条件 的，确认相应的递延所得税资产：暂时性差异在可预见的未来很可能转回，且未来很可能获 得用来抵扣可抵扣暂时性差异的应纳税所得额。</w:t>
      </w:r>
    </w:p>
    <w:p>
      <w:pPr>
        <w:pStyle w:val="Style67"/>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于资产负债表日，本公司对递延所得税资产和递延所得税负债，按照预期收回该资产或清偿 该负债期间的适用税率计量，并反映资产负债表日预期收回资产或清偿负债方式的所得税影 响。</w:t>
      </w:r>
    </w:p>
    <w:p>
      <w:pPr>
        <w:pStyle w:val="Style67"/>
        <w:keepNext w:val="0"/>
        <w:keepLines w:val="0"/>
        <w:widowControl w:val="0"/>
        <w:shd w:val="clear" w:color="auto" w:fill="auto"/>
        <w:bidi w:val="0"/>
        <w:spacing w:before="0" w:after="860" w:line="312" w:lineRule="exact"/>
        <w:ind w:left="0" w:right="0" w:firstLine="0"/>
        <w:jc w:val="both"/>
      </w:pPr>
      <w:r>
        <w:rPr>
          <w:color w:val="000000"/>
          <w:spacing w:val="0"/>
          <w:w w:val="100"/>
          <w:position w:val="0"/>
          <w:sz w:val="24"/>
          <w:szCs w:val="24"/>
        </w:rPr>
        <w:t>于资产负债表日，本公司对递延所得税资产的账面价值进行复核。如果未来期间很可能无法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27"/>
        <w:keepNext/>
        <w:keepLines/>
        <w:widowControl w:val="0"/>
        <w:shd w:val="clear" w:color="auto" w:fill="auto"/>
        <w:bidi w:val="0"/>
        <w:spacing w:before="0" w:line="240" w:lineRule="auto"/>
        <w:ind w:left="0" w:right="0" w:firstLine="0"/>
        <w:jc w:val="both"/>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81"/>
      <w:bookmarkEnd w:id="1082"/>
      <w:bookmarkEnd w:id="1083"/>
    </w:p>
    <w:p>
      <w:pPr>
        <w:pStyle w:val="Style53"/>
        <w:keepNext/>
        <w:keepLines/>
        <w:widowControl w:val="0"/>
        <w:shd w:val="clear" w:color="auto" w:fill="auto"/>
        <w:bidi w:val="0"/>
        <w:spacing w:before="0" w:after="320" w:line="240" w:lineRule="auto"/>
        <w:ind w:left="0" w:right="0" w:firstLine="0"/>
        <w:jc w:val="both"/>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4"/>
      <w:bookmarkEnd w:id="1085"/>
      <w:bookmarkEnd w:id="1087"/>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本公司将实质上转移了与资产所有权有关的全部风险和报酬的租赁确认为融资租赁，除融资 租赁之外的其他租赁确认为经营租赁。</w:t>
      </w:r>
    </w:p>
    <w:p>
      <w:pPr>
        <w:pStyle w:val="Style67"/>
        <w:keepNext w:val="0"/>
        <w:keepLines w:val="0"/>
        <w:widowControl w:val="0"/>
        <w:shd w:val="clear" w:color="auto" w:fill="auto"/>
        <w:bidi w:val="0"/>
        <w:spacing w:before="0" w:after="660" w:line="240" w:lineRule="auto"/>
        <w:ind w:left="0" w:right="0" w:firstLine="0"/>
        <w:jc w:val="both"/>
      </w:pPr>
      <w:r>
        <w:rPr>
          <w:color w:val="000000"/>
          <w:spacing w:val="0"/>
          <w:w w:val="100"/>
          <w:position w:val="0"/>
          <w:sz w:val="24"/>
          <w:szCs w:val="24"/>
        </w:rPr>
        <w:t xml:space="preserve">本公司作为承租人 </w:t>
      </w:r>
      <w:r>
        <w:rPr>
          <w:color w:val="000000"/>
          <w:spacing w:val="0"/>
          <w:w w:val="100"/>
          <w:position w:val="0"/>
          <w:sz w:val="24"/>
          <w:szCs w:val="24"/>
        </w:rPr>
        <w:t>经营租赁中的租金，本公司在租赁期内各个期间按照直线法计入相关资产成本或当期损益; 发生的初始直接费用，计入当期损益。</w:t>
      </w:r>
    </w:p>
    <w:p>
      <w:pPr>
        <w:pStyle w:val="Style53"/>
        <w:keepNext/>
        <w:keepLines/>
        <w:widowControl w:val="0"/>
        <w:shd w:val="clear" w:color="auto" w:fill="auto"/>
        <w:bidi w:val="0"/>
        <w:spacing w:before="0" w:after="30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8"/>
      <w:bookmarkEnd w:id="1089"/>
      <w:bookmarkEnd w:id="1091"/>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本公司将实质上转移了与资产所有权有关的全部风险和报酬的租赁确认为融资租赁，除融资 租赁之外的其他租赁确认为经营租赁。</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本公司作为承租人</w:t>
      </w:r>
    </w:p>
    <w:p>
      <w:pPr>
        <w:pStyle w:val="Style67"/>
        <w:keepNext w:val="0"/>
        <w:keepLines w:val="0"/>
        <w:widowControl w:val="0"/>
        <w:shd w:val="clear" w:color="auto" w:fill="auto"/>
        <w:bidi w:val="0"/>
        <w:spacing w:before="0" w:after="1400" w:line="312" w:lineRule="exact"/>
        <w:ind w:left="0" w:right="0" w:firstLine="0"/>
        <w:jc w:val="both"/>
      </w:pPr>
      <w:r>
        <w:rPr>
          <w:color w:val="000000"/>
          <w:spacing w:val="0"/>
          <w:w w:val="100"/>
          <w:position w:val="0"/>
          <w:sz w:val="24"/>
          <w:szCs w:val="24"/>
        </w:rPr>
        <w:t>融资租赁中，在租赁期开始日本公司将租赁资产公允价值与最低租赁付款额现值两者中较低 者作为租入资产的入账价值，将最低租赁付款额作为长期应付款的入账价值，其差额作为未 确认融资费用。初始直接费用计入租入资产价值。未确认融资费用在租赁期内各个期间采用 实际利率法计算确认当期的融资费用。本公司采用与自有固定资产相一致的折旧政策计提租 赁资产折旧。</w:t>
      </w:r>
    </w:p>
    <w:p>
      <w:pPr>
        <w:pStyle w:val="Style27"/>
        <w:keepNext/>
        <w:keepLines/>
        <w:widowControl w:val="0"/>
        <w:shd w:val="clear" w:color="auto" w:fill="auto"/>
        <w:bidi w:val="0"/>
        <w:spacing w:before="0" w:after="300" w:line="240" w:lineRule="auto"/>
        <w:ind w:left="0" w:right="0" w:firstLine="0"/>
        <w:jc w:val="both"/>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92"/>
      <w:bookmarkEnd w:id="1093"/>
      <w:bookmarkEnd w:id="1094"/>
    </w:p>
    <w:p>
      <w:pPr>
        <w:pStyle w:val="Style67"/>
        <w:keepNext w:val="0"/>
        <w:keepLines w:val="0"/>
        <w:widowControl w:val="0"/>
        <w:shd w:val="clear" w:color="auto" w:fill="auto"/>
        <w:bidi w:val="0"/>
        <w:spacing w:before="0"/>
        <w:ind w:left="0" w:right="0" w:firstLine="0"/>
        <w:jc w:val="both"/>
      </w:pPr>
      <w:r>
        <w:rPr>
          <w:color w:val="212121"/>
          <w:spacing w:val="0"/>
          <w:w w:val="100"/>
          <w:position w:val="0"/>
          <w:sz w:val="24"/>
          <w:szCs w:val="24"/>
        </w:rPr>
        <w:t>本公司根据历史经验和其它因素，包括对未来事项的合理预期，对所采用的重要会计估计和 关键假设进行持续的评价。很可能导致下一会计年度资产和负债的账面价值出现重大调整风 险的重要会计估计和关键假设列示如下：</w:t>
      </w:r>
    </w:p>
    <w:p>
      <w:pPr>
        <w:pStyle w:val="Style67"/>
        <w:keepNext w:val="0"/>
        <w:keepLines w:val="0"/>
        <w:widowControl w:val="0"/>
        <w:shd w:val="clear" w:color="auto" w:fill="auto"/>
        <w:bidi w:val="0"/>
        <w:spacing w:before="0" w:line="313" w:lineRule="exact"/>
        <w:ind w:left="0" w:right="0" w:firstLine="0"/>
        <w:jc w:val="both"/>
      </w:pPr>
      <w:bookmarkStart w:id="1095" w:name="bookmark1095"/>
      <w:r>
        <w:rPr>
          <w:color w:val="000000"/>
          <w:spacing w:val="0"/>
          <w:w w:val="100"/>
          <w:position w:val="0"/>
          <w:sz w:val="24"/>
          <w:szCs w:val="24"/>
        </w:rPr>
        <w:t>（</w:t>
      </w:r>
      <w:bookmarkEnd w:id="109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）资产减值</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本公司于资产负债表日对除金融资产之外的非流动资产判断是否存在可能发生减值的迹象。 对使用寿命不确定的无形资产，除每年进行的减值测试外，当其存在减值迹象时，也进行减 值测试。其他除金融资产之外的非流动资产，当存在迹象表明其账面金额不可收回时，进行 减值测试。</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当资产或资产组的账面价值高于可收回金额，即公允价值减去处置费用后的净额和预计未来 现金流量的现值中的较高者，表明发生了减值。</w:t>
      </w:r>
    </w:p>
    <w:p>
      <w:pPr>
        <w:pStyle w:val="Style67"/>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公允价值减去处置费用后的净额，参考公平交易中类似资产的销售协议价格或可观察到的市 场价格，减去可直接归属于该资产处置的增量成本确定。</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在预计未来现金流量现值时，需要对该资产（或资产组）售价、相关经营成本以及计算现值 时使用的折现率等作出重大判断。本公司在估计可收回金额时会采用所有能够获得的相关资 料，包括根据合理和可支持的假设所作出有关售价和相关经营成本的预测。</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本公司至少每年测试商誉是否发生减值。这要求对分配了商誉的资产组或者资产组组合的未 来现金流量的现值进行预计。对未来现金流量的现值进行预计时，本公司需要预计未来资产</w:t>
      </w:r>
      <w:r>
        <w:br w:type="page"/>
      </w:r>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组或者资产组组合产生的现金流量，同时选择恰当的折现率确定未来现金流量的现值。</w:t>
      </w:r>
    </w:p>
    <w:p>
      <w:pPr>
        <w:pStyle w:val="Style67"/>
        <w:keepNext w:val="0"/>
        <w:keepLines w:val="0"/>
        <w:widowControl w:val="0"/>
        <w:shd w:val="clear" w:color="auto" w:fill="auto"/>
        <w:bidi w:val="0"/>
        <w:spacing w:before="0" w:after="360" w:line="240" w:lineRule="auto"/>
        <w:ind w:left="0" w:right="0" w:firstLine="140"/>
        <w:jc w:val="left"/>
      </w:pPr>
      <w:bookmarkStart w:id="1096" w:name="bookmark1096"/>
      <w:r>
        <w:rPr>
          <w:color w:val="000000"/>
          <w:spacing w:val="0"/>
          <w:w w:val="100"/>
          <w:position w:val="0"/>
          <w:sz w:val="24"/>
          <w:szCs w:val="24"/>
        </w:rPr>
        <w:t>（</w:t>
      </w:r>
      <w:bookmarkEnd w:id="109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）递延所得税资产 </w:t>
      </w:r>
      <w:r>
        <w:rPr>
          <w:color w:val="000000"/>
          <w:spacing w:val="0"/>
          <w:w w:val="100"/>
          <w:position w:val="0"/>
          <w:sz w:val="24"/>
          <w:szCs w:val="24"/>
        </w:rPr>
        <w:t>在很有可能有足够的应纳税利润来抵扣亏损的限度内，应就所有未利用的税务亏损确认递延 所得税资产。这需要管理层运用大量的判断来估计未来应纳税利润发生的时间和金额，结合 纳税筹划策略，以决定应确认的递延所得税资产的金额。</w:t>
      </w:r>
    </w:p>
    <w:p>
      <w:pPr>
        <w:pStyle w:val="Style27"/>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97"/>
      <w:bookmarkEnd w:id="1098"/>
      <w:bookmarkEnd w:id="1099"/>
    </w:p>
    <w:p>
      <w:pPr>
        <w:pStyle w:val="Style53"/>
        <w:keepNext/>
        <w:keepLines/>
        <w:widowControl w:val="0"/>
        <w:shd w:val="clear" w:color="auto" w:fill="auto"/>
        <w:bidi w:val="0"/>
        <w:spacing w:before="0" w:after="360" w:line="240" w:lineRule="auto"/>
        <w:ind w:left="0" w:right="0" w:firstLine="14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0"/>
      <w:bookmarkEnd w:id="1101"/>
      <w:bookmarkEnd w:id="110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sectPr>
          <w:footnotePr>
            <w:pos w:val="pageBottom"/>
            <w:numFmt w:val="decimal"/>
            <w:numRestart w:val="continuous"/>
          </w:footnotePr>
          <w:pgSz w:w="11900" w:h="16840"/>
          <w:pgMar w:top="1412" w:right="1013" w:bottom="1527" w:left="1077" w:header="0" w:footer="3" w:gutter="0"/>
          <w:cols w:space="720"/>
          <w:noEndnote/>
          <w:rtlGutter w:val="0"/>
          <w:docGrid w:linePitch="360"/>
        </w:sectPr>
      </w:pPr>
      <w:r>
        <mc:AlternateContent>
          <mc:Choice Requires="wps">
            <w:drawing>
              <wp:anchor distT="38100" distB="0" distL="0" distR="0" simplePos="0" relativeHeight="125829388" behindDoc="0" locked="0" layoutInCell="1" allowOverlap="1">
                <wp:simplePos x="0" y="0"/>
                <wp:positionH relativeFrom="page">
                  <wp:posOffset>1019175</wp:posOffset>
                </wp:positionH>
                <wp:positionV relativeFrom="paragraph">
                  <wp:posOffset>38100</wp:posOffset>
                </wp:positionV>
                <wp:extent cx="1398905" cy="149225"/>
                <wp:wrapTopAndBottom/>
                <wp:docPr id="24" name="Shape 24"/>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4"/>
                              <w:keepNext w:val="0"/>
                              <w:keepLines w:val="0"/>
                              <w:widowControl w:val="0"/>
                              <w:pBdr>
                                <w:top w:val="single" w:sz="4" w:space="0" w:color="D3D3D3"/>
                                <w:left w:val="single" w:sz="4" w:space="25" w:color="D3D3D3"/>
                                <w:bottom w:val="single" w:sz="4" w:space="0" w:color="D3D3D3"/>
                                <w:right w:val="single" w:sz="4" w:space="25" w:color="D3D3D3"/>
                              </w:pBdr>
                              <w:shd w:val="clear" w:color="auto" w:fill="D3D3D3"/>
                              <w:bidi w:val="0"/>
                              <w:spacing w:before="0" w:after="0" w:line="240" w:lineRule="auto"/>
                              <w:ind w:left="0" w:right="0" w:firstLine="0"/>
                              <w:jc w:val="left"/>
                            </w:pPr>
                            <w:r>
                              <w:rPr>
                                <w:color w:val="000000"/>
                                <w:spacing w:val="0"/>
                                <w:w w:val="100"/>
                                <w:position w:val="0"/>
                              </w:rPr>
                              <w:t>会计政策变更的内容和原因</w:t>
                            </w:r>
                          </w:p>
                        </w:txbxContent>
                      </wps:txbx>
                      <wps:bodyPr wrap="none" lIns="0" tIns="0" rIns="0" bIns="0">
                        <a:noAutoFit/>
                      </wps:bodyPr>
                    </wps:wsp>
                  </a:graphicData>
                </a:graphic>
              </wp:anchor>
            </w:drawing>
          </mc:Choice>
          <mc:Fallback>
            <w:pict>
              <v:shape id="_x0000_s1050" type="#_x0000_t202" style="position:absolute;margin-left:80.25pt;margin-top:3.pt;width:110.15000000000001pt;height:11.75pt;z-index:-125829365;mso-wrap-distance-left:0;mso-wrap-distance-top:3.pt;mso-wrap-distance-right:0;mso-position-horizontal-relative:page" filled="f" stroked="f">
                <v:textbox inset="0,0,0,0">
                  <w:txbxContent>
                    <w:p>
                      <w:pPr>
                        <w:pStyle w:val="Style24"/>
                        <w:keepNext w:val="0"/>
                        <w:keepLines w:val="0"/>
                        <w:widowControl w:val="0"/>
                        <w:pBdr>
                          <w:top w:val="single" w:sz="4" w:space="0" w:color="D3D3D3"/>
                          <w:left w:val="single" w:sz="4" w:space="25" w:color="D3D3D3"/>
                          <w:bottom w:val="single" w:sz="4" w:space="0" w:color="D3D3D3"/>
                          <w:right w:val="single" w:sz="4" w:space="25" w:color="D3D3D3"/>
                        </w:pBdr>
                        <w:shd w:val="clear" w:color="auto" w:fill="D3D3D3"/>
                        <w:bidi w:val="0"/>
                        <w:spacing w:before="0" w:after="0" w:line="240" w:lineRule="auto"/>
                        <w:ind w:left="0" w:right="0" w:firstLine="0"/>
                        <w:jc w:val="left"/>
                      </w:pPr>
                      <w:r>
                        <w:rPr>
                          <w:color w:val="000000"/>
                          <w:spacing w:val="0"/>
                          <w:w w:val="100"/>
                          <w:position w:val="0"/>
                        </w:rPr>
                        <w:t>会计政策变更的内容和原因</w:t>
                      </w:r>
                    </w:p>
                  </w:txbxContent>
                </v:textbox>
                <w10:wrap type="topAndBottom" anchorx="page"/>
              </v:shape>
            </w:pict>
          </mc:Fallback>
        </mc:AlternateContent>
      </w:r>
      <w:r>
        <mc:AlternateContent>
          <mc:Choice Requires="wps">
            <w:drawing>
              <wp:anchor distT="38100" distB="0" distL="0" distR="0" simplePos="0" relativeHeight="125829390" behindDoc="0" locked="0" layoutInCell="1" allowOverlap="1">
                <wp:simplePos x="0" y="0"/>
                <wp:positionH relativeFrom="page">
                  <wp:posOffset>3506470</wp:posOffset>
                </wp:positionH>
                <wp:positionV relativeFrom="paragraph">
                  <wp:posOffset>38100</wp:posOffset>
                </wp:positionV>
                <wp:extent cx="478790" cy="149225"/>
                <wp:wrapTopAndBottom/>
                <wp:docPr id="26" name="Shape 26"/>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4"/>
                              <w:keepNext w:val="0"/>
                              <w:keepLines w:val="0"/>
                              <w:widowControl w:val="0"/>
                              <w:pBdr>
                                <w:top w:val="single" w:sz="0" w:space="0" w:color="D3D3D3"/>
                                <w:left w:val="single" w:sz="0" w:space="25" w:color="D3D3D3"/>
                                <w:bottom w:val="single" w:sz="0" w:space="0" w:color="D3D3D3"/>
                                <w:right w:val="single" w:sz="0" w:space="25" w:color="D3D3D3"/>
                              </w:pBdr>
                              <w:shd w:val="clear" w:color="auto" w:fill="D3D3D3"/>
                              <w:bidi w:val="0"/>
                              <w:spacing w:before="0" w:after="0" w:line="240" w:lineRule="auto"/>
                              <w:ind w:left="0" w:right="0" w:firstLine="0"/>
                              <w:jc w:val="center"/>
                            </w:pPr>
                            <w:r>
                              <w:rPr>
                                <w:color w:val="000000"/>
                                <w:spacing w:val="0"/>
                                <w:w w:val="100"/>
                                <w:position w:val="0"/>
                              </w:rPr>
                              <w:t>审批程序</w:t>
                            </w:r>
                          </w:p>
                        </w:txbxContent>
                      </wps:txbx>
                      <wps:bodyPr wrap="none" lIns="0" tIns="0" rIns="0" bIns="0">
                        <a:noAutoFit/>
                      </wps:bodyPr>
                    </wps:wsp>
                  </a:graphicData>
                </a:graphic>
              </wp:anchor>
            </w:drawing>
          </mc:Choice>
          <mc:Fallback>
            <w:pict>
              <v:shape id="_x0000_s1052" type="#_x0000_t202" style="position:absolute;margin-left:276.10000000000002pt;margin-top:3.pt;width:37.700000000000003pt;height:11.75pt;z-index:-125829363;mso-wrap-distance-left:0;mso-wrap-distance-top:3.pt;mso-wrap-distance-right:0;mso-position-horizontal-relative:page" filled="f" stroked="f">
                <v:textbox inset="0,0,0,0">
                  <w:txbxContent>
                    <w:p>
                      <w:pPr>
                        <w:pStyle w:val="Style24"/>
                        <w:keepNext w:val="0"/>
                        <w:keepLines w:val="0"/>
                        <w:widowControl w:val="0"/>
                        <w:pBdr>
                          <w:top w:val="single" w:sz="0" w:space="0" w:color="D3D3D3"/>
                          <w:left w:val="single" w:sz="0" w:space="25" w:color="D3D3D3"/>
                          <w:bottom w:val="single" w:sz="0" w:space="0" w:color="D3D3D3"/>
                          <w:right w:val="single" w:sz="0" w:space="25" w:color="D3D3D3"/>
                        </w:pBdr>
                        <w:shd w:val="clear" w:color="auto" w:fill="D3D3D3"/>
                        <w:bidi w:val="0"/>
                        <w:spacing w:before="0" w:after="0" w:line="240" w:lineRule="auto"/>
                        <w:ind w:left="0" w:right="0" w:firstLine="0"/>
                        <w:jc w:val="center"/>
                      </w:pPr>
                      <w:r>
                        <w:rPr>
                          <w:color w:val="000000"/>
                          <w:spacing w:val="0"/>
                          <w:w w:val="100"/>
                          <w:position w:val="0"/>
                        </w:rPr>
                        <w:t>审批程序</w:t>
                      </w:r>
                    </w:p>
                  </w:txbxContent>
                </v:textbox>
                <w10:wrap type="topAndBottom" anchorx="page"/>
              </v:shape>
            </w:pict>
          </mc:Fallback>
        </mc:AlternateContent>
      </w:r>
      <w:r>
        <mc:AlternateContent>
          <mc:Choice Requires="wps">
            <w:drawing>
              <wp:anchor distT="38100" distB="0" distL="0" distR="0" simplePos="0" relativeHeight="125829392" behindDoc="0" locked="0" layoutInCell="1" allowOverlap="1">
                <wp:simplePos x="0" y="0"/>
                <wp:positionH relativeFrom="page">
                  <wp:posOffset>5643245</wp:posOffset>
                </wp:positionH>
                <wp:positionV relativeFrom="paragraph">
                  <wp:posOffset>38100</wp:posOffset>
                </wp:positionV>
                <wp:extent cx="252730" cy="149225"/>
                <wp:wrapTopAndBottom/>
                <wp:docPr id="28" name="Shape 28"/>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4"/>
                              <w:keepNext w:val="0"/>
                              <w:keepLines w:val="0"/>
                              <w:widowControl w:val="0"/>
                              <w:pBdr>
                                <w:top w:val="single" w:sz="0" w:space="0" w:color="D3D3D3"/>
                                <w:left w:val="single" w:sz="0" w:space="25" w:color="D3D3D3"/>
                                <w:bottom w:val="single" w:sz="0" w:space="0" w:color="D3D3D3"/>
                                <w:right w:val="single" w:sz="0" w:space="25" w:color="D3D3D3"/>
                              </w:pBdr>
                              <w:shd w:val="clear" w:color="auto" w:fill="D3D3D3"/>
                              <w:bidi w:val="0"/>
                              <w:spacing w:before="0" w:after="0" w:line="240" w:lineRule="auto"/>
                              <w:ind w:left="0" w:right="0" w:firstLine="0"/>
                              <w:jc w:val="center"/>
                            </w:pPr>
                            <w:r>
                              <w:rPr>
                                <w:color w:val="000000"/>
                                <w:spacing w:val="0"/>
                                <w:w w:val="100"/>
                                <w:position w:val="0"/>
                              </w:rPr>
                              <w:t>备注</w:t>
                            </w:r>
                          </w:p>
                        </w:txbxContent>
                      </wps:txbx>
                      <wps:bodyPr wrap="none" lIns="0" tIns="0" rIns="0" bIns="0">
                        <a:noAutoFit/>
                      </wps:bodyPr>
                    </wps:wsp>
                  </a:graphicData>
                </a:graphic>
              </wp:anchor>
            </w:drawing>
          </mc:Choice>
          <mc:Fallback>
            <w:pict>
              <v:shape id="_x0000_s1054" type="#_x0000_t202" style="position:absolute;margin-left:444.35000000000002pt;margin-top:3.pt;width:19.900000000000002pt;height:11.75pt;z-index:-125829361;mso-wrap-distance-left:0;mso-wrap-distance-top:3.pt;mso-wrap-distance-right:0;mso-position-horizontal-relative:page" filled="f" stroked="f">
                <v:textbox inset="0,0,0,0">
                  <w:txbxContent>
                    <w:p>
                      <w:pPr>
                        <w:pStyle w:val="Style24"/>
                        <w:keepNext w:val="0"/>
                        <w:keepLines w:val="0"/>
                        <w:widowControl w:val="0"/>
                        <w:pBdr>
                          <w:top w:val="single" w:sz="0" w:space="0" w:color="D3D3D3"/>
                          <w:left w:val="single" w:sz="0" w:space="25" w:color="D3D3D3"/>
                          <w:bottom w:val="single" w:sz="0" w:space="0" w:color="D3D3D3"/>
                          <w:right w:val="single" w:sz="0" w:space="25" w:color="D3D3D3"/>
                        </w:pBdr>
                        <w:shd w:val="clear" w:color="auto" w:fill="D3D3D3"/>
                        <w:bidi w:val="0"/>
                        <w:spacing w:before="0" w:after="0" w:line="240" w:lineRule="auto"/>
                        <w:ind w:left="0" w:right="0" w:firstLine="0"/>
                        <w:jc w:val="center"/>
                      </w:pPr>
                      <w:r>
                        <w:rPr>
                          <w:color w:val="000000"/>
                          <w:spacing w:val="0"/>
                          <w:w w:val="100"/>
                          <w:position w:val="0"/>
                        </w:rPr>
                        <w:t>备注</w:t>
                      </w:r>
                    </w:p>
                  </w:txbxContent>
                </v:textbox>
                <w10:wrap type="topAndBottom" anchorx="page"/>
              </v:shape>
            </w:pict>
          </mc:Fallback>
        </mc:AlternateContent>
      </w:r>
    </w:p>
    <w:p>
      <w:pPr>
        <w:widowControl w:val="0"/>
        <w:spacing w:line="122" w:lineRule="exact"/>
        <w:rPr>
          <w:sz w:val="10"/>
          <w:szCs w:val="10"/>
        </w:rPr>
      </w:pPr>
    </w:p>
    <w:p>
      <w:pPr>
        <w:widowControl w:val="0"/>
        <w:spacing w:line="1" w:lineRule="exact"/>
        <w:sectPr>
          <w:footnotePr>
            <w:pos w:val="pageBottom"/>
            <w:numFmt w:val="decimal"/>
            <w:numRestart w:val="continuous"/>
          </w:footnotePr>
          <w:type w:val="continuous"/>
          <w:pgSz w:w="11900" w:h="16840"/>
          <w:pgMar w:top="1151" w:right="0" w:bottom="1399" w:left="0" w:header="0" w:footer="3" w:gutter="0"/>
          <w:cols w:space="720"/>
          <w:noEndnote/>
          <w:rtlGutter w:val="0"/>
          <w:docGrid w:linePitch="360"/>
        </w:sectPr>
      </w:pPr>
    </w:p>
    <w:p>
      <w:pPr>
        <w:pStyle w:val="Style6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 xml:space="preserve">①新收入准则 </w:t>
      </w: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年颁布了《企业会计准则第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号——收入（修订）</w:t>
      </w:r>
      <w:r>
        <w:rPr>
          <w:i/>
          <w:iCs/>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本公司经第八届董事会第二十九次董事会决议自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日起执行该准则，对会计政策相 关内容进行了调整。</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 在满足一定条件时，本公司属于在某一时段内履行履约义务，否则，属于在某一时点履行履 约义务。合同中包含两项或多项履约义务的，本公司在合同开始日，按照各单项履约义务所 承诺商品或服务的单独售价的相对比例，将交易价格分摊至各单项履约义务，按照分摊至各 单项履约义务的交易价格计量收入。</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本公司已向客户转让商品而有权收取对价的权利，且该权利取决于时间流逝之外的其他因素 作为合同资产列示。本公司已收或应收客户对价而应向客户转让商品的义务作为合同负债列 示。</w:t>
      </w:r>
    </w:p>
    <w:p>
      <w:pPr>
        <w:pStyle w:val="Style67"/>
        <w:keepNext w:val="0"/>
        <w:keepLines w:val="0"/>
        <w:widowControl w:val="0"/>
        <w:shd w:val="clear" w:color="auto" w:fill="auto"/>
        <w:bidi w:val="0"/>
        <w:spacing w:before="0" w:after="260"/>
        <w:ind w:left="0" w:right="0" w:firstLine="0"/>
        <w:jc w:val="both"/>
      </w:pPr>
      <w:r>
        <mc:AlternateContent>
          <mc:Choice Requires="wps">
            <w:drawing>
              <wp:anchor distT="0" distB="0" distL="0" distR="0" simplePos="0" relativeHeight="125829394" behindDoc="0" locked="0" layoutInCell="1" allowOverlap="1">
                <wp:simplePos x="0" y="0"/>
                <wp:positionH relativeFrom="page">
                  <wp:posOffset>701675</wp:posOffset>
                </wp:positionH>
                <wp:positionV relativeFrom="paragraph">
                  <wp:posOffset>2679700</wp:posOffset>
                </wp:positionV>
                <wp:extent cx="1703705" cy="191770"/>
                <wp:wrapSquare wrapText="bothSides"/>
                <wp:docPr id="30" name="Shape 30"/>
                <a:graphic xmlns:a="http://schemas.openxmlformats.org/drawingml/2006/main">
                  <a:graphicData uri="http://schemas.microsoft.com/office/word/2010/wordprocessingShape">
                    <wps:wsp>
                      <wps:cNvSpPr txBox="1"/>
                      <wps:spPr>
                        <a:xfrm>
                          <a:ext cx="1703705" cy="191770"/>
                        </a:xfrm>
                        <a:prstGeom prst="rect"/>
                        <a:noFill/>
                      </wps:spPr>
                      <wps:txbx>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rPr>
                              <w:t>受影响的资产负债表项目</w:t>
                            </w:r>
                          </w:p>
                        </w:txbxContent>
                      </wps:txbx>
                      <wps:bodyPr wrap="none" lIns="0" tIns="0" rIns="0" bIns="0">
                        <a:noAutoFit/>
                      </wps:bodyPr>
                    </wps:wsp>
                  </a:graphicData>
                </a:graphic>
              </wp:anchor>
            </w:drawing>
          </mc:Choice>
          <mc:Fallback>
            <w:pict>
              <v:shape id="_x0000_s1056" type="#_x0000_t202" style="position:absolute;margin-left:55.25pt;margin-top:211.pt;width:134.15000000000001pt;height:15.1pt;z-index:-125829359;mso-wrap-distance-left:0;mso-wrap-distance-right:0;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rPr>
                        <w:t>受影响的资产负债表项目</w:t>
                      </w:r>
                    </w:p>
                  </w:txbxContent>
                </v:textbox>
                <w10:wrap type="square" anchorx="page"/>
              </v:shape>
            </w:pict>
          </mc:Fallback>
        </mc:AlternateContent>
      </w:r>
      <w:r>
        <w:rPr>
          <w:color w:val="000000"/>
          <w:spacing w:val="0"/>
          <w:w w:val="100"/>
          <w:position w:val="0"/>
          <w:sz w:val="24"/>
          <w:szCs w:val="24"/>
        </w:rPr>
        <w:t>本公司根据首次执行新收入准则的累积影响数，调整本公司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 其他相关项目金额，未对比较财务报表数据进行调整。本公司仅对在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日尚未完成 的合同的累积影响数调整本公司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年年初留存收益及财务报表其他相关项目金额。</w:t>
      </w:r>
    </w:p>
    <w:tbl>
      <w:tblPr>
        <w:tblOverlap w:val="never"/>
        <w:jc w:val="left"/>
        <w:tblLayout w:type="fixed"/>
      </w:tblPr>
      <w:tblGrid>
        <w:gridCol w:w="4507"/>
        <w:gridCol w:w="2467"/>
        <w:gridCol w:w="2371"/>
      </w:tblGrid>
      <w:tr>
        <w:trPr>
          <w:trHeight w:val="629" w:hRule="exact"/>
        </w:trPr>
        <w:tc>
          <w:tcPr>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会计政策变更的内容和原因</w:t>
            </w:r>
          </w:p>
        </w:tc>
        <w:tc>
          <w:tcPr>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受影响的报表项目</w:t>
            </w:r>
          </w:p>
        </w:tc>
        <w:tc>
          <w:tcPr>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影响金额</w:t>
            </w:r>
          </w:p>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w:t>
            </w:r>
          </w:p>
        </w:tc>
      </w:tr>
      <w:tr>
        <w:trPr>
          <w:trHeight w:val="341" w:hRule="exact"/>
        </w:trPr>
        <w:tc>
          <w:tcPr>
            <w:gridSpan w:val="2"/>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因执行新收入准则，本公司将与销售商品及应收账款</w:t>
            </w:r>
          </w:p>
        </w:tc>
        <w:tc>
          <w:tcPr>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-49,234,259.89</w:t>
            </w:r>
          </w:p>
        </w:tc>
      </w:tr>
      <w:tr>
        <w:trPr>
          <w:trHeight w:val="346" w:hRule="exact"/>
        </w:trPr>
        <w:tc>
          <w:tcPr>
            <w:gridSpan w:val="2"/>
            <w:tcBorders>
              <w:top w:val="single" w:sz="4"/>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提供劳务相关、不满足无条件收款权的收取合同资产</w:t>
            </w:r>
          </w:p>
        </w:tc>
        <w:tc>
          <w:tcPr>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49,234,259.89</w:t>
            </w:r>
          </w:p>
        </w:tc>
      </w:tr>
      <w:tr>
        <w:trPr>
          <w:trHeight w:val="336" w:hRule="exact"/>
        </w:trPr>
        <w:tc>
          <w:tcPr>
            <w:gridSpan w:val="2"/>
            <w:tcBorders>
              <w:top w:val="single" w:sz="4"/>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对价的权利计入合同资产；将与销售商品及合同负债</w:t>
            </w:r>
          </w:p>
        </w:tc>
        <w:tc>
          <w:tcPr>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232,540,090.03</w:t>
            </w:r>
          </w:p>
        </w:tc>
      </w:tr>
      <w:tr>
        <w:trPr>
          <w:trHeight w:val="346" w:hRule="exact"/>
        </w:trPr>
        <w:tc>
          <w:tcPr>
            <w:vMerge w:val="restart"/>
            <w:tcBorders>
              <w:top w:val="single" w:sz="4"/>
            </w:tcBorders>
            <w:shd w:val="clear" w:color="auto" w:fill="FFFFFF"/>
            <w:vAlign w:val="top"/>
          </w:tcPr>
          <w:p>
            <w:pPr>
              <w:pStyle w:val="Style6"/>
              <w:keepNext w:val="0"/>
              <w:keepLines w:val="0"/>
              <w:framePr w:w="9346" w:h="2357" w:vSpace="970" w:wrap="notBeside" w:vAnchor="text" w:hAnchor="text" w:x="733" w:y="1"/>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与提供劳务相关的预收款项重分类至合同 负债。</w:t>
            </w:r>
          </w:p>
        </w:tc>
        <w:tc>
          <w:tcPr>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top w:val="single" w:sz="4"/>
            </w:tcBorders>
            <w:shd w:val="clear" w:color="auto" w:fill="FFFFFF"/>
            <w:vAlign w:val="bottom"/>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-246,492,495.43</w:t>
            </w:r>
          </w:p>
        </w:tc>
      </w:tr>
      <w:tr>
        <w:trPr>
          <w:trHeight w:val="360" w:hRule="exact"/>
        </w:trPr>
        <w:tc>
          <w:tcPr>
            <w:vMerge/>
            <w:tcBorders>
              <w:bottom w:val="single" w:sz="4"/>
            </w:tcBorders>
            <w:shd w:val="clear" w:color="auto" w:fill="FFFFFF"/>
            <w:vAlign w:val="top"/>
          </w:tcPr>
          <w:p>
            <w:pPr>
              <w:framePr w:w="9346" w:h="2357" w:vSpace="970" w:wrap="notBeside" w:vAnchor="text" w:hAnchor="text" w:x="733" w:y="1"/>
            </w:pPr>
          </w:p>
        </w:tc>
        <w:tc>
          <w:tcPr>
            <w:tcBorders>
              <w:top w:val="single" w:sz="4"/>
              <w:bottom w:val="single" w:sz="4"/>
            </w:tcBorders>
            <w:shd w:val="clear" w:color="auto" w:fill="FFFFFF"/>
            <w:vAlign w:val="center"/>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其他流动负债</w:t>
            </w:r>
          </w:p>
        </w:tc>
        <w:tc>
          <w:tcPr>
            <w:tcBorders>
              <w:top w:val="single" w:sz="4"/>
              <w:bottom w:val="single" w:sz="4"/>
            </w:tcBorders>
            <w:shd w:val="clear" w:color="auto" w:fill="FFFFFF"/>
            <w:vAlign w:val="center"/>
          </w:tcPr>
          <w:p>
            <w:pPr>
              <w:pStyle w:val="Style6"/>
              <w:keepNext w:val="0"/>
              <w:keepLines w:val="0"/>
              <w:framePr w:w="9346" w:h="2357" w:vSpace="970" w:wrap="notBeside" w:vAnchor="text" w:hAnchor="text" w:x="73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13,952,405.40</w:t>
            </w:r>
          </w:p>
        </w:tc>
      </w:tr>
    </w:tbl>
    <w:p>
      <w:pPr>
        <w:pStyle w:val="Style22"/>
        <w:keepNext w:val="0"/>
        <w:keepLines w:val="0"/>
        <w:framePr w:w="8434" w:h="312" w:hSpace="732" w:wrap="notBeside" w:vAnchor="text" w:hAnchor="text" w:x="752" w:y="2478"/>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与原收入准则相比，执行新收入准则对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年度财务报表相关项目的影响如下:</w:t>
      </w:r>
    </w:p>
    <w:p>
      <w:pPr>
        <w:pStyle w:val="Style22"/>
        <w:keepNext w:val="0"/>
        <w:keepLines w:val="0"/>
        <w:framePr w:w="2688" w:h="312" w:hSpace="732" w:wrap="notBeside" w:vAnchor="text" w:hAnchor="text" w:x="7371" w:y="3015"/>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影响金额</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widowControl w:val="0"/>
        <w:spacing w:line="1" w:lineRule="exact"/>
      </w:pPr>
    </w:p>
    <w:p>
      <w:pPr>
        <w:pStyle w:val="Style67"/>
        <w:keepNext w:val="0"/>
        <w:keepLines w:val="0"/>
        <w:widowControl w:val="0"/>
        <w:shd w:val="clear" w:color="auto" w:fill="auto"/>
        <w:bidi w:val="0"/>
        <w:spacing w:before="0" w:line="240" w:lineRule="auto"/>
        <w:ind w:left="0" w:right="0" w:firstLine="0"/>
        <w:jc w:val="both"/>
      </w:pPr>
      <w:r>
        <mc:AlternateContent>
          <mc:Choice Requires="wps">
            <w:drawing>
              <wp:anchor distT="0" distB="0" distL="114300" distR="114300" simplePos="0" relativeHeight="125829396" behindDoc="0" locked="0" layoutInCell="1" allowOverlap="1">
                <wp:simplePos x="0" y="0"/>
                <wp:positionH relativeFrom="page">
                  <wp:posOffset>5654675</wp:posOffset>
                </wp:positionH>
                <wp:positionV relativeFrom="paragraph">
                  <wp:posOffset>12700</wp:posOffset>
                </wp:positionV>
                <wp:extent cx="951230" cy="189230"/>
                <wp:wrapSquare wrapText="left"/>
                <wp:docPr id="32" name="Shape 32"/>
                <a:graphic xmlns:a="http://schemas.openxmlformats.org/drawingml/2006/main">
                  <a:graphicData uri="http://schemas.microsoft.com/office/word/2010/wordprocessingShape">
                    <wps:wsp>
                      <wps:cNvSpPr txBox="1"/>
                      <wps:spPr>
                        <a:xfrm>
                          <a:ext cx="951230" cy="1892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-45,509,680.05</w:t>
                            </w:r>
                          </w:p>
                        </w:txbxContent>
                      </wps:txbx>
                      <wps:bodyPr wrap="none" lIns="0" tIns="0" rIns="0" bIns="0">
                        <a:noAutoFit/>
                      </wps:bodyPr>
                    </wps:wsp>
                  </a:graphicData>
                </a:graphic>
              </wp:anchor>
            </w:drawing>
          </mc:Choice>
          <mc:Fallback>
            <w:pict>
              <v:shape id="_x0000_s1058" type="#_x0000_t202" style="position:absolute;margin-left:445.25pt;margin-top:1.pt;width:74.900000000000006pt;height:14.9pt;z-index:-125829357;mso-wrap-distance-left:9.pt;mso-wrap-distance-right:9.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-45,509,680.05</w:t>
                      </w:r>
                    </w:p>
                  </w:txbxContent>
                </v:textbox>
                <w10:wrap type="square" side="left" anchorx="page"/>
              </v:shape>
            </w:pict>
          </mc:Fallback>
        </mc:AlternateContent>
      </w:r>
      <w:r>
        <w:rPr>
          <w:color w:val="000000"/>
          <w:spacing w:val="0"/>
          <w:w w:val="100"/>
          <w:position w:val="0"/>
          <w:sz w:val="24"/>
          <w:szCs w:val="24"/>
        </w:rPr>
        <w:t>应收账款</w:t>
      </w:r>
    </w:p>
    <w:tbl>
      <w:tblPr>
        <w:tblOverlap w:val="never"/>
        <w:jc w:val="center"/>
        <w:tblLayout w:type="fixed"/>
      </w:tblPr>
      <w:tblGrid>
        <w:gridCol w:w="4613"/>
        <w:gridCol w:w="4733"/>
      </w:tblGrid>
      <w:tr>
        <w:trPr>
          <w:trHeight w:val="67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45,509,680.05</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444,945,840.21</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预收款项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471,642,590.62</w:t>
            </w:r>
          </w:p>
        </w:tc>
      </w:tr>
      <w:tr>
        <w:trPr>
          <w:trHeight w:val="341"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其他流动负债</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26,696,750.41</w:t>
            </w:r>
          </w:p>
        </w:tc>
      </w:tr>
    </w:tbl>
    <w:p>
      <w:pPr>
        <w:widowControl w:val="0"/>
        <w:spacing w:after="679" w:line="1" w:lineRule="exact"/>
      </w:pPr>
    </w:p>
    <w:p>
      <w:pPr>
        <w:widowControl w:val="0"/>
        <w:spacing w:line="1" w:lineRule="exact"/>
      </w:pPr>
    </w:p>
    <w:tbl>
      <w:tblPr>
        <w:tblOverlap w:val="never"/>
        <w:jc w:val="center"/>
        <w:tblLayout w:type="fixed"/>
      </w:tblPr>
      <w:tblGrid>
        <w:gridCol w:w="4776"/>
        <w:gridCol w:w="4570"/>
      </w:tblGrid>
      <w:tr>
        <w:trPr>
          <w:trHeight w:val="32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受影响的利润表项目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影响金额</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年度</w:t>
            </w:r>
          </w:p>
        </w:tc>
      </w:tr>
      <w:tr>
        <w:trPr>
          <w:trHeight w:val="33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资产减值损失</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-39,981,672.70</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信用减值损失</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39,981,672.70</w:t>
            </w:r>
          </w:p>
        </w:tc>
      </w:tr>
    </w:tbl>
    <w:p>
      <w:pPr>
        <w:widowControl w:val="0"/>
        <w:spacing w:after="99" w:line="1" w:lineRule="exact"/>
      </w:pP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②企业会计准则解释第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月发布了《企业会计准则解释第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号》（财会〔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解 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67"/>
        <w:keepNext w:val="0"/>
        <w:keepLines w:val="0"/>
        <w:widowControl w:val="0"/>
        <w:shd w:val="clear" w:color="auto" w:fill="auto"/>
        <w:bidi w:val="0"/>
        <w:spacing w:before="0" w:line="324"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号修订了构成业务的三个要素，细化了业务的判断条件，对非同一控制下企业合并 的购买方在判断取得的经营活动或资产的组合是否构成一项业务时，引入了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集中度测试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方法。</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号明确了企业的关联方包括企业所属企业集团的其他共同成员单位（包括母公司和 子公司）的合营企业或联营企业，以及对企业实施共同控制的投资方的企业合营企业或联营 企业等。</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解释</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日起实施，本公司采用未来适用法对上述会计政策变更进行会计处理。</w:t>
      </w:r>
    </w:p>
    <w:p>
      <w:pPr>
        <w:pStyle w:val="Style67"/>
        <w:keepNext w:val="0"/>
        <w:keepLines w:val="0"/>
        <w:widowControl w:val="0"/>
        <w:shd w:val="clear" w:color="auto" w:fill="auto"/>
        <w:bidi w:val="0"/>
        <w:spacing w:before="0" w:after="1420" w:line="317" w:lineRule="exact"/>
        <w:ind w:left="0" w:right="0" w:firstLine="0"/>
        <w:jc w:val="both"/>
      </w:pPr>
      <w:r>
        <w:rPr>
          <w:color w:val="000000"/>
          <w:spacing w:val="0"/>
          <w:w w:val="100"/>
          <w:position w:val="0"/>
          <w:sz w:val="24"/>
          <w:szCs w:val="24"/>
        </w:rPr>
        <w:t>采用解释第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号未对本公司财务状况、经营成果和关联方披露产生重大影响。</w:t>
      </w:r>
    </w:p>
    <w:p>
      <w:pPr>
        <w:pStyle w:val="Style53"/>
        <w:keepNext/>
        <w:keepLines/>
        <w:widowControl w:val="0"/>
        <w:shd w:val="clear" w:color="auto" w:fill="auto"/>
        <w:tabs>
          <w:tab w:pos="493" w:val="left"/>
        </w:tabs>
        <w:bidi w:val="0"/>
        <w:spacing w:before="0" w:line="240" w:lineRule="auto"/>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04"/>
      <w:bookmarkEnd w:id="1105"/>
      <w:bookmarkEnd w:id="1107"/>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08"/>
      <w:bookmarkEnd w:id="1109"/>
      <w:bookmarkEnd w:id="111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730,194,646.45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730,194,646.45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791,281,496.28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791,281,496.28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2,267,838,545.42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2,218,604,285.53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-49,234,259.89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96,715,851.71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96,715,851.71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393,310,691.31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393,310,691.31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275,466,278.68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275,466,278.68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49,234,259.89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49,234,259.89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398,832,211.70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398,832,211.70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5,004,034,066.68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5,004,034,066.68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277,559,648.80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277,559,648.80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87,285,181.46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87,285,181.46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905,066,179.78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905,066,179.78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334,121,466.14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334,121,466.14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2,534,131,272.40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2,534,131,272.40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4,614,690.85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4,614,690.85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102,420,962.22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102,420,962.22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4,254,735,707.83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4,254,735,707.83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9,258,769,774.51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9,258,769,774.51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369,877,415.84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369,877,415.84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1,062,612,157.91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1,062,612,157.91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246,492,495.43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-246,492,495.43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232,540,090.03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232,540,090.03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172,847,311.90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172,847,311.90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188,107,782.55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188,107,782.55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508,168,003.89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508,168,003.89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13,952,405.40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13,952,405.40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2,548,286,987.52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2,548,286,987.52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55,075,199.14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55,075,199.14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55,092,818.26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55,092,818.26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2,603,379,805.78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2,603,379,805.78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1,326,000,097.00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1,326,000,097.00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3,707,887,969.80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3,707,887,969.80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145,977,050.16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145,977,050.16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1,519,176.47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1,519,176.47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6,666,824,468.68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6,666,824,468.68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-11,434,499.95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6,655,389,968.73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6,655,389,968.73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9,258,769,774.51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9,258,769,774.51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109,599,929.32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109,599,929.32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51,424,549.88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51,424,549.88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897,632,777.70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897,632,777.70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1,072,837,492.71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1,072,837,492.71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3,754,723,493.21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3,754,723,493.21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746,296,679.78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746,296,679.78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417,138.71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173,806.39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1,036,850.75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24,348,009.35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24,348,009.35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4,526,995,978.19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4,526,995,978.19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5,599,833,470.90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5,599,833,470.90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329,813,615.84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329,813,615.84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1,411,832.68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1,411,832.68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306,517,467.57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306,517,467.57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1,621,765.83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637,969,122.00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637,969,122.00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41,631,852.97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41,631,852.97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41,631,852.97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41,631,852.97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679,600,974.97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679,600,974.97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1,326,000,097.00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1,326,000,097.00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3,709,348,962.42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3,709,348,962.42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112,737,236.55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112,737,236.55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4,920,232,495.93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4,920,232,495.93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5,599,833,470.90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5,599,833,470.90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调整情况说明</w:t>
      </w:r>
    </w:p>
    <w:p>
      <w:pPr>
        <w:pStyle w:val="Style53"/>
        <w:keepNext/>
        <w:keepLines/>
        <w:widowControl w:val="0"/>
        <w:shd w:val="clear" w:color="auto" w:fill="auto"/>
        <w:tabs>
          <w:tab w:pos="490" w:val="left"/>
        </w:tabs>
        <w:bidi w:val="0"/>
        <w:spacing w:before="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shd w:val="clear" w:color="auto" w:fill="FFFFFF"/>
        </w:rPr>
        <w:t>（</w:t>
      </w:r>
      <w:bookmarkEnd w:id="111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12"/>
      <w:bookmarkEnd w:id="1113"/>
      <w:bookmarkEnd w:id="1115"/>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both"/>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6"/>
      <w:bookmarkEnd w:id="1117"/>
      <w:bookmarkEnd w:id="1118"/>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一般风险准备</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一般风险准备是从净利润中计提的、用于部分弥补尚未识别的可能性损失的准备金。本公司 运用动态拨备原理，采用标准法对风险资产所面临的风险状况定量分析，确定潜在风险估计 值。计算风险资产的潜在风险估计值后，对于潜在风险估计值高于资产减值准备的，扣减已 计提的资产减值准备，计提一般风险准备。当潜在风险估计值低于资产减值准备时，不计提 一般风险准备。</w:t>
      </w:r>
    </w:p>
    <w:p>
      <w:pPr>
        <w:pStyle w:val="Style67"/>
        <w:keepNext w:val="0"/>
        <w:keepLines w:val="0"/>
        <w:widowControl w:val="0"/>
        <w:shd w:val="clear" w:color="auto" w:fill="auto"/>
        <w:bidi w:val="0"/>
        <w:spacing w:before="0" w:after="340" w:line="315" w:lineRule="exact"/>
        <w:ind w:left="0" w:right="0" w:firstLine="0"/>
        <w:jc w:val="both"/>
      </w:pPr>
      <w:r>
        <w:rPr>
          <w:color w:val="000000"/>
          <w:spacing w:val="0"/>
          <w:w w:val="100"/>
          <w:position w:val="0"/>
          <w:sz w:val="24"/>
          <w:szCs w:val="24"/>
        </w:rPr>
        <w:t>本公司采用标准法确定潜在风险估计值，信贷资产根据金融监管部门的有关规定进行风险分 类，标准风险系数暂定为：正常类</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,关注类</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，次级类</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，可疑类</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，损失类</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其他风险资产参照信贷资产进行风险分类，采用的标准风险系数同上述信贷资产标准风险系 数。</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回购股份</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本公司回购的股份在注销或者转让之前，作为库存股管理，回购股份的全部支出转作库存股 成本。股份回购中支付的对价和交易费用减少所有者权益，回购、转让或注销本公司股份时, 不确认利得或损失。</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转让库存股，按实际收到的金额与库存股账面金额的差额，计入资本公积，资本公积不足冲 减的，冲减盈余公积和未分配利润。注销库存股，按股票面值和注销股数减少股本，按注销 库存股的账面余额与面值的差额，冲减资本公积，资本公积不足冲减的，冲减盈余公积和未 分配利润。</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限制性股票</w:t>
      </w:r>
    </w:p>
    <w:p>
      <w:pPr>
        <w:pStyle w:val="Style67"/>
        <w:keepNext w:val="0"/>
        <w:keepLines w:val="0"/>
        <w:widowControl w:val="0"/>
        <w:shd w:val="clear" w:color="auto" w:fill="auto"/>
        <w:bidi w:val="0"/>
        <w:spacing w:before="0" w:after="660" w:line="314" w:lineRule="exact"/>
        <w:ind w:left="0" w:right="0" w:firstLine="0"/>
        <w:jc w:val="both"/>
      </w:pPr>
      <w:r>
        <w:rPr>
          <w:color w:val="000000"/>
          <w:spacing w:val="0"/>
          <w:w w:val="100"/>
          <w:position w:val="0"/>
          <w:sz w:val="24"/>
          <w:szCs w:val="24"/>
        </w:rPr>
        <w:t>股权激励计划中，本公司授予被激励对象限制性股票，被激励对象先认购股票，如果后续未 达到股权激励计划规定的解锁条件，则本公司按照事先约定的价格回购股票。向职工发行的 限制性股票按有关规定履行了注册登记等增资手续的，在授予日，本公司根据收到的职工缴 纳的认股款确认股本和资本公积（股本溢价）；同时就回购义务确认库存股和其他应付款。</w:t>
      </w:r>
    </w:p>
    <w:p>
      <w:pPr>
        <w:pStyle w:val="Style20"/>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sz w:val="24"/>
          <w:szCs w:val="24"/>
        </w:rPr>
        <w:t>六</w:t>
      </w:r>
      <w:bookmarkEnd w:id="1121"/>
      <w:r>
        <w:rPr>
          <w:color w:val="000000"/>
          <w:spacing w:val="0"/>
          <w:w w:val="100"/>
          <w:position w:val="0"/>
          <w:sz w:val="24"/>
          <w:szCs w:val="24"/>
        </w:rPr>
        <w:t>、税项</w:t>
      </w:r>
      <w:bookmarkEnd w:id="1119"/>
      <w:bookmarkEnd w:id="1120"/>
      <w:bookmarkEnd w:id="1122"/>
    </w:p>
    <w:p>
      <w:pPr>
        <w:pStyle w:val="Style27"/>
        <w:keepNext/>
        <w:keepLines/>
        <w:widowControl w:val="0"/>
        <w:shd w:val="clear" w:color="auto" w:fill="auto"/>
        <w:bidi w:val="0"/>
        <w:spacing w:before="0" w:after="34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、主要税种及税率</w:t>
      </w:r>
      <w:bookmarkEnd w:id="1123"/>
      <w:bookmarkEnd w:id="1124"/>
      <w:bookmarkEnd w:id="11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提供广告服务的计费销售额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上海猎鹰公司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北京掌汇天下科技有限公司（以下简称''北京掌汇天下公司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7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深圳市核聚创新科技有限公司（以下简称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深圳核聚创新公司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西藏智媒公司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西藏亦复广告有限公司（以下简称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西藏亦复公司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拉萨经济技术开发区猎鹰网络科技有限公司（以下简称''拉萨 猎鹰公司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喀什智优公司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万乾网络有限公司（以下简称‘‘万乾网络公司‘‘）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智度香港公司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Denmark Aps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适用丹麦所得税率</w:t>
            </w:r>
            <w:r>
              <w:rPr>
                <w:rFonts w:ascii="Times New Roman" w:eastAsia="Times New Roman" w:hAnsi="Times New Roman" w:cs="Times New Roman"/>
                <w:color w:val="000000"/>
                <w:spacing w:val="0"/>
                <w:w w:val="100"/>
                <w:position w:val="0"/>
                <w:sz w:val="18"/>
                <w:szCs w:val="18"/>
              </w:rPr>
              <w:t>22.00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Ltd.SEZC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 Solutions (Cayman)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 (Cayman)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Equate Marketing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PeakTech Ventures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Epiphany Digital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Bay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End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North Side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 Sound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Position Mobile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Holding LLC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Software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 Tree Applications SRL.</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适用罗马尼亚所得税率</w:t>
            </w:r>
            <w:r>
              <w:rPr>
                <w:rFonts w:ascii="Times New Roman" w:eastAsia="Times New Roman" w:hAnsi="Times New Roman" w:cs="Times New Roman"/>
                <w:color w:val="000000"/>
                <w:spacing w:val="0"/>
                <w:w w:val="100"/>
                <w:position w:val="0"/>
                <w:sz w:val="18"/>
                <w:szCs w:val="18"/>
              </w:rPr>
              <w:t>16.00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Interactive Investment Co.,Ltd.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 Software,Inc.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 Me Technologies,Inc.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Commerce Solutions, 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 Limited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 Solutions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(HK) Limited</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、税收优惠</w:t>
      </w:r>
      <w:bookmarkEnd w:id="1127"/>
      <w:bookmarkEnd w:id="1128"/>
      <w:bookmarkEnd w:id="1130"/>
    </w:p>
    <w:p>
      <w:pPr>
        <w:pStyle w:val="Style67"/>
        <w:keepNext w:val="0"/>
        <w:keepLines w:val="0"/>
        <w:widowControl w:val="0"/>
        <w:shd w:val="clear" w:color="auto" w:fill="auto"/>
        <w:bidi w:val="0"/>
        <w:spacing w:before="0" w:line="310" w:lineRule="exact"/>
        <w:ind w:left="0" w:right="0" w:firstLine="0"/>
        <w:jc w:val="both"/>
      </w:pPr>
      <w:bookmarkStart w:id="1131" w:name="bookmark1131"/>
      <w:r>
        <w:rPr>
          <w:color w:val="000000"/>
          <w:spacing w:val="0"/>
          <w:w w:val="100"/>
          <w:position w:val="0"/>
          <w:sz w:val="24"/>
          <w:szCs w:val="24"/>
        </w:rPr>
        <w:t>（</w:t>
      </w:r>
      <w:bookmarkEnd w:id="113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）根据《科技部财政部国家税务总局关于印发</w:t>
      </w:r>
      <w:r>
        <w:rPr>
          <w:color w:val="000000"/>
          <w:spacing w:val="0"/>
          <w:w w:val="100"/>
          <w:position w:val="0"/>
          <w:sz w:val="24"/>
          <w:szCs w:val="24"/>
        </w:rPr>
        <w:t>〈</w:t>
      </w:r>
      <w:r>
        <w:rPr>
          <w:color w:val="000000"/>
          <w:spacing w:val="0"/>
          <w:w w:val="100"/>
          <w:position w:val="0"/>
          <w:sz w:val="24"/>
          <w:szCs w:val="24"/>
        </w:rPr>
        <w:t>高新技术企业认定管理办法</w:t>
      </w:r>
      <w:r>
        <w:rPr>
          <w:color w:val="000000"/>
          <w:spacing w:val="0"/>
          <w:w w:val="100"/>
          <w:position w:val="0"/>
          <w:sz w:val="24"/>
          <w:szCs w:val="24"/>
        </w:rPr>
        <w:t>〉</w:t>
      </w:r>
      <w:r>
        <w:rPr>
          <w:color w:val="000000"/>
          <w:spacing w:val="0"/>
          <w:w w:val="100"/>
          <w:position w:val="0"/>
          <w:sz w:val="24"/>
          <w:szCs w:val="24"/>
        </w:rPr>
        <w:t>的通知》（国 科发火〔</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172</w:t>
      </w:r>
      <w:r>
        <w:rPr>
          <w:color w:val="000000"/>
          <w:spacing w:val="0"/>
          <w:w w:val="100"/>
          <w:position w:val="0"/>
          <w:sz w:val="24"/>
          <w:szCs w:val="24"/>
        </w:rPr>
        <w:t>号），上海猎鹰公司被认定为高新技术企业，文件号为</w:t>
      </w:r>
      <w:r>
        <w:rPr>
          <w:rFonts w:ascii="Times New Roman" w:eastAsia="Times New Roman" w:hAnsi="Times New Roman" w:cs="Times New Roman"/>
          <w:color w:val="000000"/>
          <w:spacing w:val="0"/>
          <w:w w:val="100"/>
          <w:position w:val="0"/>
          <w:sz w:val="24"/>
          <w:szCs w:val="24"/>
        </w:rPr>
        <w:t>GR201931002487</w:t>
      </w:r>
      <w:r>
        <w:rPr>
          <w:color w:val="000000"/>
          <w:spacing w:val="0"/>
          <w:w w:val="100"/>
          <w:position w:val="0"/>
          <w:sz w:val="24"/>
          <w:szCs w:val="24"/>
        </w:rPr>
        <w:t xml:space="preserve">, </w:t>
      </w:r>
      <w:r>
        <w:rPr>
          <w:color w:val="000000"/>
          <w:spacing w:val="0"/>
          <w:w w:val="100"/>
          <w:position w:val="0"/>
          <w:sz w:val="24"/>
          <w:szCs w:val="24"/>
        </w:rPr>
        <w:t>发证日期为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日，有效期三年，根据《中华人民共和国企业所得税法》、《中华 人民共和国企业所得税法实施条例》有关高新技术企业税收优惠的规定，自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 xml:space="preserve">年度 </w:t>
      </w:r>
      <w:r>
        <w:rPr>
          <w:color w:val="000000"/>
          <w:spacing w:val="0"/>
          <w:w w:val="100"/>
          <w:position w:val="0"/>
          <w:sz w:val="24"/>
          <w:szCs w:val="24"/>
        </w:rPr>
        <w:t>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67"/>
        <w:keepNext w:val="0"/>
        <w:keepLines w:val="0"/>
        <w:widowControl w:val="0"/>
        <w:shd w:val="clear" w:color="auto" w:fill="auto"/>
        <w:bidi w:val="0"/>
        <w:spacing w:before="0" w:line="312" w:lineRule="exact"/>
        <w:ind w:left="0" w:right="0" w:firstLine="0"/>
        <w:jc w:val="both"/>
      </w:pPr>
      <w:bookmarkStart w:id="1132" w:name="bookmark1132"/>
      <w:r>
        <w:rPr>
          <w:color w:val="000000"/>
          <w:spacing w:val="0"/>
          <w:w w:val="100"/>
          <w:position w:val="0"/>
          <w:sz w:val="24"/>
          <w:szCs w:val="24"/>
        </w:rPr>
        <w:t>（</w:t>
      </w:r>
      <w:bookmarkEnd w:id="113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根据《科技部财政部国家税务总局关于印发</w:t>
      </w:r>
      <w:r>
        <w:rPr>
          <w:color w:val="000000"/>
          <w:spacing w:val="0"/>
          <w:w w:val="100"/>
          <w:position w:val="0"/>
          <w:sz w:val="24"/>
          <w:szCs w:val="24"/>
        </w:rPr>
        <w:t>〈</w:t>
      </w:r>
      <w:r>
        <w:rPr>
          <w:color w:val="000000"/>
          <w:spacing w:val="0"/>
          <w:w w:val="100"/>
          <w:position w:val="0"/>
          <w:sz w:val="24"/>
          <w:szCs w:val="24"/>
        </w:rPr>
        <w:t>高新技术企业认定管理办法</w:t>
      </w:r>
      <w:r>
        <w:rPr>
          <w:color w:val="000000"/>
          <w:spacing w:val="0"/>
          <w:w w:val="100"/>
          <w:position w:val="0"/>
          <w:sz w:val="24"/>
          <w:szCs w:val="24"/>
        </w:rPr>
        <w:t>〉</w:t>
      </w:r>
      <w:r>
        <w:rPr>
          <w:color w:val="000000"/>
          <w:spacing w:val="0"/>
          <w:w w:val="100"/>
          <w:position w:val="0"/>
          <w:sz w:val="24"/>
          <w:szCs w:val="24"/>
        </w:rPr>
        <w:t>的通知》（国 科发火〔</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172</w:t>
      </w:r>
      <w:r>
        <w:rPr>
          <w:color w:val="000000"/>
          <w:spacing w:val="0"/>
          <w:w w:val="100"/>
          <w:position w:val="0"/>
          <w:sz w:val="24"/>
          <w:szCs w:val="24"/>
        </w:rPr>
        <w:t xml:space="preserve">号），北京掌汇天下公司被认定为高新技术企业，证书编号为 </w:t>
      </w:r>
      <w:r>
        <w:rPr>
          <w:rFonts w:ascii="Times New Roman" w:eastAsia="Times New Roman" w:hAnsi="Times New Roman" w:cs="Times New Roman"/>
          <w:color w:val="000000"/>
          <w:spacing w:val="0"/>
          <w:w w:val="100"/>
          <w:position w:val="0"/>
          <w:sz w:val="24"/>
          <w:szCs w:val="24"/>
        </w:rPr>
        <w:t>GR202011004323</w:t>
      </w:r>
      <w:r>
        <w:rPr>
          <w:color w:val="000000"/>
          <w:spacing w:val="0"/>
          <w:w w:val="100"/>
          <w:position w:val="0"/>
          <w:sz w:val="24"/>
          <w:szCs w:val="24"/>
        </w:rPr>
        <w:t>，</w:t>
      </w:r>
      <w:r>
        <w:rPr>
          <w:color w:val="000000"/>
          <w:spacing w:val="0"/>
          <w:w w:val="100"/>
          <w:position w:val="0"/>
          <w:sz w:val="24"/>
          <w:szCs w:val="24"/>
        </w:rPr>
        <w:t>发证日期为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日，有效期三年，根据《中华人民共和国企业所 得税法》、《中华人民共和国企业所得税法实施条例》有关高新技术企业税收优惠的规定， 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年度减按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67"/>
        <w:keepNext w:val="0"/>
        <w:keepLines w:val="0"/>
        <w:widowControl w:val="0"/>
        <w:shd w:val="clear" w:color="auto" w:fill="auto"/>
        <w:bidi w:val="0"/>
        <w:spacing w:before="0" w:line="316" w:lineRule="exact"/>
        <w:ind w:left="0" w:right="0" w:firstLine="0"/>
        <w:jc w:val="both"/>
      </w:pPr>
      <w:bookmarkStart w:id="1133" w:name="bookmark1133"/>
      <w:r>
        <w:rPr>
          <w:color w:val="000000"/>
          <w:spacing w:val="0"/>
          <w:w w:val="100"/>
          <w:position w:val="0"/>
          <w:sz w:val="24"/>
          <w:szCs w:val="24"/>
        </w:rPr>
        <w:t>（</w:t>
      </w:r>
      <w:bookmarkEnd w:id="113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根据财税〔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号《财政部、国家税务总局关于广东横琴新区福建平潭综合实验区 深圳前海深港现代服务业合作区企业所得税优惠政策及优惠目录的通知》（本通知自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日止执行），深圳核聚创新公司符合关于前海深港现代服务业合作区 内鼓励类产业企业（信息服务业）的税收优惠有关规定，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的税率征收企业所 得税。</w:t>
      </w:r>
    </w:p>
    <w:p>
      <w:pPr>
        <w:pStyle w:val="Style67"/>
        <w:keepNext w:val="0"/>
        <w:keepLines w:val="0"/>
        <w:widowControl w:val="0"/>
        <w:shd w:val="clear" w:color="auto" w:fill="auto"/>
        <w:bidi w:val="0"/>
        <w:spacing w:before="0" w:after="0" w:line="310" w:lineRule="exact"/>
        <w:ind w:left="0" w:right="0" w:firstLine="0"/>
        <w:jc w:val="both"/>
      </w:pPr>
      <w:bookmarkStart w:id="1134" w:name="bookmark1134"/>
      <w:r>
        <w:rPr>
          <w:color w:val="000000"/>
          <w:spacing w:val="0"/>
          <w:w w:val="100"/>
          <w:position w:val="0"/>
          <w:sz w:val="24"/>
          <w:szCs w:val="24"/>
        </w:rPr>
        <w:t>（</w:t>
      </w:r>
      <w:bookmarkEnd w:id="113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根据《中华人民共和国企业所得税法》、《关于深入实施西部大开发战略有关企业所得 税问题的公告》（国家税务总局公告</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号）第二条第二款、《财政部、国家税务总 局关于执行企业所得税优惠政策若干问题的通知》（财税〔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69</w:t>
      </w:r>
      <w:r>
        <w:rPr>
          <w:color w:val="000000"/>
          <w:spacing w:val="0"/>
          <w:w w:val="100"/>
          <w:position w:val="0"/>
          <w:sz w:val="24"/>
          <w:szCs w:val="24"/>
        </w:rPr>
        <w:t>号）、《关于深入实施 西部大开发战略有关税收政策问题的通知》（财税〔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号）中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对设在西部地区国家鼓 励类的内资企业和外商投资企业，在</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年期间，减按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的税率征收企业所得税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67"/>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《西藏自治区招商引资优惠政策若干规定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试行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》（藏政发〔</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号）第二章第六条、</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《国务院关于明确中央与地方所得税收入分享比例的通知》（国发〔</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号）中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从</w:t>
      </w: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4"/>
          <w:szCs w:val="24"/>
        </w:rPr>
        <w:t>年起，中央与地方所得税收入分享比例继续按中央分享</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，地方分享</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执行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的规定，西 藏亦复公司、西藏智媒公司和拉萨猎鹰公司减按</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的税率征收企业所得税。</w:t>
      </w:r>
    </w:p>
    <w:p>
      <w:pPr>
        <w:pStyle w:val="Style67"/>
        <w:keepNext w:val="0"/>
        <w:keepLines w:val="0"/>
        <w:widowControl w:val="0"/>
        <w:shd w:val="clear" w:color="auto" w:fill="auto"/>
        <w:bidi w:val="0"/>
        <w:spacing w:before="0" w:line="313" w:lineRule="exact"/>
        <w:ind w:left="0" w:right="0" w:firstLine="0"/>
        <w:jc w:val="both"/>
      </w:pPr>
      <w:bookmarkStart w:id="1135" w:name="bookmark1135"/>
      <w:r>
        <w:rPr>
          <w:color w:val="000000"/>
          <w:spacing w:val="0"/>
          <w:w w:val="100"/>
          <w:position w:val="0"/>
          <w:sz w:val="24"/>
          <w:szCs w:val="24"/>
        </w:rPr>
        <w:t>（</w:t>
      </w:r>
      <w:bookmarkEnd w:id="113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根据财税〔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112</w:t>
      </w:r>
      <w:r>
        <w:rPr>
          <w:color w:val="000000"/>
          <w:spacing w:val="0"/>
          <w:w w:val="100"/>
          <w:position w:val="0"/>
          <w:sz w:val="24"/>
          <w:szCs w:val="24"/>
        </w:rPr>
        <w:t>号《财政部国家税务总局关于新疆喀什霍尔果斯两个特殊经济开 发局企业所得税优惠政策的通知》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日，对在新疆喀什、霍尔果 斯两个特殊经济开发区内新办的属于《新疆困难地区重点鼓励发展产业企业所得税优惠目录》 范围内的企业，自取得第一笔生产经营收入所属纳税年度起，五年内免征企业所得税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。喀什 智优公司自取得第一笔生产经营收入所属纳税年度起，三年免征企业所得税，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 度免征企业所得税。</w:t>
      </w:r>
    </w:p>
    <w:p>
      <w:pPr>
        <w:pStyle w:val="Style67"/>
        <w:keepNext w:val="0"/>
        <w:keepLines w:val="0"/>
        <w:widowControl w:val="0"/>
        <w:shd w:val="clear" w:color="auto" w:fill="auto"/>
        <w:tabs>
          <w:tab w:pos="725" w:val="left"/>
        </w:tabs>
        <w:bidi w:val="0"/>
        <w:spacing w:before="0" w:after="0" w:line="314" w:lineRule="exact"/>
        <w:ind w:left="0" w:right="0" w:firstLine="0"/>
        <w:jc w:val="both"/>
      </w:pPr>
      <w:bookmarkStart w:id="1136" w:name="bookmark1136"/>
      <w:r>
        <w:rPr>
          <w:color w:val="000000"/>
          <w:spacing w:val="0"/>
          <w:w w:val="100"/>
          <w:position w:val="0"/>
          <w:sz w:val="24"/>
          <w:szCs w:val="24"/>
        </w:rPr>
        <w:t>（</w:t>
      </w:r>
      <w:bookmarkEnd w:id="113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《财政部税务总局关于实施小微企业普惠性税收减免政策的通知》（财税〔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日，对小型微利企业年应纳税所得额不超过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万元的部 分，减按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的税率缴纳企业所得税，对年应纳税所得额超过</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sz w:val="24"/>
          <w:szCs w:val="24"/>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万元的部分，减按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%的税率缴纳企业所得税。 南京塔倍思信息科技有限公司（以下简称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南京塔倍思公司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）、广州智度智链科技有限公司</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广州智度智链公司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）、广州避雷针信用服务有限公司（以下简称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广州避雷针公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）、武汉智度汉链科技有限公司（以下简称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武汉智度汉链公司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）、广州智链未来科技有 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广州智链未来公司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）、广州智链供应链科技有限公司（以下简称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 链供应链公司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）、广州智度供应链金融有限责任公司（以下简称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供应链金融公司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）、海南 诚品区块链技术有限公司（以下简称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海南诚品公司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）适用上述优惠政策。</w:t>
      </w:r>
    </w:p>
    <w:p>
      <w:pPr>
        <w:pStyle w:val="Style67"/>
        <w:keepNext w:val="0"/>
        <w:keepLines w:val="0"/>
        <w:widowControl w:val="0"/>
        <w:shd w:val="clear" w:color="auto" w:fill="auto"/>
        <w:bidi w:val="0"/>
        <w:spacing w:before="0" w:after="0" w:line="310" w:lineRule="exact"/>
        <w:ind w:left="0" w:right="0" w:firstLine="0"/>
        <w:jc w:val="both"/>
      </w:pPr>
      <w:bookmarkStart w:id="1137" w:name="bookmark1137"/>
      <w:r>
        <w:rPr>
          <w:color w:val="000000"/>
          <w:spacing w:val="0"/>
          <w:w w:val="100"/>
          <w:position w:val="0"/>
          <w:sz w:val="24"/>
          <w:szCs w:val="24"/>
        </w:rPr>
        <w:t>（</w:t>
      </w:r>
      <w:bookmarkEnd w:id="1137"/>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根据财政部、税务总局、海关总署联合发布的《关于深化增值税改革有关政策的公告》 （财政部税务总局海关总署公告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号）的规定，自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日，允许生产、生活性服务业纳税人按照当期可抵扣进项税额加计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,抵减应纳税额。本 公司自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日起适用加计抵减政策。</w:t>
      </w:r>
      <w:r>
        <w:br w:type="page"/>
      </w:r>
    </w:p>
    <w:p>
      <w:pPr>
        <w:pStyle w:val="Style27"/>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color w:val="000000"/>
          <w:spacing w:val="0"/>
          <w:w w:val="100"/>
          <w:position w:val="0"/>
        </w:rPr>
        <w:t>、其他</w:t>
      </w:r>
      <w:bookmarkEnd w:id="1138"/>
      <w:bookmarkEnd w:id="1139"/>
      <w:bookmarkEnd w:id="1141"/>
    </w:p>
    <w:p>
      <w:pPr>
        <w:pStyle w:val="Style20"/>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sz w:val="24"/>
          <w:szCs w:val="24"/>
        </w:rPr>
        <w:t>七</w:t>
      </w:r>
      <w:bookmarkEnd w:id="1144"/>
      <w:r>
        <w:rPr>
          <w:color w:val="000000"/>
          <w:spacing w:val="0"/>
          <w:w w:val="100"/>
          <w:position w:val="0"/>
          <w:sz w:val="24"/>
          <w:szCs w:val="24"/>
        </w:rPr>
        <w:t>、合并财务报表项目注释</w:t>
      </w:r>
      <w:bookmarkEnd w:id="1142"/>
      <w:bookmarkEnd w:id="1143"/>
      <w:bookmarkEnd w:id="1145"/>
    </w:p>
    <w:p>
      <w:pPr>
        <w:pStyle w:val="Style27"/>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color w:val="000000"/>
          <w:spacing w:val="0"/>
          <w:w w:val="100"/>
          <w:position w:val="0"/>
        </w:rPr>
        <w:t>、货币资金</w:t>
      </w:r>
      <w:bookmarkEnd w:id="1146"/>
      <w:bookmarkEnd w:id="1147"/>
      <w:bookmarkEnd w:id="11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1,038,235,823.81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668,424,997.40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66,002,177.58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61,733,310.80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1,104,274,265.71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730,194,646.45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603,830,323.67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412,883,810.92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22,488,820.64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38,311,766.43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67"/>
        <w:keepNext w:val="0"/>
        <w:keepLines w:val="0"/>
        <w:widowControl w:val="0"/>
        <w:shd w:val="clear" w:color="auto" w:fill="auto"/>
        <w:tabs>
          <w:tab w:pos="661" w:val="left"/>
        </w:tabs>
        <w:bidi w:val="0"/>
        <w:spacing w:before="0" w:line="319" w:lineRule="exact"/>
        <w:ind w:left="0" w:right="0" w:firstLine="0"/>
        <w:jc w:val="both"/>
      </w:pPr>
      <w:bookmarkStart w:id="1150" w:name="bookmark1150"/>
      <w:r>
        <w:rPr>
          <w:color w:val="000000"/>
          <w:spacing w:val="0"/>
          <w:w w:val="100"/>
          <w:position w:val="0"/>
          <w:sz w:val="24"/>
          <w:szCs w:val="24"/>
        </w:rPr>
        <w:t>（</w:t>
      </w:r>
      <w:bookmarkEnd w:id="115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本公司其他货币资金期末余额中，</w:t>
      </w:r>
      <w:r>
        <w:rPr>
          <w:rFonts w:ascii="Times New Roman" w:eastAsia="Times New Roman" w:hAnsi="Times New Roman" w:cs="Times New Roman"/>
          <w:color w:val="000000"/>
          <w:spacing w:val="0"/>
          <w:w w:val="100"/>
          <w:position w:val="0"/>
          <w:sz w:val="24"/>
          <w:szCs w:val="24"/>
        </w:rPr>
        <w:t>4,700,000.00</w:t>
      </w:r>
      <w:r>
        <w:rPr>
          <w:color w:val="000000"/>
          <w:spacing w:val="0"/>
          <w:w w:val="100"/>
          <w:position w:val="0"/>
          <w:sz w:val="24"/>
          <w:szCs w:val="24"/>
        </w:rPr>
        <w:t>元为借款保证金，</w:t>
      </w:r>
      <w:r>
        <w:rPr>
          <w:rFonts w:ascii="Times New Roman" w:eastAsia="Times New Roman" w:hAnsi="Times New Roman" w:cs="Times New Roman"/>
          <w:color w:val="000000"/>
          <w:spacing w:val="0"/>
          <w:w w:val="100"/>
          <w:position w:val="0"/>
          <w:sz w:val="24"/>
          <w:szCs w:val="24"/>
        </w:rPr>
        <w:t>72,054.03</w:t>
      </w:r>
      <w:r>
        <w:rPr>
          <w:color w:val="000000"/>
          <w:spacing w:val="0"/>
          <w:w w:val="100"/>
          <w:position w:val="0"/>
          <w:sz w:val="24"/>
          <w:szCs w:val="24"/>
        </w:rPr>
        <w:t>元为本公司 存放于第三方支付平台被司法冻结的款项，其余款项</w:t>
      </w:r>
      <w:r>
        <w:rPr>
          <w:rFonts w:ascii="Times New Roman" w:eastAsia="Times New Roman" w:hAnsi="Times New Roman" w:cs="Times New Roman"/>
          <w:color w:val="000000"/>
          <w:spacing w:val="0"/>
          <w:w w:val="100"/>
          <w:position w:val="0"/>
          <w:sz w:val="24"/>
          <w:szCs w:val="24"/>
        </w:rPr>
        <w:t>61,230,123.55</w:t>
      </w:r>
      <w:r>
        <w:rPr>
          <w:color w:val="000000"/>
          <w:spacing w:val="0"/>
          <w:w w:val="100"/>
          <w:position w:val="0"/>
          <w:sz w:val="24"/>
          <w:szCs w:val="24"/>
        </w:rPr>
        <w:t>元均为本公司存放于第三 方支付平台可随意支取的款项。</w:t>
      </w:r>
    </w:p>
    <w:p>
      <w:pPr>
        <w:pStyle w:val="Style67"/>
        <w:keepNext w:val="0"/>
        <w:keepLines w:val="0"/>
        <w:widowControl w:val="0"/>
        <w:shd w:val="clear" w:color="auto" w:fill="auto"/>
        <w:tabs>
          <w:tab w:pos="680" w:val="left"/>
        </w:tabs>
        <w:bidi w:val="0"/>
        <w:spacing w:before="0" w:line="307" w:lineRule="exact"/>
        <w:ind w:left="0" w:right="0" w:firstLine="0"/>
        <w:jc w:val="both"/>
      </w:pPr>
      <w:bookmarkStart w:id="1151" w:name="bookmark1151"/>
      <w:r>
        <w:rPr>
          <w:color w:val="000000"/>
          <w:spacing w:val="0"/>
          <w:w w:val="100"/>
          <w:position w:val="0"/>
          <w:sz w:val="24"/>
          <w:szCs w:val="24"/>
        </w:rPr>
        <w:t>（</w:t>
      </w:r>
      <w:bookmarkEnd w:id="115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本公司银行存款期末余额中，包括</w:t>
      </w:r>
      <w:r>
        <w:rPr>
          <w:rFonts w:ascii="Times New Roman" w:eastAsia="Times New Roman" w:hAnsi="Times New Roman" w:cs="Times New Roman"/>
          <w:color w:val="000000"/>
          <w:spacing w:val="0"/>
          <w:w w:val="100"/>
          <w:position w:val="0"/>
          <w:sz w:val="24"/>
          <w:szCs w:val="24"/>
        </w:rPr>
        <w:t>17,716,766.61</w:t>
      </w:r>
      <w:r>
        <w:rPr>
          <w:color w:val="000000"/>
          <w:spacing w:val="0"/>
          <w:w w:val="100"/>
          <w:position w:val="0"/>
          <w:sz w:val="24"/>
          <w:szCs w:val="24"/>
        </w:rPr>
        <w:t xml:space="preserve">元被司法冻结的款项，其余款项 </w:t>
      </w:r>
      <w:r>
        <w:rPr>
          <w:rFonts w:ascii="Times New Roman" w:eastAsia="Times New Roman" w:hAnsi="Times New Roman" w:cs="Times New Roman"/>
          <w:color w:val="000000"/>
          <w:spacing w:val="0"/>
          <w:w w:val="100"/>
          <w:position w:val="0"/>
          <w:sz w:val="24"/>
          <w:szCs w:val="24"/>
        </w:rPr>
        <w:t>1,020,519,057.20</w:t>
      </w:r>
      <w:r>
        <w:rPr>
          <w:color w:val="000000"/>
          <w:spacing w:val="0"/>
          <w:w w:val="100"/>
          <w:position w:val="0"/>
          <w:sz w:val="24"/>
          <w:szCs w:val="24"/>
        </w:rPr>
        <w:t>元均为本公司存放于各银行可随意支取的款项。</w:t>
      </w:r>
    </w:p>
    <w:p>
      <w:pPr>
        <w:pStyle w:val="Style67"/>
        <w:keepNext w:val="0"/>
        <w:keepLines w:val="0"/>
        <w:widowControl w:val="0"/>
        <w:shd w:val="clear" w:color="auto" w:fill="auto"/>
        <w:bidi w:val="0"/>
        <w:spacing w:before="0" w:after="880" w:line="326"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）期末，除上述用于借款保证金的</w:t>
      </w:r>
      <w:r>
        <w:rPr>
          <w:rFonts w:ascii="Times New Roman" w:eastAsia="Times New Roman" w:hAnsi="Times New Roman" w:cs="Times New Roman"/>
          <w:color w:val="000000"/>
          <w:spacing w:val="0"/>
          <w:w w:val="100"/>
          <w:position w:val="0"/>
          <w:sz w:val="24"/>
          <w:szCs w:val="24"/>
        </w:rPr>
        <w:t>4,700,000.00</w:t>
      </w:r>
      <w:r>
        <w:rPr>
          <w:color w:val="000000"/>
          <w:spacing w:val="0"/>
          <w:w w:val="100"/>
          <w:position w:val="0"/>
          <w:sz w:val="24"/>
          <w:szCs w:val="24"/>
        </w:rPr>
        <w:t>元及被司法冻结的</w:t>
      </w:r>
      <w:r>
        <w:rPr>
          <w:rFonts w:ascii="Times New Roman" w:eastAsia="Times New Roman" w:hAnsi="Times New Roman" w:cs="Times New Roman"/>
          <w:color w:val="000000"/>
          <w:spacing w:val="0"/>
          <w:w w:val="100"/>
          <w:position w:val="0"/>
          <w:sz w:val="24"/>
          <w:szCs w:val="24"/>
        </w:rPr>
        <w:t>17,788,820.64</w:t>
      </w:r>
      <w:r>
        <w:rPr>
          <w:color w:val="000000"/>
          <w:spacing w:val="0"/>
          <w:w w:val="100"/>
          <w:position w:val="0"/>
          <w:sz w:val="24"/>
          <w:szCs w:val="24"/>
        </w:rPr>
        <w:t>元使用受到 限制外，本公司不存在其他抵押、质押或冻结、或存放在境外且资金汇回受到限制的款项。</w:t>
      </w:r>
    </w:p>
    <w:p>
      <w:pPr>
        <w:pStyle w:val="Style27"/>
        <w:keepNext/>
        <w:keepLines/>
        <w:widowControl w:val="0"/>
        <w:shd w:val="clear" w:color="auto" w:fill="auto"/>
        <w:bidi w:val="0"/>
        <w:spacing w:before="0" w:line="240"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、交易性金融资产</w:t>
      </w:r>
      <w:bookmarkEnd w:id="1152"/>
      <w:bookmarkEnd w:id="1153"/>
      <w:bookmarkEnd w:id="115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791,281,496.28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69,535,028.88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115,813,252.45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675,468,243.83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791,281,496.28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color w:val="000000"/>
          <w:spacing w:val="0"/>
          <w:w w:val="100"/>
          <w:position w:val="0"/>
        </w:rPr>
        <w:t>、衍生金融资产</w:t>
      </w:r>
      <w:bookmarkEnd w:id="1156"/>
      <w:bookmarkEnd w:id="1157"/>
      <w:bookmarkEnd w:id="11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、应收票据</w:t>
      </w:r>
      <w:bookmarkEnd w:id="1160"/>
      <w:bookmarkEnd w:id="1161"/>
      <w:bookmarkEnd w:id="1163"/>
    </w:p>
    <w:p>
      <w:pPr>
        <w:pStyle w:val="Style53"/>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4"/>
      <w:bookmarkEnd w:id="1165"/>
      <w:bookmarkEnd w:id="11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54,619,873.56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mc:AlternateContent>
          <mc:Choice Requires="wps">
            <w:drawing>
              <wp:anchor distT="0" distB="0" distL="0" distR="0" simplePos="0" relativeHeight="125829398" behindDoc="0" locked="0" layoutInCell="1" allowOverlap="1">
                <wp:simplePos x="0" y="0"/>
                <wp:positionH relativeFrom="page">
                  <wp:posOffset>6396355</wp:posOffset>
                </wp:positionH>
                <wp:positionV relativeFrom="paragraph">
                  <wp:posOffset>4762500</wp:posOffset>
                </wp:positionV>
                <wp:extent cx="481330" cy="143510"/>
                <wp:wrapSquare wrapText="bothSides"/>
                <wp:docPr id="34" name="Shape 3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60" type="#_x0000_t202" style="position:absolute;margin-left:503.65000000000003pt;margin-top:375.pt;width:37.899999999999999pt;height:11.300000000000001pt;z-index:-125829355;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67,593,7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9,873,91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57,719,87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64,493,7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9,873,91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54,619,87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67,593,7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9,873,91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57,719,87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widowControl w:val="0"/>
        <w:spacing w:line="1" w:lineRule="exact"/>
      </w:pPr>
    </w:p>
    <w:tbl>
      <w:tblPr>
        <w:tblOverlap w:val="never"/>
        <w:jc w:val="left"/>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framePr w:w="9586" w:h="816" w:hSpace="10" w:vSpace="662" w:wrap="notBeside" w:vAnchor="text" w:hAnchor="text" w:x="618" w:y="663"/>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framePr w:w="9586" w:h="816" w:hSpace="10" w:vSpace="662" w:wrap="notBeside" w:vAnchor="text" w:hAnchor="text" w:x="618" w:y="663"/>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framePr w:w="9586" w:h="816" w:hSpace="10" w:vSpace="662" w:wrap="notBeside" w:vAnchor="text" w:hAnchor="text" w:x="618" w:y="663"/>
            </w:pPr>
          </w:p>
        </w:tc>
        <w:tc>
          <w:tcPr>
            <w:tcBorders>
              <w:top w:val="single" w:sz="4"/>
              <w:left w:val="single" w:sz="4"/>
              <w:bottom w:val="single" w:sz="4"/>
            </w:tcBorders>
            <w:shd w:val="clear" w:color="auto" w:fill="D3D3D3"/>
            <w:vAlign w:val="center"/>
          </w:tcPr>
          <w:p>
            <w:pPr>
              <w:pStyle w:val="Style6"/>
              <w:keepNext w:val="0"/>
              <w:keepLines w:val="0"/>
              <w:framePr w:w="9586" w:h="816" w:hSpace="10" w:vSpace="662" w:wrap="notBeside" w:vAnchor="text" w:hAnchor="text" w:x="618" w:y="663"/>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framePr w:w="9586" w:h="816" w:hSpace="10" w:vSpace="662" w:wrap="notBeside" w:vAnchor="text" w:hAnchor="text" w:x="618" w:y="663"/>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framePr w:w="9586" w:h="816" w:hSpace="10" w:vSpace="662" w:wrap="notBeside" w:vAnchor="text" w:hAnchor="text" w:x="618" w:y="663"/>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framePr w:w="2784" w:h="240" w:hSpace="607" w:wrap="notBeside" w:vAnchor="text" w:hAnchor="text" w:x="608"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9,873,916.24</w:t>
      </w:r>
    </w:p>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517,608.02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63,976,181.78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9,852,331.99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64,493,789.80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67"/>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组合计提项目：商业承兑汇票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55"/>
        </w:numPr>
        <w:shd w:val="clear" w:color="auto" w:fill="auto"/>
        <w:bidi w:val="0"/>
        <w:spacing w:before="0" w:after="26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本期计提、收回或转回的坏账准备情况</w:t>
      </w:r>
      <w:bookmarkEnd w:id="1168"/>
      <w:bookmarkEnd w:id="1169"/>
      <w:bookmarkEnd w:id="1171"/>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55"/>
        </w:numPr>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期末公司已质押的应收票据</w:t>
      </w:r>
      <w:bookmarkEnd w:id="1172"/>
      <w:bookmarkEnd w:id="1173"/>
      <w:bookmarkEnd w:id="117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53"/>
        <w:keepNext/>
        <w:keepLines/>
        <w:widowControl w:val="0"/>
        <w:numPr>
          <w:ilvl w:val="0"/>
          <w:numId w:val="55"/>
        </w:numPr>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期末公司已背书或贴现且在资产负债表日尚未到期的应收票据</w:t>
      </w:r>
      <w:bookmarkEnd w:id="1176"/>
      <w:bookmarkEnd w:id="1177"/>
      <w:bookmarkEnd w:id="117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768,715,744.97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768,715,744.97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spacing w:lineRule="exact" w:line="1"/>
        <w:rPr>
          <w:sz w:val="2"/>
          <w:szCs w:val="2"/>
        </w:rPr>
      </w:pPr>
      <w:r>
        <w:br w:type="page"/>
      </w:r>
    </w:p>
    <w:p>
      <w:pPr>
        <w:pStyle w:val="Style53"/>
        <w:keepNext/>
        <w:keepLines/>
        <w:widowControl w:val="0"/>
        <w:numPr>
          <w:ilvl w:val="0"/>
          <w:numId w:val="55"/>
        </w:numPr>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期末公司因出票人未履约而将其转应收账款的票据</w:t>
      </w:r>
      <w:bookmarkEnd w:id="1180"/>
      <w:bookmarkEnd w:id="1181"/>
      <w:bookmarkEnd w:id="118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numPr>
          <w:ilvl w:val="0"/>
          <w:numId w:val="55"/>
        </w:numPr>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本期实际核销的应收票据情况</w:t>
      </w:r>
      <w:bookmarkEnd w:id="1184"/>
      <w:bookmarkEnd w:id="1185"/>
      <w:bookmarkEnd w:id="118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5</w:t>
      </w:r>
      <w:bookmarkEnd w:id="1190"/>
      <w:r>
        <w:rPr>
          <w:color w:val="000000"/>
          <w:spacing w:val="0"/>
          <w:w w:val="100"/>
          <w:position w:val="0"/>
        </w:rPr>
        <w:t>、应收账款</w:t>
      </w:r>
      <w:bookmarkEnd w:id="1188"/>
      <w:bookmarkEnd w:id="1189"/>
      <w:bookmarkEnd w:id="1191"/>
    </w:p>
    <w:p>
      <w:pPr>
        <w:pStyle w:val="Style53"/>
        <w:keepNext/>
        <w:keepLines/>
        <w:widowControl w:val="0"/>
        <w:numPr>
          <w:ilvl w:val="0"/>
          <w:numId w:val="57"/>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应收账款分类披露</w:t>
      </w:r>
      <w:bookmarkEnd w:id="1192"/>
      <w:bookmarkEnd w:id="1193"/>
      <w:bookmarkEnd w:id="119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743,253,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522,533,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268,179,7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59,072,92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209,106,86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64,040,12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2,009,497,4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,629.36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应收境内企业客户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1,254,433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63,878,60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1,981,686,9</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98.65%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6,558.22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,762.06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r>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应收境外企业客户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24,806,86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27,972,01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27,810,501.</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0.58%</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3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563,354,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123,113,0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2,218,604,2</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357.85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,135.25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522,533,412.21</w:t>
      </w:r>
    </w:p>
    <w:p>
      <w:pPr>
        <w:widowControl w:val="0"/>
        <w:spacing w:after="99" w:line="1" w:lineRule="exact"/>
      </w:pPr>
    </w:p>
    <w:p>
      <w:pPr>
        <w:pStyle w:val="Style24"/>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93,522,769.59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65,400,472.77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89,409,983.50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67,558,183.53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对回款金额和概率做出 估计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83,057,174.41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74,442,120.00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57,759,640.91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65,443,335.10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39,704,471.41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58,710,432.91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48,324,557.33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50,867,914.60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41,686,256.02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33,586,170.00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25,481,827.18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31,831,894.07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26,885,217.73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29,451,835.08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29,451,835.08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21,961,666.67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16,818,244.34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13,825,281.56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9,145,423.75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16,709,325.53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16,709,325.53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12,556,295.63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12,556,295.63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11,694,590.00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11,694,590.00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11,272,470.00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11,272,470.00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11,062,410.00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11,062,410.00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9,872,350.05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9,872,350.05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7,424,294.71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5,450,174.75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5,570,381.52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5,570,381.52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1,937,709.40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1,487,709.40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对回款金额和概率做出 估计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1,223,568.71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1,223,568.71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1,190,708.13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1,190,708.13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998,746.79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673,746.79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465,491.00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465,491.00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172,166.65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172,166.65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160,324.05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160,324.05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76,938.49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对回款金额和概率做出 估计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49,999.78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49,999.78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15,056.45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15,056.45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743,253,918.10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522,533,412.21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40,662,796.16</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1,245,755,395.89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23,313,786.98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853,717,666.53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5,335,694.06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392,037,729.36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17,978,092.92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39,892,287.54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8,636,603.79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8,641,003.16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7,904,533.76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1,295,096,558.22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40,662,796.16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pStyle w:val="Style67"/>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rPr>
        <w:t>组合计提项目：应收境内企业客户</w:t>
      </w:r>
    </w:p>
    <w:p>
      <w:pPr>
        <w:pStyle w:val="Style104"/>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158,149.48</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24,965,016.78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158,149.48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24,614,234.05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123,071.16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350,782.73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24,965,016.78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158,149.48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pStyle w:val="Style67"/>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组合计提项目：应收境外企业客户</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1,600,794,747.51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962,887,204.34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637,907,543.17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400,355,630.11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31,905,408.77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30,259,706.71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30,259,706.71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2,063,315,493.10</w:t>
            </w:r>
          </w:p>
        </w:tc>
      </w:tr>
    </w:tbl>
    <w:p>
      <w:pPr>
        <w:widowControl w:val="0"/>
        <w:spacing w:after="319" w:line="1" w:lineRule="exact"/>
      </w:pPr>
    </w:p>
    <w:p>
      <w:pPr>
        <w:pStyle w:val="Style53"/>
        <w:keepNext/>
        <w:keepLines/>
        <w:widowControl w:val="0"/>
        <w:numPr>
          <w:ilvl w:val="0"/>
          <w:numId w:val="57"/>
        </w:numPr>
        <w:shd w:val="clear" w:color="auto" w:fill="auto"/>
        <w:bidi w:val="0"/>
        <w:spacing w:before="0" w:after="40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本期计提、收回或转回的坏账准备情况</w:t>
      </w:r>
      <w:bookmarkEnd w:id="1196"/>
      <w:bookmarkEnd w:id="1197"/>
      <w:bookmarkEnd w:id="119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123,113,047.85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489,067,359.58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13,326,958.05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743,067.06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-34,756,024.47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563,354,357.85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123,113,047.85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489,067,359.58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13,326,958.05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743,067.06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-34,756,024.47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563,354,357.85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14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0"/>
      <w:bookmarkEnd w:id="1201"/>
      <w:bookmarkEnd w:id="120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743,067.06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3"/>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4"/>
      <w:bookmarkEnd w:id="1205"/>
      <w:bookmarkEnd w:id="12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144,939,961.55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2,802,547.99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99,726,292.78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10,990,066.94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97,679,032.23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1,275,737.09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93,522,769.59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65,400,472.77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89,409,983.50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67,558,183.53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525,278,039.65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after="320" w:line="240" w:lineRule="auto"/>
        <w:ind w:left="0" w:right="0" w:firstLine="14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8"/>
      <w:bookmarkEnd w:id="1209"/>
      <w:bookmarkEnd w:id="1211"/>
    </w:p>
    <w:p>
      <w:pPr>
        <w:pStyle w:val="Style67"/>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期末，上海智度亦复信息技术有限公司（以下简称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上海亦复信息公司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）办理了不附追索权 的应收账款保理，保理金额为</w:t>
      </w:r>
      <w:r>
        <w:rPr>
          <w:rFonts w:ascii="Times New Roman" w:eastAsia="Times New Roman" w:hAnsi="Times New Roman" w:cs="Times New Roman"/>
          <w:color w:val="000000"/>
          <w:spacing w:val="0"/>
          <w:w w:val="100"/>
          <w:position w:val="0"/>
          <w:sz w:val="24"/>
          <w:szCs w:val="24"/>
        </w:rPr>
        <w:t>2,188,345,408.97</w:t>
      </w:r>
      <w:r>
        <w:rPr>
          <w:color w:val="000000"/>
          <w:spacing w:val="0"/>
          <w:w w:val="100"/>
          <w:position w:val="0"/>
          <w:sz w:val="24"/>
          <w:szCs w:val="24"/>
        </w:rPr>
        <w:t xml:space="preserve">元，终止确认应收账款账面余额为 </w:t>
      </w:r>
      <w:r>
        <w:rPr>
          <w:rFonts w:ascii="Times New Roman" w:eastAsia="Times New Roman" w:hAnsi="Times New Roman" w:cs="Times New Roman"/>
          <w:color w:val="000000"/>
          <w:spacing w:val="0"/>
          <w:w w:val="100"/>
          <w:position w:val="0"/>
          <w:sz w:val="24"/>
          <w:szCs w:val="24"/>
        </w:rPr>
        <w:t>2,206,704,018.11</w:t>
      </w:r>
      <w:r>
        <w:rPr>
          <w:color w:val="000000"/>
          <w:spacing w:val="0"/>
          <w:w w:val="100"/>
          <w:position w:val="0"/>
          <w:sz w:val="24"/>
          <w:szCs w:val="24"/>
        </w:rPr>
        <w:t>元，确认相关费用</w:t>
      </w:r>
      <w:r>
        <w:rPr>
          <w:rFonts w:ascii="Times New Roman" w:eastAsia="Times New Roman" w:hAnsi="Times New Roman" w:cs="Times New Roman"/>
          <w:color w:val="000000"/>
          <w:spacing w:val="0"/>
          <w:w w:val="100"/>
          <w:position w:val="0"/>
          <w:sz w:val="24"/>
          <w:szCs w:val="24"/>
        </w:rPr>
        <w:t>18,358,609.14</w:t>
      </w:r>
      <w:r>
        <w:rPr>
          <w:color w:val="000000"/>
          <w:spacing w:val="0"/>
          <w:w w:val="100"/>
          <w:position w:val="0"/>
          <w:sz w:val="24"/>
          <w:szCs w:val="24"/>
        </w:rPr>
        <w:t>元。广州市智度商业保理有限公司（以下简 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广州商业保理公司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）办理了不附追索权的应收账款保理，保理金额为</w:t>
      </w:r>
      <w:r>
        <w:rPr>
          <w:rFonts w:ascii="Times New Roman" w:eastAsia="Times New Roman" w:hAnsi="Times New Roman" w:cs="Times New Roman"/>
          <w:color w:val="000000"/>
          <w:spacing w:val="0"/>
          <w:w w:val="100"/>
          <w:position w:val="0"/>
          <w:sz w:val="24"/>
          <w:szCs w:val="24"/>
        </w:rPr>
        <w:t>19,036,155.80</w:t>
      </w:r>
      <w:r>
        <w:rPr>
          <w:color w:val="000000"/>
          <w:spacing w:val="0"/>
          <w:w w:val="100"/>
          <w:position w:val="0"/>
          <w:sz w:val="24"/>
          <w:szCs w:val="24"/>
        </w:rPr>
        <w:t>元，终 止确认应收账款账面余额为</w:t>
      </w:r>
      <w:r>
        <w:rPr>
          <w:rFonts w:ascii="Times New Roman" w:eastAsia="Times New Roman" w:hAnsi="Times New Roman" w:cs="Times New Roman"/>
          <w:color w:val="000000"/>
          <w:spacing w:val="0"/>
          <w:w w:val="100"/>
          <w:position w:val="0"/>
          <w:sz w:val="24"/>
          <w:szCs w:val="24"/>
        </w:rPr>
        <w:t>19,113,563.72</w:t>
      </w:r>
      <w:r>
        <w:rPr>
          <w:color w:val="000000"/>
          <w:spacing w:val="0"/>
          <w:w w:val="100"/>
          <w:position w:val="0"/>
          <w:sz w:val="24"/>
          <w:szCs w:val="24"/>
        </w:rPr>
        <w:t>元，确认相关费用</w:t>
      </w:r>
      <w:r>
        <w:rPr>
          <w:rFonts w:ascii="Times New Roman" w:eastAsia="Times New Roman" w:hAnsi="Times New Roman" w:cs="Times New Roman"/>
          <w:color w:val="000000"/>
          <w:spacing w:val="0"/>
          <w:w w:val="100"/>
          <w:position w:val="0"/>
          <w:sz w:val="24"/>
          <w:szCs w:val="24"/>
        </w:rPr>
        <w:t>77,407.9</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元。</w:t>
      </w:r>
    </w:p>
    <w:p>
      <w:pPr>
        <w:pStyle w:val="Style53"/>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12"/>
      <w:bookmarkEnd w:id="1213"/>
      <w:bookmarkEnd w:id="1215"/>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、应收款项融资</w:t>
      </w:r>
      <w:bookmarkEnd w:id="1216"/>
      <w:bookmarkEnd w:id="1217"/>
      <w:bookmarkEnd w:id="12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24,271,413.70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23,660,798.69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72,766,698.75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-322,260.74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96,715,851.71</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67"/>
        <w:keepNext w:val="0"/>
        <w:keepLines w:val="0"/>
        <w:widowControl w:val="0"/>
        <w:shd w:val="clear" w:color="auto" w:fill="auto"/>
        <w:bidi w:val="0"/>
        <w:spacing w:before="0" w:after="360"/>
        <w:ind w:left="0" w:right="0" w:firstLine="0"/>
        <w:jc w:val="both"/>
      </w:pPr>
      <w:r>
        <w:rPr>
          <w:color w:val="000000"/>
          <w:spacing w:val="0"/>
          <w:w w:val="100"/>
          <w:position w:val="0"/>
          <w:sz w:val="24"/>
          <w:szCs w:val="24"/>
        </w:rPr>
        <w:t>本公司之子公司视其日常资金管理的需要将一部分应收账款办理保理业务，该子公司管理应 收账款的业务模式既包括收取合同现金流量为目标又包括出售为目标，故将同类应收账款分 类为以公允价值计量且其变动计入其他综合收益的金融资产。</w:t>
      </w:r>
    </w:p>
    <w:p>
      <w:pPr>
        <w:pStyle w:val="Style27"/>
        <w:keepNext/>
        <w:keepLines/>
        <w:widowControl w:val="0"/>
        <w:shd w:val="clear" w:color="auto" w:fill="auto"/>
        <w:bidi w:val="0"/>
        <w:spacing w:before="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7</w:t>
      </w:r>
      <w:bookmarkEnd w:id="1222"/>
      <w:r>
        <w:rPr>
          <w:color w:val="000000"/>
          <w:spacing w:val="0"/>
          <w:w w:val="100"/>
          <w:position w:val="0"/>
        </w:rPr>
        <w:t>、预付款项</w:t>
      </w:r>
      <w:bookmarkEnd w:id="1220"/>
      <w:bookmarkEnd w:id="1221"/>
      <w:bookmarkEnd w:id="1223"/>
    </w:p>
    <w:p>
      <w:pPr>
        <w:pStyle w:val="Style53"/>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4"/>
      <w:bookmarkEnd w:id="1225"/>
      <w:bookmarkEnd w:id="122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338,793,302.88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373,284,376.71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13,720,048.05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15,054,524.82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7,069,045.50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4,921,173.01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1,305,922.05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360,888,318.48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393,310,691.31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53"/>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8"/>
      <w:bookmarkEnd w:id="1229"/>
      <w:bookmarkEnd w:id="1231"/>
    </w:p>
    <w:p>
      <w:pPr>
        <w:pStyle w:val="Style67"/>
        <w:keepNext w:val="0"/>
        <w:keepLines w:val="0"/>
        <w:widowControl w:val="0"/>
        <w:shd w:val="clear" w:color="auto" w:fill="auto"/>
        <w:bidi w:val="0"/>
        <w:spacing w:before="0" w:after="1160" w:line="312" w:lineRule="exact"/>
        <w:ind w:left="0" w:right="0" w:firstLine="0"/>
        <w:jc w:val="both"/>
      </w:pPr>
      <w:r>
        <w:rPr>
          <w:color w:val="000000"/>
          <w:spacing w:val="0"/>
          <w:w w:val="100"/>
          <w:position w:val="0"/>
          <w:sz w:val="24"/>
          <w:szCs w:val="24"/>
        </w:rPr>
        <w:t>本期按预付对象归集的期末余额前五名预付款项汇总金额</w:t>
      </w:r>
      <w:r>
        <w:rPr>
          <w:rFonts w:ascii="Times New Roman" w:eastAsia="Times New Roman" w:hAnsi="Times New Roman" w:cs="Times New Roman"/>
          <w:color w:val="000000"/>
          <w:spacing w:val="0"/>
          <w:w w:val="100"/>
          <w:position w:val="0"/>
          <w:sz w:val="24"/>
          <w:szCs w:val="24"/>
        </w:rPr>
        <w:t>255,785,466.29</w:t>
      </w:r>
      <w:r>
        <w:rPr>
          <w:color w:val="000000"/>
          <w:spacing w:val="0"/>
          <w:w w:val="100"/>
          <w:position w:val="0"/>
          <w:sz w:val="24"/>
          <w:szCs w:val="24"/>
        </w:rPr>
        <w:t>元，占预付款项期末 余额合计数的比例</w:t>
      </w:r>
      <w:r>
        <w:rPr>
          <w:rFonts w:ascii="Times New Roman" w:eastAsia="Times New Roman" w:hAnsi="Times New Roman" w:cs="Times New Roman"/>
          <w:color w:val="000000"/>
          <w:spacing w:val="0"/>
          <w:w w:val="100"/>
          <w:position w:val="0"/>
          <w:sz w:val="24"/>
          <w:szCs w:val="24"/>
        </w:rPr>
        <w:t>70.88%</w:t>
      </w:r>
      <w:r>
        <w:rPr>
          <w:color w:val="000000"/>
          <w:spacing w:val="0"/>
          <w:w w:val="100"/>
          <w:position w:val="0"/>
          <w:sz w:val="24"/>
          <w:szCs w:val="24"/>
        </w:rPr>
        <w:t>。</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8</w:t>
      </w:r>
      <w:bookmarkEnd w:id="1234"/>
      <w:r>
        <w:rPr>
          <w:color w:val="000000"/>
          <w:spacing w:val="0"/>
          <w:w w:val="100"/>
          <w:position w:val="0"/>
        </w:rPr>
        <w:t>、其他应收款</w:t>
      </w:r>
      <w:bookmarkEnd w:id="1232"/>
      <w:bookmarkEnd w:id="1233"/>
      <w:bookmarkEnd w:id="123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302,521,973.45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275,151,711.49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303,528,722.17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275,466,278.68</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6"/>
      <w:bookmarkEnd w:id="1237"/>
      <w:bookmarkEnd w:id="1239"/>
    </w:p>
    <w:p>
      <w:pPr>
        <w:pStyle w:val="Style107"/>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）应收利息分类</w:t>
      </w:r>
      <w:bookmarkEnd w:id="1240"/>
      <w:bookmarkEnd w:id="1241"/>
      <w:bookmarkEnd w:id="124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）重要逾期利息</w:t>
      </w:r>
      <w:bookmarkEnd w:id="1244"/>
      <w:bookmarkEnd w:id="1245"/>
      <w:bookmarkEnd w:id="12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07"/>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）坏账准备计提情况</w:t>
      </w:r>
      <w:bookmarkEnd w:id="1248"/>
      <w:bookmarkEnd w:id="1249"/>
      <w:bookmarkEnd w:id="125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2"/>
      <w:bookmarkEnd w:id="1253"/>
      <w:bookmarkEnd w:id="1255"/>
    </w:p>
    <w:p>
      <w:pPr>
        <w:pStyle w:val="Style107"/>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color w:val="000000"/>
          <w:spacing w:val="0"/>
          <w:w w:val="100"/>
          <w:position w:val="0"/>
        </w:rPr>
        <w:t>）应收股利分类</w:t>
      </w:r>
      <w:bookmarkEnd w:id="1256"/>
      <w:bookmarkEnd w:id="1257"/>
      <w:bookmarkEnd w:id="12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被投资单位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232,067.19</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60"/>
      <w:bookmarkEnd w:id="1261"/>
      <w:bookmarkEnd w:id="1263"/>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107"/>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color w:val="000000"/>
          <w:spacing w:val="0"/>
          <w:w w:val="100"/>
          <w:position w:val="0"/>
        </w:rPr>
        <w:t>）坏账准备计提情况</w:t>
      </w:r>
      <w:bookmarkEnd w:id="1264"/>
      <w:bookmarkEnd w:id="1265"/>
      <w:bookmarkEnd w:id="126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8"/>
      <w:bookmarkEnd w:id="1269"/>
      <w:bookmarkEnd w:id="1271"/>
    </w:p>
    <w:p>
      <w:pPr>
        <w:pStyle w:val="Style107"/>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color w:val="000000"/>
          <w:spacing w:val="0"/>
          <w:w w:val="100"/>
          <w:position w:val="0"/>
        </w:rPr>
        <w:t>）其他应收款按款项性质分类情况</w:t>
      </w:r>
      <w:bookmarkEnd w:id="1272"/>
      <w:bookmarkEnd w:id="1273"/>
      <w:bookmarkEnd w:id="127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254,563,497.85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262,971,460.21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应退回合同预付款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154,766,762.48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应收诉讼款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4,405,260.20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579,001.70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3,126,574.12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981,362.70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3,847,835.81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447,243,457.35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284,498,297.72</w:t>
            </w:r>
          </w:p>
        </w:tc>
      </w:tr>
    </w:tbl>
    <w:p>
      <w:pPr>
        <w:widowControl w:val="0"/>
        <w:spacing w:after="319" w:line="1" w:lineRule="exact"/>
      </w:pPr>
    </w:p>
    <w:p>
      <w:pPr>
        <w:pStyle w:val="Style107"/>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color w:val="000000"/>
          <w:spacing w:val="0"/>
          <w:w w:val="100"/>
          <w:position w:val="0"/>
        </w:rPr>
        <w:t>）坏账准备计提情况</w:t>
      </w:r>
      <w:bookmarkEnd w:id="1276"/>
      <w:bookmarkEnd w:id="1277"/>
      <w:bookmarkEnd w:id="127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2,104,780.24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7,241,806.00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9,346,586.24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6,215,826.62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138,736,790.15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144,952,616.77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-6,519,743.12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-9,519,743.12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1,579,433.55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143,142,050.35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144,721,483.90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按账龄披露</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405,598,005.14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248,687,583.23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156,910,421.91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22,711,523.30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7,214,355.49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11,719,573.42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11,719,573.42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447,243,457.35</w:t>
            </w:r>
          </w:p>
        </w:tc>
      </w:tr>
    </w:tbl>
    <w:p>
      <w:pPr>
        <w:widowControl w:val="0"/>
        <w:spacing w:after="319" w:line="1" w:lineRule="exact"/>
      </w:pPr>
    </w:p>
    <w:p>
      <w:pPr>
        <w:pStyle w:val="Style107"/>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color w:val="000000"/>
          <w:spacing w:val="0"/>
          <w:w w:val="100"/>
          <w:position w:val="0"/>
        </w:rPr>
        <w:t>）本期计提、收回或转回的坏账准备情况</w:t>
      </w:r>
      <w:bookmarkEnd w:id="1280"/>
      <w:bookmarkEnd w:id="1281"/>
      <w:bookmarkEnd w:id="128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9,346,586.24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144,952,616.77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-9,519,743.12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144,721,483.90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9,346,586.24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144,952,616.77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-9,519,743.12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144,721,483.90</w:t>
            </w:r>
          </w:p>
        </w:tc>
      </w:tr>
    </w:tbl>
    <w:p>
      <w:pPr>
        <w:widowControl w:val="0"/>
        <w:spacing w:line="1" w:lineRule="exact"/>
      </w:pPr>
    </w:p>
    <w:tbl>
      <w:tblPr>
        <w:tblOverlap w:val="never"/>
        <w:jc w:val="center"/>
        <w:tblLayout w:type="fixed"/>
      </w:tblPr>
      <w:tblGrid>
        <w:gridCol w:w="1430"/>
        <w:gridCol w:w="1733"/>
        <w:gridCol w:w="2304"/>
        <w:gridCol w:w="2472"/>
        <w:gridCol w:w="1334"/>
      </w:tblGrid>
      <w:tr>
        <w:trPr>
          <w:trHeight w:val="302"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第一阶段</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第二阶段</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60" w:firstLine="0"/>
              <w:jc w:val="right"/>
              <w:rPr>
                <w:sz w:val="20"/>
                <w:szCs w:val="20"/>
              </w:rPr>
            </w:pPr>
            <w:r>
              <w:rPr>
                <w:b/>
                <w:bCs/>
                <w:color w:val="000000"/>
                <w:spacing w:val="0"/>
                <w:w w:val="100"/>
                <w:position w:val="0"/>
                <w:sz w:val="20"/>
                <w:szCs w:val="20"/>
              </w:rPr>
              <w:t>第三阶段</w:t>
            </w:r>
          </w:p>
        </w:tc>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合计</w:t>
            </w:r>
          </w:p>
        </w:tc>
      </w:tr>
      <w:tr>
        <w:trPr>
          <w:trHeight w:val="653" w:hRule="exact"/>
        </w:trPr>
        <w:tc>
          <w:tcPr>
            <w:vMerge/>
            <w:tcBorders/>
            <w:shd w:val="clear" w:color="auto" w:fill="FFFFFF"/>
            <w:vAlign w:val="top"/>
          </w:tcPr>
          <w:p>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right"/>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个月预期 信用损失</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整个存续期预期信用损</w:t>
            </w:r>
          </w:p>
          <w:p>
            <w:pPr>
              <w:pStyle w:val="Style6"/>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未发生信用减值</w:t>
            </w:r>
            <w:r>
              <w:rPr>
                <w:b/>
                <w:bCs/>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整个存续期预期信用损</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已发生信用减值</w:t>
            </w:r>
            <w:r>
              <w:rPr>
                <w:b/>
                <w:bCs/>
                <w:color w:val="000000"/>
                <w:spacing w:val="0"/>
                <w:w w:val="100"/>
                <w:position w:val="0"/>
                <w:sz w:val="20"/>
                <w:szCs w:val="20"/>
              </w:rPr>
              <w:t>）</w:t>
            </w:r>
          </w:p>
        </w:tc>
        <w:tc>
          <w:tcPr>
            <w:vMerge/>
            <w:tcBorders/>
            <w:shd w:val="clear" w:color="auto" w:fill="FFFFFF"/>
            <w:vAlign w:val="top"/>
          </w:tcPr>
          <w:p>
            <w:pP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2,104,780.24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7,241,806.00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9,346,586.24</w:t>
            </w:r>
          </w:p>
        </w:tc>
      </w:tr>
    </w:tbl>
    <w:p>
      <w:pPr>
        <w:widowControl w:val="0"/>
        <w:spacing w:after="79" w:line="1" w:lineRule="exact"/>
      </w:pPr>
    </w:p>
    <w:p>
      <w:pPr>
        <w:pStyle w:val="Style31"/>
        <w:keepNext w:val="0"/>
        <w:keepLines w:val="0"/>
        <w:widowControl w:val="0"/>
        <w:pBdr>
          <w:bottom w:val="single" w:sz="4" w:space="0" w:color="auto"/>
        </w:pBdr>
        <w:shd w:val="clear" w:color="auto" w:fill="auto"/>
        <w:bidi w:val="0"/>
        <w:spacing w:before="0" w:line="240" w:lineRule="auto"/>
        <w:ind w:left="0" w:right="0" w:firstLine="0"/>
        <w:jc w:val="both"/>
        <w:rPr>
          <w:sz w:val="20"/>
          <w:szCs w:val="20"/>
        </w:rPr>
      </w:pPr>
      <w:r>
        <w:rPr>
          <w:color w:val="000000"/>
          <w:spacing w:val="0"/>
          <w:w w:val="100"/>
          <w:position w:val="0"/>
          <w:sz w:val="20"/>
          <w:szCs w:val="20"/>
        </w:rPr>
        <w:t>日余额</w:t>
      </w:r>
    </w:p>
    <w:p>
      <w:pPr>
        <w:pStyle w:val="Style111"/>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31</w:t>
      </w:r>
    </w:p>
    <w:p>
      <w:pPr>
        <w:pStyle w:val="Style31"/>
        <w:keepNext w:val="0"/>
        <w:keepLines w:val="0"/>
        <w:widowControl w:val="0"/>
        <w:pBdr>
          <w:bottom w:val="single" w:sz="4" w:space="0" w:color="auto"/>
        </w:pBdr>
        <w:shd w:val="clear" w:color="auto" w:fill="auto"/>
        <w:bidi w:val="0"/>
        <w:spacing w:before="0" w:line="240" w:lineRule="auto"/>
        <w:ind w:left="0" w:right="0" w:firstLine="0"/>
        <w:jc w:val="both"/>
        <w:rPr>
          <w:sz w:val="20"/>
          <w:szCs w:val="20"/>
        </w:rPr>
      </w:pPr>
      <w:r>
        <w:rPr>
          <w:color w:val="000000"/>
          <w:spacing w:val="0"/>
          <w:w w:val="100"/>
          <w:position w:val="0"/>
          <w:sz w:val="20"/>
          <w:szCs w:val="20"/>
          <w:u w:val="single"/>
        </w:rPr>
        <w:t>日余额在本期</w:t>
      </w:r>
    </w:p>
    <w:p>
      <w:pPr>
        <w:pStyle w:val="Style31"/>
        <w:keepNext w:val="0"/>
        <w:keepLines w:val="0"/>
        <w:widowControl w:val="0"/>
        <w:pBdr>
          <w:bottom w:val="single" w:sz="4" w:space="0" w:color="auto"/>
        </w:pBdr>
        <w:shd w:val="clear" w:color="auto" w:fill="auto"/>
        <w:bidi w:val="0"/>
        <w:spacing w:before="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转入第二阶段</w:t>
      </w:r>
    </w:p>
    <w:tbl>
      <w:tblPr>
        <w:tblOverlap w:val="never"/>
        <w:jc w:val="center"/>
        <w:tblLayout w:type="fixed"/>
      </w:tblPr>
      <w:tblGrid>
        <w:gridCol w:w="1718"/>
        <w:gridCol w:w="2429"/>
        <w:gridCol w:w="1747"/>
        <w:gridCol w:w="1949"/>
        <w:gridCol w:w="1430"/>
      </w:tblGrid>
      <w:tr>
        <w:trPr>
          <w:trHeight w:val="2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转入第三阶段</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-163,454.20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163,454.20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转回第二阶段</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转回第一阶段</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6,215,826.62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138,736,790.15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144,952,616.77</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9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本期合并范围 内变化导致的 减少</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6,521,073.60</w:t>
            </w:r>
          </w:p>
        </w:tc>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9,521,073.60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57,975.99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57,975.99</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外币报表折算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1,330.48</w:t>
            </w:r>
          </w:p>
        </w:tc>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1,330.48</w:t>
            </w:r>
          </w:p>
        </w:tc>
      </w:tr>
      <w:tr>
        <w:trPr>
          <w:trHeight w:val="30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1,579,433.55</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143,142,050.35</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144,721,483.90</w:t>
            </w:r>
          </w:p>
        </w:tc>
      </w:tr>
    </w:tbl>
    <w:p>
      <w:pPr>
        <w:spacing w:lineRule="exact" w:line="1"/>
        <w:rPr>
          <w:sz w:val="2"/>
          <w:szCs w:val="2"/>
        </w:rPr>
      </w:pPr>
      <w:r>
        <w:br w:type="page"/>
      </w:r>
    </w:p>
    <w:p>
      <w:pPr>
        <w:pStyle w:val="Style31"/>
        <w:keepNext w:val="0"/>
        <w:keepLines w:val="0"/>
        <w:widowControl w:val="0"/>
        <w:pBdr>
          <w:bottom w:val="single" w:sz="4" w:space="0" w:color="auto"/>
        </w:pBdr>
        <w:shd w:val="clear" w:color="auto" w:fill="auto"/>
        <w:bidi w:val="0"/>
        <w:spacing w:before="0" w:after="480" w:line="240" w:lineRule="auto"/>
        <w:ind w:left="0" w:right="0" w:firstLine="0"/>
        <w:jc w:val="left"/>
        <w:rPr>
          <w:sz w:val="20"/>
          <w:szCs w:val="20"/>
        </w:rPr>
      </w:pPr>
      <w:r>
        <w:rPr>
          <w:color w:val="000000"/>
          <w:spacing w:val="0"/>
          <w:w w:val="100"/>
          <w:position w:val="0"/>
          <w:sz w:val="20"/>
          <w:szCs w:val="20"/>
        </w:rPr>
        <w:t>日余额</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107"/>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color w:val="000000"/>
          <w:spacing w:val="0"/>
          <w:w w:val="100"/>
          <w:position w:val="0"/>
        </w:rPr>
        <w:t>）本期实际核销的其他应收款情况</w:t>
      </w:r>
      <w:bookmarkEnd w:id="1284"/>
      <w:bookmarkEnd w:id="1285"/>
      <w:bookmarkEnd w:id="1287"/>
    </w:p>
    <w:p>
      <w:pPr>
        <w:pStyle w:val="Style24"/>
        <w:keepNext w:val="0"/>
        <w:keepLines w:val="0"/>
        <w:widowControl w:val="0"/>
        <w:shd w:val="clear" w:color="auto" w:fill="auto"/>
        <w:bidi w:val="0"/>
        <w:spacing w:before="0" w:after="80" w:line="240" w:lineRule="auto"/>
        <w:ind w:left="8940" w:right="0" w:firstLine="0"/>
        <w:jc w:val="left"/>
      </w:pPr>
      <w:bookmarkStart w:id="1288" w:name="bookmark1288"/>
      <w:r>
        <w:rPr>
          <w:color w:val="000000"/>
          <w:spacing w:val="0"/>
          <w:w w:val="100"/>
          <w:position w:val="0"/>
        </w:rPr>
        <w:t>单</w:t>
      </w:r>
      <w:bookmarkEnd w:id="1288"/>
      <w:r>
        <w:rPr>
          <w:color w:val="000000"/>
          <w:spacing w:val="0"/>
          <w:w w:val="100"/>
          <w:position w:val="0"/>
        </w:rPr>
        <w:t>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57,975.99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289" w:name="bookmark128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89"/>
          </w:p>
          <w:p>
            <w:pPr>
              <w:pStyle w:val="Style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79,396,133.43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396,980.67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73,502,333.33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60,499,770.56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56,281,400.00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281,407.00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41,898,979.23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209,494.90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36,137,030.19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36,137,030.19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287,215,876.18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97,524,683.32</w:t>
            </w:r>
          </w:p>
        </w:tc>
      </w:tr>
    </w:tbl>
    <w:p>
      <w:pPr>
        <w:widowControl w:val="0"/>
        <w:spacing w:after="339" w:line="1" w:lineRule="exact"/>
      </w:pPr>
    </w:p>
    <w:p>
      <w:pPr>
        <w:pStyle w:val="Style107"/>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6</w:t>
      </w:r>
      <w:bookmarkEnd w:id="1292"/>
      <w:r>
        <w:rPr>
          <w:color w:val="000000"/>
          <w:spacing w:val="0"/>
          <w:w w:val="100"/>
          <w:position w:val="0"/>
        </w:rPr>
        <w:t>）涉及政府补助的应收款项</w:t>
      </w:r>
      <w:bookmarkEnd w:id="1290"/>
      <w:bookmarkEnd w:id="1291"/>
      <w:bookmarkEnd w:id="129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107"/>
        <w:keepNext/>
        <w:keepLines/>
        <w:widowControl w:val="0"/>
        <w:shd w:val="clear" w:color="auto" w:fill="auto"/>
        <w:tabs>
          <w:tab w:pos="387" w:val="left"/>
        </w:tabs>
        <w:bidi w:val="0"/>
        <w:spacing w:before="0" w:after="34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7</w:t>
      </w:r>
      <w:bookmarkEnd w:id="1296"/>
      <w:r>
        <w:rPr>
          <w:color w:val="000000"/>
          <w:spacing w:val="0"/>
          <w:w w:val="100"/>
          <w:position w:val="0"/>
        </w:rPr>
        <w:t>）</w:t>
        <w:tab/>
        <w:t>因金融资产转移而终止确认的其他应收款</w:t>
      </w:r>
      <w:bookmarkEnd w:id="1294"/>
      <w:bookmarkEnd w:id="1295"/>
      <w:bookmarkEnd w:id="1297"/>
    </w:p>
    <w:p>
      <w:pPr>
        <w:pStyle w:val="Style107"/>
        <w:keepNext/>
        <w:keepLines/>
        <w:widowControl w:val="0"/>
        <w:shd w:val="clear" w:color="auto" w:fill="auto"/>
        <w:tabs>
          <w:tab w:pos="392" w:val="left"/>
        </w:tabs>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8</w:t>
      </w:r>
      <w:bookmarkEnd w:id="1300"/>
      <w:r>
        <w:rPr>
          <w:color w:val="000000"/>
          <w:spacing w:val="0"/>
          <w:w w:val="100"/>
          <w:position w:val="0"/>
        </w:rPr>
        <w:t>）</w:t>
        <w:tab/>
        <w:t>转移其他应收款且继续涉入形成的资产、负债金额</w:t>
      </w:r>
      <w:bookmarkEnd w:id="1298"/>
      <w:bookmarkEnd w:id="1299"/>
      <w:bookmarkEnd w:id="1301"/>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9</w:t>
      </w:r>
      <w:bookmarkEnd w:id="1304"/>
      <w:r>
        <w:rPr>
          <w:color w:val="000000"/>
          <w:spacing w:val="0"/>
          <w:w w:val="100"/>
          <w:position w:val="0"/>
        </w:rPr>
        <w:t>、存货</w:t>
      </w:r>
      <w:bookmarkEnd w:id="1302"/>
      <w:bookmarkEnd w:id="1303"/>
      <w:bookmarkEnd w:id="130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3"/>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6"/>
      <w:bookmarkEnd w:id="1307"/>
      <w:bookmarkEnd w:id="130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1,379,507.00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1,379,507.00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439,893.82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1,382,971.61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1,382,971.61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443,836.30</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0"/>
      <w:bookmarkEnd w:id="1311"/>
      <w:bookmarkEnd w:id="131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53"/>
        <w:keepNext/>
        <w:keepLines/>
        <w:widowControl w:val="0"/>
        <w:shd w:val="clear" w:color="auto" w:fill="auto"/>
        <w:tabs>
          <w:tab w:pos="493" w:val="left"/>
        </w:tabs>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4"/>
      <w:bookmarkEnd w:id="1315"/>
      <w:bookmarkEnd w:id="1317"/>
    </w:p>
    <w:p>
      <w:pPr>
        <w:pStyle w:val="Style53"/>
        <w:keepNext/>
        <w:keepLines/>
        <w:widowControl w:val="0"/>
        <w:shd w:val="clear" w:color="auto" w:fill="auto"/>
        <w:tabs>
          <w:tab w:pos="493" w:val="left"/>
        </w:tabs>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8"/>
      <w:bookmarkEnd w:id="1319"/>
      <w:bookmarkEnd w:id="1321"/>
    </w:p>
    <w:p>
      <w:pPr>
        <w:pStyle w:val="Style27"/>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2"/>
      <w:bookmarkEnd w:id="1323"/>
      <w:bookmarkEnd w:id="1325"/>
    </w:p>
    <w:p>
      <w:pPr>
        <w:pStyle w:val="Style2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86,511,491.86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41,001,811.81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50,254,399.00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1,020,139.11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49,234,259.89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86,511,491.86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41,001,811.81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50,254,399.00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1,020,139.11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49,234,259.89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213"/>
        <w:gridCol w:w="2419"/>
        <w:gridCol w:w="49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38,484,818.75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2,516,993.06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41,001,811.81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r>
        <w:br w:type="page"/>
      </w:r>
    </w:p>
    <w:p>
      <w:pPr>
        <w:pStyle w:val="Style22"/>
        <w:keepNext w:val="0"/>
        <w:keepLines w:val="0"/>
        <w:widowControl w:val="0"/>
        <w:shd w:val="clear" w:color="auto" w:fill="auto"/>
        <w:bidi w:val="0"/>
        <w:spacing w:before="0" w:after="0" w:line="341" w:lineRule="exact"/>
        <w:ind w:left="14"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02"/>
        <w:gridCol w:w="1522"/>
        <w:gridCol w:w="749"/>
        <w:gridCol w:w="1478"/>
        <w:gridCol w:w="864"/>
        <w:gridCol w:w="1574"/>
        <w:gridCol w:w="1560"/>
        <w:gridCol w:w="1560"/>
      </w:tblGrid>
      <w:tr>
        <w:trPr>
          <w:trHeight w:val="360" w:hRule="exact"/>
        </w:trPr>
        <w:tc>
          <w:tcPr>
            <w:vMerge w:val="restart"/>
            <w:tcBorders>
              <w:top w:val="single" w:sz="4"/>
            </w:tcBorders>
            <w:shd w:val="clear" w:color="auto" w:fill="FFFFFF"/>
            <w:vAlign w:val="top"/>
          </w:tcPr>
          <w:p>
            <w:pPr>
              <w:pStyle w:val="Style6"/>
              <w:keepNext w:val="0"/>
              <w:keepLines w:val="0"/>
              <w:widowControl w:val="0"/>
              <w:shd w:val="clear" w:color="auto" w:fill="auto"/>
              <w:tabs>
                <w:tab w:pos="1267" w:val="left"/>
              </w:tabs>
              <w:bidi w:val="0"/>
              <w:spacing w:before="80" w:after="0" w:line="240" w:lineRule="auto"/>
              <w:ind w:left="0" w:right="0" w:firstLine="0"/>
              <w:jc w:val="left"/>
              <w:rPr>
                <w:sz w:val="20"/>
                <w:szCs w:val="20"/>
              </w:rPr>
            </w:pPr>
            <w:r>
              <w:rPr>
                <w:b/>
                <w:bCs/>
                <w:color w:val="000000"/>
                <w:spacing w:val="0"/>
                <w:w w:val="100"/>
                <w:position w:val="0"/>
                <w:sz w:val="20"/>
                <w:szCs w:val="20"/>
              </w:rPr>
              <w:t>类别</w:t>
              <w:tab/>
              <w:t>_</w:t>
            </w:r>
          </w:p>
        </w:tc>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2020.0</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账面余额</w:t>
            </w:r>
          </w:p>
        </w:tc>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减值准备</w:t>
            </w:r>
          </w:p>
        </w:tc>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160" w:firstLine="0"/>
              <w:jc w:val="right"/>
              <w:rPr>
                <w:sz w:val="20"/>
                <w:szCs w:val="20"/>
              </w:rPr>
            </w:pPr>
            <w:r>
              <w:rPr>
                <w:b/>
                <w:bCs/>
                <w:color w:val="000000"/>
                <w:spacing w:val="0"/>
                <w:w w:val="100"/>
                <w:position w:val="0"/>
                <w:sz w:val="20"/>
                <w:szCs w:val="20"/>
              </w:rPr>
              <w:t>账面 价值</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账面余额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w:t>
            </w:r>
          </w:p>
        </w:tc>
      </w:tr>
      <w:tr>
        <w:trPr>
          <w:trHeight w:val="970" w:hRule="exact"/>
        </w:trPr>
        <w:tc>
          <w:tcPr>
            <w:vMerge/>
            <w:tcBorders/>
            <w:shd w:val="clear" w:color="auto" w:fill="FFFFFF"/>
            <w:vAlign w:val="top"/>
          </w:tcPr>
          <w:p>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比例</w:t>
            </w:r>
          </w:p>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180" w:firstLine="0"/>
              <w:jc w:val="right"/>
              <w:rPr>
                <w:sz w:val="20"/>
                <w:szCs w:val="20"/>
              </w:rPr>
            </w:pPr>
            <w:r>
              <w:rPr>
                <w:b/>
                <w:bCs/>
                <w:color w:val="000000"/>
                <w:spacing w:val="0"/>
                <w:w w:val="100"/>
                <w:position w:val="0"/>
                <w:sz w:val="20"/>
                <w:szCs w:val="20"/>
              </w:rPr>
              <w:t>预期信 用损失 率</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c>
          <w:tcPr>
            <w:vMerge/>
            <w:tcBorders/>
            <w:shd w:val="clear" w:color="auto" w:fill="FFFFFF"/>
            <w:vAlign w:val="top"/>
          </w:tcPr>
          <w:p>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金额比</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匕例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6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按单项计提坏</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50,254,399.00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58.09</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38,484,818.75</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76.58</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11,769,580.25</w:t>
            </w:r>
          </w:p>
        </w:tc>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按组合计提坏</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36,257,092.86</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41.91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2,516,993.06</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6.94</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33,740,099.80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50,254,399.00</w:t>
            </w:r>
          </w:p>
        </w:tc>
        <w:tc>
          <w:tcPr>
            <w:tcBorders>
              <w:top w:val="single" w:sz="4"/>
            </w:tcBorders>
            <w:shd w:val="clear" w:color="auto" w:fill="FFFFFF"/>
            <w:vAlign w:val="top"/>
          </w:tcPr>
          <w:p>
            <w:pPr>
              <w:pStyle w:val="Style6"/>
              <w:keepNext w:val="0"/>
              <w:keepLines w:val="0"/>
              <w:widowControl w:val="0"/>
              <w:shd w:val="clear" w:color="auto" w:fill="auto"/>
              <w:tabs>
                <w:tab w:pos="87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tab/>
            </w:r>
            <w:r>
              <w:rPr>
                <w:rFonts w:ascii="Times New Roman" w:eastAsia="Times New Roman" w:hAnsi="Times New Roman" w:cs="Times New Roman"/>
                <w:color w:val="000000"/>
                <w:spacing w:val="0"/>
                <w:w w:val="100"/>
                <w:position w:val="0"/>
                <w:sz w:val="20"/>
                <w:szCs w:val="20"/>
              </w:rPr>
              <w:t>1,020,1</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86,511,491.86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41,001,811.81</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47.39</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45,509,680.05</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50,254,399.00</w:t>
            </w:r>
          </w:p>
        </w:tc>
        <w:tc>
          <w:tcPr>
            <w:tcBorders>
              <w:top w:val="single" w:sz="4"/>
              <w:bottom w:val="single" w:sz="4"/>
            </w:tcBorders>
            <w:shd w:val="clear" w:color="auto" w:fill="FFFFFF"/>
            <w:vAlign w:val="center"/>
          </w:tcPr>
          <w:p>
            <w:pPr>
              <w:pStyle w:val="Style6"/>
              <w:keepNext w:val="0"/>
              <w:keepLines w:val="0"/>
              <w:widowControl w:val="0"/>
              <w:shd w:val="clear" w:color="auto" w:fill="auto"/>
              <w:tabs>
                <w:tab w:pos="869"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tab/>
            </w:r>
            <w:r>
              <w:rPr>
                <w:rFonts w:ascii="Times New Roman" w:eastAsia="Times New Roman" w:hAnsi="Times New Roman" w:cs="Times New Roman"/>
                <w:b/>
                <w:bCs/>
                <w:color w:val="000000"/>
                <w:spacing w:val="0"/>
                <w:w w:val="100"/>
                <w:position w:val="0"/>
                <w:sz w:val="20"/>
                <w:szCs w:val="20"/>
              </w:rPr>
              <w:t>1,020,1</w:t>
            </w:r>
          </w:p>
        </w:tc>
      </w:tr>
    </w:tbl>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本期合同资产计提减值准备情况</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39,981,672.70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39,981,672.70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67"/>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sz w:val="24"/>
          <w:szCs w:val="24"/>
        </w:rPr>
        <w:t>按单项计提坏账准备：</w:t>
      </w:r>
    </w:p>
    <w:p>
      <w:pPr>
        <w:pStyle w:val="Style111"/>
        <w:keepNext w:val="0"/>
        <w:keepLines w:val="0"/>
        <w:widowControl w:val="0"/>
        <w:shd w:val="clear" w:color="auto" w:fill="auto"/>
        <w:tabs>
          <w:tab w:pos="5251" w:val="left"/>
        </w:tabs>
        <w:bidi w:val="0"/>
        <w:spacing w:before="0" w:line="240" w:lineRule="auto"/>
        <w:ind w:left="0" w:right="0" w:firstLine="0"/>
        <w:jc w:val="left"/>
      </w:pPr>
      <w:r>
        <w:rPr>
          <w:rFonts w:ascii="SimSun" w:eastAsia="SimSun" w:hAnsi="SimSun" w:cs="SimSun"/>
          <w:b/>
          <w:bCs/>
          <w:color w:val="000000"/>
          <w:spacing w:val="0"/>
          <w:w w:val="100"/>
          <w:position w:val="0"/>
        </w:rPr>
        <w:t>名称</w:t>
        <w:tab/>
      </w:r>
      <w:r>
        <w:rPr>
          <w:b/>
          <w:bCs/>
          <w:color w:val="000000"/>
          <w:spacing w:val="0"/>
          <w:w w:val="100"/>
          <w:position w:val="0"/>
        </w:rPr>
        <w:t>2020.12.31</w:t>
      </w:r>
    </w:p>
    <w:p>
      <w:pPr>
        <w:pStyle w:val="Style31"/>
        <w:keepNext w:val="0"/>
        <w:keepLines w:val="0"/>
        <w:widowControl w:val="0"/>
        <w:shd w:val="clear" w:color="auto" w:fill="auto"/>
        <w:tabs>
          <w:tab w:pos="1550" w:val="left"/>
          <w:tab w:pos="2866" w:val="left"/>
          <w:tab w:pos="5952" w:val="left"/>
        </w:tabs>
        <w:bidi w:val="0"/>
        <w:spacing w:before="0" w:after="40" w:line="240" w:lineRule="auto"/>
        <w:ind w:left="0" w:right="0" w:firstLine="0"/>
        <w:jc w:val="center"/>
        <w:rPr>
          <w:sz w:val="20"/>
          <w:szCs w:val="20"/>
        </w:rPr>
      </w:pPr>
      <w:r>
        <w:rPr>
          <w:b/>
          <w:bCs/>
          <w:color w:val="000000"/>
          <w:spacing w:val="0"/>
          <w:w w:val="100"/>
          <w:position w:val="0"/>
          <w:sz w:val="20"/>
          <w:szCs w:val="20"/>
        </w:rPr>
        <w:t>账面余额</w:t>
        <w:tab/>
        <w:t>坏账准备</w:t>
        <w:tab/>
        <w:t>预期信用损</w:t>
        <w:tab/>
        <w:t>计提理由</w:t>
      </w:r>
    </w:p>
    <w:p>
      <w:pPr>
        <w:pStyle w:val="Style31"/>
        <w:keepNext w:val="0"/>
        <w:keepLines w:val="0"/>
        <w:widowControl w:val="0"/>
        <w:shd w:val="clear" w:color="auto" w:fill="auto"/>
        <w:tabs>
          <w:tab w:leader="underscore" w:pos="5251" w:val="left"/>
          <w:tab w:leader="underscore" w:pos="9288" w:val="left"/>
        </w:tabs>
        <w:bidi w:val="0"/>
        <w:spacing w:before="0" w:after="40" w:line="240" w:lineRule="auto"/>
        <w:ind w:left="0" w:right="0" w:firstLine="0"/>
        <w:jc w:val="left"/>
        <w:rPr>
          <w:sz w:val="20"/>
          <w:szCs w:val="20"/>
        </w:rPr>
      </w:pPr>
      <w:r>
        <w:rPr>
          <w:b/>
          <w:bCs/>
          <w:color w:val="000000"/>
          <w:spacing w:val="0"/>
          <w:w w:val="100"/>
          <w:position w:val="0"/>
          <w:sz w:val="20"/>
          <w:szCs w:val="20"/>
          <w:u w:val="single"/>
        </w:rPr>
        <w:tab/>
        <w:t>失率(</w:t>
      </w:r>
      <w:r>
        <w:rPr>
          <w:rFonts w:ascii="Times New Roman" w:eastAsia="Times New Roman" w:hAnsi="Times New Roman" w:cs="Times New Roman"/>
          <w:b/>
          <w:bCs/>
          <w:color w:val="000000"/>
          <w:spacing w:val="0"/>
          <w:w w:val="100"/>
          <w:position w:val="0"/>
          <w:sz w:val="20"/>
          <w:szCs w:val="20"/>
          <w:u w:val="single"/>
        </w:rPr>
        <w:t>%)</w:t>
        <w:tab/>
      </w:r>
    </w:p>
    <w:p>
      <w:pPr>
        <w:pStyle w:val="Style111"/>
        <w:keepNext w:val="0"/>
        <w:keepLines w:val="0"/>
        <w:widowControl w:val="0"/>
        <w:shd w:val="clear" w:color="auto" w:fill="auto"/>
        <w:tabs>
          <w:tab w:pos="2414" w:val="left"/>
          <w:tab w:pos="3974" w:val="left"/>
          <w:tab w:pos="5952" w:val="left"/>
          <w:tab w:pos="6830" w:val="left"/>
        </w:tabs>
        <w:bidi w:val="0"/>
        <w:spacing w:before="0" w:after="500" w:line="240" w:lineRule="auto"/>
        <w:ind w:left="0" w:right="0" w:firstLine="0"/>
        <w:jc w:val="left"/>
        <w:rPr>
          <w:sz w:val="19"/>
          <w:szCs w:val="19"/>
        </w:rPr>
      </w:pPr>
      <w:r>
        <w:rPr>
          <w:rFonts w:ascii="SimSun" w:eastAsia="SimSun" w:hAnsi="SimSun" w:cs="SimSun"/>
          <w:color w:val="000000"/>
          <w:spacing w:val="0"/>
          <w:w w:val="100"/>
          <w:position w:val="0"/>
          <w:sz w:val="19"/>
          <w:szCs w:val="19"/>
        </w:rPr>
        <w:t>单项计提单位</w:t>
      </w:r>
      <w:r>
        <w:rPr>
          <w:color w:val="000000"/>
          <w:spacing w:val="0"/>
          <w:w w:val="100"/>
          <w:position w:val="0"/>
          <w:sz w:val="20"/>
          <w:szCs w:val="20"/>
        </w:rPr>
        <w:t>14</w:t>
        <w:tab/>
      </w:r>
      <w:r>
        <w:rPr>
          <w:color w:val="000000"/>
          <w:spacing w:val="0"/>
          <w:w w:val="100"/>
          <w:position w:val="0"/>
          <w:sz w:val="20"/>
          <w:szCs w:val="20"/>
        </w:rPr>
        <w:t>50,254,399.00</w:t>
        <w:tab/>
        <w:t>38,484,818.75</w:t>
        <w:tab/>
        <w:t>76.58</w:t>
        <w:tab/>
      </w:r>
      <w:r>
        <w:rPr>
          <w:rFonts w:ascii="SimSun" w:eastAsia="SimSun" w:hAnsi="SimSun" w:cs="SimSun"/>
          <w:color w:val="000000"/>
          <w:spacing w:val="0"/>
          <w:w w:val="100"/>
          <w:position w:val="0"/>
          <w:sz w:val="19"/>
          <w:szCs w:val="19"/>
        </w:rPr>
        <w:t>对回款金额和概率做出估计</w:t>
      </w:r>
    </w:p>
    <w:p>
      <w:pPr>
        <w:pStyle w:val="Style67"/>
        <w:keepNext w:val="0"/>
        <w:keepLines w:val="0"/>
        <w:widowControl w:val="0"/>
        <w:pBdr>
          <w:top w:val="single" w:sz="4" w:space="0" w:color="auto"/>
        </w:pBdr>
        <w:shd w:val="clear" w:color="auto" w:fill="auto"/>
        <w:bidi w:val="0"/>
        <w:spacing w:before="0" w:after="260" w:line="240" w:lineRule="auto"/>
        <w:ind w:left="0" w:right="0" w:firstLine="0"/>
        <w:jc w:val="left"/>
      </w:pPr>
      <w:r>
        <w:rPr>
          <w:color w:val="000000"/>
          <w:spacing w:val="0"/>
          <w:w w:val="100"/>
          <w:position w:val="0"/>
          <w:sz w:val="24"/>
          <w:szCs w:val="24"/>
        </w:rPr>
        <w:t>按组合计提坏账准备：</w:t>
      </w:r>
    </w:p>
    <w:p>
      <w:pPr>
        <w:pStyle w:val="Style67"/>
        <w:keepNext w:val="0"/>
        <w:keepLines w:val="0"/>
        <w:widowControl w:val="0"/>
        <w:shd w:val="clear" w:color="auto" w:fill="auto"/>
        <w:bidi w:val="0"/>
        <w:spacing w:before="0" w:after="720" w:line="240" w:lineRule="auto"/>
        <w:ind w:left="0" w:right="0" w:firstLine="0"/>
        <w:jc w:val="left"/>
      </w:pPr>
      <w:r>
        <w:rPr>
          <w:color w:val="000000"/>
          <w:spacing w:val="0"/>
          <w:w w:val="100"/>
          <w:position w:val="0"/>
          <w:sz w:val="24"/>
          <w:szCs w:val="24"/>
        </w:rPr>
        <w:t>组合计提项目：应收境内企业客户</w:t>
      </w:r>
    </w:p>
    <w:p>
      <w:pPr>
        <w:pStyle w:val="Style22"/>
        <w:keepNext w:val="0"/>
        <w:keepLines w:val="0"/>
        <w:widowControl w:val="0"/>
        <w:shd w:val="clear" w:color="auto" w:fill="auto"/>
        <w:tabs>
          <w:tab w:pos="6754" w:val="left"/>
        </w:tabs>
        <w:bidi w:val="0"/>
        <w:spacing w:before="0" w:after="0" w:line="240" w:lineRule="auto"/>
        <w:ind w:left="2597"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2020.12.31</w:t>
        <w:tab/>
        <w:t>2020.1.1</w:t>
      </w:r>
    </w:p>
    <w:tbl>
      <w:tblPr>
        <w:tblOverlap w:val="never"/>
        <w:jc w:val="left"/>
        <w:tblLayout w:type="fixed"/>
      </w:tblPr>
      <w:tblGrid>
        <w:gridCol w:w="1291"/>
        <w:gridCol w:w="1526"/>
        <w:gridCol w:w="1406"/>
        <w:gridCol w:w="1018"/>
        <w:gridCol w:w="1661"/>
        <w:gridCol w:w="1450"/>
        <w:gridCol w:w="994"/>
      </w:tblGrid>
      <w:tr>
        <w:trPr>
          <w:trHeight w:val="9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00"/>
              <w:jc w:val="left"/>
              <w:rPr>
                <w:sz w:val="20"/>
                <w:szCs w:val="20"/>
              </w:rPr>
            </w:pPr>
            <w:r>
              <w:rPr>
                <w:b/>
                <w:bCs/>
                <w:color w:val="000000"/>
                <w:spacing w:val="0"/>
                <w:w w:val="100"/>
                <w:position w:val="0"/>
                <w:sz w:val="20"/>
                <w:szCs w:val="20"/>
              </w:rPr>
              <w:t>合同资产</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60" w:line="326" w:lineRule="exact"/>
              <w:ind w:left="0" w:right="260" w:firstLine="0"/>
              <w:jc w:val="right"/>
              <w:rPr>
                <w:sz w:val="20"/>
                <w:szCs w:val="20"/>
              </w:rPr>
            </w:pPr>
            <w:r>
              <w:rPr>
                <w:b/>
                <w:bCs/>
                <w:color w:val="000000"/>
                <w:spacing w:val="0"/>
                <w:w w:val="100"/>
                <w:position w:val="0"/>
                <w:sz w:val="20"/>
                <w:szCs w:val="20"/>
              </w:rPr>
              <w:t>坏账准备预期信用 损失率</w:t>
            </w:r>
          </w:p>
          <w:p>
            <w:pPr>
              <w:pStyle w:val="Style6"/>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20"/>
              <w:jc w:val="both"/>
              <w:rPr>
                <w:sz w:val="20"/>
                <w:szCs w:val="20"/>
              </w:rPr>
            </w:pPr>
            <w:r>
              <w:rPr>
                <w:b/>
                <w:bCs/>
                <w:color w:val="000000"/>
                <w:spacing w:val="0"/>
                <w:w w:val="100"/>
                <w:position w:val="0"/>
                <w:sz w:val="20"/>
                <w:szCs w:val="20"/>
              </w:rPr>
              <w:t>合同资产</w:t>
            </w:r>
          </w:p>
        </w:tc>
        <w:tc>
          <w:tcPr>
            <w:gridSpan w:val="2"/>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坏账准备预期信用损</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失率</w:t>
            </w:r>
            <w:r>
              <w:rPr>
                <w:rFonts w:ascii="Times New Roman" w:eastAsia="Times New Roman" w:hAnsi="Times New Roman" w:cs="Times New Roman"/>
                <w:b/>
                <w:bCs/>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36,257,092.86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2,516,993.06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6.94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50,254,399.00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1,020,139.11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以内</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23,924,645.68</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799,083.17</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3.34</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35,144,399.00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380,203.21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w:t>
            </w:r>
            <w:r>
              <w:rPr>
                <w:color w:val="000000"/>
                <w:spacing w:val="0"/>
                <w:w w:val="100"/>
                <w:position w:val="0"/>
                <w:sz w:val="20"/>
                <w:szCs w:val="20"/>
              </w:rPr>
              <w:t>个月</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12,332,447.18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1,717,909.89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13.93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15,110,000.00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639,935.90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r>
        <w:br w:type="page"/>
      </w:r>
    </w:p>
    <w:tbl>
      <w:tblPr>
        <w:tblOverlap w:val="never"/>
        <w:jc w:val="left"/>
        <w:tblLayout w:type="fixed"/>
      </w:tblPr>
      <w:tblGrid>
        <w:gridCol w:w="4363"/>
        <w:gridCol w:w="941"/>
        <w:gridCol w:w="4056"/>
      </w:tblGrid>
      <w:tr>
        <w:trPr>
          <w:trHeight w:val="355" w:hRule="exact"/>
        </w:trPr>
        <w:tc>
          <w:tcPr>
            <w:gridSpan w:val="3"/>
            <w:tcBorders>
              <w:top w:val="single" w:sz="4"/>
            </w:tcBorders>
            <w:shd w:val="clear" w:color="auto" w:fill="FFFFFF"/>
            <w:vAlign w:val="center"/>
          </w:tcPr>
          <w:p>
            <w:pPr>
              <w:pStyle w:val="Style6"/>
              <w:keepNext w:val="0"/>
              <w:keepLines w:val="0"/>
              <w:widowControl w:val="0"/>
              <w:shd w:val="clear" w:color="auto" w:fill="auto"/>
              <w:tabs>
                <w:tab w:pos="2443" w:val="left"/>
                <w:tab w:pos="3912" w:val="left"/>
                <w:tab w:pos="4795" w:val="left"/>
                <w:tab w:pos="6533" w:val="left"/>
                <w:tab w:pos="7987" w:val="left"/>
                <w:tab w:pos="9125"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tab/>
            </w:r>
            <w:r>
              <w:rPr>
                <w:rFonts w:ascii="Times New Roman" w:eastAsia="Times New Roman" w:hAnsi="Times New Roman" w:cs="Times New Roman"/>
                <w:color w:val="000000"/>
                <w:spacing w:val="0"/>
                <w:w w:val="100"/>
                <w:position w:val="0"/>
                <w:sz w:val="20"/>
                <w:szCs w:val="20"/>
              </w:rPr>
              <w:t>--</w:t>
              <w:tab/>
              <w:t>--</w:t>
              <w:tab/>
              <w:t>--</w:t>
              <w:tab/>
              <w:t>--</w:t>
              <w:tab/>
              <w:t>--</w:t>
              <w:tab/>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tabs>
                <w:tab w:pos="2458" w:val="left"/>
                <w:tab w:pos="3912"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tab/>
            </w:r>
            <w:r>
              <w:rPr>
                <w:rFonts w:ascii="Times New Roman" w:eastAsia="Times New Roman" w:hAnsi="Times New Roman" w:cs="Times New Roman"/>
                <w:color w:val="000000"/>
                <w:spacing w:val="0"/>
                <w:w w:val="100"/>
                <w:position w:val="0"/>
                <w:sz w:val="20"/>
                <w:szCs w:val="20"/>
              </w:rPr>
              <w:t>--</w:t>
              <w:tab/>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tabs>
                <w:tab w:pos="1450" w:val="left"/>
                <w:tab w:pos="2587"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t>--</w:t>
              <w:tab/>
              <w:t>--</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tabs>
                <w:tab w:pos="1382" w:val="left"/>
                <w:tab w:pos="2938" w:val="left"/>
              </w:tabs>
              <w:bidi w:val="0"/>
              <w:spacing w:before="0" w:after="0" w:line="240" w:lineRule="auto"/>
              <w:ind w:left="0" w:right="0" w:firstLine="0"/>
              <w:jc w:val="left"/>
              <w:rPr>
                <w:sz w:val="20"/>
                <w:szCs w:val="20"/>
              </w:rPr>
            </w:pPr>
            <w:r>
              <w:rPr>
                <w:b/>
                <w:bCs/>
                <w:color w:val="000000"/>
                <w:spacing w:val="0"/>
                <w:w w:val="100"/>
                <w:position w:val="0"/>
                <w:sz w:val="20"/>
                <w:szCs w:val="20"/>
              </w:rPr>
              <w:t>合计</w:t>
              <w:tab/>
            </w:r>
            <w:r>
              <w:rPr>
                <w:rFonts w:ascii="Times New Roman" w:eastAsia="Times New Roman" w:hAnsi="Times New Roman" w:cs="Times New Roman"/>
                <w:b/>
                <w:bCs/>
                <w:color w:val="000000"/>
                <w:spacing w:val="0"/>
                <w:w w:val="100"/>
                <w:position w:val="0"/>
                <w:sz w:val="20"/>
                <w:szCs w:val="20"/>
              </w:rPr>
              <w:t>36,257,092.86</w:t>
              <w:tab/>
              <w:t>2,516,993.06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6.94</w:t>
            </w:r>
          </w:p>
        </w:tc>
        <w:tc>
          <w:tcPr>
            <w:tcBorders>
              <w:top w:val="single" w:sz="4"/>
            </w:tcBorders>
            <w:shd w:val="clear" w:color="auto" w:fill="FFFFFF"/>
            <w:vAlign w:val="center"/>
          </w:tcPr>
          <w:p>
            <w:pPr>
              <w:pStyle w:val="Style6"/>
              <w:keepNext w:val="0"/>
              <w:keepLines w:val="0"/>
              <w:widowControl w:val="0"/>
              <w:shd w:val="clear" w:color="auto" w:fill="auto"/>
              <w:tabs>
                <w:tab w:pos="1565" w:val="left"/>
                <w:tab w:pos="3432" w:val="left"/>
              </w:tabs>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50,254,399.00</w:t>
              <w:tab/>
              <w:t>1,020,139.11</w:t>
              <w:tab/>
              <w:t>2.03</w:t>
            </w:r>
          </w:p>
        </w:tc>
      </w:tr>
      <w:tr>
        <w:trPr>
          <w:trHeight w:val="66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本期计提、收回或转回的合同资产减值准备情况</w:t>
            </w:r>
          </w:p>
        </w:tc>
      </w:tr>
      <w:tr>
        <w:trPr>
          <w:trHeight w:val="350"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合同资产减值准备金额</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2019.12.31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5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首次执行新收入准则的调整金额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2740" w:right="0" w:firstLine="0"/>
              <w:jc w:val="both"/>
              <w:rPr>
                <w:sz w:val="24"/>
                <w:szCs w:val="24"/>
              </w:rPr>
            </w:pPr>
            <w:r>
              <w:rPr>
                <w:rFonts w:ascii="Times New Roman" w:eastAsia="Times New Roman" w:hAnsi="Times New Roman" w:cs="Times New Roman"/>
                <w:b/>
                <w:bCs/>
                <w:color w:val="000000"/>
                <w:spacing w:val="0"/>
                <w:w w:val="100"/>
                <w:position w:val="0"/>
                <w:sz w:val="24"/>
                <w:szCs w:val="24"/>
              </w:rPr>
              <w:t>1,020,139.11</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2020.01.01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2740" w:right="0" w:firstLine="0"/>
              <w:jc w:val="both"/>
              <w:rPr>
                <w:sz w:val="24"/>
                <w:szCs w:val="24"/>
              </w:rPr>
            </w:pPr>
            <w:r>
              <w:rPr>
                <w:rFonts w:ascii="Times New Roman" w:eastAsia="Times New Roman" w:hAnsi="Times New Roman" w:cs="Times New Roman"/>
                <w:b/>
                <w:bCs/>
                <w:color w:val="000000"/>
                <w:spacing w:val="0"/>
                <w:w w:val="100"/>
                <w:position w:val="0"/>
                <w:sz w:val="24"/>
                <w:szCs w:val="24"/>
              </w:rPr>
              <w:t>1,020,139.11</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本期计提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2620" w:right="0" w:firstLine="0"/>
              <w:jc w:val="both"/>
              <w:rPr>
                <w:sz w:val="24"/>
                <w:szCs w:val="24"/>
              </w:rPr>
            </w:pPr>
            <w:r>
              <w:rPr>
                <w:rFonts w:ascii="Times New Roman" w:eastAsia="Times New Roman" w:hAnsi="Times New Roman" w:cs="Times New Roman"/>
                <w:b/>
                <w:bCs/>
                <w:color w:val="000000"/>
                <w:spacing w:val="0"/>
                <w:w w:val="100"/>
                <w:position w:val="0"/>
                <w:sz w:val="24"/>
                <w:szCs w:val="24"/>
              </w:rPr>
              <w:t>39,981,672.70</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本期转回</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本期核销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2020.12.31</w:t>
            </w:r>
            <w:r>
              <w:rPr>
                <w:b/>
                <w:bCs/>
                <w:color w:val="000000"/>
                <w:spacing w:val="0"/>
                <w:w w:val="100"/>
                <w:position w:val="0"/>
                <w:sz w:val="24"/>
                <w:szCs w:val="24"/>
              </w:rPr>
              <w:t>减值准备金额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rPr>
                <w:sz w:val="24"/>
                <w:szCs w:val="24"/>
              </w:rPr>
            </w:pPr>
            <w:r>
              <w:rPr>
                <w:rFonts w:ascii="Times New Roman" w:eastAsia="Times New Roman" w:hAnsi="Times New Roman" w:cs="Times New Roman"/>
                <w:b/>
                <w:bCs/>
                <w:color w:val="000000"/>
                <w:spacing w:val="0"/>
                <w:w w:val="100"/>
                <w:position w:val="0"/>
                <w:sz w:val="24"/>
                <w:szCs w:val="24"/>
              </w:rPr>
              <w:t>41,001,811.81</w:t>
            </w:r>
          </w:p>
        </w:tc>
      </w:tr>
    </w:tbl>
    <w:p>
      <w:pPr>
        <w:widowControl w:val="0"/>
        <w:spacing w:after="759" w:line="1" w:lineRule="exact"/>
      </w:pPr>
    </w:p>
    <w:p>
      <w:pPr>
        <w:pStyle w:val="Style27"/>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6"/>
      <w:bookmarkEnd w:id="1327"/>
      <w:bookmarkEnd w:id="132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0"/>
      <w:bookmarkEnd w:id="1331"/>
      <w:bookmarkEnd w:id="133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49,950,508.83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发放贷款及垫款</w:t>
      </w: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）按流动性划分</w:t>
      </w:r>
    </w:p>
    <w:p>
      <w:pPr>
        <w:pStyle w:val="Style62"/>
        <w:keepNext w:val="0"/>
        <w:keepLines w:val="0"/>
        <w:widowControl w:val="0"/>
        <w:shd w:val="clear" w:color="auto" w:fill="auto"/>
        <w:tabs>
          <w:tab w:pos="5520" w:val="left"/>
          <w:tab w:pos="8112" w:val="left"/>
        </w:tabs>
        <w:bidi w:val="0"/>
        <w:spacing w:before="0" w:after="0" w:line="240" w:lineRule="auto"/>
        <w:ind w:left="0" w:right="0" w:firstLine="0"/>
        <w:jc w:val="left"/>
      </w:pPr>
      <w:r>
        <w:rPr>
          <w:rFonts w:ascii="SimSun" w:eastAsia="SimSun" w:hAnsi="SimSun" w:cs="SimSun"/>
          <w:b/>
          <w:bCs/>
          <w:color w:val="000000"/>
          <w:spacing w:val="0"/>
          <w:w w:val="100"/>
          <w:position w:val="0"/>
          <w:sz w:val="24"/>
          <w:szCs w:val="24"/>
        </w:rPr>
        <w:t>项目</w:t>
        <w:tab/>
      </w:r>
      <w:r>
        <w:rPr>
          <w:b/>
          <w:bCs/>
          <w:color w:val="000000"/>
          <w:spacing w:val="0"/>
          <w:w w:val="100"/>
          <w:position w:val="0"/>
          <w:sz w:val="24"/>
          <w:szCs w:val="24"/>
        </w:rPr>
        <w:t>2020.12.31</w:t>
        <w:tab/>
        <w:t>2019.12.31</w:t>
      </w:r>
    </w:p>
    <w:p>
      <w:pPr>
        <w:pStyle w:val="Style62"/>
        <w:keepNext w:val="0"/>
        <w:keepLines w:val="0"/>
        <w:widowControl w:val="0"/>
        <w:shd w:val="clear" w:color="auto" w:fill="auto"/>
        <w:tabs>
          <w:tab w:pos="5064" w:val="left"/>
          <w:tab w:pos="9096" w:val="left"/>
        </w:tabs>
        <w:bidi w:val="0"/>
        <w:spacing w:before="0" w:after="320" w:line="240" w:lineRule="auto"/>
        <w:ind w:left="0" w:right="0" w:firstLine="0"/>
        <w:jc w:val="left"/>
      </w:pPr>
      <w:r>
        <w:rPr>
          <w:rFonts w:ascii="SimSun" w:eastAsia="SimSun" w:hAnsi="SimSun" w:cs="SimSun"/>
          <w:color w:val="000000"/>
          <w:spacing w:val="0"/>
          <w:w w:val="100"/>
          <w:position w:val="0"/>
          <w:sz w:val="24"/>
          <w:szCs w:val="24"/>
        </w:rPr>
        <w:t>其他流动资产</w:t>
        <w:tab/>
      </w:r>
      <w:r>
        <w:rPr>
          <w:color w:val="000000"/>
          <w:spacing w:val="0"/>
          <w:w w:val="100"/>
          <w:position w:val="0"/>
          <w:sz w:val="24"/>
          <w:szCs w:val="24"/>
        </w:rPr>
        <w:t>343,161,562.10</w:t>
        <w:tab/>
        <w:t>--</w:t>
      </w:r>
      <w:r>
        <w:br w:type="page"/>
      </w:r>
    </w:p>
    <w:tbl>
      <w:tblPr>
        <w:tblOverlap w:val="never"/>
        <w:jc w:val="left"/>
        <w:tblLayout w:type="fixed"/>
      </w:tblPr>
      <w:tblGrid>
        <w:gridCol w:w="4373"/>
        <w:gridCol w:w="3370"/>
        <w:gridCol w:w="1618"/>
      </w:tblGrid>
      <w:tr>
        <w:trPr>
          <w:trHeight w:val="677" w:hRule="exact"/>
        </w:trPr>
        <w:tc>
          <w:tcPr>
            <w:gridSpan w:val="2"/>
            <w:tcBorders>
              <w:top w:val="single" w:sz="4"/>
            </w:tcBorders>
            <w:shd w:val="clear" w:color="auto" w:fill="FFFFFF"/>
            <w:vAlign w:val="bottom"/>
          </w:tcPr>
          <w:p>
            <w:pPr>
              <w:pStyle w:val="Style6"/>
              <w:keepNext w:val="0"/>
              <w:keepLines w:val="0"/>
              <w:widowControl w:val="0"/>
              <w:shd w:val="clear" w:color="auto" w:fill="auto"/>
              <w:tabs>
                <w:tab w:pos="6413" w:val="left"/>
              </w:tabs>
              <w:bidi w:val="0"/>
              <w:spacing w:before="0" w:after="0" w:line="240" w:lineRule="auto"/>
              <w:ind w:left="0" w:right="0" w:firstLine="0"/>
              <w:jc w:val="left"/>
              <w:rPr>
                <w:sz w:val="24"/>
                <w:szCs w:val="24"/>
              </w:rPr>
            </w:pPr>
            <w:r>
              <w:rPr>
                <w:color w:val="000000"/>
                <w:spacing w:val="0"/>
                <w:w w:val="100"/>
                <w:position w:val="0"/>
                <w:sz w:val="24"/>
                <w:szCs w:val="24"/>
              </w:rPr>
              <w:t>一年内到期的非流动资产</w:t>
              <w:tab/>
            </w: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49,950,508.83</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发放贷款及垫款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277,559,648.80</w:t>
            </w:r>
          </w:p>
        </w:tc>
      </w:tr>
      <w:tr>
        <w:trPr>
          <w:trHeight w:val="1195"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left"/>
              <w:rPr>
                <w:sz w:val="24"/>
                <w:szCs w:val="24"/>
              </w:rPr>
            </w:pPr>
            <w:r>
              <w:rPr>
                <w:color w:val="000000"/>
                <w:spacing w:val="0"/>
                <w:w w:val="100"/>
                <w:position w:val="0"/>
                <w:sz w:val="24"/>
                <w:szCs w:val="24"/>
              </w:rPr>
              <w:t>说明：年末其他流动资产中的发放贷款及垫款系贷款期在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年以内的款项。</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)按个人和企业分布情况</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24"/>
                <w:szCs w:val="24"/>
              </w:rPr>
            </w:pPr>
            <w:r>
              <w:rPr>
                <w:rFonts w:ascii="Times New Roman" w:eastAsia="Times New Roman" w:hAnsi="Times New Roman" w:cs="Times New Roman"/>
                <w:b/>
                <w:bCs/>
                <w:color w:val="000000"/>
                <w:spacing w:val="0"/>
                <w:w w:val="100"/>
                <w:position w:val="0"/>
                <w:sz w:val="24"/>
                <w:szCs w:val="24"/>
              </w:rPr>
              <w:t>2020.12.31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2019.12.31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个人贷款及垫款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357,000,721.53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264,203,827.40</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贷款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357,000,721.53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264,203,827.40</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企业贷款及垫款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57,660,437.47</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贷款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57,660,437.47</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应收利息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4,129,043.58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11,178,195.12</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贷款及垫款总额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361,129,765.11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333,042,459.99</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17,968,203.01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5,532,302.36</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其中：单项计提数</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both"/>
              <w:rPr>
                <w:sz w:val="24"/>
                <w:szCs w:val="24"/>
              </w:rPr>
            </w:pPr>
            <w:r>
              <w:rPr>
                <w:rFonts w:ascii="Times New Roman" w:eastAsia="Times New Roman" w:hAnsi="Times New Roman" w:cs="Times New Roman"/>
                <w:color w:val="000000"/>
                <w:spacing w:val="0"/>
                <w:w w:val="100"/>
                <w:position w:val="0"/>
                <w:sz w:val="24"/>
                <w:szCs w:val="24"/>
              </w:rPr>
              <w:t>336,161.47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331,119.05</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组合计提数</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17,632,041.54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5,201,183.31</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小计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b/>
                <w:bCs/>
                <w:color w:val="000000"/>
                <w:spacing w:val="0"/>
                <w:w w:val="100"/>
                <w:position w:val="0"/>
                <w:sz w:val="24"/>
                <w:szCs w:val="24"/>
              </w:rPr>
              <w:t>343,161,562.10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327,510,157.63</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年内到期的发放贷款及垫款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343,161,562.10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49,950,508.83</w:t>
            </w:r>
          </w:p>
        </w:tc>
      </w:tr>
      <w:tr>
        <w:trPr>
          <w:trHeight w:val="35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贷款及垫款账面价值</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277,559,648.80</w:t>
            </w:r>
          </w:p>
        </w:tc>
      </w:tr>
    </w:tbl>
    <w:p>
      <w:pPr>
        <w:widowControl w:val="0"/>
        <w:spacing w:after="659" w:line="1" w:lineRule="exact"/>
      </w:pPr>
    </w:p>
    <w:p>
      <w:pPr>
        <w:widowControl w:val="0"/>
        <w:spacing w:line="1" w:lineRule="exact"/>
      </w:pPr>
    </w:p>
    <w:tbl>
      <w:tblPr>
        <w:tblOverlap w:val="never"/>
        <w:jc w:val="left"/>
        <w:tblLayout w:type="fixed"/>
      </w:tblPr>
      <w:tblGrid>
        <w:gridCol w:w="3029"/>
        <w:gridCol w:w="1973"/>
        <w:gridCol w:w="994"/>
        <w:gridCol w:w="1829"/>
        <w:gridCol w:w="1536"/>
      </w:tblGrid>
      <w:tr>
        <w:trPr>
          <w:trHeight w:val="518" w:hRule="exact"/>
        </w:trPr>
        <w:tc>
          <w:tcPr>
            <w:gridSpan w:val="5"/>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)按行业分布情况</w:t>
            </w:r>
          </w:p>
        </w:tc>
      </w:tr>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行业</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2020.12.31</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b/>
                <w:bCs/>
                <w:color w:val="000000"/>
                <w:spacing w:val="0"/>
                <w:w w:val="100"/>
                <w:position w:val="0"/>
                <w:sz w:val="24"/>
                <w:szCs w:val="24"/>
              </w:rPr>
              <w:t>2019.12.31</w:t>
            </w:r>
          </w:p>
        </w:tc>
      </w:tr>
      <w:tr>
        <w:trPr>
          <w:trHeight w:val="346" w:hRule="exact"/>
        </w:trPr>
        <w:tc>
          <w:tcPr>
            <w:vMerge/>
            <w:tcBorders/>
            <w:shd w:val="clear" w:color="auto" w:fill="FFFFFF"/>
            <w:vAlign w:val="top"/>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24"/>
                <w:szCs w:val="24"/>
              </w:rPr>
            </w:pPr>
            <w:r>
              <w:rPr>
                <w:b/>
                <w:bCs/>
                <w:color w:val="000000"/>
                <w:spacing w:val="0"/>
                <w:w w:val="100"/>
                <w:position w:val="0"/>
                <w:sz w:val="24"/>
                <w:szCs w:val="24"/>
              </w:rPr>
              <w:t>账面余额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比例</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账面余额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both"/>
              <w:rPr>
                <w:sz w:val="24"/>
                <w:szCs w:val="24"/>
              </w:rPr>
            </w:pPr>
            <w:r>
              <w:rPr>
                <w:b/>
                <w:bCs/>
                <w:color w:val="000000"/>
                <w:spacing w:val="0"/>
                <w:w w:val="100"/>
                <w:position w:val="0"/>
                <w:sz w:val="24"/>
                <w:szCs w:val="24"/>
              </w:rPr>
              <w:t>比例</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租赁和商务服务业</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58,300,860.45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17.51</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个人贷款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361,129,765.1</w:t>
            </w:r>
          </w:p>
          <w:p>
            <w:pPr>
              <w:pStyle w:val="Style6"/>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274,741,599.54</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82.49</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贷款及垫款总额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361,129,765.11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333,042,459.99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17,968,203.01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5,532,302.36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1.66</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b/>
                <w:bCs/>
                <w:color w:val="000000"/>
                <w:spacing w:val="0"/>
                <w:w w:val="100"/>
                <w:position w:val="0"/>
                <w:sz w:val="24"/>
                <w:szCs w:val="24"/>
              </w:rPr>
              <w:t>343,161,562.1</w:t>
            </w:r>
          </w:p>
          <w:p>
            <w:pPr>
              <w:pStyle w:val="Style6"/>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b/>
                <w:bCs/>
                <w:color w:val="000000"/>
                <w:spacing w:val="0"/>
                <w:w w:val="100"/>
                <w:position w:val="0"/>
                <w:sz w:val="24"/>
                <w:szCs w:val="24"/>
              </w:rPr>
              <w:t>0</w:t>
            </w:r>
          </w:p>
        </w:tc>
        <w:tc>
          <w:tcPr>
            <w:tcBorders>
              <w:top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b/>
                <w:bCs/>
                <w:color w:val="000000"/>
                <w:spacing w:val="0"/>
                <w:w w:val="100"/>
                <w:position w:val="0"/>
                <w:sz w:val="24"/>
                <w:szCs w:val="24"/>
              </w:rPr>
              <w:t>327,510,157.63</w:t>
            </w:r>
          </w:p>
        </w:tc>
        <w:tc>
          <w:tcPr>
            <w:tcBorders>
              <w:top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667" w:hRule="exact"/>
        </w:trPr>
        <w:tc>
          <w:tcPr>
            <w:gridSpan w:val="5"/>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)按担保方式分布情况</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2020.12.31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b/>
                <w:bCs/>
                <w:color w:val="000000"/>
                <w:spacing w:val="0"/>
                <w:w w:val="100"/>
                <w:position w:val="0"/>
                <w:sz w:val="24"/>
                <w:szCs w:val="24"/>
              </w:rPr>
              <w:t>2019.12.31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信用贷款</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6"/>
              <w:keepNext w:val="0"/>
              <w:keepLines w:val="0"/>
              <w:widowControl w:val="0"/>
              <w:shd w:val="clear" w:color="auto" w:fill="auto"/>
              <w:tabs>
                <w:tab w:pos="2652" w:val="left"/>
              </w:tabs>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361,129,765.11</w:t>
              <w:tab/>
              <w:t>333,042,459.99</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17,968,203.01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5,532,302.36</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6"/>
              <w:keepNext w:val="0"/>
              <w:keepLines w:val="0"/>
              <w:widowControl w:val="0"/>
              <w:shd w:val="clear" w:color="auto" w:fill="auto"/>
              <w:tabs>
                <w:tab w:pos="2652" w:val="left"/>
              </w:tabs>
              <w:bidi w:val="0"/>
              <w:spacing w:before="0" w:after="0" w:line="240" w:lineRule="auto"/>
              <w:ind w:left="0" w:right="0" w:firstLine="660"/>
              <w:jc w:val="left"/>
              <w:rPr>
                <w:sz w:val="24"/>
                <w:szCs w:val="24"/>
              </w:rPr>
            </w:pPr>
            <w:r>
              <w:rPr>
                <w:rFonts w:ascii="Times New Roman" w:eastAsia="Times New Roman" w:hAnsi="Times New Roman" w:cs="Times New Roman"/>
                <w:b/>
                <w:bCs/>
                <w:color w:val="000000"/>
                <w:spacing w:val="0"/>
                <w:w w:val="100"/>
                <w:position w:val="0"/>
                <w:sz w:val="24"/>
                <w:szCs w:val="24"/>
              </w:rPr>
              <w:t>343,161,562.10</w:t>
              <w:tab/>
              <w:t>327,510,157.63</w:t>
            </w:r>
          </w:p>
        </w:tc>
      </w:tr>
      <w:tr>
        <w:trPr>
          <w:trHeight w:val="667" w:hRule="exact"/>
        </w:trPr>
        <w:tc>
          <w:tcPr>
            <w:gridSpan w:val="5"/>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)贷款减值准备</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4"/>
                <w:szCs w:val="24"/>
              </w:rPr>
            </w:pPr>
            <w:r>
              <w:rPr>
                <w:b/>
                <w:bCs/>
                <w:color w:val="000000"/>
                <w:spacing w:val="0"/>
                <w:w w:val="100"/>
                <w:position w:val="0"/>
                <w:sz w:val="24"/>
                <w:szCs w:val="24"/>
              </w:rPr>
              <w:t>本期发生额</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94"/>
        <w:gridCol w:w="2218"/>
        <w:gridCol w:w="2539"/>
        <w:gridCol w:w="1795"/>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单项计提减值准备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组合计提减值准备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日余额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b/>
                <w:bCs/>
                <w:color w:val="000000"/>
                <w:spacing w:val="0"/>
                <w:w w:val="100"/>
                <w:position w:val="0"/>
                <w:sz w:val="24"/>
                <w:szCs w:val="24"/>
              </w:rPr>
              <w:t>331,119.05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b/>
                <w:bCs/>
                <w:color w:val="000000"/>
                <w:spacing w:val="0"/>
                <w:w w:val="100"/>
                <w:position w:val="0"/>
                <w:sz w:val="24"/>
                <w:szCs w:val="24"/>
              </w:rPr>
              <w:t>5,201,183.31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b/>
                <w:bCs/>
                <w:color w:val="000000"/>
                <w:spacing w:val="0"/>
                <w:w w:val="100"/>
                <w:position w:val="0"/>
                <w:sz w:val="24"/>
                <w:szCs w:val="24"/>
              </w:rPr>
              <w:t>5,532,302.36</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5,042.42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13,283,129.60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13,288,172.02</w:t>
            </w: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本期核销</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本期转出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-852,271.37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-852,271.37</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期末余额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b/>
                <w:bCs/>
                <w:color w:val="000000"/>
                <w:spacing w:val="0"/>
                <w:w w:val="100"/>
                <w:position w:val="0"/>
                <w:sz w:val="24"/>
                <w:szCs w:val="24"/>
              </w:rPr>
              <w:t>336,161.47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b/>
                <w:bCs/>
                <w:color w:val="000000"/>
                <w:spacing w:val="0"/>
                <w:w w:val="100"/>
                <w:position w:val="0"/>
                <w:sz w:val="24"/>
                <w:szCs w:val="24"/>
              </w:rPr>
              <w:t>17,632,041.54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b/>
                <w:bCs/>
                <w:color w:val="000000"/>
                <w:spacing w:val="0"/>
                <w:w w:val="100"/>
                <w:position w:val="0"/>
                <w:sz w:val="24"/>
                <w:szCs w:val="24"/>
              </w:rPr>
              <w:t>17,968,203.01</w:t>
            </w:r>
          </w:p>
        </w:tc>
      </w:tr>
      <w:tr>
        <w:trPr>
          <w:trHeight w:val="667" w:hRule="exact"/>
        </w:trPr>
        <w:tc>
          <w:tcPr>
            <w:gridSpan w:val="4"/>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贷款减值准备（续）</w:t>
            </w: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24"/>
                <w:szCs w:val="24"/>
              </w:rPr>
            </w:pPr>
            <w:r>
              <w:rPr>
                <w:b/>
                <w:bCs/>
                <w:color w:val="000000"/>
                <w:spacing w:val="0"/>
                <w:w w:val="100"/>
                <w:position w:val="0"/>
                <w:sz w:val="24"/>
                <w:szCs w:val="24"/>
              </w:rPr>
              <w:t>上期发生额</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单项计提减值准备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组合计提减值准备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日余额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2,619,293.20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2,619,293.20</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首次执行新金融工具准则 的调整金额</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380" w:firstLine="0"/>
              <w:jc w:val="right"/>
              <w:rPr>
                <w:sz w:val="24"/>
                <w:szCs w:val="24"/>
              </w:rPr>
            </w:pPr>
            <w:r>
              <w:rPr>
                <w:rFonts w:ascii="Times New Roman" w:eastAsia="Times New Roman" w:hAnsi="Times New Roman" w:cs="Times New Roman"/>
                <w:color w:val="000000"/>
                <w:spacing w:val="0"/>
                <w:w w:val="100"/>
                <w:position w:val="0"/>
                <w:sz w:val="24"/>
                <w:szCs w:val="24"/>
              </w:rPr>
              <w:t>217,139.41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217,139.41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日余额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2,836,432.61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2,836,432.61</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331,119.05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2,364,750.70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2,695,869.75</w:t>
            </w:r>
          </w:p>
        </w:tc>
      </w:tr>
      <w:tr>
        <w:trPr>
          <w:trHeight w:val="346"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期末余额</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b/>
                <w:bCs/>
                <w:color w:val="000000"/>
                <w:spacing w:val="0"/>
                <w:w w:val="100"/>
                <w:position w:val="0"/>
                <w:sz w:val="24"/>
                <w:szCs w:val="24"/>
              </w:rPr>
              <w:t>331,119.05</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b/>
                <w:bCs/>
                <w:color w:val="000000"/>
                <w:spacing w:val="0"/>
                <w:w w:val="100"/>
                <w:position w:val="0"/>
                <w:sz w:val="24"/>
                <w:szCs w:val="24"/>
              </w:rPr>
              <w:t>5,201,183.31</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b/>
                <w:bCs/>
                <w:color w:val="000000"/>
                <w:spacing w:val="0"/>
                <w:w w:val="100"/>
                <w:position w:val="0"/>
                <w:sz w:val="24"/>
                <w:szCs w:val="24"/>
              </w:rPr>
              <w:t>5,532,302.36</w:t>
            </w:r>
          </w:p>
        </w:tc>
      </w:tr>
    </w:tbl>
    <w:p>
      <w:pPr>
        <w:widowControl w:val="0"/>
        <w:spacing w:after="659" w:line="1" w:lineRule="exact"/>
      </w:pPr>
    </w:p>
    <w:p>
      <w:pPr>
        <w:widowControl w:val="0"/>
        <w:spacing w:line="1" w:lineRule="exact"/>
      </w:pPr>
    </w:p>
    <w:tbl>
      <w:tblPr>
        <w:tblOverlap w:val="never"/>
        <w:jc w:val="center"/>
        <w:tblLayout w:type="fixed"/>
      </w:tblPr>
      <w:tblGrid>
        <w:gridCol w:w="4032"/>
        <w:gridCol w:w="3024"/>
        <w:gridCol w:w="2290"/>
      </w:tblGrid>
      <w:tr>
        <w:trPr>
          <w:trHeight w:val="854" w:hRule="exact"/>
        </w:trPr>
        <w:tc>
          <w:tcPr>
            <w:tcBorders/>
            <w:shd w:val="clear" w:color="auto" w:fill="FFFFFF"/>
            <w:vAlign w:val="top"/>
          </w:tcPr>
          <w:p>
            <w:pPr>
              <w:pStyle w:val="Style6"/>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）贷款拨备率和拨备覆盖率</w:t>
            </w:r>
          </w:p>
          <w:p>
            <w:pPr>
              <w:pStyle w:val="Style6"/>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项目</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b/>
                <w:bCs/>
                <w:color w:val="000000"/>
                <w:spacing w:val="0"/>
                <w:w w:val="100"/>
                <w:position w:val="0"/>
                <w:sz w:val="24"/>
                <w:szCs w:val="24"/>
              </w:rPr>
              <w:t>本期末</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上期末</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贷款拨备率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4.98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1.66</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拨备覆盖率</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212.45</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2"/>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说明：贷款拨备率为广州市智度互联网小额贷款有限公司（以下简称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智度小贷公司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）的贷</w:t>
      </w:r>
    </w:p>
    <w:p>
      <w:pPr>
        <w:pStyle w:val="Style22"/>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款损失准备与各项贷款余额之比，拨备覆盖率为贷款损失准备与不良贷款余额之比。</w:t>
      </w:r>
    </w:p>
    <w:p>
      <w:pPr>
        <w:widowControl w:val="0"/>
        <w:spacing w:after="1279" w:line="1" w:lineRule="exact"/>
      </w:pPr>
    </w:p>
    <w:p>
      <w:pPr>
        <w:pStyle w:val="Style27"/>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4"/>
      <w:bookmarkEnd w:id="1335"/>
      <w:bookmarkEnd w:id="133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一年内到期的发放贷款及垫款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343,161,562.10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平台返货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155,192,363.47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200,712,178.61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待摊销获取用户支出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156,035,267.37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预缴所得税及应收所得税返还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53,324,892.18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28,229,712.51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待认证及待抵扣的进项税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50,940,097.87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7,728,004.68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4,396,758.26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5,029,771.03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2,168,477.93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1,097,277.50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609,184,151.81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398,832,211.70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67"/>
        <w:keepNext w:val="0"/>
        <w:keepLines w:val="0"/>
        <w:widowControl w:val="0"/>
        <w:shd w:val="clear" w:color="auto" w:fill="auto"/>
        <w:bidi w:val="0"/>
        <w:spacing w:before="0" w:after="860" w:line="240" w:lineRule="auto"/>
        <w:ind w:left="0" w:right="0" w:firstLine="0"/>
        <w:jc w:val="left"/>
      </w:pPr>
      <w:r>
        <w:rPr>
          <w:color w:val="000000"/>
          <w:spacing w:val="0"/>
          <w:w w:val="100"/>
          <w:position w:val="0"/>
          <w:sz w:val="24"/>
          <w:szCs w:val="24"/>
        </w:rPr>
        <w:t>年末其他流动资产中的发放贷款及垫款系贷款期在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年以内的款项。</w:t>
      </w:r>
    </w:p>
    <w:p>
      <w:pPr>
        <w:pStyle w:val="Style2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8"/>
      <w:bookmarkEnd w:id="1339"/>
      <w:bookmarkEnd w:id="13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2"/>
      <w:bookmarkEnd w:id="1343"/>
      <w:bookmarkEnd w:id="1345"/>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6"/>
      <w:bookmarkEnd w:id="1347"/>
      <w:bookmarkEnd w:id="1349"/>
    </w:p>
    <w:p>
      <w:pPr>
        <w:pStyle w:val="Style53"/>
        <w:keepNext/>
        <w:keepLines/>
        <w:widowControl w:val="0"/>
        <w:shd w:val="clear" w:color="auto" w:fill="auto"/>
        <w:bidi w:val="0"/>
        <w:spacing w:before="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0"/>
      <w:bookmarkEnd w:id="1351"/>
      <w:bookmarkEnd w:id="135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49,483,923.40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945,536.14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48,538,387.26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 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-12,048,232.80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-261,947.42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37,435,690.60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683,588.72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36,752,101.88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266,036.14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266,036.14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945,536.14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945,536.14</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7"/>
        <w:keepNext w:val="0"/>
        <w:keepLines w:val="0"/>
        <w:widowControl w:val="0"/>
        <w:pBdr>
          <w:bottom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rPr>
        <w:t>坏账准备计提情况</w:t>
      </w:r>
    </w:p>
    <w:p>
      <w:pPr>
        <w:pStyle w:val="Style62"/>
        <w:keepNext w:val="0"/>
        <w:keepLines w:val="0"/>
        <w:widowControl w:val="0"/>
        <w:shd w:val="clear" w:color="auto" w:fill="auto"/>
        <w:tabs>
          <w:tab w:pos="2558" w:val="left"/>
          <w:tab w:leader="underscore" w:pos="5323" w:val="left"/>
        </w:tabs>
        <w:bidi w:val="0"/>
        <w:spacing w:before="0" w:after="0" w:line="240" w:lineRule="auto"/>
        <w:ind w:left="0" w:right="0" w:firstLine="0"/>
        <w:jc w:val="left"/>
      </w:pPr>
      <w:r>
        <w:rPr>
          <w:rFonts w:ascii="SimSun" w:eastAsia="SimSun" w:hAnsi="SimSun" w:cs="SimSun"/>
          <w:b/>
          <w:bCs/>
          <w:color w:val="000000"/>
          <w:spacing w:val="0"/>
          <w:w w:val="100"/>
          <w:position w:val="0"/>
          <w:sz w:val="24"/>
          <w:szCs w:val="24"/>
          <w:u w:val="none"/>
        </w:rPr>
        <w:t>类别</w:t>
        <w:tab/>
        <w:tab/>
      </w:r>
      <w:r>
        <w:rPr>
          <w:b/>
          <w:bCs/>
          <w:color w:val="000000"/>
          <w:spacing w:val="0"/>
          <w:w w:val="100"/>
          <w:position w:val="0"/>
          <w:sz w:val="24"/>
          <w:szCs w:val="24"/>
        </w:rPr>
        <w:t>2020.12.31</w:t>
      </w:r>
    </w:p>
    <w:p>
      <w:pPr>
        <w:pStyle w:val="Style67"/>
        <w:keepNext w:val="0"/>
        <w:keepLines w:val="0"/>
        <w:widowControl w:val="0"/>
        <w:shd w:val="clear" w:color="auto" w:fill="auto"/>
        <w:tabs>
          <w:tab w:pos="2558" w:val="left"/>
          <w:tab w:pos="4138" w:val="left"/>
        </w:tabs>
        <w:bidi w:val="0"/>
        <w:spacing w:before="0" w:after="0" w:line="240" w:lineRule="auto"/>
        <w:ind w:left="0" w:right="0" w:firstLine="0"/>
        <w:jc w:val="center"/>
      </w:pPr>
      <w:r>
        <w:rPr>
          <w:b/>
          <w:bCs/>
          <w:color w:val="000000"/>
          <w:spacing w:val="0"/>
          <w:w w:val="100"/>
          <w:position w:val="0"/>
          <w:sz w:val="24"/>
          <w:szCs w:val="24"/>
        </w:rPr>
        <w:t>账面余额</w:t>
        <w:tab/>
        <w:t>坏账准备</w:t>
        <w:tab/>
        <w:t>一 账面</w:t>
      </w:r>
    </w:p>
    <w:p>
      <w:pPr>
        <w:pStyle w:val="Style67"/>
        <w:keepNext w:val="0"/>
        <w:keepLines w:val="0"/>
        <w:widowControl w:val="0"/>
        <w:pBdr>
          <w:bottom w:val="single" w:sz="4" w:space="0" w:color="auto"/>
        </w:pBdr>
        <w:shd w:val="clear" w:color="auto" w:fill="auto"/>
        <w:tabs>
          <w:tab w:pos="1589" w:val="left"/>
          <w:tab w:pos="3058" w:val="left"/>
          <w:tab w:pos="5722" w:val="left"/>
        </w:tabs>
        <w:bidi w:val="0"/>
        <w:spacing w:before="0" w:after="160" w:line="240" w:lineRule="auto"/>
        <w:ind w:left="0" w:right="0" w:firstLine="0"/>
        <w:jc w:val="center"/>
      </w:pPr>
      <w:r>
        <w:rPr>
          <w:b/>
          <w:bCs/>
          <w:color w:val="000000"/>
          <w:spacing w:val="0"/>
          <w:w w:val="100"/>
          <w:position w:val="0"/>
          <w:sz w:val="24"/>
          <w:szCs w:val="24"/>
        </w:rPr>
        <w:t>一金额</w:t>
        <w:tab/>
        <w:t>比例</w:t>
      </w:r>
      <w:r>
        <w:rPr>
          <w:rFonts w:ascii="Times New Roman" w:eastAsia="Times New Roman" w:hAnsi="Times New Roman" w:cs="Times New Roman"/>
          <w:b/>
          <w:bCs/>
          <w:color w:val="000000"/>
          <w:spacing w:val="0"/>
          <w:w w:val="100"/>
          <w:position w:val="0"/>
          <w:sz w:val="24"/>
          <w:szCs w:val="24"/>
        </w:rPr>
        <w:t>（%）</w:t>
        <w:tab/>
      </w:r>
      <w:r>
        <w:rPr>
          <w:b/>
          <w:bCs/>
          <w:color w:val="000000"/>
          <w:spacing w:val="0"/>
          <w:w w:val="100"/>
          <w:position w:val="0"/>
          <w:sz w:val="24"/>
          <w:szCs w:val="24"/>
        </w:rPr>
        <w:t>金额—预期信用损</w:t>
        <w:tab/>
        <w:t>价值</w:t>
      </w:r>
      <w:r>
        <w:br w:type="page"/>
      </w:r>
    </w:p>
    <w:tbl>
      <w:tblPr>
        <w:tblOverlap w:val="never"/>
        <w:jc w:val="center"/>
        <w:tblLayout w:type="fixed"/>
      </w:tblPr>
      <w:tblGrid>
        <w:gridCol w:w="2390"/>
        <w:gridCol w:w="1896"/>
        <w:gridCol w:w="2371"/>
        <w:gridCol w:w="2645"/>
      </w:tblGrid>
      <w:tr>
        <w:trPr>
          <w:trHeight w:val="355" w:hRule="exact"/>
        </w:trPr>
        <w:tc>
          <w:tcPr>
            <w:gridSpan w:val="2"/>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失率</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按单项计提坏账准备</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tabs>
                <w:tab w:pos="1310"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tab/>
              <w:t>--</w:t>
            </w:r>
          </w:p>
        </w:tc>
        <w:tc>
          <w:tcPr>
            <w:tcBorders>
              <w:top w:val="single" w:sz="4"/>
            </w:tcBorders>
            <w:shd w:val="clear" w:color="auto" w:fill="FFFFFF"/>
            <w:vAlign w:val="center"/>
          </w:tcPr>
          <w:p>
            <w:pPr>
              <w:pStyle w:val="Style6"/>
              <w:keepNext w:val="0"/>
              <w:keepLines w:val="0"/>
              <w:widowControl w:val="0"/>
              <w:shd w:val="clear" w:color="auto" w:fill="auto"/>
              <w:tabs>
                <w:tab w:pos="1421"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tab/>
              <w:t>--</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按组合计提坏账准备</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49,483,923.40</w:t>
            </w:r>
          </w:p>
        </w:tc>
        <w:tc>
          <w:tcPr>
            <w:tcBorders>
              <w:top w:val="single" w:sz="4"/>
            </w:tcBorders>
            <w:shd w:val="clear" w:color="auto" w:fill="FFFFFF"/>
            <w:vAlign w:val="bottom"/>
          </w:tcPr>
          <w:p>
            <w:pPr>
              <w:pStyle w:val="Style6"/>
              <w:keepNext w:val="0"/>
              <w:keepLines w:val="0"/>
              <w:widowControl w:val="0"/>
              <w:shd w:val="clear" w:color="auto" w:fill="auto"/>
              <w:tabs>
                <w:tab w:pos="869"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tab/>
              <w:t>945,536.14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1.91 48,538,387.26</w:t>
            </w:r>
          </w:p>
        </w:tc>
      </w:tr>
      <w:tr>
        <w:trPr>
          <w:trHeight w:val="658"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年内到期的长期</w:t>
            </w:r>
            <w:r>
              <w:rPr>
                <w:rFonts w:ascii="Times New Roman" w:eastAsia="Times New Roman" w:hAnsi="Times New Roman" w:cs="Times New Roman"/>
                <w:color w:val="000000"/>
                <w:spacing w:val="0"/>
                <w:w w:val="100"/>
                <w:position w:val="0"/>
                <w:sz w:val="24"/>
                <w:szCs w:val="24"/>
              </w:rPr>
              <w:t>12,048,232.80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应收款</w:t>
            </w:r>
          </w:p>
        </w:tc>
        <w:tc>
          <w:tcPr>
            <w:tcBorders>
              <w:top w:val="single" w:sz="4"/>
            </w:tcBorders>
            <w:shd w:val="clear" w:color="auto" w:fill="FFFFFF"/>
            <w:vAlign w:val="top"/>
          </w:tcPr>
          <w:p>
            <w:pPr>
              <w:pStyle w:val="Style6"/>
              <w:keepNext w:val="0"/>
              <w:keepLines w:val="0"/>
              <w:widowControl w:val="0"/>
              <w:shd w:val="clear" w:color="auto" w:fill="auto"/>
              <w:tabs>
                <w:tab w:pos="763"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32.18</w:t>
              <w:tab/>
              <w:t>261,947.42</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2.17 11,786,285.38</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b/>
                <w:bCs/>
                <w:color w:val="000000"/>
                <w:spacing w:val="0"/>
                <w:w w:val="100"/>
                <w:position w:val="0"/>
                <w:sz w:val="24"/>
                <w:szCs w:val="24"/>
              </w:rPr>
              <w:t>37,435,690.60</w:t>
            </w:r>
          </w:p>
        </w:tc>
        <w:tc>
          <w:tcPr>
            <w:tcBorders>
              <w:top w:val="single" w:sz="4"/>
              <w:bottom w:val="single" w:sz="4"/>
            </w:tcBorders>
            <w:shd w:val="clear" w:color="auto" w:fill="FFFFFF"/>
            <w:vAlign w:val="center"/>
          </w:tcPr>
          <w:p>
            <w:pPr>
              <w:pStyle w:val="Style6"/>
              <w:keepNext w:val="0"/>
              <w:keepLines w:val="0"/>
              <w:widowControl w:val="0"/>
              <w:shd w:val="clear" w:color="auto" w:fill="auto"/>
              <w:tabs>
                <w:tab w:leader="hyphen" w:pos="485" w:val="left"/>
              </w:tabs>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683,588.72</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b/>
                <w:bCs/>
                <w:color w:val="000000"/>
                <w:spacing w:val="0"/>
                <w:w w:val="100"/>
                <w:position w:val="0"/>
                <w:sz w:val="24"/>
                <w:szCs w:val="24"/>
              </w:rPr>
              <w:t>1.83 36,752,101.88</w:t>
            </w:r>
          </w:p>
        </w:tc>
      </w:tr>
    </w:tbl>
    <w:p>
      <w:pPr>
        <w:widowControl w:val="0"/>
        <w:spacing w:after="119" w:line="1" w:lineRule="exact"/>
      </w:pPr>
    </w:p>
    <w:p>
      <w:pPr>
        <w:pStyle w:val="Style6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rPr>
        <w:t>按组合计提坏账准备：</w:t>
      </w: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组合计提项目：应收保理款项</w:t>
      </w:r>
    </w:p>
    <w:tbl>
      <w:tblPr>
        <w:tblOverlap w:val="never"/>
        <w:jc w:val="center"/>
        <w:tblLayout w:type="fixed"/>
      </w:tblPr>
      <w:tblGrid>
        <w:gridCol w:w="2304"/>
        <w:gridCol w:w="2544"/>
        <w:gridCol w:w="2150"/>
        <w:gridCol w:w="2246"/>
      </w:tblGrid>
      <w:tr>
        <w:trPr>
          <w:trHeight w:val="360" w:hRule="exact"/>
        </w:trPr>
        <w:tc>
          <w:tcPr>
            <w:vMerge w:val="restart"/>
            <w:tcBorders>
              <w:top w:val="single" w:sz="4"/>
            </w:tcBorders>
            <w:shd w:val="clear" w:color="auto" w:fill="FFFFFF"/>
            <w:vAlign w:val="top"/>
          </w:tcPr>
          <w:p>
            <w:pPr>
              <w:pStyle w:val="Style6"/>
              <w:keepNext w:val="0"/>
              <w:keepLines w:val="0"/>
              <w:widowControl w:val="0"/>
              <w:shd w:val="clear" w:color="auto" w:fill="auto"/>
              <w:tabs>
                <w:tab w:pos="2117" w:val="left"/>
              </w:tabs>
              <w:bidi w:val="0"/>
              <w:spacing w:before="0" w:after="0" w:line="240" w:lineRule="auto"/>
              <w:ind w:left="0" w:right="0" w:firstLine="0"/>
              <w:jc w:val="left"/>
              <w:rPr>
                <w:sz w:val="24"/>
                <w:szCs w:val="24"/>
              </w:rPr>
            </w:pPr>
            <w:r>
              <w:rPr>
                <w:b/>
                <w:bCs/>
                <w:color w:val="000000"/>
                <w:spacing w:val="0"/>
                <w:w w:val="100"/>
                <w:position w:val="0"/>
                <w:sz w:val="24"/>
                <w:szCs w:val="24"/>
              </w:rPr>
              <w:t>账龄</w:t>
              <w:tab/>
              <w:t>_</w:t>
            </w:r>
          </w:p>
        </w:tc>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2020.12.31</w:t>
            </w:r>
          </w:p>
        </w:tc>
      </w:tr>
      <w:tr>
        <w:trPr>
          <w:trHeight w:val="346" w:hRule="exact"/>
        </w:trPr>
        <w:tc>
          <w:tcPr>
            <w:vMerge/>
            <w:tcBorders/>
            <w:shd w:val="clear" w:color="auto" w:fill="FFFFFF"/>
            <w:vAlign w:val="top"/>
          </w:tcPr>
          <w:p>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20"/>
              <w:jc w:val="left"/>
              <w:rPr>
                <w:sz w:val="24"/>
                <w:szCs w:val="24"/>
              </w:rPr>
            </w:pPr>
            <w:r>
              <w:rPr>
                <w:b/>
                <w:bCs/>
                <w:color w:val="000000"/>
                <w:spacing w:val="0"/>
                <w:w w:val="100"/>
                <w:position w:val="0"/>
                <w:sz w:val="24"/>
                <w:szCs w:val="24"/>
              </w:rPr>
              <w:t>金额</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24"/>
                <w:szCs w:val="24"/>
              </w:rPr>
            </w:pPr>
            <w:r>
              <w:rPr>
                <w:b/>
                <w:bCs/>
                <w:color w:val="000000"/>
                <w:spacing w:val="0"/>
                <w:w w:val="100"/>
                <w:position w:val="0"/>
                <w:sz w:val="24"/>
                <w:szCs w:val="24"/>
              </w:rPr>
              <w:t>坏账准备</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预期信用损失率</w:t>
            </w:r>
            <w:r>
              <w:rPr>
                <w:rFonts w:ascii="Times New Roman" w:eastAsia="Times New Roman" w:hAnsi="Times New Roman" w:cs="Times New Roman"/>
                <w:b/>
                <w:bCs/>
                <w:color w:val="000000"/>
                <w:spacing w:val="0"/>
                <w:w w:val="100"/>
                <w:position w:val="0"/>
                <w:sz w:val="24"/>
                <w:szCs w:val="24"/>
              </w:rPr>
              <w:t>（%）</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应收保理款项</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49,483,923.40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945,536.14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1.91</w:t>
            </w:r>
          </w:p>
        </w:tc>
      </w:tr>
    </w:tbl>
    <w:p>
      <w:pPr>
        <w:widowControl w:val="0"/>
        <w:spacing w:after="639" w:line="1" w:lineRule="exact"/>
      </w:pPr>
    </w:p>
    <w:p>
      <w:pPr>
        <w:pStyle w:val="Style53"/>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4"/>
      <w:bookmarkEnd w:id="1355"/>
      <w:bookmarkEnd w:id="1357"/>
    </w:p>
    <w:p>
      <w:pPr>
        <w:pStyle w:val="Style53"/>
        <w:keepNext/>
        <w:keepLines/>
        <w:widowControl w:val="0"/>
        <w:shd w:val="clear" w:color="auto" w:fill="auto"/>
        <w:tabs>
          <w:tab w:pos="493"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8"/>
      <w:bookmarkEnd w:id="1359"/>
      <w:bookmarkEnd w:id="136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2"/>
      <w:bookmarkEnd w:id="1363"/>
      <w:bookmarkEnd w:id="136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北京奇酷 工场科技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81,115,14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8,037,183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-1,373,49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77,778,82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上海邑炎</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6,167,903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3,080,768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深圳市云 帆时代网 络有限公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87,285,18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87,285,18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6"/>
      <w:bookmarkEnd w:id="1367"/>
      <w:bookmarkEnd w:id="1369"/>
    </w:p>
    <w:p>
      <w:pPr>
        <w:pStyle w:val="Style24"/>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4"/>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0"/>
      <w:bookmarkEnd w:id="1371"/>
      <w:bookmarkEnd w:id="1373"/>
    </w:p>
    <w:p>
      <w:pPr>
        <w:pStyle w:val="Style24"/>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1,002,366,167.08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905,066,179.78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1,002,366,167.08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905,066,179.78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6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其他非流动金融资产情况</w:t>
      </w:r>
    </w:p>
    <w:tbl>
      <w:tblPr>
        <w:tblOverlap w:val="never"/>
        <w:jc w:val="center"/>
        <w:tblLayout w:type="fixed"/>
      </w:tblPr>
      <w:tblGrid>
        <w:gridCol w:w="2405"/>
        <w:gridCol w:w="4546"/>
        <w:gridCol w:w="2410"/>
      </w:tblGrid>
      <w:tr>
        <w:trPr>
          <w:trHeight w:val="35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被投资单位</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在被投资单位持股比例</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2020.12.31</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11.50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469,545,831.28</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23.07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322,858,577.71</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80" w:right="0" w:firstLine="0"/>
              <w:jc w:val="left"/>
              <w:rPr>
                <w:sz w:val="24"/>
                <w:szCs w:val="24"/>
              </w:rPr>
            </w:pPr>
            <w:r>
              <w:rPr>
                <w:rFonts w:ascii="Times New Roman" w:eastAsia="Times New Roman" w:hAnsi="Times New Roman" w:cs="Times New Roman"/>
                <w:color w:val="000000"/>
                <w:spacing w:val="0"/>
                <w:w w:val="100"/>
                <w:position w:val="0"/>
                <w:sz w:val="24"/>
                <w:szCs w:val="24"/>
              </w:rPr>
              <w:t>6.71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65,249,000.00</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80" w:right="0" w:firstLine="0"/>
              <w:jc w:val="left"/>
              <w:rPr>
                <w:sz w:val="24"/>
                <w:szCs w:val="24"/>
              </w:rPr>
            </w:pPr>
            <w:r>
              <w:rPr>
                <w:rFonts w:ascii="Times New Roman" w:eastAsia="Times New Roman" w:hAnsi="Times New Roman" w:cs="Times New Roman"/>
                <w:color w:val="000000"/>
                <w:spacing w:val="0"/>
                <w:w w:val="100"/>
                <w:position w:val="0"/>
                <w:sz w:val="24"/>
                <w:szCs w:val="24"/>
              </w:rPr>
              <w:t>4.29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43,388,112.34</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80" w:right="0" w:firstLine="0"/>
              <w:jc w:val="left"/>
              <w:rPr>
                <w:sz w:val="24"/>
                <w:szCs w:val="24"/>
              </w:rPr>
            </w:pPr>
            <w:r>
              <w:rPr>
                <w:rFonts w:ascii="Times New Roman" w:eastAsia="Times New Roman" w:hAnsi="Times New Roman" w:cs="Times New Roman"/>
                <w:color w:val="000000"/>
                <w:spacing w:val="0"/>
                <w:w w:val="100"/>
                <w:position w:val="0"/>
                <w:sz w:val="24"/>
                <w:szCs w:val="24"/>
              </w:rPr>
              <w:t>0.88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39,447,000.00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80" w:right="0" w:firstLine="0"/>
              <w:jc w:val="left"/>
              <w:rPr>
                <w:sz w:val="24"/>
                <w:szCs w:val="24"/>
              </w:rPr>
            </w:pPr>
            <w:r>
              <w:rPr>
                <w:rFonts w:ascii="Times New Roman" w:eastAsia="Times New Roman" w:hAnsi="Times New Roman" w:cs="Times New Roman"/>
                <w:color w:val="000000"/>
                <w:spacing w:val="0"/>
                <w:w w:val="100"/>
                <w:position w:val="0"/>
                <w:sz w:val="24"/>
                <w:szCs w:val="24"/>
              </w:rPr>
              <w:t>5.60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30,827,300.00</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80" w:right="0" w:firstLine="0"/>
              <w:jc w:val="left"/>
              <w:rPr>
                <w:sz w:val="24"/>
                <w:szCs w:val="24"/>
              </w:rPr>
            </w:pPr>
            <w:r>
              <w:rPr>
                <w:rFonts w:ascii="Times New Roman" w:eastAsia="Times New Roman" w:hAnsi="Times New Roman" w:cs="Times New Roman"/>
                <w:color w:val="000000"/>
                <w:spacing w:val="0"/>
                <w:w w:val="100"/>
                <w:position w:val="0"/>
                <w:sz w:val="24"/>
                <w:szCs w:val="24"/>
              </w:rPr>
              <w:t>2.50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21,000,000.00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被投资单位</w:t>
            </w:r>
            <w:r>
              <w:rPr>
                <w:rFonts w:ascii="Times New Roman" w:eastAsia="Times New Roman" w:hAnsi="Times New Roman" w:cs="Times New Roman"/>
                <w:color w:val="000000"/>
                <w:spacing w:val="0"/>
                <w:w w:val="100"/>
                <w:position w:val="0"/>
                <w:sz w:val="24"/>
                <w:szCs w:val="24"/>
              </w:rPr>
              <w:t>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50.00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10,050,345.75</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80" w:right="0" w:firstLine="0"/>
              <w:jc w:val="left"/>
              <w:rPr>
                <w:sz w:val="24"/>
                <w:szCs w:val="24"/>
              </w:rPr>
            </w:pPr>
            <w:r>
              <w:rPr>
                <w:b/>
                <w:bCs/>
                <w:color w:val="000000"/>
                <w:spacing w:val="0"/>
                <w:w w:val="100"/>
                <w:position w:val="0"/>
                <w:sz w:val="24"/>
                <w:szCs w:val="24"/>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1,002,366,167.08</w:t>
            </w:r>
          </w:p>
        </w:tc>
      </w:tr>
    </w:tbl>
    <w:p>
      <w:pPr>
        <w:pStyle w:val="Style27"/>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4"/>
      <w:bookmarkEnd w:id="1375"/>
      <w:bookmarkEnd w:id="1377"/>
    </w:p>
    <w:p>
      <w:pPr>
        <w:pStyle w:val="Style53"/>
        <w:keepNext/>
        <w:keepLines/>
        <w:widowControl w:val="0"/>
        <w:numPr>
          <w:ilvl w:val="0"/>
          <w:numId w:val="59"/>
        </w:numPr>
        <w:shd w:val="clear" w:color="auto" w:fill="auto"/>
        <w:tabs>
          <w:tab w:pos="493" w:val="left"/>
        </w:tabs>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采用成本计量模式的投资性房地产</w:t>
      </w:r>
      <w:bookmarkEnd w:id="1378"/>
      <w:bookmarkEnd w:id="1379"/>
      <w:bookmarkEnd w:id="138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59"/>
        </w:numPr>
        <w:shd w:val="clear" w:color="auto" w:fill="auto"/>
        <w:tabs>
          <w:tab w:pos="493"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采用公允价值计量模式的投资性房地产</w:t>
      </w:r>
      <w:bookmarkEnd w:id="1382"/>
      <w:bookmarkEnd w:id="1383"/>
      <w:bookmarkEnd w:id="138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59"/>
        </w:numPr>
        <w:shd w:val="clear" w:color="auto" w:fill="auto"/>
        <w:tabs>
          <w:tab w:pos="493"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未办妥产权证书的投资性房地产情况</w:t>
      </w:r>
      <w:bookmarkEnd w:id="1386"/>
      <w:bookmarkEnd w:id="1387"/>
      <w:bookmarkEnd w:id="138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90"/>
      <w:bookmarkEnd w:id="1391"/>
      <w:bookmarkEnd w:id="139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r>
    </w:tbl>
    <w:p>
      <w:pPr>
        <w:widowControl w:val="0"/>
        <w:spacing w:after="379" w:line="1" w:lineRule="exact"/>
      </w:pPr>
    </w:p>
    <w:p>
      <w:pPr>
        <w:pStyle w:val="Style53"/>
        <w:keepNext/>
        <w:keepLines/>
        <w:widowControl w:val="0"/>
        <w:numPr>
          <w:ilvl w:val="0"/>
          <w:numId w:val="61"/>
        </w:numPr>
        <w:shd w:val="clear" w:color="auto" w:fill="auto"/>
        <w:bidi w:val="0"/>
        <w:spacing w:before="0" w:line="240" w:lineRule="auto"/>
        <w:ind w:left="0" w:right="0" w:firstLine="14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固定资产情况</w:t>
      </w:r>
      <w:bookmarkEnd w:id="1394"/>
      <w:bookmarkEnd w:id="1395"/>
      <w:bookmarkEnd w:id="13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办公及电子设备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13,938,094.67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6,863,083.34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20,801,178.01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2,096,543.09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2,096,543.09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2,096,543.09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2,096,543.09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2,741,912.77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1,863,111.12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4,605,023.89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431,475.57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431,475.57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)本期合并范围内变化导 致的减少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2,224,583.88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1,863,111.12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4,087,695.00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)外币报表折算的影响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85,853.32</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13,292,724.99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4,999,972.22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18,292,697.21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7,278,985.81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3,994,013.71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11,272,999.52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2,106,896.83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681,291.93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2,788,188.76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2,106,896.83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681,291.93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2,788,188.76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1,970,256.18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846,683.71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2,816,939.89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364,057.15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)本期合并范围内变化导 致的减少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1,580,943.63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846,683.71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7,415,626.46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3,828,621.93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11,244,248.39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5,877,098.53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1,171,350.29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7,048,448.82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6,659,108.86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2,869,069.63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9,528,178.49</w:t>
            </w:r>
          </w:p>
        </w:tc>
      </w:tr>
    </w:tbl>
    <w:p>
      <w:pPr>
        <w:widowControl w:val="0"/>
        <w:spacing w:after="319" w:line="1" w:lineRule="exact"/>
      </w:pPr>
    </w:p>
    <w:p>
      <w:pPr>
        <w:pStyle w:val="Style53"/>
        <w:keepNext/>
        <w:keepLines/>
        <w:widowControl w:val="0"/>
        <w:numPr>
          <w:ilvl w:val="0"/>
          <w:numId w:val="61"/>
        </w:numPr>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暂时闲置的固定资产情况</w:t>
      </w:r>
      <w:bookmarkEnd w:id="1398"/>
      <w:bookmarkEnd w:id="1399"/>
      <w:bookmarkEnd w:id="14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53"/>
        <w:keepNext/>
        <w:keepLines/>
        <w:widowControl w:val="0"/>
        <w:numPr>
          <w:ilvl w:val="0"/>
          <w:numId w:val="61"/>
        </w:numPr>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通过融资租赁租入的固定资产情况</w:t>
      </w:r>
      <w:bookmarkEnd w:id="1402"/>
      <w:bookmarkEnd w:id="1403"/>
      <w:bookmarkEnd w:id="14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53"/>
        <w:keepNext/>
        <w:keepLines/>
        <w:widowControl w:val="0"/>
        <w:numPr>
          <w:ilvl w:val="0"/>
          <w:numId w:val="61"/>
        </w:numPr>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通过经营租赁租出的固定资产</w:t>
      </w:r>
      <w:bookmarkEnd w:id="1406"/>
      <w:bookmarkEnd w:id="1407"/>
      <w:bookmarkEnd w:id="140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53"/>
        <w:keepNext/>
        <w:keepLines/>
        <w:widowControl w:val="0"/>
        <w:numPr>
          <w:ilvl w:val="0"/>
          <w:numId w:val="61"/>
        </w:numPr>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未办妥产权证书的固定资产情况</w:t>
      </w:r>
      <w:bookmarkEnd w:id="1410"/>
      <w:bookmarkEnd w:id="1411"/>
      <w:bookmarkEnd w:id="141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3"/>
        <w:keepNext/>
        <w:keepLines/>
        <w:widowControl w:val="0"/>
        <w:numPr>
          <w:ilvl w:val="0"/>
          <w:numId w:val="61"/>
        </w:numPr>
        <w:shd w:val="clear" w:color="auto" w:fill="auto"/>
        <w:bidi w:val="0"/>
        <w:spacing w:before="0" w:line="240" w:lineRule="auto"/>
        <w:ind w:left="0" w:right="0" w:firstLine="0"/>
        <w:jc w:val="both"/>
      </w:pPr>
      <w:bookmarkStart w:id="1414" w:name="bookmark1414"/>
      <w:bookmarkStart w:id="1415" w:name="bookmark1415"/>
      <w:bookmarkStart w:id="1416" w:name="bookmark1416"/>
      <w:bookmarkStart w:id="1417" w:name="bookmark1417"/>
      <w:bookmarkEnd w:id="1416"/>
      <w:r>
        <w:rPr>
          <w:color w:val="000000"/>
          <w:spacing w:val="0"/>
          <w:w w:val="100"/>
          <w:position w:val="0"/>
        </w:rPr>
        <w:t>固定资产清理</w:t>
      </w:r>
      <w:bookmarkEnd w:id="1414"/>
      <w:bookmarkEnd w:id="1415"/>
      <w:bookmarkEnd w:id="141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8"/>
      <w:bookmarkEnd w:id="1419"/>
      <w:bookmarkEnd w:id="142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3"/>
        <w:keepNext/>
        <w:keepLines/>
        <w:widowControl w:val="0"/>
        <w:numPr>
          <w:ilvl w:val="0"/>
          <w:numId w:val="63"/>
        </w:numPr>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在建工程情况</w:t>
      </w:r>
      <w:bookmarkEnd w:id="1422"/>
      <w:bookmarkEnd w:id="1423"/>
      <w:bookmarkEnd w:id="142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3"/>
        <w:keepNext/>
        <w:keepLines/>
        <w:widowControl w:val="0"/>
        <w:numPr>
          <w:ilvl w:val="0"/>
          <w:numId w:val="63"/>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重要在建工程项目本期变动情况</w:t>
      </w:r>
      <w:bookmarkEnd w:id="1426"/>
      <w:bookmarkEnd w:id="1427"/>
      <w:bookmarkEnd w:id="142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53"/>
        <w:keepNext/>
        <w:keepLines/>
        <w:widowControl w:val="0"/>
        <w:numPr>
          <w:ilvl w:val="0"/>
          <w:numId w:val="63"/>
        </w:numPr>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本期计提在建工程减值准备情况</w:t>
      </w:r>
      <w:bookmarkEnd w:id="1430"/>
      <w:bookmarkEnd w:id="1431"/>
      <w:bookmarkEnd w:id="143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14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34"/>
      <w:bookmarkEnd w:id="1435"/>
      <w:bookmarkEnd w:id="14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8"/>
      <w:bookmarkEnd w:id="1439"/>
      <w:bookmarkEnd w:id="1441"/>
    </w:p>
    <w:p>
      <w:pPr>
        <w:pStyle w:val="Style53"/>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42"/>
      <w:bookmarkEnd w:id="1443"/>
      <w:bookmarkEnd w:id="144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6"/>
      <w:bookmarkEnd w:id="1447"/>
      <w:bookmarkEnd w:id="144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0"/>
      <w:bookmarkEnd w:id="1451"/>
      <w:bookmarkEnd w:id="145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454"/>
      <w:bookmarkEnd w:id="1455"/>
      <w:bookmarkEnd w:id="145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8"/>
      <w:bookmarkEnd w:id="1459"/>
      <w:bookmarkEnd w:id="1461"/>
    </w:p>
    <w:p>
      <w:pPr>
        <w:pStyle w:val="Style53"/>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2"/>
      <w:bookmarkEnd w:id="1463"/>
      <w:bookmarkEnd w:id="146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土地使用 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非专利技 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商标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客户关系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技术研发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93,397,940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47,926,020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68,661,111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604,627,54</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5,720,049.</w:t>
            </w:r>
          </w:p>
        </w:tc>
      </w:tr>
    </w:tbl>
    <w:p>
      <w:pPr>
        <w:widowControl w:val="0"/>
        <w:spacing w:line="1" w:lineRule="exact"/>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90,128,370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34,747,483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44,095,693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105,241,41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7,682,256.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861,892.74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73,022,181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356,458,90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84,385,350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18,151,937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41,104,082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98,449,575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242,090,94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合并范围 内变化导 致的减少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11,870,553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73,022,181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85,572,346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 报表折算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5,743,020.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4,724,992.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6,791,844.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7,682,256.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861,892.74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28,795,617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3,269,570.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118,246,35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3,830,327.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111,070,14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12,461,254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1,358,980.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253,888,68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16,734,437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65,323,090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14,145,086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38,051,711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55,962,671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8,581,381.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66,449,673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265,927,66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4,279,337.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19,258,755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9,724,567.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688,799.47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6,030,520.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53,015,239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4,279,337.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19,258,755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9,724,567.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688,799.47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6,030,520.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53,015,239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18,864,318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20,371,604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44,134,616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4,104,894.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591,476.95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71,121,214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176,359,38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17,685,762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7,608,687.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15,416,483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41,266,780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81,977,713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line="1" w:lineRule="exact"/>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 减少（本期 合并范围 内变化导 致的减少）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679,611.66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10,246,816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71,121,214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82,047,643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 报表折算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1,178,555.</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4,104,894.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12,334,027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2,149,456.</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64,210,241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1,500,468.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3,641,662.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61,044,006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8,678,703.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142,583,51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4,124,958.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 报表折算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4,124,958.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424,118.50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4,549,077.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1,120,113.</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49,911,151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1,905,740.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50,026,139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106,756,08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76,663,502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83,545,786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33,327,481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70,841,761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62,789,731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4,741,765.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334,121,46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53"/>
        <w:keepNext/>
        <w:keepLines/>
        <w:widowControl w:val="0"/>
        <w:numPr>
          <w:ilvl w:val="0"/>
          <w:numId w:val="65"/>
        </w:numPr>
        <w:shd w:val="clear" w:color="auto" w:fill="auto"/>
        <w:bidi w:val="0"/>
        <w:spacing w:before="0" w:line="240" w:lineRule="auto"/>
        <w:ind w:left="0" w:right="0" w:firstLine="14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未办妥产权证书的土地使用权情况</w:t>
      </w:r>
      <w:bookmarkEnd w:id="1466"/>
      <w:bookmarkEnd w:id="1467"/>
      <w:bookmarkEnd w:id="14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0"/>
      <w:bookmarkEnd w:id="1471"/>
      <w:bookmarkEnd w:id="14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74"/>
      <w:bookmarkEnd w:id="1475"/>
      <w:bookmarkEnd w:id="1476"/>
    </w:p>
    <w:p>
      <w:pPr>
        <w:pStyle w:val="Style53"/>
        <w:keepNext/>
        <w:keepLines/>
        <w:widowControl w:val="0"/>
        <w:numPr>
          <w:ilvl w:val="0"/>
          <w:numId w:val="67"/>
        </w:numPr>
        <w:shd w:val="clear" w:color="auto" w:fill="auto"/>
        <w:bidi w:val="0"/>
        <w:spacing w:before="0" w:line="240" w:lineRule="auto"/>
        <w:ind w:left="0" w:right="0" w:firstLine="14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商誉账面原值</w:t>
      </w:r>
      <w:bookmarkEnd w:id="1477"/>
      <w:bookmarkEnd w:id="1478"/>
      <w:bookmarkEnd w:id="148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1,594,270,170.62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103,135,536.25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1,491,134,634.37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641,036,078.14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201,634,384.36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439,401,693.78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上海亦复信息公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268,199,641.97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268,199,641.97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北京掌汇天下公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30,625,381.67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30,625,381.67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133,937.38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2,534,131,272.40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133,937.38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201,634,384.36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103,135,536.25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2,229,495,289.17</w:t>
            </w:r>
          </w:p>
        </w:tc>
      </w:tr>
    </w:tbl>
    <w:p>
      <w:pPr>
        <w:widowControl w:val="0"/>
        <w:spacing w:after="319" w:line="1" w:lineRule="exact"/>
      </w:pPr>
    </w:p>
    <w:p>
      <w:pPr>
        <w:pStyle w:val="Style53"/>
        <w:keepNext/>
        <w:keepLines/>
        <w:widowControl w:val="0"/>
        <w:numPr>
          <w:ilvl w:val="0"/>
          <w:numId w:val="67"/>
        </w:numPr>
        <w:shd w:val="clear" w:color="auto" w:fill="auto"/>
        <w:bidi w:val="0"/>
        <w:spacing w:before="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商誉减值准备</w:t>
      </w:r>
      <w:bookmarkEnd w:id="1481"/>
      <w:bookmarkEnd w:id="1482"/>
      <w:bookmarkEnd w:id="148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1,206,942,385.00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1,206,942,385.00</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402,195,345.36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402,195,345.36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1,609,137,730.36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1,609,137,730.36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67"/>
        <w:keepNext w:val="0"/>
        <w:keepLines w:val="0"/>
        <w:widowControl w:val="0"/>
        <w:numPr>
          <w:ilvl w:val="0"/>
          <w:numId w:val="69"/>
        </w:numPr>
        <w:shd w:val="clear" w:color="auto" w:fill="auto"/>
        <w:tabs>
          <w:tab w:pos="421" w:val="left"/>
        </w:tabs>
        <w:bidi w:val="0"/>
        <w:spacing w:before="0" w:line="326" w:lineRule="exact"/>
        <w:ind w:left="0" w:right="0" w:firstLine="0"/>
        <w:jc w:val="both"/>
      </w:pPr>
      <w:bookmarkStart w:id="1485" w:name="bookmark1485"/>
      <w:bookmarkEnd w:id="1485"/>
      <w:r>
        <w:rPr>
          <w:color w:val="000000"/>
          <w:spacing w:val="0"/>
          <w:w w:val="100"/>
          <w:position w:val="0"/>
          <w:sz w:val="24"/>
          <w:szCs w:val="24"/>
        </w:rPr>
        <w:t>本期新增的企业合并形成的商誉系本公司收购海南诚品公司形成的商誉。</w:t>
      </w:r>
    </w:p>
    <w:p>
      <w:pPr>
        <w:pStyle w:val="Style67"/>
        <w:keepNext w:val="0"/>
        <w:keepLines w:val="0"/>
        <w:widowControl w:val="0"/>
        <w:numPr>
          <w:ilvl w:val="0"/>
          <w:numId w:val="69"/>
        </w:numPr>
        <w:shd w:val="clear" w:color="auto" w:fill="auto"/>
        <w:tabs>
          <w:tab w:pos="421" w:val="left"/>
        </w:tabs>
        <w:bidi w:val="0"/>
        <w:spacing w:before="0" w:line="326" w:lineRule="exact"/>
        <w:ind w:left="0" w:right="0" w:firstLine="0"/>
        <w:jc w:val="both"/>
      </w:pPr>
      <w:bookmarkStart w:id="1486" w:name="bookmark1486"/>
      <w:bookmarkEnd w:id="1486"/>
      <w:r>
        <w:rPr>
          <w:color w:val="000000"/>
          <w:spacing w:val="0"/>
          <w:w w:val="100"/>
          <w:position w:val="0"/>
          <w:sz w:val="24"/>
          <w:szCs w:val="24"/>
        </w:rPr>
        <w:t>本期处置深圳范特西业务导致上海猎鹰业务组合中商誉减少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亿元。</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③本期由于汇率变动导致</w:t>
      </w:r>
      <w:r>
        <w:rPr>
          <w:rFonts w:ascii="Times New Roman" w:eastAsia="Times New Roman" w:hAnsi="Times New Roman" w:cs="Times New Roman"/>
          <w:color w:val="000000"/>
          <w:spacing w:val="0"/>
          <w:w w:val="100"/>
          <w:position w:val="0"/>
          <w:sz w:val="24"/>
          <w:szCs w:val="24"/>
        </w:rPr>
        <w:t>Spigot.In c</w:t>
      </w:r>
      <w:r>
        <w:rPr>
          <w:color w:val="000000"/>
          <w:spacing w:val="0"/>
          <w:w w:val="100"/>
          <w:position w:val="0"/>
          <w:sz w:val="24"/>
          <w:szCs w:val="24"/>
        </w:rPr>
        <w:t>的商誉原值减少</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.03</w:t>
      </w:r>
      <w:r>
        <w:rPr>
          <w:color w:val="000000"/>
          <w:spacing w:val="0"/>
          <w:w w:val="100"/>
          <w:position w:val="0"/>
          <w:sz w:val="24"/>
          <w:szCs w:val="24"/>
        </w:rPr>
        <w:t>亿元。</w:t>
      </w:r>
    </w:p>
    <w:p>
      <w:pPr>
        <w:pStyle w:val="Style67"/>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本公司将商誉分配至从企业合并的协同效应中受益的资产组或者资产组组合，分别为</w:t>
      </w:r>
      <w:r>
        <w:rPr>
          <w:rFonts w:ascii="Times New Roman" w:eastAsia="Times New Roman" w:hAnsi="Times New Roman" w:cs="Times New Roman"/>
          <w:color w:val="000000"/>
          <w:spacing w:val="0"/>
          <w:w w:val="100"/>
          <w:position w:val="0"/>
          <w:sz w:val="24"/>
          <w:szCs w:val="24"/>
        </w:rPr>
        <w:t>SPE</w:t>
      </w:r>
      <w:r>
        <w:rPr>
          <w:color w:val="000000"/>
          <w:spacing w:val="0"/>
          <w:w w:val="100"/>
          <w:position w:val="0"/>
          <w:sz w:val="24"/>
          <w:szCs w:val="24"/>
        </w:rPr>
        <w:t>业 务、上海猎鹰业务组合（包括上海猎鹰业务、深圳范特西业务、掌汇天下业务）及上海亦复 信息业务。</w:t>
      </w:r>
    </w:p>
    <w:p>
      <w:pPr>
        <w:pStyle w:val="Style67"/>
        <w:keepNext w:val="0"/>
        <w:keepLines w:val="0"/>
        <w:widowControl w:val="0"/>
        <w:shd w:val="clear" w:color="auto" w:fill="auto"/>
        <w:bidi w:val="0"/>
        <w:spacing w:before="0" w:after="1040" w:line="312" w:lineRule="exact"/>
        <w:ind w:left="0" w:right="0" w:firstLine="0"/>
        <w:jc w:val="both"/>
      </w:pPr>
      <w:r>
        <w:rPr>
          <w:color w:val="000000"/>
          <w:spacing w:val="0"/>
          <w:w w:val="100"/>
          <w:position w:val="0"/>
          <w:sz w:val="24"/>
          <w:szCs w:val="24"/>
        </w:rPr>
        <w:t>本期处置深圳范特西业务导致上海猎鹰业务组合中减少了深圳范特西业务，其他资产组未发 生变化。</w:t>
      </w:r>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①资产组</w:t>
      </w:r>
      <w:r>
        <w:rPr>
          <w:rFonts w:ascii="Times New Roman" w:eastAsia="Times New Roman" w:hAnsi="Times New Roman" w:cs="Times New Roman"/>
          <w:color w:val="000000"/>
          <w:spacing w:val="0"/>
          <w:w w:val="100"/>
          <w:position w:val="0"/>
          <w:sz w:val="24"/>
          <w:szCs w:val="24"/>
        </w:rPr>
        <w:t>SPE</w:t>
      </w:r>
      <w:r>
        <w:rPr>
          <w:color w:val="000000"/>
          <w:spacing w:val="0"/>
          <w:w w:val="100"/>
          <w:position w:val="0"/>
          <w:sz w:val="24"/>
          <w:szCs w:val="24"/>
        </w:rPr>
        <w:t>业务</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可收回金额的测试方法</w:t>
      </w:r>
    </w:p>
    <w:p>
      <w:pPr>
        <w:pStyle w:val="Style67"/>
        <w:keepNext w:val="0"/>
        <w:keepLines w:val="0"/>
        <w:widowControl w:val="0"/>
        <w:shd w:val="clear" w:color="auto" w:fill="auto"/>
        <w:bidi w:val="0"/>
        <w:spacing w:before="0" w:after="260" w:line="312" w:lineRule="exact"/>
        <w:ind w:left="0" w:right="0" w:firstLine="0"/>
        <w:jc w:val="both"/>
      </w:pPr>
      <w:r>
        <w:rPr>
          <w:color w:val="000000"/>
          <w:spacing w:val="0"/>
          <w:w w:val="100"/>
          <w:position w:val="0"/>
          <w:sz w:val="24"/>
          <w:szCs w:val="24"/>
        </w:rPr>
        <w:t>资产组</w:t>
      </w:r>
      <w:r>
        <w:rPr>
          <w:rFonts w:ascii="Times New Roman" w:eastAsia="Times New Roman" w:hAnsi="Times New Roman" w:cs="Times New Roman"/>
          <w:color w:val="000000"/>
          <w:spacing w:val="0"/>
          <w:w w:val="100"/>
          <w:position w:val="0"/>
          <w:sz w:val="24"/>
          <w:szCs w:val="24"/>
        </w:rPr>
        <w:t>SPE</w:t>
      </w:r>
      <w:r>
        <w:rPr>
          <w:color w:val="000000"/>
          <w:spacing w:val="0"/>
          <w:w w:val="100"/>
          <w:position w:val="0"/>
          <w:sz w:val="24"/>
          <w:szCs w:val="24"/>
        </w:rPr>
        <w:t>业务期末可收回金额按照预计未来现金流量的现值确定，并经资产评估结果确定。 资产组</w:t>
      </w:r>
      <w:r>
        <w:rPr>
          <w:rFonts w:ascii="Times New Roman" w:eastAsia="Times New Roman" w:hAnsi="Times New Roman" w:cs="Times New Roman"/>
          <w:color w:val="000000"/>
          <w:spacing w:val="0"/>
          <w:w w:val="100"/>
          <w:position w:val="0"/>
          <w:sz w:val="24"/>
          <w:szCs w:val="24"/>
        </w:rPr>
        <w:t>SPE</w:t>
      </w:r>
      <w:r>
        <w:rPr>
          <w:color w:val="000000"/>
          <w:spacing w:val="0"/>
          <w:w w:val="100"/>
          <w:position w:val="0"/>
          <w:sz w:val="24"/>
          <w:szCs w:val="24"/>
        </w:rPr>
        <w:t>业务根据管理层批准的财务预算预计未来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年内现金流量，其后年度采用的现金流 量增长率预计为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,不会超过资产组经营业务的长期平均增长率。管理层根据过往表现及 其对市场发展的预期编制上述财务预算。计算未来现金流现值所采用的税前折现率为</w:t>
      </w:r>
      <w:r>
        <w:rPr>
          <w:rFonts w:ascii="Times New Roman" w:eastAsia="Times New Roman" w:hAnsi="Times New Roman" w:cs="Times New Roman"/>
          <w:color w:val="000000"/>
          <w:spacing w:val="0"/>
          <w:w w:val="100"/>
          <w:position w:val="0"/>
          <w:sz w:val="24"/>
          <w:szCs w:val="24"/>
        </w:rPr>
        <w:t xml:space="preserve">13.73% </w:t>
      </w:r>
      <w:r>
        <w:rPr>
          <w:color w:val="000000"/>
          <w:spacing w:val="0"/>
          <w:w w:val="100"/>
          <w:position w:val="0"/>
          <w:sz w:val="24"/>
          <w:szCs w:val="24"/>
        </w:rPr>
        <w:t>（上期：</w:t>
      </w:r>
      <w:r>
        <w:rPr>
          <w:rFonts w:ascii="Times New Roman" w:eastAsia="Times New Roman" w:hAnsi="Times New Roman" w:cs="Times New Roman"/>
          <w:color w:val="000000"/>
          <w:spacing w:val="0"/>
          <w:w w:val="100"/>
          <w:position w:val="0"/>
          <w:sz w:val="24"/>
          <w:szCs w:val="24"/>
        </w:rPr>
        <w:t>14.25%</w:t>
      </w:r>
      <w:r>
        <w:rPr>
          <w:color w:val="000000"/>
          <w:spacing w:val="0"/>
          <w:w w:val="100"/>
          <w:position w:val="0"/>
          <w:sz w:val="24"/>
          <w:szCs w:val="24"/>
        </w:rPr>
        <w:t>），已反映了相对于有关分部的风险。</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管理层预计未来现金净流量的关键参数及现值如下:</w:t>
      </w:r>
    </w:p>
    <w:tbl>
      <w:tblPr>
        <w:tblOverlap w:val="never"/>
        <w:jc w:val="left"/>
        <w:tblLayout w:type="fixed"/>
      </w:tblPr>
      <w:tblGrid>
        <w:gridCol w:w="3398"/>
        <w:gridCol w:w="5698"/>
      </w:tblGrid>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年</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2021-2025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2021-2025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预测期利润总额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rFonts w:ascii="Times New Roman" w:eastAsia="Times New Roman" w:hAnsi="Times New Roman" w:cs="Times New Roman"/>
                <w:color w:val="000000"/>
                <w:spacing w:val="0"/>
                <w:w w:val="100"/>
                <w:position w:val="0"/>
                <w:sz w:val="24"/>
                <w:szCs w:val="24"/>
              </w:rPr>
              <w:t>169.6</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万美元至</w:t>
            </w:r>
            <w:r>
              <w:rPr>
                <w:rFonts w:ascii="Times New Roman" w:eastAsia="Times New Roman" w:hAnsi="Times New Roman" w:cs="Times New Roman"/>
                <w:color w:val="000000"/>
                <w:spacing w:val="0"/>
                <w:w w:val="100"/>
                <w:position w:val="0"/>
                <w:sz w:val="24"/>
                <w:szCs w:val="24"/>
              </w:rPr>
              <w:t>1,472.51</w:t>
            </w:r>
            <w:r>
              <w:rPr>
                <w:color w:val="000000"/>
                <w:spacing w:val="0"/>
                <w:w w:val="100"/>
                <w:position w:val="0"/>
                <w:sz w:val="24"/>
                <w:szCs w:val="24"/>
              </w:rPr>
              <w:t>万美元</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13.73%</w:t>
            </w:r>
          </w:p>
        </w:tc>
      </w:tr>
      <w:tr>
        <w:trPr>
          <w:trHeight w:val="38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5,511.68</w:t>
            </w:r>
            <w:r>
              <w:rPr>
                <w:color w:val="000000"/>
                <w:spacing w:val="0"/>
                <w:w w:val="100"/>
                <w:position w:val="0"/>
                <w:sz w:val="24"/>
                <w:szCs w:val="24"/>
              </w:rPr>
              <w:t>万美元</w:t>
            </w:r>
          </w:p>
        </w:tc>
      </w:tr>
    </w:tbl>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根据减值测试的结果，本期期末商誉减值金额</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,206,942,385.00</w:t>
      </w:r>
      <w:r>
        <w:rPr>
          <w:color w:val="000000"/>
          <w:spacing w:val="0"/>
          <w:w w:val="100"/>
          <w:position w:val="0"/>
          <w:sz w:val="20"/>
          <w:szCs w:val="20"/>
        </w:rPr>
        <w:t>元</w:t>
      </w:r>
      <w:r>
        <w:rPr>
          <w:color w:val="000000"/>
          <w:spacing w:val="0"/>
          <w:w w:val="100"/>
          <w:position w:val="0"/>
          <w:sz w:val="24"/>
          <w:szCs w:val="24"/>
        </w:rPr>
        <w:t>（上期期末：无）。</w:t>
      </w:r>
    </w:p>
    <w:p>
      <w:pPr>
        <w:widowControl w:val="0"/>
        <w:spacing w:after="199" w:line="1" w:lineRule="exact"/>
      </w:pPr>
    </w:p>
    <w:p>
      <w:pPr>
        <w:pStyle w:val="Style6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② 资产组组合上海猎鹰业务</w:t>
      </w:r>
    </w:p>
    <w:p>
      <w:pPr>
        <w:pStyle w:val="Style67"/>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可收回金额的测试方法</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资产组组合上海猎鹰业务期末可收回金额按照预计未来现金流量的现值确定，并经资产评估 结果确定。</w:t>
      </w:r>
    </w:p>
    <w:p>
      <w:pPr>
        <w:pStyle w:val="Style67"/>
        <w:keepNext w:val="0"/>
        <w:keepLines w:val="0"/>
        <w:widowControl w:val="0"/>
        <w:shd w:val="clear" w:color="auto" w:fill="auto"/>
        <w:tabs>
          <w:tab w:pos="6450" w:val="left"/>
        </w:tabs>
        <w:bidi w:val="0"/>
        <w:spacing w:before="0" w:after="0" w:line="316" w:lineRule="exact"/>
        <w:ind w:left="0" w:right="0" w:firstLine="0"/>
        <w:jc w:val="both"/>
      </w:pPr>
      <w:r>
        <w:rPr>
          <w:color w:val="000000"/>
          <w:spacing w:val="0"/>
          <w:w w:val="100"/>
          <w:position w:val="0"/>
          <w:sz w:val="24"/>
          <w:szCs w:val="24"/>
        </w:rPr>
        <w:t>资产组上海猎鹰业务根据管理层批准的财务预算预计未来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年内现金流量，其后年度采用的现 金流量增长率预计为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,不会超过资产组经营业务的长期平均增长率。管理层根据过往表 现及其对市场发展的预期编制上述财务预算。计算未来现金流现值时，所采用的税前折现率 为</w:t>
      </w:r>
      <w:r>
        <w:rPr>
          <w:rFonts w:ascii="Times New Roman" w:eastAsia="Times New Roman" w:hAnsi="Times New Roman" w:cs="Times New Roman"/>
          <w:color w:val="000000"/>
          <w:spacing w:val="0"/>
          <w:w w:val="100"/>
          <w:position w:val="0"/>
          <w:sz w:val="24"/>
          <w:szCs w:val="24"/>
        </w:rPr>
        <w:t>17.45%</w:t>
      </w:r>
      <w:r>
        <w:rPr>
          <w:color w:val="000000"/>
          <w:spacing w:val="0"/>
          <w:w w:val="100"/>
          <w:position w:val="0"/>
          <w:sz w:val="24"/>
          <w:szCs w:val="24"/>
        </w:rPr>
        <w:t>,（上期：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年所采用的税前折现率为</w:t>
      </w:r>
      <w:r>
        <w:rPr>
          <w:rFonts w:ascii="Times New Roman" w:eastAsia="Times New Roman" w:hAnsi="Times New Roman" w:cs="Times New Roman"/>
          <w:color w:val="000000"/>
          <w:spacing w:val="0"/>
          <w:w w:val="100"/>
          <w:position w:val="0"/>
          <w:sz w:val="24"/>
          <w:szCs w:val="24"/>
        </w:rPr>
        <w:t>14.85%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年所采用的税前折现率为</w:t>
      </w:r>
    </w:p>
    <w:p>
      <w:pPr>
        <w:pStyle w:val="Style67"/>
        <w:keepNext w:val="0"/>
        <w:keepLines w:val="0"/>
        <w:widowControl w:val="0"/>
        <w:shd w:val="clear" w:color="auto" w:fill="auto"/>
        <w:bidi w:val="0"/>
        <w:spacing w:before="0" w:after="240" w:line="316" w:lineRule="exact"/>
        <w:ind w:left="0" w:right="0" w:firstLine="0"/>
        <w:jc w:val="both"/>
      </w:pPr>
      <w:r>
        <w:rPr>
          <w:rFonts w:ascii="Times New Roman" w:eastAsia="Times New Roman" w:hAnsi="Times New Roman" w:cs="Times New Roman"/>
          <w:color w:val="000000"/>
          <w:spacing w:val="0"/>
          <w:w w:val="100"/>
          <w:position w:val="0"/>
          <w:sz w:val="24"/>
          <w:szCs w:val="24"/>
        </w:rPr>
        <w:t>14.82%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年及以后年度所采用的税前折现率为</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），已反映了相对于有关分部的风 险。</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41"/>
        <w:gridCol w:w="5755"/>
      </w:tblGrid>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20"/>
                <w:szCs w:val="20"/>
              </w:rPr>
              <w:t>年</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2021-2025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预测期营业成本增长率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2021-2025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年利润总额</w:t>
            </w:r>
            <w:r>
              <w:rPr>
                <w:rFonts w:ascii="Times New Roman" w:eastAsia="Times New Roman" w:hAnsi="Times New Roman" w:cs="Times New Roman"/>
                <w:color w:val="000000"/>
                <w:spacing w:val="0"/>
                <w:w w:val="100"/>
                <w:position w:val="0"/>
                <w:sz w:val="20"/>
                <w:szCs w:val="20"/>
              </w:rPr>
              <w:t>-1,653.15</w:t>
            </w:r>
            <w:r>
              <w:rPr>
                <w:color w:val="000000"/>
                <w:spacing w:val="0"/>
                <w:w w:val="100"/>
                <w:position w:val="0"/>
                <w:sz w:val="20"/>
                <w:szCs w:val="20"/>
              </w:rPr>
              <w:t>万元至</w:t>
            </w:r>
            <w:r>
              <w:rPr>
                <w:rFonts w:ascii="Times New Roman" w:eastAsia="Times New Roman" w:hAnsi="Times New Roman" w:cs="Times New Roman"/>
                <w:color w:val="000000"/>
                <w:spacing w:val="0"/>
                <w:w w:val="100"/>
                <w:position w:val="0"/>
                <w:sz w:val="20"/>
                <w:szCs w:val="20"/>
              </w:rPr>
              <w:t>1,545.88</w:t>
            </w:r>
            <w:r>
              <w:rPr>
                <w:color w:val="000000"/>
                <w:spacing w:val="0"/>
                <w:w w:val="100"/>
                <w:position w:val="0"/>
                <w:sz w:val="20"/>
                <w:szCs w:val="20"/>
              </w:rPr>
              <w:t>万元</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稳定期间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永续年度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稳定期营业收入增长率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4"/>
                <w:szCs w:val="24"/>
              </w:rPr>
              <w:t>17.45</w:t>
            </w:r>
            <w:r>
              <w:rPr>
                <w:rFonts w:ascii="Times New Roman" w:eastAsia="Times New Roman" w:hAnsi="Times New Roman" w:cs="Times New Roman"/>
                <w:color w:val="000000"/>
                <w:spacing w:val="0"/>
                <w:w w:val="100"/>
                <w:position w:val="0"/>
                <w:sz w:val="20"/>
                <w:szCs w:val="20"/>
              </w:rPr>
              <w:t>%</w:t>
            </w:r>
          </w:p>
        </w:tc>
      </w:tr>
      <w:tr>
        <w:trPr>
          <w:trHeight w:val="38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预计未来现金净流量的现值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434.12</w:t>
            </w:r>
            <w:r>
              <w:rPr>
                <w:color w:val="000000"/>
                <w:spacing w:val="0"/>
                <w:w w:val="100"/>
                <w:position w:val="0"/>
                <w:sz w:val="20"/>
                <w:szCs w:val="20"/>
              </w:rPr>
              <w:t>万元</w:t>
            </w:r>
          </w:p>
        </w:tc>
      </w:tr>
    </w:tbl>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根据减值测试的结果，本期期末商誉减值金额</w:t>
      </w:r>
      <w:r>
        <w:rPr>
          <w:rFonts w:ascii="Times New Roman" w:eastAsia="Times New Roman" w:hAnsi="Times New Roman" w:cs="Times New Roman"/>
          <w:color w:val="000000"/>
          <w:spacing w:val="0"/>
          <w:w w:val="100"/>
          <w:position w:val="0"/>
          <w:sz w:val="20"/>
          <w:szCs w:val="20"/>
        </w:rPr>
        <w:t>402,195,345.37</w:t>
      </w:r>
      <w:r>
        <w:rPr>
          <w:color w:val="000000"/>
          <w:spacing w:val="0"/>
          <w:w w:val="100"/>
          <w:position w:val="0"/>
          <w:sz w:val="20"/>
          <w:szCs w:val="20"/>
        </w:rPr>
        <w:t>元</w:t>
      </w:r>
      <w:r>
        <w:rPr>
          <w:color w:val="000000"/>
          <w:spacing w:val="0"/>
          <w:w w:val="100"/>
          <w:position w:val="0"/>
          <w:sz w:val="24"/>
          <w:szCs w:val="24"/>
        </w:rPr>
        <w:t>（上期期末：无）。</w:t>
      </w:r>
    </w:p>
    <w:p>
      <w:pPr>
        <w:widowControl w:val="0"/>
        <w:spacing w:after="199" w:line="1" w:lineRule="exact"/>
      </w:pP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资产组掌汇天下业务情况参见附注七、</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）③。</w:t>
      </w:r>
    </w:p>
    <w:p>
      <w:pPr>
        <w:pStyle w:val="Style67"/>
        <w:keepNext w:val="0"/>
        <w:keepLines w:val="0"/>
        <w:widowControl w:val="0"/>
        <w:numPr>
          <w:ilvl w:val="0"/>
          <w:numId w:val="69"/>
        </w:numPr>
        <w:shd w:val="clear" w:color="auto" w:fill="auto"/>
        <w:bidi w:val="0"/>
        <w:spacing w:before="0" w:line="312" w:lineRule="exact"/>
        <w:ind w:left="0" w:right="0" w:firstLine="0"/>
        <w:jc w:val="both"/>
      </w:pPr>
      <w:bookmarkStart w:id="1487" w:name="bookmark1487"/>
      <w:bookmarkEnd w:id="1487"/>
      <w:r>
        <w:rPr>
          <w:color w:val="000000"/>
          <w:spacing w:val="0"/>
          <w:w w:val="100"/>
          <w:position w:val="0"/>
          <w:sz w:val="24"/>
          <w:szCs w:val="24"/>
        </w:rPr>
        <w:t>资产组掌汇天下业务</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可收回金额的测试方法</w:t>
      </w:r>
    </w:p>
    <w:p>
      <w:pPr>
        <w:pStyle w:val="Style67"/>
        <w:keepNext w:val="0"/>
        <w:keepLines w:val="0"/>
        <w:widowControl w:val="0"/>
        <w:shd w:val="clear" w:color="auto" w:fill="auto"/>
        <w:bidi w:val="0"/>
        <w:spacing w:before="0" w:after="240" w:line="312" w:lineRule="exact"/>
        <w:ind w:left="0" w:right="0" w:firstLine="0"/>
        <w:jc w:val="both"/>
      </w:pPr>
      <w:r>
        <w:rPr>
          <w:color w:val="000000"/>
          <w:spacing w:val="0"/>
          <w:w w:val="100"/>
          <w:position w:val="0"/>
          <w:sz w:val="24"/>
          <w:szCs w:val="24"/>
        </w:rPr>
        <w:t>资产组掌汇天下业务期末可收回金额按照预计未来现金流量的现值确定，并经资产评估结果 确定。资产组掌汇天下业务根据管理层批准的财务预算预计未来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年内现金流量，其后年度采 用的现金流量增长率预计为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,不会超过资产组经营业务的长期平均增长率。管理层根据 过往表现及其对市场发展的预期编制上述财务预算。计算未来现金流现值所采用的税前折现 率为</w:t>
      </w:r>
      <w:r>
        <w:rPr>
          <w:rFonts w:ascii="Times New Roman" w:eastAsia="Times New Roman" w:hAnsi="Times New Roman" w:cs="Times New Roman"/>
          <w:color w:val="000000"/>
          <w:spacing w:val="0"/>
          <w:w w:val="100"/>
          <w:position w:val="0"/>
          <w:sz w:val="24"/>
          <w:szCs w:val="24"/>
        </w:rPr>
        <w:t xml:space="preserve">16.75% </w:t>
      </w:r>
      <w:r>
        <w:rPr>
          <w:color w:val="000000"/>
          <w:spacing w:val="0"/>
          <w:w w:val="100"/>
          <w:position w:val="0"/>
          <w:sz w:val="24"/>
          <w:szCs w:val="24"/>
        </w:rPr>
        <w:t>（上期：</w:t>
      </w:r>
      <w:r>
        <w:rPr>
          <w:rFonts w:ascii="Times New Roman" w:eastAsia="Times New Roman" w:hAnsi="Times New Roman" w:cs="Times New Roman"/>
          <w:color w:val="000000"/>
          <w:spacing w:val="0"/>
          <w:w w:val="100"/>
          <w:position w:val="0"/>
          <w:sz w:val="24"/>
          <w:szCs w:val="24"/>
        </w:rPr>
        <w:t>15.49%</w:t>
      </w:r>
      <w:r>
        <w:rPr>
          <w:color w:val="000000"/>
          <w:spacing w:val="0"/>
          <w:w w:val="100"/>
          <w:position w:val="0"/>
          <w:sz w:val="24"/>
          <w:szCs w:val="24"/>
        </w:rPr>
        <w:t>），已反映了相对于有关分部的风险。</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98"/>
        <w:gridCol w:w="5698"/>
      </w:tblGrid>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20"/>
                <w:szCs w:val="20"/>
              </w:rPr>
              <w:t>年</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2021-2025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2021-2025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预测期利润总额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rFonts w:ascii="Times New Roman" w:eastAsia="Times New Roman" w:hAnsi="Times New Roman" w:cs="Times New Roman"/>
                <w:color w:val="000000"/>
                <w:spacing w:val="0"/>
                <w:w w:val="100"/>
                <w:position w:val="0"/>
                <w:sz w:val="24"/>
                <w:szCs w:val="24"/>
              </w:rPr>
              <w:t>1,057.44</w:t>
            </w:r>
            <w:r>
              <w:rPr>
                <w:color w:val="000000"/>
                <w:spacing w:val="0"/>
                <w:w w:val="100"/>
                <w:position w:val="0"/>
                <w:sz w:val="24"/>
                <w:szCs w:val="24"/>
              </w:rPr>
              <w:t>万元至</w:t>
            </w:r>
            <w:r>
              <w:rPr>
                <w:rFonts w:ascii="Times New Roman" w:eastAsia="Times New Roman" w:hAnsi="Times New Roman" w:cs="Times New Roman"/>
                <w:color w:val="000000"/>
                <w:spacing w:val="0"/>
                <w:w w:val="100"/>
                <w:position w:val="0"/>
                <w:sz w:val="24"/>
                <w:szCs w:val="24"/>
              </w:rPr>
              <w:t>1,396.98</w:t>
            </w:r>
            <w:r>
              <w:rPr>
                <w:color w:val="000000"/>
                <w:spacing w:val="0"/>
                <w:w w:val="100"/>
                <w:position w:val="0"/>
                <w:sz w:val="24"/>
                <w:szCs w:val="24"/>
              </w:rPr>
              <w:t>万元</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r>
    </w:tbl>
    <w:p>
      <w:pPr>
        <w:widowControl w:val="0"/>
        <w:spacing w:line="1" w:lineRule="exact"/>
      </w:pPr>
      <w:r>
        <w:br w:type="page"/>
      </w:r>
    </w:p>
    <w:tbl>
      <w:tblPr>
        <w:tblOverlap w:val="never"/>
        <w:jc w:val="center"/>
        <w:tblLayout w:type="fixed"/>
      </w:tblPr>
      <w:tblGrid>
        <w:gridCol w:w="3398"/>
        <w:gridCol w:w="569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16.75%</w:t>
            </w:r>
          </w:p>
        </w:tc>
      </w:tr>
      <w:tr>
        <w:trPr>
          <w:trHeight w:val="38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6,939.43 </w:t>
            </w:r>
            <w:r>
              <w:rPr>
                <w:color w:val="000000"/>
                <w:spacing w:val="0"/>
                <w:w w:val="100"/>
                <w:position w:val="0"/>
                <w:sz w:val="24"/>
                <w:szCs w:val="24"/>
              </w:rPr>
              <w:t>万元</w:t>
            </w:r>
          </w:p>
        </w:tc>
      </w:tr>
    </w:tbl>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根据减值测试的结果，本期期末商誉未发生减值（上期期末：无）。</w:t>
      </w:r>
    </w:p>
    <w:p>
      <w:pPr>
        <w:widowControl w:val="0"/>
        <w:spacing w:after="179" w:line="1" w:lineRule="exact"/>
      </w:pPr>
    </w:p>
    <w:p>
      <w:pPr>
        <w:pStyle w:val="Style67"/>
        <w:keepNext w:val="0"/>
        <w:keepLines w:val="0"/>
        <w:widowControl w:val="0"/>
        <w:numPr>
          <w:ilvl w:val="0"/>
          <w:numId w:val="69"/>
        </w:numPr>
        <w:shd w:val="clear" w:color="auto" w:fill="auto"/>
        <w:bidi w:val="0"/>
        <w:spacing w:before="0" w:after="180" w:line="310" w:lineRule="exact"/>
        <w:ind w:left="0" w:right="0" w:firstLine="0"/>
        <w:jc w:val="both"/>
      </w:pPr>
      <w:bookmarkStart w:id="1488" w:name="bookmark1488"/>
      <w:bookmarkEnd w:id="1488"/>
      <w:r>
        <w:rPr>
          <w:color w:val="000000"/>
          <w:spacing w:val="0"/>
          <w:w w:val="100"/>
          <w:position w:val="0"/>
          <w:sz w:val="24"/>
          <w:szCs w:val="24"/>
        </w:rPr>
        <w:t>资产组上海亦复业务</w:t>
      </w:r>
    </w:p>
    <w:p>
      <w:pPr>
        <w:pStyle w:val="Style67"/>
        <w:keepNext w:val="0"/>
        <w:keepLines w:val="0"/>
        <w:widowControl w:val="0"/>
        <w:shd w:val="clear" w:color="auto" w:fill="auto"/>
        <w:bidi w:val="0"/>
        <w:spacing w:before="0" w:after="180" w:line="310" w:lineRule="exact"/>
        <w:ind w:left="0" w:right="0" w:firstLine="0"/>
        <w:jc w:val="both"/>
      </w:pPr>
      <w:r>
        <w:rPr>
          <w:color w:val="000000"/>
          <w:spacing w:val="0"/>
          <w:w w:val="100"/>
          <w:position w:val="0"/>
          <w:sz w:val="24"/>
          <w:szCs w:val="24"/>
        </w:rPr>
        <w:t>可收回金额的测试方法</w:t>
      </w:r>
    </w:p>
    <w:p>
      <w:pPr>
        <w:pStyle w:val="Style67"/>
        <w:keepNext w:val="0"/>
        <w:keepLines w:val="0"/>
        <w:widowControl w:val="0"/>
        <w:shd w:val="clear" w:color="auto" w:fill="auto"/>
        <w:bidi w:val="0"/>
        <w:spacing w:before="0" w:after="260" w:line="310" w:lineRule="exact"/>
        <w:ind w:left="0" w:right="0" w:firstLine="0"/>
        <w:jc w:val="both"/>
      </w:pPr>
      <w:r>
        <w:rPr>
          <w:color w:val="000000"/>
          <w:spacing w:val="0"/>
          <w:w w:val="100"/>
          <w:position w:val="0"/>
          <w:sz w:val="24"/>
          <w:szCs w:val="24"/>
        </w:rPr>
        <w:t>本公司将上海亦复业务整体视为一个资产组，期末可收回金额按照预计未来现金流量的现值 确定，并经资产评估结果确定。资产组上海亦复信息业务根据管理层批准的财务预算预计未 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年内现金流量，其后年度采用的现金流量增长率预计为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,不会超过资产组经营业务 的长期平均增长率。管理层根据过往表现及其对市场发展的预期编制上述财务预算。计算未 来现金流现值时，</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年所采用的税前折现率为</w:t>
      </w:r>
      <w:r>
        <w:rPr>
          <w:rFonts w:ascii="Times New Roman" w:eastAsia="Times New Roman" w:hAnsi="Times New Roman" w:cs="Times New Roman"/>
          <w:color w:val="000000"/>
          <w:spacing w:val="0"/>
          <w:w w:val="100"/>
          <w:position w:val="0"/>
          <w:sz w:val="24"/>
          <w:szCs w:val="24"/>
        </w:rPr>
        <w:t>14.24%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年及以后年度所采用的税前折 现率为所采用的税前折现率为</w:t>
      </w:r>
      <w:r>
        <w:rPr>
          <w:rFonts w:ascii="Times New Roman" w:eastAsia="Times New Roman" w:hAnsi="Times New Roman" w:cs="Times New Roman"/>
          <w:color w:val="000000"/>
          <w:spacing w:val="0"/>
          <w:w w:val="100"/>
          <w:position w:val="0"/>
          <w:sz w:val="24"/>
          <w:szCs w:val="24"/>
        </w:rPr>
        <w:t xml:space="preserve">15.47% </w:t>
      </w:r>
      <w:r>
        <w:rPr>
          <w:color w:val="000000"/>
          <w:spacing w:val="0"/>
          <w:w w:val="100"/>
          <w:position w:val="0"/>
          <w:sz w:val="24"/>
          <w:szCs w:val="24"/>
        </w:rPr>
        <w:t>（上期：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年所采用的税前折现率为</w:t>
      </w:r>
      <w:r>
        <w:rPr>
          <w:rFonts w:ascii="Times New Roman" w:eastAsia="Times New Roman" w:hAnsi="Times New Roman" w:cs="Times New Roman"/>
          <w:color w:val="000000"/>
          <w:spacing w:val="0"/>
          <w:w w:val="100"/>
          <w:position w:val="0"/>
          <w:sz w:val="24"/>
          <w:szCs w:val="24"/>
        </w:rPr>
        <w:t>14.10%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所采用的税前折现率为</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年及以后年度所采用的税前折现率为所采用的税前折现 率为</w:t>
      </w:r>
      <w:r>
        <w:rPr>
          <w:rFonts w:ascii="Times New Roman" w:eastAsia="Times New Roman" w:hAnsi="Times New Roman" w:cs="Times New Roman"/>
          <w:color w:val="000000"/>
          <w:spacing w:val="0"/>
          <w:w w:val="100"/>
          <w:position w:val="0"/>
          <w:sz w:val="24"/>
          <w:szCs w:val="24"/>
        </w:rPr>
        <w:t>15.24%</w:t>
      </w:r>
      <w:r>
        <w:rPr>
          <w:color w:val="000000"/>
          <w:spacing w:val="0"/>
          <w:w w:val="100"/>
          <w:position w:val="0"/>
          <w:sz w:val="24"/>
          <w:szCs w:val="24"/>
        </w:rPr>
        <w:t>），已反映了相对于有关分部的风险。</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41"/>
        <w:gridCol w:w="5755"/>
      </w:tblGrid>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20"/>
                <w:szCs w:val="20"/>
              </w:rPr>
              <w:t>年</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2021-2025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2021-2025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预测期利润总额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rFonts w:ascii="Times New Roman" w:eastAsia="Times New Roman" w:hAnsi="Times New Roman" w:cs="Times New Roman"/>
                <w:color w:val="000000"/>
                <w:spacing w:val="0"/>
                <w:w w:val="100"/>
                <w:position w:val="0"/>
                <w:sz w:val="24"/>
                <w:szCs w:val="24"/>
              </w:rPr>
              <w:t>6,562.8</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万元至</w:t>
            </w:r>
            <w:r>
              <w:rPr>
                <w:rFonts w:ascii="Times New Roman" w:eastAsia="Times New Roman" w:hAnsi="Times New Roman" w:cs="Times New Roman"/>
                <w:color w:val="000000"/>
                <w:spacing w:val="0"/>
                <w:w w:val="100"/>
                <w:position w:val="0"/>
                <w:sz w:val="24"/>
                <w:szCs w:val="24"/>
              </w:rPr>
              <w:t>21,677.38</w:t>
            </w:r>
            <w:r>
              <w:rPr>
                <w:color w:val="000000"/>
                <w:spacing w:val="0"/>
                <w:w w:val="100"/>
                <w:position w:val="0"/>
                <w:sz w:val="24"/>
                <w:szCs w:val="24"/>
              </w:rPr>
              <w:t>万元</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14.24%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 xml:space="preserve">年及以后 </w:t>
            </w:r>
            <w:r>
              <w:rPr>
                <w:rFonts w:ascii="Times New Roman" w:eastAsia="Times New Roman" w:hAnsi="Times New Roman" w:cs="Times New Roman"/>
                <w:color w:val="000000"/>
                <w:spacing w:val="0"/>
                <w:w w:val="100"/>
                <w:position w:val="0"/>
                <w:sz w:val="24"/>
                <w:szCs w:val="24"/>
              </w:rPr>
              <w:t>15.47%</w:t>
            </w:r>
          </w:p>
        </w:tc>
      </w:tr>
      <w:tr>
        <w:trPr>
          <w:trHeight w:val="38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36,455.16</w:t>
            </w:r>
            <w:r>
              <w:rPr>
                <w:color w:val="000000"/>
                <w:spacing w:val="0"/>
                <w:w w:val="100"/>
                <w:position w:val="0"/>
                <w:sz w:val="24"/>
                <w:szCs w:val="24"/>
              </w:rPr>
              <w:t>万元</w:t>
            </w:r>
          </w:p>
        </w:tc>
      </w:tr>
    </w:tbl>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根据减值测试的结果，本期期末商誉未发生减值（上期期末：无）。</w:t>
      </w:r>
    </w:p>
    <w:p>
      <w:pPr>
        <w:widowControl w:val="0"/>
        <w:spacing w:after="799" w:line="1" w:lineRule="exact"/>
      </w:pP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商誉减值测试的影响</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489" w:name="bookmark1489"/>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、长期待摊费用</w:t>
      </w:r>
      <w:bookmarkEnd w:id="14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4,429,247.75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318,292.76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2,298,974.19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107,354.66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2,341,211.66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185,443.10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96,712.99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4,614,690.85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406,788.34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2,476,199.88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107,354.66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2,437,924.65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0"/>
      <w:bookmarkEnd w:id="1491"/>
      <w:bookmarkEnd w:id="1493"/>
    </w:p>
    <w:p>
      <w:pPr>
        <w:pStyle w:val="Style53"/>
        <w:keepNext/>
        <w:keepLines/>
        <w:widowControl w:val="0"/>
        <w:numPr>
          <w:ilvl w:val="0"/>
          <w:numId w:val="71"/>
        </w:numPr>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未经抵销的递延所得税资产</w:t>
      </w:r>
      <w:bookmarkEnd w:id="1494"/>
      <w:bookmarkEnd w:id="1495"/>
      <w:bookmarkEnd w:id="14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124,239,638.10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25,645,669.67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139,666,802.13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26,812,857.11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7,866,505.33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1,844,303.21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143,874,626.33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35,041,045.12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未付奖金及业绩奖励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25,901,909.17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5,910,507.59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120,336,518.39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27,729,096.80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非同一控制下企业合并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146,776.99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20,136,135.21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4,639,961.73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摊销年限小于税法规定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摊销方式与税法不同的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3,025,801.41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756,450.35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1,487,768.48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371,942.11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美国子公司尚未使用的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研发税收抵免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15,223,783.15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3,473,886.23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33,325,935.96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7,679,282.36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应收款项融资公允价值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176,443,604.41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37,673,528.81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459,409,570.78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102,420,962.22</w:t>
            </w:r>
          </w:p>
        </w:tc>
      </w:tr>
    </w:tbl>
    <w:p>
      <w:pPr>
        <w:widowControl w:val="0"/>
        <w:spacing w:after="319" w:line="1" w:lineRule="exact"/>
      </w:pPr>
    </w:p>
    <w:p>
      <w:pPr>
        <w:pStyle w:val="Style53"/>
        <w:keepNext/>
        <w:keepLines/>
        <w:widowControl w:val="0"/>
        <w:numPr>
          <w:ilvl w:val="0"/>
          <w:numId w:val="71"/>
        </w:numPr>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未经抵销的递延所得税负债</w:t>
      </w:r>
      <w:bookmarkEnd w:id="1498"/>
      <w:bookmarkEnd w:id="1499"/>
      <w:bookmarkEnd w:id="150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29,633,835.42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6,704,292.59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37,782,245.80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8,724,319.30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摊销年限大于税法规定 的资产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12,757,606.63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2,911,134.05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5,817,940.96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1,340,625.84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公允价值变动损益确认 的递延所得税负债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49,878,035.63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4,618,197.56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200,205,815.99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45,010,254.00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92,269,477.68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14,233,624.20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243,806,002.75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55,075,199.14</w:t>
            </w:r>
          </w:p>
        </w:tc>
      </w:tr>
      <w:tr>
        <w:trPr>
          <w:trHeight w:val="1277" w:hRule="exact"/>
        </w:trPr>
        <w:tc>
          <w:tcPr>
            <w:gridSpan w:val="5"/>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502" w:name="bookmark150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)以抵销后净额列示的递延所得税资产或负债</w:t>
            </w:r>
            <w:bookmarkEnd w:id="1502"/>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37,673,528.81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102,420,962.22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14,233,624.20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55,075,199.14</w:t>
            </w:r>
          </w:p>
        </w:tc>
      </w:tr>
    </w:tbl>
    <w:p>
      <w:pPr>
        <w:widowControl w:val="0"/>
        <w:spacing w:after="319" w:line="1" w:lineRule="exact"/>
      </w:pPr>
    </w:p>
    <w:p>
      <w:pPr>
        <w:pStyle w:val="Style53"/>
        <w:keepNext/>
        <w:keepLines/>
        <w:widowControl w:val="0"/>
        <w:numPr>
          <w:ilvl w:val="0"/>
          <w:numId w:val="73"/>
        </w:numPr>
        <w:shd w:val="clear" w:color="auto" w:fill="auto"/>
        <w:bidi w:val="0"/>
        <w:spacing w:before="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未确认递延所得税资产明细</w:t>
      </w:r>
      <w:bookmarkEnd w:id="1503"/>
      <w:bookmarkEnd w:id="1504"/>
      <w:bookmarkEnd w:id="15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654,604,740.72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1,027,303.10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229,571,840.00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64,913,003.77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884,176,580.72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65,940,306.87</w:t>
            </w:r>
          </w:p>
        </w:tc>
      </w:tr>
    </w:tbl>
    <w:p>
      <w:pPr>
        <w:widowControl w:val="0"/>
        <w:spacing w:after="319" w:line="1" w:lineRule="exact"/>
      </w:pPr>
    </w:p>
    <w:p>
      <w:pPr>
        <w:pStyle w:val="Style53"/>
        <w:keepNext/>
        <w:keepLines/>
        <w:widowControl w:val="0"/>
        <w:numPr>
          <w:ilvl w:val="0"/>
          <w:numId w:val="73"/>
        </w:numPr>
        <w:shd w:val="clear" w:color="auto" w:fill="auto"/>
        <w:bidi w:val="0"/>
        <w:spacing w:before="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未确认递延所得税资产的可抵扣亏损将于以下年度到期</w:t>
      </w:r>
      <w:bookmarkEnd w:id="1507"/>
      <w:bookmarkEnd w:id="1508"/>
      <w:bookmarkEnd w:id="15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13,129,000.48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7,470,493.89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9,140,044.52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2,902,228.93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6,231,897.75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4,417,330.93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19,981,010.06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2,031,367.90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16,431,050.96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212,750,418.35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229,571,840.00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64,913,003.77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1"/>
      <w:bookmarkEnd w:id="1512"/>
      <w:bookmarkEnd w:id="15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预付购买软件款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5"/>
      <w:bookmarkEnd w:id="1516"/>
      <w:bookmarkEnd w:id="1518"/>
    </w:p>
    <w:p>
      <w:pPr>
        <w:pStyle w:val="Style53"/>
        <w:keepNext/>
        <w:keepLines/>
        <w:widowControl w:val="0"/>
        <w:numPr>
          <w:ilvl w:val="0"/>
          <w:numId w:val="75"/>
        </w:numPr>
        <w:shd w:val="clear" w:color="auto" w:fill="auto"/>
        <w:bidi w:val="0"/>
        <w:spacing w:before="0" w:line="240" w:lineRule="auto"/>
        <w:ind w:left="0" w:right="0" w:firstLine="14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短期借款分类</w:t>
      </w:r>
      <w:bookmarkEnd w:id="1519"/>
      <w:bookmarkEnd w:id="1520"/>
      <w:bookmarkEnd w:id="1522"/>
    </w:p>
    <w:p>
      <w:pPr>
        <w:pStyle w:val="Style2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40,063,800.00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503,534,638.86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329,813,615.84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503,534,638.86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369,877,415.84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59" w:line="1" w:lineRule="exact"/>
      </w:pPr>
    </w:p>
    <w:p>
      <w:pPr>
        <w:pStyle w:val="Style67"/>
        <w:keepNext w:val="0"/>
        <w:keepLines w:val="0"/>
        <w:widowControl w:val="0"/>
        <w:shd w:val="clear" w:color="auto" w:fill="auto"/>
        <w:bidi w:val="0"/>
        <w:spacing w:before="0" w:after="860" w:line="240" w:lineRule="auto"/>
        <w:ind w:left="0" w:right="0" w:firstLine="0"/>
        <w:jc w:val="left"/>
      </w:pPr>
      <w:r>
        <w:rPr>
          <w:color w:val="000000"/>
          <w:spacing w:val="0"/>
          <w:w w:val="100"/>
          <w:position w:val="0"/>
          <w:sz w:val="24"/>
          <w:szCs w:val="24"/>
        </w:rPr>
        <w:t>资产负债表日后已偿还借款金额为</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亿元。</w:t>
      </w:r>
    </w:p>
    <w:p>
      <w:pPr>
        <w:pStyle w:val="Style53"/>
        <w:keepNext/>
        <w:keepLines/>
        <w:widowControl w:val="0"/>
        <w:numPr>
          <w:ilvl w:val="0"/>
          <w:numId w:val="75"/>
        </w:numPr>
        <w:shd w:val="clear" w:color="auto" w:fill="auto"/>
        <w:bidi w:val="0"/>
        <w:spacing w:before="0" w:line="240" w:lineRule="auto"/>
        <w:ind w:left="0" w:right="0" w:firstLine="14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已逾期未偿还的短期借款情况</w:t>
      </w:r>
      <w:bookmarkEnd w:id="1523"/>
      <w:bookmarkEnd w:id="1524"/>
      <w:bookmarkEnd w:id="152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7"/>
      <w:bookmarkEnd w:id="1528"/>
      <w:bookmarkEnd w:id="15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1"/>
      <w:bookmarkEnd w:id="1532"/>
      <w:bookmarkEnd w:id="15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5"/>
      <w:bookmarkEnd w:id="1536"/>
      <w:bookmarkEnd w:id="15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7"/>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9"/>
      <w:bookmarkEnd w:id="1540"/>
      <w:bookmarkEnd w:id="1542"/>
    </w:p>
    <w:p>
      <w:pPr>
        <w:pStyle w:val="Style53"/>
        <w:keepNext/>
        <w:keepLines/>
        <w:widowControl w:val="0"/>
        <w:numPr>
          <w:ilvl w:val="0"/>
          <w:numId w:val="77"/>
        </w:numPr>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应付账款列示</w:t>
      </w:r>
      <w:bookmarkEnd w:id="1543"/>
      <w:bookmarkEnd w:id="1544"/>
      <w:bookmarkEnd w:id="154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媒介及流量采购款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750,325,463.07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1,054,898,253.53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游戏推广费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2,305,791.42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5,865,248.98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7,074,321.73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1,848,655.40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759,705,576.22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1,062,612,157.91</w:t>
            </w:r>
          </w:p>
        </w:tc>
      </w:tr>
    </w:tbl>
    <w:p>
      <w:pPr>
        <w:widowControl w:val="0"/>
        <w:spacing w:after="319" w:line="1" w:lineRule="exact"/>
      </w:pPr>
    </w:p>
    <w:p>
      <w:pPr>
        <w:pStyle w:val="Style53"/>
        <w:keepNext/>
        <w:keepLines/>
        <w:widowControl w:val="0"/>
        <w:numPr>
          <w:ilvl w:val="0"/>
          <w:numId w:val="77"/>
        </w:numPr>
        <w:shd w:val="clear" w:color="auto" w:fill="auto"/>
        <w:bidi w:val="0"/>
        <w:spacing w:before="0" w:line="240" w:lineRule="auto"/>
        <w:ind w:left="0" w:right="0" w:firstLine="14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7"/>
      <w:bookmarkEnd w:id="1548"/>
      <w:bookmarkEnd w:id="155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1"/>
      <w:bookmarkEnd w:id="1552"/>
      <w:bookmarkEnd w:id="1554"/>
    </w:p>
    <w:p>
      <w:pPr>
        <w:pStyle w:val="Style53"/>
        <w:keepNext/>
        <w:keepLines/>
        <w:widowControl w:val="0"/>
        <w:numPr>
          <w:ilvl w:val="0"/>
          <w:numId w:val="79"/>
        </w:numPr>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预收款项列示</w:t>
      </w:r>
      <w:bookmarkEnd w:id="1555"/>
      <w:bookmarkEnd w:id="1556"/>
      <w:bookmarkEnd w:id="15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53"/>
        <w:keepNext/>
        <w:keepLines/>
        <w:widowControl w:val="0"/>
        <w:numPr>
          <w:ilvl w:val="0"/>
          <w:numId w:val="79"/>
        </w:numPr>
        <w:shd w:val="clear" w:color="auto" w:fill="auto"/>
        <w:bidi w:val="0"/>
        <w:spacing w:before="0" w:line="240" w:lineRule="auto"/>
        <w:ind w:left="0" w:right="0" w:firstLine="14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9"/>
      <w:bookmarkEnd w:id="1560"/>
      <w:bookmarkEnd w:id="156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3"/>
      <w:bookmarkEnd w:id="1564"/>
      <w:bookmarkEnd w:id="156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已收取的合同对价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444,945,840.21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232,540,090.03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444,945,840.21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232,540,090.03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line="1" w:lineRule="exact"/>
      </w:pPr>
      <w:r>
        <w:br w:type="page"/>
      </w:r>
    </w:p>
    <w:tbl>
      <w:tblPr>
        <w:tblOverlap w:val="never"/>
        <w:jc w:val="center"/>
        <w:tblLayout w:type="fixed"/>
      </w:tblPr>
      <w:tblGrid>
        <w:gridCol w:w="2213"/>
        <w:gridCol w:w="2419"/>
        <w:gridCol w:w="495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已收取的合同对价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212,405,750.18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212,405,750.18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7"/>
      <w:bookmarkEnd w:id="1568"/>
      <w:bookmarkEnd w:id="1570"/>
    </w:p>
    <w:p>
      <w:pPr>
        <w:pStyle w:val="Style53"/>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1"/>
      <w:bookmarkEnd w:id="1572"/>
      <w:bookmarkEnd w:id="15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170,613,254.26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404,198,749.05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525,912,608.62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48,899,394.69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1,625,092.04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11,604,824.33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12,899,710.86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330,205.51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608,965.60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4,219,469.46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3,912,347.45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916,087.61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172,847,311.90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420,023,042.84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542,724,666.93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50,145,687.81</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5"/>
      <w:bookmarkEnd w:id="1576"/>
      <w:bookmarkEnd w:id="15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169,099,563.35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362,213,245.65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484,118,081.76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47,194,727.24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15,541.27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20,019,039.89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20,007,144.49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885,255.64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10,300,200.37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9,899,778.75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1,285,677.26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797,772.08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9,653,385.07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9,280,893.18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1,170,263.97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28,324.56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59,159.00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565,445.79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110,355.21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612,846.00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11,486,641.86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11,707,934.34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391,553.52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179,669.28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170,613,254.26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404,198,749.05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525,912,608.62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48,899,394.69</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79"/>
      <w:bookmarkEnd w:id="1580"/>
      <w:bookmarkEnd w:id="15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1,577,898.81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11,540,319.46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12,792,297.08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325,921.19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46,463.07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104,985.22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4,110.52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1,625,092.04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11,604,824.33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12,899,710.86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330,205.51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3"/>
      <w:bookmarkEnd w:id="1584"/>
      <w:bookmarkEnd w:id="15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10,189,514.81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114,734,381.45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66,477,227.12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68,687,219.12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470,310.92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390,572.78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623,674.36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1,257,116.52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2,374,411.53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664,731.67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353,877.26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199,176.24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79,002,262.02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188,107,782.55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7"/>
      <w:bookmarkEnd w:id="1588"/>
      <w:bookmarkEnd w:id="159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506,546,238.06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508,168,003.89</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both"/>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91"/>
      <w:bookmarkEnd w:id="1592"/>
      <w:bookmarkEnd w:id="159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14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4"/>
      <w:bookmarkEnd w:id="1595"/>
      <w:bookmarkEnd w:id="159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限制性股票员工股利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1,621,765.83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3"/>
        <w:keepNext/>
        <w:keepLines/>
        <w:widowControl w:val="0"/>
        <w:numPr>
          <w:ilvl w:val="0"/>
          <w:numId w:val="79"/>
        </w:numPr>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其他应付款</w:t>
      </w:r>
      <w:bookmarkEnd w:id="1597"/>
      <w:bookmarkEnd w:id="1598"/>
      <w:bookmarkEnd w:id="1600"/>
    </w:p>
    <w:p>
      <w:pPr>
        <w:pStyle w:val="Style107"/>
        <w:keepNext/>
        <w:keepLines/>
        <w:widowControl w:val="0"/>
        <w:numPr>
          <w:ilvl w:val="0"/>
          <w:numId w:val="81"/>
        </w:numPr>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按款项性质列示其他应付款</w:t>
      </w:r>
      <w:bookmarkEnd w:id="1601"/>
      <w:bookmarkEnd w:id="1602"/>
      <w:bookmarkEnd w:id="16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289,755,499.73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170,150,251.39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188,950,758.70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31,505,162.53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27,839,979.63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506,546,238.06</w:t>
            </w:r>
          </w:p>
        </w:tc>
      </w:tr>
    </w:tbl>
    <w:p>
      <w:pPr>
        <w:widowControl w:val="0"/>
        <w:spacing w:after="379" w:line="1" w:lineRule="exact"/>
      </w:pPr>
    </w:p>
    <w:p>
      <w:pPr>
        <w:pStyle w:val="Style107"/>
        <w:keepNext/>
        <w:keepLines/>
        <w:widowControl w:val="0"/>
        <w:numPr>
          <w:ilvl w:val="0"/>
          <w:numId w:val="81"/>
        </w:numPr>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5"/>
      <w:bookmarkEnd w:id="1606"/>
      <w:bookmarkEnd w:id="160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日第八届董事会第四十次会议，审议通过了《智度科技股份有限公司关于终止实 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年度限制性股票激励计划暨回购注销已授予但尚未解除限售的限制性股票的议案》， 本公司决定终止实施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日，本公司对尚未解 锁的限制性股票已完成回购，期末不存在限制性股票回购义务。</w:t>
      </w:r>
    </w:p>
    <w:p>
      <w:pPr>
        <w:pStyle w:val="Style27"/>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09"/>
      <w:bookmarkEnd w:id="1610"/>
      <w:bookmarkEnd w:id="161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3"/>
      <w:bookmarkEnd w:id="1614"/>
      <w:bookmarkEnd w:id="161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bl>
    <w:p>
      <w:pPr>
        <w:widowControl w:val="0"/>
        <w:spacing w:line="1" w:lineRule="exact"/>
      </w:pPr>
      <w:r>
        <w:br w:type="page"/>
      </w:r>
    </w:p>
    <w:tbl>
      <w:tblPr>
        <w:tblOverlap w:val="never"/>
        <w:jc w:val="center"/>
        <w:tblLayout w:type="fixed"/>
      </w:tblPr>
      <w:tblGrid>
        <w:gridCol w:w="3221"/>
        <w:gridCol w:w="3192"/>
        <w:gridCol w:w="3283"/>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r>
        <w:trPr>
          <w:trHeight w:val="403"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2020.12.31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b/>
                <w:bCs/>
                <w:color w:val="000000"/>
                <w:spacing w:val="0"/>
                <w:w w:val="100"/>
                <w:position w:val="0"/>
                <w:sz w:val="24"/>
                <w:szCs w:val="24"/>
              </w:rPr>
              <w:t>2019.12.31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信用借款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181,820.00</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借款利息</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319,000.00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2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b/>
                <w:bCs/>
                <w:color w:val="000000"/>
                <w:spacing w:val="0"/>
                <w:w w:val="100"/>
                <w:position w:val="0"/>
                <w:sz w:val="24"/>
                <w:szCs w:val="24"/>
              </w:rPr>
              <w:t>319,000.00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b/>
                <w:bCs/>
                <w:color w:val="000000"/>
                <w:spacing w:val="0"/>
                <w:w w:val="100"/>
                <w:position w:val="0"/>
                <w:sz w:val="24"/>
                <w:szCs w:val="24"/>
              </w:rPr>
              <w:t>181,820.00</w:t>
            </w:r>
          </w:p>
        </w:tc>
      </w:tr>
    </w:tbl>
    <w:p>
      <w:pPr>
        <w:widowControl w:val="0"/>
        <w:spacing w:after="619" w:line="1" w:lineRule="exact"/>
      </w:pPr>
    </w:p>
    <w:p>
      <w:pPr>
        <w:pStyle w:val="Style27"/>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7"/>
      <w:bookmarkEnd w:id="1618"/>
      <w:bookmarkEnd w:id="162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82,263,578.14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13,952,405.40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82,263,578.14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13,952,405.40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1"/>
      <w:bookmarkEnd w:id="1622"/>
      <w:bookmarkEnd w:id="1624"/>
    </w:p>
    <w:p>
      <w:pPr>
        <w:pStyle w:val="Style53"/>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5"/>
      <w:bookmarkEnd w:id="1626"/>
      <w:bookmarkEnd w:id="162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4"/>
        <w:keepNext w:val="0"/>
        <w:keepLines w:val="0"/>
        <w:widowControl w:val="0"/>
        <w:pBdr>
          <w:bottom w:val="single" w:sz="4" w:space="0" w:color="auto"/>
        </w:pBdr>
        <w:shd w:val="clear" w:color="auto" w:fill="auto"/>
        <w:bidi w:val="0"/>
        <w:spacing w:before="0" w:after="100" w:line="240" w:lineRule="auto"/>
        <w:ind w:left="0" w:right="0" w:firstLine="0"/>
        <w:jc w:val="left"/>
      </w:pPr>
      <w:r>
        <w:rPr>
          <w:color w:val="000000"/>
          <w:spacing w:val="0"/>
          <w:w w:val="100"/>
          <w:position w:val="0"/>
        </w:rPr>
        <w:t>其他说明，包括利率区间:</w:t>
      </w:r>
    </w:p>
    <w:p>
      <w:pPr>
        <w:pStyle w:val="Style62"/>
        <w:keepNext w:val="0"/>
        <w:keepLines w:val="0"/>
        <w:widowControl w:val="0"/>
        <w:shd w:val="clear" w:color="auto" w:fill="auto"/>
        <w:tabs>
          <w:tab w:pos="4856" w:val="right"/>
          <w:tab w:pos="5554" w:val="center"/>
          <w:tab w:pos="7788" w:val="right"/>
          <w:tab w:pos="9193" w:val="right"/>
        </w:tabs>
        <w:bidi w:val="0"/>
        <w:spacing w:before="0" w:after="60" w:line="240" w:lineRule="auto"/>
        <w:ind w:left="0" w:right="0" w:firstLine="0"/>
        <w:jc w:val="left"/>
      </w:pPr>
      <w:r>
        <w:rPr>
          <w:rFonts w:ascii="SimSun" w:eastAsia="SimSun" w:hAnsi="SimSun" w:cs="SimSun"/>
          <w:b/>
          <w:bCs/>
          <w:color w:val="000000"/>
          <w:spacing w:val="0"/>
          <w:w w:val="100"/>
          <w:position w:val="0"/>
          <w:sz w:val="24"/>
          <w:szCs w:val="24"/>
        </w:rPr>
        <w:t>项目</w:t>
        <w:tab/>
      </w:r>
      <w:r>
        <w:rPr>
          <w:b/>
          <w:bCs/>
          <w:color w:val="000000"/>
          <w:spacing w:val="0"/>
          <w:w w:val="100"/>
          <w:position w:val="0"/>
          <w:sz w:val="24"/>
          <w:szCs w:val="24"/>
        </w:rPr>
        <w:t>2020.12.31</w:t>
        <w:tab/>
      </w:r>
      <w:r>
        <w:rPr>
          <w:rFonts w:ascii="SimSun" w:eastAsia="SimSun" w:hAnsi="SimSun" w:cs="SimSun"/>
          <w:b/>
          <w:bCs/>
          <w:color w:val="000000"/>
          <w:spacing w:val="0"/>
          <w:w w:val="100"/>
          <w:position w:val="0"/>
          <w:sz w:val="24"/>
          <w:szCs w:val="24"/>
        </w:rPr>
        <w:t>利率区间</w:t>
        <w:tab/>
      </w:r>
      <w:r>
        <w:rPr>
          <w:b/>
          <w:bCs/>
          <w:color w:val="000000"/>
          <w:spacing w:val="0"/>
          <w:w w:val="100"/>
          <w:position w:val="0"/>
          <w:sz w:val="24"/>
          <w:szCs w:val="24"/>
        </w:rPr>
        <w:t>2019.12.31</w:t>
        <w:tab/>
      </w:r>
      <w:r>
        <w:rPr>
          <w:rFonts w:ascii="SimSun" w:eastAsia="SimSun" w:hAnsi="SimSun" w:cs="SimSun"/>
          <w:b/>
          <w:bCs/>
          <w:color w:val="000000"/>
          <w:spacing w:val="0"/>
          <w:w w:val="100"/>
          <w:position w:val="0"/>
          <w:sz w:val="24"/>
          <w:szCs w:val="24"/>
        </w:rPr>
        <w:t>利率区间</w:t>
      </w:r>
    </w:p>
    <w:p>
      <w:pPr>
        <w:pStyle w:val="Style62"/>
        <w:keepNext w:val="0"/>
        <w:keepLines w:val="0"/>
        <w:widowControl w:val="0"/>
        <w:shd w:val="clear" w:color="auto" w:fill="auto"/>
        <w:tabs>
          <w:tab w:pos="4856" w:val="right"/>
          <w:tab w:pos="6301" w:val="right"/>
          <w:tab w:pos="7788" w:val="right"/>
          <w:tab w:pos="9193" w:val="right"/>
        </w:tabs>
        <w:bidi w:val="0"/>
        <w:spacing w:before="0" w:after="60" w:line="240" w:lineRule="auto"/>
        <w:ind w:left="0" w:right="0" w:firstLine="0"/>
        <w:jc w:val="left"/>
      </w:pPr>
      <w:r>
        <w:rPr>
          <w:rFonts w:ascii="SimSun" w:eastAsia="SimSun" w:hAnsi="SimSun" w:cs="SimSun"/>
          <w:color w:val="000000"/>
          <w:spacing w:val="0"/>
          <w:w w:val="100"/>
          <w:position w:val="0"/>
          <w:sz w:val="24"/>
          <w:szCs w:val="24"/>
        </w:rPr>
        <w:t>信用借款</w:t>
        <w:tab/>
      </w:r>
      <w:r>
        <w:rPr>
          <w:color w:val="000000"/>
          <w:spacing w:val="0"/>
          <w:w w:val="100"/>
          <w:position w:val="0"/>
          <w:sz w:val="24"/>
          <w:szCs w:val="24"/>
        </w:rPr>
        <w:t>200,319,000.00</w:t>
        <w:tab/>
      </w:r>
      <w:r>
        <w:rPr>
          <w:color w:val="000000"/>
          <w:spacing w:val="0"/>
          <w:w w:val="100"/>
          <w:position w:val="0"/>
          <w:sz w:val="24"/>
          <w:szCs w:val="24"/>
        </w:rPr>
        <w:t>5.22%</w:t>
        <w:tab/>
      </w:r>
      <w:r>
        <w:rPr>
          <w:color w:val="000000"/>
          <w:spacing w:val="0"/>
          <w:w w:val="100"/>
          <w:position w:val="0"/>
          <w:sz w:val="24"/>
          <w:szCs w:val="24"/>
        </w:rPr>
        <w:t>181,820.00</w:t>
        <w:tab/>
      </w:r>
      <w:r>
        <w:rPr>
          <w:color w:val="000000"/>
          <w:spacing w:val="0"/>
          <w:w w:val="100"/>
          <w:position w:val="0"/>
          <w:sz w:val="24"/>
          <w:szCs w:val="24"/>
        </w:rPr>
        <w:t>2.8%-4%</w:t>
      </w:r>
    </w:p>
    <w:p>
      <w:pPr>
        <w:pStyle w:val="Style16"/>
        <w:keepNext w:val="0"/>
        <w:keepLines w:val="0"/>
        <w:widowControl w:val="0"/>
        <w:shd w:val="clear" w:color="auto" w:fill="auto"/>
        <w:tabs>
          <w:tab w:pos="4856" w:val="right"/>
          <w:tab w:pos="6301" w:val="right"/>
          <w:tab w:pos="7788" w:val="right"/>
          <w:tab w:pos="9193" w:val="right"/>
        </w:tabs>
        <w:bidi w:val="0"/>
        <w:spacing w:before="0" w:after="6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u w:val="single"/>
        </w:rPr>
        <w:t>小计</w:t>
        <w:tab/>
      </w:r>
      <w:r>
        <w:rPr>
          <w:rFonts w:ascii="Times New Roman" w:eastAsia="Times New Roman" w:hAnsi="Times New Roman" w:cs="Times New Roman"/>
          <w:color w:val="000000"/>
          <w:spacing w:val="0"/>
          <w:w w:val="100"/>
          <w:position w:val="0"/>
          <w:sz w:val="24"/>
          <w:szCs w:val="24"/>
          <w:u w:val="single"/>
        </w:rPr>
        <w:t>200,319,000.00</w:t>
        <w:tab/>
        <w:t>--</w:t>
        <w:tab/>
        <w:t>181,820.00</w:t>
        <w:tab/>
        <w:t>--</w:t>
      </w:r>
    </w:p>
    <w:p>
      <w:pPr>
        <w:pStyle w:val="Style16"/>
        <w:keepNext w:val="0"/>
        <w:keepLines w:val="0"/>
        <w:widowControl w:val="0"/>
        <w:shd w:val="clear" w:color="auto" w:fill="auto"/>
        <w:tabs>
          <w:tab w:pos="4856" w:val="right"/>
          <w:tab w:pos="6301" w:val="right"/>
          <w:tab w:pos="7788" w:val="right"/>
          <w:tab w:pos="9193" w:val="right"/>
        </w:tabs>
        <w:bidi w:val="0"/>
        <w:spacing w:before="0" w:after="60" w:line="240" w:lineRule="auto"/>
        <w:ind w:left="0" w:right="0" w:firstLine="0"/>
        <w:jc w:val="left"/>
      </w:pPr>
      <w:r>
        <w:rPr>
          <w:b w:val="0"/>
          <w:bCs w:val="0"/>
          <w:color w:val="000000"/>
          <w:spacing w:val="0"/>
          <w:w w:val="100"/>
          <w:position w:val="0"/>
          <w:sz w:val="24"/>
          <w:szCs w:val="24"/>
          <w:u w:val="single"/>
        </w:rPr>
        <w:t>减：一年内到期的长期借款</w:t>
        <w:tab/>
      </w:r>
      <w:r>
        <w:rPr>
          <w:rFonts w:ascii="Times New Roman" w:eastAsia="Times New Roman" w:hAnsi="Times New Roman" w:cs="Times New Roman"/>
          <w:b w:val="0"/>
          <w:bCs w:val="0"/>
          <w:color w:val="000000"/>
          <w:spacing w:val="0"/>
          <w:w w:val="100"/>
          <w:position w:val="0"/>
          <w:sz w:val="24"/>
          <w:szCs w:val="24"/>
          <w:u w:val="single"/>
        </w:rPr>
        <w:t>319,000.00</w:t>
        <w:tab/>
        <w:t>--</w:t>
        <w:tab/>
        <w:t>181,820.00</w:t>
        <w:tab/>
        <w:t>--</w:t>
      </w:r>
    </w:p>
    <w:p>
      <w:pPr>
        <w:pStyle w:val="Style16"/>
        <w:keepNext w:val="0"/>
        <w:keepLines w:val="0"/>
        <w:widowControl w:val="0"/>
        <w:shd w:val="clear" w:color="auto" w:fill="auto"/>
        <w:tabs>
          <w:tab w:pos="4856" w:val="right"/>
          <w:tab w:pos="6301" w:val="right"/>
          <w:tab w:pos="7788" w:val="right"/>
          <w:tab w:pos="9193" w:val="right"/>
        </w:tabs>
        <w:bidi w:val="0"/>
        <w:spacing w:before="0" w:after="100" w:line="240" w:lineRule="auto"/>
        <w:ind w:left="0" w:right="0" w:firstLine="0"/>
        <w:jc w:val="left"/>
      </w:pPr>
      <w:r>
        <w:rPr>
          <w:color w:val="000000"/>
          <w:spacing w:val="0"/>
          <w:w w:val="100"/>
          <w:position w:val="0"/>
          <w:sz w:val="24"/>
          <w:szCs w:val="24"/>
          <w:u w:val="single"/>
        </w:rPr>
        <w:t>合计</w:t>
        <w:tab/>
      </w:r>
      <w:r>
        <w:rPr>
          <w:rFonts w:ascii="Times New Roman" w:eastAsia="Times New Roman" w:hAnsi="Times New Roman" w:cs="Times New Roman"/>
          <w:color w:val="000000"/>
          <w:spacing w:val="0"/>
          <w:w w:val="100"/>
          <w:position w:val="0"/>
          <w:sz w:val="24"/>
          <w:szCs w:val="24"/>
          <w:u w:val="single"/>
        </w:rPr>
        <w:t>200,000,000.00</w:t>
        <w:tab/>
        <w:t>--</w:t>
        <w:tab/>
        <w:t>--</w:t>
        <w:tab/>
        <w:t>--</w:t>
      </w:r>
      <w:r>
        <w:fldChar w:fldCharType="end"/>
      </w:r>
    </w:p>
    <w:p>
      <w:pPr>
        <w:pStyle w:val="Style27"/>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28"/>
      <w:bookmarkEnd w:id="1629"/>
      <w:bookmarkEnd w:id="1631"/>
    </w:p>
    <w:p>
      <w:pPr>
        <w:pStyle w:val="Style53"/>
        <w:keepNext/>
        <w:keepLines/>
        <w:widowControl w:val="0"/>
        <w:shd w:val="clear" w:color="auto" w:fill="auto"/>
        <w:bidi w:val="0"/>
        <w:spacing w:before="0" w:after="360" w:line="240" w:lineRule="auto"/>
        <w:ind w:left="0" w:right="0" w:firstLine="0"/>
        <w:jc w:val="both"/>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2"/>
      <w:bookmarkEnd w:id="1633"/>
      <w:bookmarkEnd w:id="163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5"/>
      <w:bookmarkEnd w:id="1636"/>
      <w:bookmarkEnd w:id="163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shd w:val="clear" w:color="auto" w:fill="auto"/>
        <w:tabs>
          <w:tab w:pos="493" w:val="left"/>
        </w:tabs>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38"/>
      <w:bookmarkEnd w:id="1639"/>
      <w:bookmarkEnd w:id="1641"/>
    </w:p>
    <w:p>
      <w:pPr>
        <w:pStyle w:val="Style53"/>
        <w:keepNext/>
        <w:keepLines/>
        <w:widowControl w:val="0"/>
        <w:shd w:val="clear" w:color="auto" w:fill="auto"/>
        <w:tabs>
          <w:tab w:pos="493" w:val="left"/>
        </w:tabs>
        <w:bidi w:val="0"/>
        <w:spacing w:before="0" w:after="36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42"/>
      <w:bookmarkEnd w:id="1643"/>
      <w:bookmarkEnd w:id="164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46"/>
      <w:bookmarkEnd w:id="1647"/>
      <w:bookmarkEnd w:id="164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50"/>
      <w:bookmarkEnd w:id="1651"/>
      <w:bookmarkEnd w:id="165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r>
    </w:tbl>
    <w:p>
      <w:pPr>
        <w:pStyle w:val="Style53"/>
        <w:keepNext/>
        <w:keepLines/>
        <w:widowControl w:val="0"/>
        <w:shd w:val="clear" w:color="auto" w:fill="auto"/>
        <w:bidi w:val="0"/>
        <w:spacing w:before="0" w:line="240" w:lineRule="auto"/>
        <w:ind w:left="0" w:right="0" w:firstLine="14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54"/>
      <w:bookmarkEnd w:id="1655"/>
      <w:bookmarkEnd w:id="165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7,734.12</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57"/>
      <w:bookmarkEnd w:id="1658"/>
      <w:bookmarkEnd w:id="165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60"/>
      <w:bookmarkEnd w:id="1661"/>
      <w:bookmarkEnd w:id="1663"/>
    </w:p>
    <w:p>
      <w:pPr>
        <w:pStyle w:val="Style53"/>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64"/>
      <w:bookmarkEnd w:id="1665"/>
      <w:bookmarkEnd w:id="166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7"/>
      <w:bookmarkEnd w:id="1668"/>
      <w:bookmarkEnd w:id="166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70"/>
      <w:bookmarkEnd w:id="1671"/>
      <w:bookmarkEnd w:id="167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74"/>
      <w:bookmarkEnd w:id="1675"/>
      <w:bookmarkEnd w:id="167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自闭症儿童 辅助交流工 具软件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计入递延收益的政府补助详见附注七、</w:t>
      </w:r>
      <w:r>
        <w:rPr>
          <w:rFonts w:ascii="Times New Roman" w:eastAsia="Times New Roman" w:hAnsi="Times New Roman" w:cs="Times New Roman"/>
          <w:color w:val="000000"/>
          <w:spacing w:val="0"/>
          <w:w w:val="100"/>
          <w:position w:val="0"/>
          <w:sz w:val="24"/>
          <w:szCs w:val="24"/>
        </w:rPr>
        <w:t>84</w:t>
      </w:r>
      <w:r>
        <w:rPr>
          <w:color w:val="000000"/>
          <w:spacing w:val="0"/>
          <w:w w:val="100"/>
          <w:position w:val="0"/>
          <w:sz w:val="24"/>
          <w:szCs w:val="24"/>
        </w:rPr>
        <w:t>政府补助。</w:t>
      </w:r>
    </w:p>
    <w:p>
      <w:pPr>
        <w:pStyle w:val="Style27"/>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78"/>
      <w:bookmarkEnd w:id="1679"/>
      <w:bookmarkEnd w:id="168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82"/>
      <w:bookmarkEnd w:id="1683"/>
      <w:bookmarkEnd w:id="168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1,326,000,097.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1,325,700,535.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本期股份变动情况参见附注三。</w:t>
      </w:r>
    </w:p>
    <w:p>
      <w:pPr>
        <w:pStyle w:val="Style27"/>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5"/>
      <w:bookmarkEnd w:id="1686"/>
      <w:bookmarkEnd w:id="1688"/>
    </w:p>
    <w:p>
      <w:pPr>
        <w:pStyle w:val="Style53"/>
        <w:keepNext/>
        <w:keepLines/>
        <w:widowControl w:val="0"/>
        <w:shd w:val="clear" w:color="auto" w:fill="auto"/>
        <w:tabs>
          <w:tab w:pos="493" w:val="left"/>
        </w:tabs>
        <w:bidi w:val="0"/>
        <w:spacing w:before="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89"/>
      <w:bookmarkEnd w:id="1690"/>
      <w:bookmarkEnd w:id="1692"/>
    </w:p>
    <w:p>
      <w:pPr>
        <w:pStyle w:val="Style53"/>
        <w:keepNext/>
        <w:keepLines/>
        <w:widowControl w:val="0"/>
        <w:shd w:val="clear" w:color="auto" w:fill="auto"/>
        <w:tabs>
          <w:tab w:pos="493" w:val="left"/>
        </w:tabs>
        <w:bidi w:val="0"/>
        <w:spacing w:before="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93"/>
      <w:bookmarkEnd w:id="1694"/>
      <w:bookmarkEnd w:id="1696"/>
    </w:p>
    <w:p>
      <w:pPr>
        <w:pStyle w:val="Style24"/>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7"/>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7"/>
      <w:bookmarkEnd w:id="1698"/>
      <w:bookmarkEnd w:id="17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3,487,023,664.86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245,511,761.43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3,731,569,916.61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220,864,304.94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76,835,289.70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245,511,761.43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52,187,833.21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3,707,887,969.80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322,347,051.13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246,477,271.11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3,783,757,749.82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67"/>
        <w:keepNext w:val="0"/>
        <w:keepLines w:val="0"/>
        <w:widowControl w:val="0"/>
        <w:shd w:val="clear" w:color="auto" w:fill="auto"/>
        <w:tabs>
          <w:tab w:pos="636" w:val="left"/>
        </w:tabs>
        <w:bidi w:val="0"/>
        <w:spacing w:before="0" w:line="311" w:lineRule="exact"/>
        <w:ind w:left="0" w:right="0" w:firstLine="0"/>
        <w:jc w:val="left"/>
      </w:pPr>
      <w:bookmarkStart w:id="1701" w:name="bookmark1701"/>
      <w:r>
        <w:rPr>
          <w:color w:val="000000"/>
          <w:spacing w:val="0"/>
          <w:w w:val="100"/>
          <w:position w:val="0"/>
          <w:sz w:val="24"/>
          <w:szCs w:val="24"/>
        </w:rPr>
        <w:t>（</w:t>
      </w:r>
      <w:bookmarkEnd w:id="170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本期股本溢价的减少主要系</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日，本公司召开了第八届董事会第二十次会议, 审议通过了《智度科技股份有限公司关于回购注销部分限制性股票的议案》,根据本公司《</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年度限制性股票激励计划（草案）》的相关规定，对</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名离职激励对象持有的已获授但尚未解 锁的限制性股票共</w:t>
      </w:r>
      <w:r>
        <w:rPr>
          <w:rFonts w:ascii="Times New Roman" w:eastAsia="Times New Roman" w:hAnsi="Times New Roman" w:cs="Times New Roman"/>
          <w:color w:val="000000"/>
          <w:spacing w:val="0"/>
          <w:w w:val="100"/>
          <w:position w:val="0"/>
          <w:sz w:val="24"/>
          <w:szCs w:val="24"/>
        </w:rPr>
        <w:t>299,562.00</w:t>
      </w:r>
      <w:r>
        <w:rPr>
          <w:color w:val="000000"/>
          <w:spacing w:val="0"/>
          <w:w w:val="100"/>
          <w:position w:val="0"/>
          <w:sz w:val="24"/>
          <w:szCs w:val="24"/>
        </w:rPr>
        <w:t>股进行回购注销。本公司以货币方式支付激励对象</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 xml:space="preserve">242,028.49 </w:t>
      </w:r>
      <w:r>
        <w:rPr>
          <w:color w:val="000000"/>
          <w:spacing w:val="0"/>
          <w:w w:val="100"/>
          <w:position w:val="0"/>
          <w:sz w:val="24"/>
          <w:szCs w:val="24"/>
        </w:rPr>
        <w:t>元，分别减少股本</w:t>
      </w:r>
      <w:r>
        <w:rPr>
          <w:rFonts w:ascii="Times New Roman" w:eastAsia="Times New Roman" w:hAnsi="Times New Roman" w:cs="Times New Roman"/>
          <w:color w:val="000000"/>
          <w:spacing w:val="0"/>
          <w:w w:val="100"/>
          <w:position w:val="0"/>
          <w:sz w:val="24"/>
          <w:szCs w:val="24"/>
        </w:rPr>
        <w:t>299,562.00</w:t>
      </w:r>
      <w:r>
        <w:rPr>
          <w:color w:val="000000"/>
          <w:spacing w:val="0"/>
          <w:w w:val="100"/>
          <w:position w:val="0"/>
          <w:sz w:val="24"/>
          <w:szCs w:val="24"/>
        </w:rPr>
        <w:t>元、资本公积</w:t>
      </w:r>
      <w:r>
        <w:rPr>
          <w:rFonts w:ascii="Times New Roman" w:eastAsia="Times New Roman" w:hAnsi="Times New Roman" w:cs="Times New Roman"/>
          <w:color w:val="000000"/>
          <w:spacing w:val="0"/>
          <w:w w:val="100"/>
          <w:position w:val="0"/>
          <w:sz w:val="24"/>
          <w:szCs w:val="24"/>
        </w:rPr>
        <w:t>965,509.68</w:t>
      </w:r>
      <w:r>
        <w:rPr>
          <w:color w:val="000000"/>
          <w:spacing w:val="0"/>
          <w:w w:val="100"/>
          <w:position w:val="0"/>
          <w:sz w:val="24"/>
          <w:szCs w:val="24"/>
        </w:rPr>
        <w:t>元。</w:t>
      </w:r>
    </w:p>
    <w:p>
      <w:pPr>
        <w:pStyle w:val="Style67"/>
        <w:keepNext w:val="0"/>
        <w:keepLines w:val="0"/>
        <w:widowControl w:val="0"/>
        <w:shd w:val="clear" w:color="auto" w:fill="auto"/>
        <w:tabs>
          <w:tab w:pos="684" w:val="left"/>
        </w:tabs>
        <w:bidi w:val="0"/>
        <w:spacing w:before="0" w:line="319" w:lineRule="exact"/>
        <w:ind w:left="0" w:right="0" w:firstLine="0"/>
        <w:jc w:val="left"/>
      </w:pPr>
      <w:bookmarkStart w:id="1702" w:name="bookmark1702"/>
      <w:r>
        <w:rPr>
          <w:color w:val="000000"/>
          <w:spacing w:val="0"/>
          <w:w w:val="100"/>
          <w:position w:val="0"/>
          <w:sz w:val="24"/>
          <w:szCs w:val="24"/>
        </w:rPr>
        <w:t>（</w:t>
      </w:r>
      <w:bookmarkEnd w:id="170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本期其他资本公积增加</w:t>
      </w:r>
      <w:r>
        <w:rPr>
          <w:rFonts w:ascii="Times New Roman" w:eastAsia="Times New Roman" w:hAnsi="Times New Roman" w:cs="Times New Roman"/>
          <w:color w:val="000000"/>
          <w:spacing w:val="0"/>
          <w:w w:val="100"/>
          <w:position w:val="0"/>
          <w:sz w:val="24"/>
          <w:szCs w:val="24"/>
        </w:rPr>
        <w:t>73,898,689.07</w:t>
      </w:r>
      <w:r>
        <w:rPr>
          <w:color w:val="000000"/>
          <w:spacing w:val="0"/>
          <w:w w:val="100"/>
          <w:position w:val="0"/>
          <w:sz w:val="24"/>
          <w:szCs w:val="24"/>
        </w:rPr>
        <w:t xml:space="preserve">元系本期确认以权益结算的股份支付费用； </w:t>
      </w:r>
      <w:r>
        <w:rPr>
          <w:rFonts w:ascii="Times New Roman" w:eastAsia="Times New Roman" w:hAnsi="Times New Roman" w:cs="Times New Roman"/>
          <w:color w:val="000000"/>
          <w:spacing w:val="0"/>
          <w:w w:val="100"/>
          <w:position w:val="0"/>
          <w:sz w:val="24"/>
          <w:szCs w:val="24"/>
        </w:rPr>
        <w:t>2,936,600.63</w:t>
      </w:r>
      <w:r>
        <w:rPr>
          <w:color w:val="000000"/>
          <w:spacing w:val="0"/>
          <w:w w:val="100"/>
          <w:position w:val="0"/>
          <w:sz w:val="24"/>
          <w:szCs w:val="24"/>
        </w:rPr>
        <w:t>元系联营企业上海邑炎信息科技有限公司本期权益变动对应本公司持股比例的 影响。</w:t>
      </w:r>
    </w:p>
    <w:p>
      <w:pPr>
        <w:pStyle w:val="Style67"/>
        <w:keepNext w:val="0"/>
        <w:keepLines w:val="0"/>
        <w:widowControl w:val="0"/>
        <w:shd w:val="clear" w:color="auto" w:fill="auto"/>
        <w:tabs>
          <w:tab w:pos="680" w:val="left"/>
        </w:tabs>
        <w:bidi w:val="0"/>
        <w:spacing w:before="0" w:after="1380" w:line="317" w:lineRule="exact"/>
        <w:ind w:left="0" w:right="0" w:firstLine="0"/>
        <w:jc w:val="left"/>
      </w:pPr>
      <w:bookmarkStart w:id="1703" w:name="bookmark1703"/>
      <w:r>
        <w:rPr>
          <w:color w:val="000000"/>
          <w:spacing w:val="0"/>
          <w:w w:val="100"/>
          <w:position w:val="0"/>
          <w:sz w:val="24"/>
          <w:szCs w:val="24"/>
        </w:rPr>
        <w:t>（</w:t>
      </w:r>
      <w:bookmarkEnd w:id="170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本期股本溢价的增加及其他资本公积的减少系限制性股票第一批</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解锁及股权激励计 划取消将股份支付费用对应的其他资本公积转入股本溢价，金额</w:t>
      </w:r>
      <w:r>
        <w:rPr>
          <w:rFonts w:ascii="Times New Roman" w:eastAsia="Times New Roman" w:hAnsi="Times New Roman" w:cs="Times New Roman"/>
          <w:color w:val="000000"/>
          <w:spacing w:val="0"/>
          <w:w w:val="100"/>
          <w:position w:val="0"/>
          <w:sz w:val="24"/>
          <w:szCs w:val="24"/>
        </w:rPr>
        <w:t>245,511,761.43</w:t>
      </w:r>
      <w:r>
        <w:rPr>
          <w:color w:val="000000"/>
          <w:spacing w:val="0"/>
          <w:w w:val="100"/>
          <w:position w:val="0"/>
          <w:sz w:val="24"/>
          <w:szCs w:val="24"/>
        </w:rPr>
        <w:t>元。</w:t>
      </w:r>
    </w:p>
    <w:p>
      <w:pPr>
        <w:pStyle w:val="Style27"/>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04"/>
      <w:bookmarkEnd w:id="1705"/>
      <w:bookmarkEnd w:id="170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2,273,851.71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89,300,381.07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203,964,085.89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290,990,615.25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2,273,851.71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89,300,381.07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203,964,085.89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67"/>
        <w:keepNext w:val="0"/>
        <w:keepLines w:val="0"/>
        <w:widowControl w:val="0"/>
        <w:shd w:val="clear" w:color="auto" w:fill="auto"/>
        <w:tabs>
          <w:tab w:pos="646" w:val="left"/>
        </w:tabs>
        <w:bidi w:val="0"/>
        <w:spacing w:before="0" w:line="310" w:lineRule="exact"/>
        <w:ind w:left="0" w:right="0" w:firstLine="0"/>
        <w:jc w:val="left"/>
      </w:pPr>
      <w:bookmarkStart w:id="1708" w:name="bookmark1708"/>
      <w:r>
        <w:rPr>
          <w:color w:val="000000"/>
          <w:spacing w:val="0"/>
          <w:w w:val="100"/>
          <w:position w:val="0"/>
          <w:sz w:val="24"/>
          <w:szCs w:val="24"/>
        </w:rPr>
        <w:t>（</w:t>
      </w:r>
      <w:bookmarkEnd w:id="170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本年库存股增加系本公司回购已授予但尚未解除限售的限制性股票时，将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年度利润分配方案中现金股利未解锁部分按照不可撤销现金股利处理，支付至激励对象，相 应增加库存股金额</w:t>
      </w:r>
      <w:r>
        <w:rPr>
          <w:rFonts w:ascii="Times New Roman" w:eastAsia="Times New Roman" w:hAnsi="Times New Roman" w:cs="Times New Roman"/>
          <w:color w:val="000000"/>
          <w:spacing w:val="0"/>
          <w:w w:val="100"/>
          <w:position w:val="0"/>
          <w:sz w:val="24"/>
          <w:szCs w:val="24"/>
        </w:rPr>
        <w:t>2,273,851.7</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p>
    <w:p>
      <w:pPr>
        <w:pStyle w:val="Style67"/>
        <w:keepNext w:val="0"/>
        <w:keepLines w:val="0"/>
        <w:widowControl w:val="0"/>
        <w:shd w:val="clear" w:color="auto" w:fill="auto"/>
        <w:tabs>
          <w:tab w:pos="575" w:val="left"/>
        </w:tabs>
        <w:bidi w:val="0"/>
        <w:spacing w:before="0" w:after="280" w:line="310" w:lineRule="exact"/>
        <w:ind w:left="0" w:right="0" w:firstLine="0"/>
        <w:jc w:val="left"/>
        <w:sectPr>
          <w:footnotePr>
            <w:pos w:val="pageBottom"/>
            <w:numFmt w:val="decimal"/>
            <w:numRestart w:val="continuous"/>
          </w:footnotePr>
          <w:type w:val="continuous"/>
          <w:pgSz w:w="11900" w:h="16840"/>
          <w:pgMar w:top="1151" w:right="507" w:bottom="1399" w:left="583" w:header="0" w:footer="3" w:gutter="0"/>
          <w:cols w:space="720"/>
          <w:noEndnote/>
          <w:rtlGutter w:val="0"/>
          <w:docGrid w:linePitch="360"/>
        </w:sectPr>
      </w:pPr>
      <w:bookmarkStart w:id="1709" w:name="bookmark1709"/>
      <w:r>
        <w:rPr>
          <w:color w:val="000000"/>
          <w:spacing w:val="0"/>
          <w:w w:val="100"/>
          <w:position w:val="0"/>
          <w:sz w:val="24"/>
          <w:szCs w:val="24"/>
        </w:rPr>
        <w:t>（</w:t>
      </w:r>
      <w:bookmarkEnd w:id="170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日第八届董事会第二十次会议，审议通过了《智度科技股份有限公司关于</w:t>
      </w:r>
    </w:p>
    <w:p>
      <w:pPr>
        <w:pStyle w:val="Style67"/>
        <w:keepNext w:val="0"/>
        <w:keepLines w:val="0"/>
        <w:widowControl w:val="0"/>
        <w:shd w:val="clear" w:color="auto" w:fill="auto"/>
        <w:bidi w:val="0"/>
        <w:spacing w:before="480" w:after="180" w:line="312" w:lineRule="exact"/>
        <w:ind w:left="0" w:right="0" w:firstLine="0"/>
        <w:jc w:val="left"/>
      </w:pPr>
      <w:r>
        <w:rPr>
          <w:color w:val="000000"/>
          <w:spacing w:val="0"/>
          <w:w w:val="100"/>
          <w:position w:val="0"/>
          <w:sz w:val="24"/>
          <w:szCs w:val="24"/>
        </w:rPr>
        <w:t>回购注销部分限制性股票的议案》，对</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名离职激励对象持有的已获授但尚未解锁的限制性股 票共</w:t>
      </w:r>
      <w:r>
        <w:rPr>
          <w:rFonts w:ascii="Times New Roman" w:eastAsia="Times New Roman" w:hAnsi="Times New Roman" w:cs="Times New Roman"/>
          <w:color w:val="000000"/>
          <w:spacing w:val="0"/>
          <w:w w:val="100"/>
          <w:position w:val="0"/>
          <w:sz w:val="24"/>
          <w:szCs w:val="24"/>
        </w:rPr>
        <w:t>299,562</w:t>
      </w:r>
      <w:r>
        <w:rPr>
          <w:color w:val="000000"/>
          <w:spacing w:val="0"/>
          <w:w w:val="100"/>
          <w:position w:val="0"/>
          <w:sz w:val="24"/>
          <w:szCs w:val="24"/>
        </w:rPr>
        <w:t>股进行回购注销。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日，本公司完成对上述</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名离职激励对象限制性股 票的注销事宜，减少股本金额</w:t>
      </w:r>
      <w:r>
        <w:rPr>
          <w:rFonts w:ascii="Times New Roman" w:eastAsia="Times New Roman" w:hAnsi="Times New Roman" w:cs="Times New Roman"/>
          <w:color w:val="000000"/>
          <w:spacing w:val="0"/>
          <w:w w:val="100"/>
          <w:position w:val="0"/>
          <w:sz w:val="24"/>
          <w:szCs w:val="24"/>
        </w:rPr>
        <w:t>299,562.00</w:t>
      </w:r>
      <w:r>
        <w:rPr>
          <w:color w:val="000000"/>
          <w:spacing w:val="0"/>
          <w:w w:val="100"/>
          <w:position w:val="0"/>
          <w:sz w:val="24"/>
          <w:szCs w:val="24"/>
        </w:rPr>
        <w:t>元，减少库存股金额</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242,028.48</w:t>
      </w:r>
      <w:r>
        <w:rPr>
          <w:color w:val="000000"/>
          <w:spacing w:val="0"/>
          <w:w w:val="100"/>
          <w:position w:val="0"/>
          <w:sz w:val="24"/>
          <w:szCs w:val="24"/>
        </w:rPr>
        <w:t>元。</w:t>
      </w:r>
    </w:p>
    <w:p>
      <w:pPr>
        <w:pStyle w:val="Style67"/>
        <w:keepNext w:val="0"/>
        <w:keepLines w:val="0"/>
        <w:widowControl w:val="0"/>
        <w:shd w:val="clear" w:color="auto" w:fill="auto"/>
        <w:bidi w:val="0"/>
        <w:spacing w:before="0" w:after="180" w:line="312" w:lineRule="exact"/>
        <w:ind w:left="0" w:right="0" w:firstLine="0"/>
        <w:jc w:val="left"/>
      </w:pPr>
      <w:bookmarkStart w:id="1710" w:name="bookmark1710"/>
      <w:r>
        <w:rPr>
          <w:color w:val="000000"/>
          <w:spacing w:val="0"/>
          <w:w w:val="100"/>
          <w:position w:val="0"/>
          <w:sz w:val="24"/>
          <w:szCs w:val="24"/>
        </w:rPr>
        <w:t>（</w:t>
      </w:r>
      <w:bookmarkEnd w:id="171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日第八届董事会第二十九次会议，审议通过了《</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年度利润分配预案》， 拟定公司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年度利润分配预案为以目前公司总股本</w:t>
      </w:r>
      <w:r>
        <w:rPr>
          <w:rFonts w:ascii="Times New Roman" w:eastAsia="Times New Roman" w:hAnsi="Times New Roman" w:cs="Times New Roman"/>
          <w:color w:val="000000"/>
          <w:spacing w:val="0"/>
          <w:w w:val="100"/>
          <w:position w:val="0"/>
          <w:sz w:val="24"/>
          <w:szCs w:val="24"/>
        </w:rPr>
        <w:t>1,326,000,097</w:t>
      </w:r>
      <w:r>
        <w:rPr>
          <w:color w:val="000000"/>
          <w:spacing w:val="0"/>
          <w:w w:val="100"/>
          <w:position w:val="0"/>
          <w:sz w:val="24"/>
          <w:szCs w:val="24"/>
        </w:rPr>
        <w:t xml:space="preserve">股为基数，向全体股东每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0.23</w:t>
      </w:r>
      <w:r>
        <w:rPr>
          <w:color w:val="000000"/>
          <w:spacing w:val="0"/>
          <w:w w:val="100"/>
          <w:position w:val="0"/>
          <w:sz w:val="24"/>
          <w:szCs w:val="24"/>
        </w:rPr>
        <w:t>元（含税），共计派发现金</w:t>
      </w:r>
      <w:r>
        <w:rPr>
          <w:rFonts w:ascii="Times New Roman" w:eastAsia="Times New Roman" w:hAnsi="Times New Roman" w:cs="Times New Roman"/>
          <w:color w:val="000000"/>
          <w:spacing w:val="0"/>
          <w:w w:val="100"/>
          <w:position w:val="0"/>
          <w:sz w:val="24"/>
          <w:szCs w:val="24"/>
        </w:rPr>
        <w:t>30,498,002.231</w:t>
      </w:r>
      <w:r>
        <w:rPr>
          <w:color w:val="000000"/>
          <w:spacing w:val="0"/>
          <w:w w:val="100"/>
          <w:position w:val="0"/>
          <w:sz w:val="24"/>
          <w:szCs w:val="24"/>
        </w:rPr>
        <w:t>元（含税），限制性股票激 励对象对应分红款为</w:t>
      </w:r>
      <w:r>
        <w:rPr>
          <w:rFonts w:ascii="Times New Roman" w:eastAsia="Times New Roman" w:hAnsi="Times New Roman" w:cs="Times New Roman"/>
          <w:color w:val="000000"/>
          <w:spacing w:val="0"/>
          <w:w w:val="100"/>
          <w:position w:val="0"/>
          <w:sz w:val="24"/>
          <w:szCs w:val="24"/>
        </w:rPr>
        <w:t>1,131,702.67</w:t>
      </w:r>
      <w:r>
        <w:rPr>
          <w:color w:val="000000"/>
          <w:spacing w:val="0"/>
          <w:w w:val="100"/>
          <w:position w:val="0"/>
          <w:sz w:val="24"/>
          <w:szCs w:val="24"/>
        </w:rPr>
        <w:t>元，减少库存股金额</w:t>
      </w:r>
      <w:r>
        <w:rPr>
          <w:rFonts w:ascii="Times New Roman" w:eastAsia="Times New Roman" w:hAnsi="Times New Roman" w:cs="Times New Roman"/>
          <w:color w:val="000000"/>
          <w:spacing w:val="0"/>
          <w:w w:val="100"/>
          <w:position w:val="0"/>
          <w:sz w:val="24"/>
          <w:szCs w:val="24"/>
        </w:rPr>
        <w:t>1,131,702.67</w:t>
      </w:r>
      <w:r>
        <w:rPr>
          <w:color w:val="000000"/>
          <w:spacing w:val="0"/>
          <w:w w:val="100"/>
          <w:position w:val="0"/>
          <w:sz w:val="24"/>
          <w:szCs w:val="24"/>
        </w:rPr>
        <w:t>元。</w:t>
      </w:r>
    </w:p>
    <w:p>
      <w:pPr>
        <w:pStyle w:val="Style67"/>
        <w:keepNext w:val="0"/>
        <w:keepLines w:val="0"/>
        <w:widowControl w:val="0"/>
        <w:shd w:val="clear" w:color="auto" w:fill="auto"/>
        <w:bidi w:val="0"/>
        <w:spacing w:before="0" w:after="360" w:line="312" w:lineRule="exact"/>
        <w:ind w:left="0" w:right="0" w:firstLine="0"/>
        <w:jc w:val="left"/>
      </w:pPr>
      <w:bookmarkStart w:id="1711" w:name="bookmark1711"/>
      <w:r>
        <w:rPr>
          <w:color w:val="000000"/>
          <w:spacing w:val="0"/>
          <w:w w:val="100"/>
          <w:position w:val="0"/>
          <w:sz w:val="24"/>
          <w:szCs w:val="24"/>
        </w:rPr>
        <w:t>（</w:t>
      </w:r>
      <w:bookmarkEnd w:id="171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日第八届董事会第三十一次会议，审议通过了《智度科技股份有限公司关 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年度限制性股票激励计划第一个限售期解除限售条件成就的议案》，根据激励计划 及考核办法的相关规定为符合解除限售条件的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名激励对象办理了解除限售事宜，解除限售 股份数量为</w:t>
      </w:r>
      <w:r>
        <w:rPr>
          <w:rFonts w:ascii="Times New Roman" w:eastAsia="Times New Roman" w:hAnsi="Times New Roman" w:cs="Times New Roman"/>
          <w:color w:val="000000"/>
          <w:spacing w:val="0"/>
          <w:w w:val="100"/>
          <w:position w:val="0"/>
          <w:sz w:val="24"/>
          <w:szCs w:val="24"/>
        </w:rPr>
        <w:t>21,082,956</w:t>
      </w:r>
      <w:r>
        <w:rPr>
          <w:color w:val="000000"/>
          <w:spacing w:val="0"/>
          <w:w w:val="100"/>
          <w:position w:val="0"/>
          <w:sz w:val="24"/>
          <w:szCs w:val="24"/>
        </w:rPr>
        <w:t>股，相应减少库存股金额</w:t>
      </w:r>
      <w:r>
        <w:rPr>
          <w:rFonts w:ascii="Times New Roman" w:eastAsia="Times New Roman" w:hAnsi="Times New Roman" w:cs="Times New Roman"/>
          <w:color w:val="000000"/>
          <w:spacing w:val="0"/>
          <w:w w:val="100"/>
          <w:position w:val="0"/>
          <w:sz w:val="24"/>
          <w:szCs w:val="24"/>
        </w:rPr>
        <w:t>86,926,649.92</w:t>
      </w:r>
      <w:r>
        <w:rPr>
          <w:color w:val="000000"/>
          <w:spacing w:val="0"/>
          <w:w w:val="100"/>
          <w:position w:val="0"/>
          <w:sz w:val="24"/>
          <w:szCs w:val="24"/>
        </w:rPr>
        <w:t>元。</w:t>
      </w:r>
    </w:p>
    <w:p>
      <w:pPr>
        <w:pStyle w:val="Style27"/>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2"/>
      <w:bookmarkEnd w:id="1713"/>
      <w:bookmarkEnd w:id="17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145,977,050</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-183,124,5</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-183,147,0</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631,687.56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-1,373,497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-1,373,497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145,667,623</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-181,991,9</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-181,991,9</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-322,260.74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240,939.7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218,453.7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145,977,050</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-183,124,5</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22,486.03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-183,147,0</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139" w:line="1" w:lineRule="exact"/>
      </w:pPr>
    </w:p>
    <w:p>
      <w:pPr>
        <w:pStyle w:val="Style67"/>
        <w:keepNext w:val="0"/>
        <w:keepLines w:val="0"/>
        <w:widowControl w:val="0"/>
        <w:shd w:val="clear" w:color="auto" w:fill="auto"/>
        <w:bidi w:val="0"/>
        <w:spacing w:before="0" w:after="880" w:line="312" w:lineRule="exact"/>
        <w:ind w:left="0" w:right="0" w:firstLine="0"/>
        <w:jc w:val="left"/>
      </w:pPr>
      <w:r>
        <w:rPr>
          <w:color w:val="000000"/>
          <w:spacing w:val="0"/>
          <w:w w:val="100"/>
          <w:position w:val="0"/>
          <w:sz w:val="24"/>
          <w:szCs w:val="24"/>
        </w:rPr>
        <w:t>其他综合收益的税后净额本期发生额为</w:t>
      </w:r>
      <w:r>
        <w:rPr>
          <w:rFonts w:ascii="Times New Roman" w:eastAsia="Times New Roman" w:hAnsi="Times New Roman" w:cs="Times New Roman"/>
          <w:color w:val="000000"/>
          <w:spacing w:val="0"/>
          <w:w w:val="100"/>
          <w:position w:val="0"/>
          <w:sz w:val="24"/>
          <w:szCs w:val="24"/>
        </w:rPr>
        <w:t>-183,147,015.03</w:t>
      </w:r>
      <w:r>
        <w:rPr>
          <w:color w:val="000000"/>
          <w:spacing w:val="0"/>
          <w:w w:val="100"/>
          <w:position w:val="0"/>
          <w:sz w:val="24"/>
          <w:szCs w:val="24"/>
        </w:rPr>
        <w:t>。其中，归属于母公司股东的其他综合 收益的税后净额本期发生额为</w:t>
      </w:r>
      <w:r>
        <w:rPr>
          <w:rFonts w:ascii="Times New Roman" w:eastAsia="Times New Roman" w:hAnsi="Times New Roman" w:cs="Times New Roman"/>
          <w:color w:val="000000"/>
          <w:spacing w:val="0"/>
          <w:w w:val="100"/>
          <w:position w:val="0"/>
          <w:sz w:val="24"/>
          <w:szCs w:val="24"/>
        </w:rPr>
        <w:t>-183,147,015.03</w:t>
      </w:r>
      <w:r>
        <w:rPr>
          <w:color w:val="000000"/>
          <w:spacing w:val="0"/>
          <w:w w:val="100"/>
          <w:position w:val="0"/>
          <w:sz w:val="24"/>
          <w:szCs w:val="24"/>
        </w:rPr>
        <w:t>；</w:t>
      </w:r>
      <w:r>
        <w:rPr>
          <w:color w:val="000000"/>
          <w:spacing w:val="0"/>
          <w:w w:val="100"/>
          <w:position w:val="0"/>
          <w:sz w:val="24"/>
          <w:szCs w:val="24"/>
        </w:rPr>
        <w:t>归属于少数股东的其他综合收益的税后净额的 本期发生额为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w:t>
      </w:r>
    </w:p>
    <w:p>
      <w:pPr>
        <w:pStyle w:val="Style27"/>
        <w:keepNext/>
        <w:keepLines/>
        <w:widowControl w:val="0"/>
        <w:shd w:val="clear" w:color="auto" w:fill="auto"/>
        <w:bidi w:val="0"/>
        <w:spacing w:before="0" w:after="2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16"/>
      <w:bookmarkEnd w:id="1717"/>
      <w:bookmarkEnd w:id="1719"/>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20"/>
      <w:bookmarkEnd w:id="1721"/>
      <w:bookmarkEnd w:id="17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6</w:t>
      </w:r>
      <w:bookmarkEnd w:id="172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24"/>
      <w:bookmarkEnd w:id="1725"/>
      <w:bookmarkEnd w:id="17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1,238,155,136.61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-1,034,723.52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1,237,120,413.09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-2,923,301,112.60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619,697,152.88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10,922,343.93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28,049,354.58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30,600,002.25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102,000,007.00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-1,238,071,572.07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1,713,293,975.29</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line="240" w:lineRule="auto"/>
        <w:ind w:left="0" w:right="0" w:firstLine="0"/>
        <w:jc w:val="left"/>
      </w:pPr>
      <w:bookmarkStart w:id="1728" w:name="bookmark1728"/>
      <w:r>
        <w:rPr>
          <w:rFonts w:ascii="Times New Roman" w:eastAsia="Times New Roman" w:hAnsi="Times New Roman" w:cs="Times New Roman"/>
          <w:color w:val="000000"/>
          <w:spacing w:val="0"/>
          <w:w w:val="100"/>
          <w:position w:val="0"/>
          <w:sz w:val="18"/>
          <w:szCs w:val="18"/>
        </w:rPr>
        <w:t>1</w:t>
      </w:r>
      <w:bookmarkEnd w:id="17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729" w:name="bookmark1729"/>
      <w:r>
        <w:rPr>
          <w:rFonts w:ascii="Times New Roman" w:eastAsia="Times New Roman" w:hAnsi="Times New Roman" w:cs="Times New Roman"/>
          <w:color w:val="000000"/>
          <w:spacing w:val="0"/>
          <w:w w:val="100"/>
          <w:position w:val="0"/>
          <w:sz w:val="18"/>
          <w:szCs w:val="18"/>
        </w:rPr>
        <w:t>2</w:t>
      </w:r>
      <w:bookmarkEnd w:id="17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730" w:name="bookmark1730"/>
      <w:r>
        <w:rPr>
          <w:rFonts w:ascii="Times New Roman" w:eastAsia="Times New Roman" w:hAnsi="Times New Roman" w:cs="Times New Roman"/>
          <w:color w:val="000000"/>
          <w:spacing w:val="0"/>
          <w:w w:val="100"/>
          <w:position w:val="0"/>
          <w:sz w:val="18"/>
          <w:szCs w:val="18"/>
        </w:rPr>
        <w:t>3</w:t>
      </w:r>
      <w:bookmarkEnd w:id="17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731" w:name="bookmark1731"/>
      <w:r>
        <w:rPr>
          <w:rFonts w:ascii="Times New Roman" w:eastAsia="Times New Roman" w:hAnsi="Times New Roman" w:cs="Times New Roman"/>
          <w:color w:val="000000"/>
          <w:spacing w:val="0"/>
          <w:w w:val="100"/>
          <w:position w:val="0"/>
          <w:sz w:val="18"/>
          <w:szCs w:val="18"/>
        </w:rPr>
        <w:t>4</w:t>
      </w:r>
      <w:bookmarkEnd w:id="17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732" w:name="bookmark1732"/>
      <w:r>
        <w:rPr>
          <w:rFonts w:ascii="Times New Roman" w:eastAsia="Times New Roman" w:hAnsi="Times New Roman" w:cs="Times New Roman"/>
          <w:color w:val="000000"/>
          <w:spacing w:val="0"/>
          <w:w w:val="100"/>
          <w:position w:val="0"/>
          <w:sz w:val="18"/>
          <w:szCs w:val="18"/>
        </w:rPr>
        <w:t>5</w:t>
      </w:r>
      <w:bookmarkEnd w:id="17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33"/>
      <w:bookmarkEnd w:id="1734"/>
      <w:bookmarkEnd w:id="173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10,715,589,344.84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10,285,672,725.53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10,852,510,066.05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9,578,911,310.58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959,054.90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734,972.50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10,286,631,780.43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9,579,646,283.08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10,853,215,610.03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包括主营业务收入及其他 业务收入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正常经营之外的其他业务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收入为租赁收入。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正常经营之外的其他业务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收入为租赁收入。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正常经营之外的其他业务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705,543.98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正常经营之外的其他业务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收入为租赁收入。</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关于商业实质，应按照《企 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 币性资产交换》的有关规定 进行判断。</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10,715,589,344.84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10,852,510,066.05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扣除主营业务无关的业务 收入和不具备商业实质的 收入后的金额。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与履约义务相关的信息：</w:t>
      </w:r>
    </w:p>
    <w:p>
      <w:pPr>
        <w:pStyle w:val="Style67"/>
        <w:keepNext w:val="0"/>
        <w:keepLines w:val="0"/>
        <w:widowControl w:val="0"/>
        <w:shd w:val="clear" w:color="auto" w:fill="auto"/>
        <w:bidi w:val="0"/>
        <w:spacing w:before="0" w:after="840" w:line="240" w:lineRule="auto"/>
        <w:ind w:left="0" w:right="0" w:firstLine="0"/>
        <w:jc w:val="both"/>
        <w:rPr>
          <w:sz w:val="22"/>
          <w:szCs w:val="22"/>
        </w:rPr>
      </w:pPr>
      <w:r>
        <w:rPr>
          <w:color w:val="000000"/>
          <w:spacing w:val="0"/>
          <w:w w:val="100"/>
          <w:position w:val="0"/>
          <w:sz w:val="22"/>
          <w:szCs w:val="22"/>
        </w:rPr>
        <w:t>本公司营业收入和营业成本按行业及地区分析的信息，参见附注十六、</w:t>
      </w:r>
      <w:r>
        <w:rPr>
          <w:rFonts w:ascii="Times New Roman" w:eastAsia="Times New Roman" w:hAnsi="Times New Roman" w:cs="Times New Roman"/>
          <w:color w:val="000000"/>
          <w:spacing w:val="0"/>
          <w:w w:val="100"/>
          <w:position w:val="0"/>
          <w:sz w:val="22"/>
          <w:szCs w:val="22"/>
        </w:rPr>
        <w:t>6</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4"/>
          <w:szCs w:val="24"/>
        </w:rPr>
        <w:t>主营业务（分业务）</w:t>
      </w:r>
    </w:p>
    <w:tbl>
      <w:tblPr>
        <w:tblOverlap w:val="never"/>
        <w:jc w:val="center"/>
        <w:tblLayout w:type="fixed"/>
      </w:tblPr>
      <w:tblGrid>
        <w:gridCol w:w="2429"/>
        <w:gridCol w:w="1800"/>
        <w:gridCol w:w="2458"/>
        <w:gridCol w:w="998"/>
        <w:gridCol w:w="1675"/>
      </w:tblGrid>
      <w:tr>
        <w:trPr>
          <w:trHeight w:val="355"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主要产品类型（或行业）</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本期发生额</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上期发生额</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收入</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成本</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收入</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成本</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数字营销业务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9,511,384,602.44</w:t>
            </w:r>
          </w:p>
        </w:tc>
        <w:tc>
          <w:tcPr>
            <w:gridSpan w:val="3"/>
            <w:tcBorders>
              <w:top w:val="single" w:sz="4"/>
            </w:tcBorders>
            <w:shd w:val="clear" w:color="auto" w:fill="FFFFFF"/>
            <w:vAlign w:val="center"/>
          </w:tcPr>
          <w:p>
            <w:pPr>
              <w:pStyle w:val="Style6"/>
              <w:keepNext w:val="0"/>
              <w:keepLines w:val="0"/>
              <w:widowControl w:val="0"/>
              <w:shd w:val="clear" w:color="auto" w:fill="auto"/>
              <w:tabs>
                <w:tab w:pos="1781"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9,389,928,716.18</w:t>
              <w:tab/>
            </w:r>
            <w:r>
              <w:rPr>
                <w:rFonts w:ascii="Times New Roman" w:eastAsia="Times New Roman" w:hAnsi="Times New Roman" w:cs="Times New Roman"/>
                <w:color w:val="000000"/>
                <w:spacing w:val="0"/>
                <w:w w:val="100"/>
                <w:position w:val="0"/>
                <w:sz w:val="20"/>
                <w:szCs w:val="20"/>
              </w:rPr>
              <w:t>8,584,286,934.29 8,235,066,066.70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互联网媒体业务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1,109,112,506.12</w:t>
            </w:r>
          </w:p>
        </w:tc>
        <w:tc>
          <w:tcPr>
            <w:gridSpan w:val="3"/>
            <w:tcBorders>
              <w:top w:val="single" w:sz="4"/>
            </w:tcBorders>
            <w:shd w:val="clear" w:color="auto" w:fill="FFFFFF"/>
            <w:vAlign w:val="center"/>
          </w:tcPr>
          <w:p>
            <w:pPr>
              <w:pStyle w:val="Style6"/>
              <w:keepNext w:val="0"/>
              <w:keepLines w:val="0"/>
              <w:widowControl w:val="0"/>
              <w:shd w:val="clear" w:color="auto" w:fill="auto"/>
              <w:tabs>
                <w:tab w:pos="1867" w:val="left"/>
              </w:tabs>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2"/>
                <w:szCs w:val="22"/>
              </w:rPr>
              <w:t>787,612,545.10</w:t>
              <w:tab/>
            </w:r>
            <w:r>
              <w:rPr>
                <w:rFonts w:ascii="Times New Roman" w:eastAsia="Times New Roman" w:hAnsi="Times New Roman" w:cs="Times New Roman"/>
                <w:color w:val="000000"/>
                <w:spacing w:val="0"/>
                <w:w w:val="100"/>
                <w:position w:val="0"/>
                <w:sz w:val="20"/>
                <w:szCs w:val="20"/>
              </w:rPr>
              <w:t>1,927,506,419.38 1,121,928,869.79</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95,092,236.28</w:t>
            </w:r>
          </w:p>
        </w:tc>
        <w:tc>
          <w:tcPr>
            <w:gridSpan w:val="2"/>
            <w:tcBorders>
              <w:top w:val="single" w:sz="4"/>
            </w:tcBorders>
            <w:shd w:val="clear" w:color="auto" w:fill="FFFFFF"/>
            <w:vAlign w:val="center"/>
          </w:tcPr>
          <w:p>
            <w:pPr>
              <w:pStyle w:val="Style6"/>
              <w:keepNext w:val="0"/>
              <w:keepLines w:val="0"/>
              <w:widowControl w:val="0"/>
              <w:shd w:val="clear" w:color="auto" w:fill="auto"/>
              <w:tabs>
                <w:tab w:pos="1747"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2"/>
                <w:szCs w:val="22"/>
              </w:rPr>
              <w:t>108,131,464.25</w:t>
              <w:tab/>
            </w:r>
            <w:r>
              <w:rPr>
                <w:rFonts w:ascii="Times New Roman" w:eastAsia="Times New Roman" w:hAnsi="Times New Roman" w:cs="Times New Roman"/>
                <w:color w:val="000000"/>
                <w:spacing w:val="0"/>
                <w:w w:val="100"/>
                <w:position w:val="0"/>
                <w:sz w:val="20"/>
                <w:szCs w:val="20"/>
              </w:rPr>
              <w:t>340,716,712.38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221,916,374.09</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10,715,589,344.84</w:t>
            </w:r>
          </w:p>
        </w:tc>
        <w:tc>
          <w:tcPr>
            <w:gridSpan w:val="3"/>
            <w:tcBorders>
              <w:top w:val="single" w:sz="4"/>
            </w:tcBorders>
            <w:shd w:val="clear" w:color="auto" w:fill="FFFFFF"/>
            <w:vAlign w:val="center"/>
          </w:tcPr>
          <w:p>
            <w:pPr>
              <w:pStyle w:val="Style6"/>
              <w:keepNext w:val="0"/>
              <w:keepLines w:val="0"/>
              <w:widowControl w:val="0"/>
              <w:shd w:val="clear" w:color="auto" w:fill="auto"/>
              <w:tabs>
                <w:tab w:pos="1709"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10,285,672,725.53</w:t>
              <w:tab/>
              <w:t>10,852,510,066.05 9,578,911,310.58</w:t>
            </w:r>
          </w:p>
        </w:tc>
      </w:tr>
      <w:tr>
        <w:trPr>
          <w:trHeight w:val="667" w:hRule="exact"/>
        </w:trPr>
        <w:tc>
          <w:tcPr>
            <w:gridSpan w:val="5"/>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利息收入和利息支出</w:t>
            </w: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40"/>
              <w:jc w:val="left"/>
              <w:rPr>
                <w:sz w:val="24"/>
                <w:szCs w:val="24"/>
              </w:rPr>
            </w:pPr>
            <w:r>
              <w:rPr>
                <w:b/>
                <w:bCs/>
                <w:color w:val="000000"/>
                <w:spacing w:val="0"/>
                <w:w w:val="100"/>
                <w:position w:val="0"/>
                <w:sz w:val="24"/>
                <w:szCs w:val="24"/>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62,163,110.36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20,531,012.51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存放银行</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96,636.15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82,896.07</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发放贷款及垫款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62,066,474.21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20,448,116.44</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存放银行</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拆入资金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利息净收入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b/>
                <w:bCs/>
                <w:color w:val="000000"/>
                <w:spacing w:val="0"/>
                <w:w w:val="100"/>
                <w:position w:val="0"/>
                <w:sz w:val="24"/>
                <w:szCs w:val="24"/>
              </w:rPr>
              <w:t>62,163,110.36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b/>
                <w:bCs/>
                <w:color w:val="000000"/>
                <w:spacing w:val="0"/>
                <w:w w:val="100"/>
                <w:position w:val="0"/>
                <w:sz w:val="24"/>
                <w:szCs w:val="24"/>
              </w:rPr>
              <w:t>20,531,012.51</w:t>
            </w:r>
          </w:p>
        </w:tc>
      </w:tr>
      <w:tr>
        <w:trPr>
          <w:trHeight w:val="667" w:hRule="exact"/>
        </w:trPr>
        <w:tc>
          <w:tcPr>
            <w:gridSpan w:val="5"/>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手续费及佣金收入和手续费及佣金支出</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4"/>
                <w:szCs w:val="24"/>
              </w:rPr>
            </w:pPr>
            <w:r>
              <w:rPr>
                <w:b/>
                <w:bCs/>
                <w:color w:val="000000"/>
                <w:spacing w:val="0"/>
                <w:w w:val="100"/>
                <w:position w:val="0"/>
                <w:sz w:val="24"/>
                <w:szCs w:val="24"/>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交易手续费净收入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21,837,424.94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597,791.75</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银行手续费支出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00" w:firstLine="0"/>
              <w:jc w:val="right"/>
              <w:rPr>
                <w:sz w:val="24"/>
                <w:szCs w:val="24"/>
              </w:rPr>
            </w:pPr>
            <w:r>
              <w:rPr>
                <w:rFonts w:ascii="Times New Roman" w:eastAsia="Times New Roman" w:hAnsi="Times New Roman" w:cs="Times New Roman"/>
                <w:color w:val="000000"/>
                <w:spacing w:val="0"/>
                <w:w w:val="100"/>
                <w:position w:val="0"/>
                <w:sz w:val="24"/>
                <w:szCs w:val="24"/>
              </w:rPr>
              <w:t>798,974.85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14,967.96</w:t>
            </w:r>
          </w:p>
        </w:tc>
      </w:tr>
      <w:tr>
        <w:trPr>
          <w:trHeight w:val="346"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w:t>
            </w:r>
            <w:r>
              <w:rPr>
                <w:color w:val="000000"/>
                <w:spacing w:val="0"/>
                <w:w w:val="100"/>
                <w:position w:val="0"/>
                <w:sz w:val="24"/>
                <w:szCs w:val="24"/>
              </w:rPr>
              <w:t>第三方渠道手续费支出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21,038,450.09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582,823.79</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手续费及佣金净支出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b/>
                <w:bCs/>
                <w:color w:val="000000"/>
                <w:spacing w:val="0"/>
                <w:w w:val="100"/>
                <w:position w:val="0"/>
                <w:sz w:val="24"/>
                <w:szCs w:val="24"/>
              </w:rPr>
              <w:t>21,837,424.94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b/>
                <w:bCs/>
                <w:color w:val="000000"/>
                <w:spacing w:val="0"/>
                <w:w w:val="100"/>
                <w:position w:val="0"/>
                <w:sz w:val="24"/>
                <w:szCs w:val="24"/>
              </w:rPr>
              <w:t>597,791.75</w:t>
            </w:r>
          </w:p>
        </w:tc>
      </w:tr>
    </w:tbl>
    <w:p>
      <w:pPr>
        <w:widowControl w:val="0"/>
        <w:spacing w:after="759" w:line="1" w:lineRule="exact"/>
      </w:pPr>
    </w:p>
    <w:p>
      <w:pPr>
        <w:pStyle w:val="Style27"/>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37"/>
      <w:bookmarkEnd w:id="1738"/>
      <w:bookmarkEnd w:id="174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1,507,927.39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1,250,517.54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552,838.37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614,088.19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9,407,900.90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7,713,623.49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1,481,990.47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929,223.04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366,625.72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354,193.01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13,321,643.39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10,869,205.27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41"/>
      <w:bookmarkEnd w:id="1742"/>
      <w:bookmarkEnd w:id="17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144,818,267.28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145,791,480.04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18,171,098.72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23,247,003.43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10,025,690.22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14,309,794.80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7,729,523.42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12,119,486.21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3,466,543.19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2,411,841.43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3,077,660.67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2,657,713.19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2,035,638.97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764,165.07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1,486,999.89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1,053,875.64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车辆交通费用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1,143,213.33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1,291,898.48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832,986.23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13,150,120.92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192,787,621.92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216,797,379.21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45"/>
      <w:bookmarkEnd w:id="1746"/>
      <w:bookmarkEnd w:id="174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145,502,597.93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188,031,760.92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58,267,071.57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132,410,578.90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40,398,486.90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30,332,629.67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31,685,110.29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31,763,238.37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14,786,849.77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13,479,300.04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11,029,388.58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5,073,671.17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8,520,919.80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15,368,141.68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5,502,618.41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10,867,637.38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1,329,038.40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1,259,588.91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5,614,298.34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10,863,100.82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322,636,379.99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439,449,647.86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9"/>
      <w:bookmarkEnd w:id="1750"/>
      <w:bookmarkEnd w:id="17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129,702,177.63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116,666,677.23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18,153,856.00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27,222,654.80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3,862,649.10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4,049,467.04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2,970,297.03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2,117,398.51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182,927.85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1,972,284.41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3,601,307.83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1,377,257.53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651,301.98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1,234,627.51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1,662,840.14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数据托管费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1,064,926.97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1,240,389.11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1,233,041.36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5,287,334.84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160,564,900.82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53"/>
      <w:bookmarkEnd w:id="1754"/>
      <w:bookmarkEnd w:id="17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32,858,474.92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15,102,782.03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7,941,285.12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5,290,995.21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1,346,273.08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-952,369.17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32,293,603.94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22,569,140.24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58,557,066.82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31,428,557.89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57"/>
      <w:bookmarkEnd w:id="1758"/>
      <w:bookmarkEnd w:id="17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14,853,478.86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8,586,856.57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7,816.63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77,444,561.69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33,052,337.20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61"/>
      <w:bookmarkEnd w:id="1762"/>
      <w:bookmarkEnd w:id="17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11,115,817.70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-197,359,570.81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10,368,966.68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本期理财产品的收益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10,755,963.81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24,970,107.15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6,005,734.43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425,431.85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再保理利息支出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-77,407.90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-170,279,723.23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40,320,229.98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65"/>
      <w:bookmarkEnd w:id="1766"/>
      <w:bookmarkEnd w:id="176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9"/>
      <w:bookmarkEnd w:id="1770"/>
      <w:bookmarkEnd w:id="177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7,026,072.87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-145,528,669.13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197,197,027.34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204,223,100.21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73"/>
      <w:bookmarkEnd w:id="1774"/>
      <w:bookmarkEnd w:id="17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-144,948,117.21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-924,559.30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-475,740,401.52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-56,885,249.33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-13,288,172.02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-2,695,869.75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-644,116,643.13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-60,505,678.38</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77"/>
      <w:bookmarkEnd w:id="1778"/>
      <w:bookmarkEnd w:id="178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-1,609,137,730.37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-39,981,672.70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-1,649,119,403.07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81"/>
      <w:bookmarkEnd w:id="1782"/>
      <w:bookmarkEnd w:id="178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-326,807.78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16,593,600.00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85"/>
      <w:bookmarkEnd w:id="1786"/>
      <w:bookmarkEnd w:id="178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无需退回的游戏充值款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3,885,809.39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252,011.51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306,412.94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252,011.51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261,896.51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4,229,785.33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261,896.51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自闭症儿童 辅助交流工 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9"/>
      <w:bookmarkEnd w:id="1790"/>
      <w:bookmarkEnd w:id="179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60,837.43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60,837.43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160,120,656.49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160,120,656.49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275,220.10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诉讼赔款及违约金支出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198,356.33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滞纳金及罚款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31,069.53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31,069.53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无法收回的押金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77,907.41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77,907.41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160,762,190.96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287,830.06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160,762,190.96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93"/>
      <w:bookmarkEnd w:id="1794"/>
      <w:bookmarkEnd w:id="1796"/>
    </w:p>
    <w:p>
      <w:pPr>
        <w:pStyle w:val="Style53"/>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97"/>
      <w:bookmarkEnd w:id="1798"/>
      <w:bookmarkEnd w:id="179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2,902,670.50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31,441,074.36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21,257,815.20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25,144,013.19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24,160,485.70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56,585,087.55</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00"/>
      <w:bookmarkEnd w:id="1801"/>
      <w:bookmarkEnd w:id="180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-2,941,303,712.44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-735,325,928.11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189,464,968.96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-1,224,025.85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369,361,289.82</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34,304,746.52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166,276,653.19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-2,268,060.45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-5,295,275.20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8,353,908.53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24,160,485.70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03"/>
      <w:bookmarkEnd w:id="1804"/>
      <w:bookmarkEnd w:id="180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7"/>
        <w:keepNext/>
        <w:keepLines/>
        <w:widowControl w:val="0"/>
        <w:shd w:val="clear" w:color="auto" w:fill="auto"/>
        <w:tabs>
          <w:tab w:pos="478" w:val="left"/>
        </w:tabs>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07"/>
      <w:bookmarkEnd w:id="1808"/>
      <w:bookmarkEnd w:id="1810"/>
    </w:p>
    <w:p>
      <w:pPr>
        <w:pStyle w:val="Style53"/>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1"/>
      <w:bookmarkEnd w:id="1812"/>
      <w:bookmarkEnd w:id="18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7,941,285.12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5,290,995.21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13,312,653.27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7,333,606.12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362,823,983.89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255,867,012.63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384,124,724.37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268,529,375.82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53"/>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14"/>
      <w:bookmarkEnd w:id="1815"/>
      <w:bookmarkEnd w:id="181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158,244,634.84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161,570,153.21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211,366.33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465,274,761.02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276,960,365.75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623,678,768.85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438,741,885.29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53"/>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17"/>
      <w:bookmarkEnd w:id="1818"/>
      <w:bookmarkEnd w:id="182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2,332,575,626.09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3,554,559,941.66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取得子公司及其他营业单位收到的现金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2,332,577,489.88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3,554,578,299.91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3"/>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21"/>
      <w:bookmarkEnd w:id="1822"/>
      <w:bookmarkEnd w:id="182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1,629,481,397.61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3,726,171,150.94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1,629,481,397.61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3,726,171,150.94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379" w:line="1" w:lineRule="exact"/>
      </w:pPr>
    </w:p>
    <w:p>
      <w:pPr>
        <w:pStyle w:val="Style53"/>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25"/>
      <w:bookmarkEnd w:id="1826"/>
      <w:bookmarkEnd w:id="182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32,000,023.43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32,000,023.43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53"/>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9"/>
      <w:bookmarkEnd w:id="1830"/>
      <w:bookmarkEnd w:id="183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204,299,245.39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1,242,028.48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359,118.40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208,999,245.39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37,601,146.88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7"/>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33"/>
      <w:bookmarkEnd w:id="1834"/>
      <w:bookmarkEnd w:id="1836"/>
    </w:p>
    <w:p>
      <w:pPr>
        <w:pStyle w:val="Style53"/>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37"/>
      <w:bookmarkEnd w:id="1838"/>
      <w:bookmarkEnd w:id="18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-2,965,464,198.14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607,107,578.81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2,293,236,046.20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60,505,678.38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2,788,188.76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3,311,420.39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53,015,238.99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54,239,236.91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2,476,199.88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12,161,531.43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-16,576,061.24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326,807.78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160,120,656.49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67,873.86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-204,223,100.21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31,712,327.85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15,249,417.41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170,279,723.23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-40,320,229.98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64,775,977.61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-19,930,392.92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-40,841,574.95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44,327,031.64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-939,135.34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-440,668.20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351,724,684.57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-1,050,086,683.02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-532,455,322.35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478,018,859.98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59,537,178.14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168,966,511.15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129,280,873.41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691,882,880.02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691,882,880.02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1,063,252,713.14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389,902,565.05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-371,369,833.12</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40"/>
      <w:bookmarkEnd w:id="1841"/>
      <w:bookmarkEnd w:id="184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海南诚品区块链技术有限公司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海南诚品区块链技术有限公司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98,136.21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43"/>
      <w:bookmarkEnd w:id="1844"/>
      <w:bookmarkEnd w:id="184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3,846,111.87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3,846,111.87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26,753,888.13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3"/>
        <w:keepNext/>
        <w:keepLines/>
        <w:widowControl w:val="0"/>
        <w:numPr>
          <w:ilvl w:val="0"/>
          <w:numId w:val="83"/>
        </w:numPr>
        <w:shd w:val="clear" w:color="auto" w:fill="auto"/>
        <w:bidi w:val="0"/>
        <w:spacing w:before="0" w:line="240" w:lineRule="auto"/>
        <w:ind w:left="0" w:right="0" w:firstLine="14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现金和现金等价物的构成</w:t>
      </w:r>
      <w:bookmarkEnd w:id="1847"/>
      <w:bookmarkEnd w:id="1848"/>
      <w:bookmarkEnd w:id="18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691,882,880.02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1,020,519,057.20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666,185,285.00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61,230,123.55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25,661,256.77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691,882,880.02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22,488,820.64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38,311,766.43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8</w:t>
      </w:r>
      <w:bookmarkEnd w:id="185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51"/>
      <w:bookmarkEnd w:id="1852"/>
      <w:bookmarkEnd w:id="185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8</w:t>
      </w:r>
      <w:bookmarkEnd w:id="185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55"/>
      <w:bookmarkEnd w:id="1856"/>
      <w:bookmarkEnd w:id="18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22,488,820.64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保证金、司法冻结</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22,488,820.64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67"/>
        <w:keepNext w:val="0"/>
        <w:keepLines w:val="0"/>
        <w:widowControl w:val="0"/>
        <w:shd w:val="clear" w:color="auto" w:fill="auto"/>
        <w:tabs>
          <w:tab w:pos="7027" w:val="right"/>
          <w:tab w:pos="9190" w:val="right"/>
        </w:tabs>
        <w:bidi w:val="0"/>
        <w:spacing w:before="0" w:after="80" w:line="240" w:lineRule="auto"/>
        <w:ind w:left="0" w:right="0" w:firstLine="0"/>
        <w:jc w:val="left"/>
      </w:pPr>
      <w:r>
        <w:rPr>
          <w:b/>
          <w:bCs/>
          <w:color w:val="000000"/>
          <w:spacing w:val="0"/>
          <w:w w:val="100"/>
          <w:position w:val="0"/>
          <w:sz w:val="24"/>
          <w:szCs w:val="24"/>
          <w:u w:val="single"/>
        </w:rPr>
        <w:t>项目</w:t>
        <w:tab/>
        <w:t>期末账面价值</w:t>
        <w:tab/>
        <w:t>受限原因</w:t>
      </w:r>
    </w:p>
    <w:p>
      <w:pPr>
        <w:pStyle w:val="Style62"/>
        <w:keepNext w:val="0"/>
        <w:keepLines w:val="0"/>
        <w:widowControl w:val="0"/>
        <w:shd w:val="clear" w:color="auto" w:fill="auto"/>
        <w:tabs>
          <w:tab w:pos="7027" w:val="right"/>
          <w:tab w:pos="9190" w:val="right"/>
        </w:tabs>
        <w:bidi w:val="0"/>
        <w:spacing w:before="0" w:after="80" w:line="240" w:lineRule="auto"/>
        <w:ind w:left="0" w:right="0" w:firstLine="0"/>
        <w:jc w:val="left"/>
      </w:pPr>
      <w:r>
        <w:rPr>
          <w:rFonts w:ascii="SimSun" w:eastAsia="SimSun" w:hAnsi="SimSun" w:cs="SimSun"/>
          <w:color w:val="000000"/>
          <w:spacing w:val="0"/>
          <w:w w:val="100"/>
          <w:position w:val="0"/>
          <w:sz w:val="24"/>
          <w:szCs w:val="24"/>
        </w:rPr>
        <w:t>银行存款</w:t>
        <w:tab/>
      </w:r>
      <w:r>
        <w:rPr>
          <w:color w:val="000000"/>
          <w:spacing w:val="0"/>
          <w:w w:val="100"/>
          <w:position w:val="0"/>
          <w:sz w:val="24"/>
          <w:szCs w:val="24"/>
        </w:rPr>
        <w:t>17,716,766.61</w:t>
        <w:tab/>
      </w:r>
      <w:r>
        <w:rPr>
          <w:rFonts w:ascii="SimSun" w:eastAsia="SimSun" w:hAnsi="SimSun" w:cs="SimSun"/>
          <w:color w:val="000000"/>
          <w:spacing w:val="0"/>
          <w:w w:val="100"/>
          <w:position w:val="0"/>
          <w:sz w:val="24"/>
          <w:szCs w:val="24"/>
        </w:rPr>
        <w:t>司法冻结</w:t>
      </w:r>
    </w:p>
    <w:p>
      <w:pPr>
        <w:pStyle w:val="Style67"/>
        <w:keepNext w:val="0"/>
        <w:keepLines w:val="0"/>
        <w:widowControl w:val="0"/>
        <w:shd w:val="clear" w:color="auto" w:fill="auto"/>
        <w:tabs>
          <w:tab w:pos="7027" w:val="right"/>
          <w:tab w:pos="7291" w:val="left"/>
        </w:tabs>
        <w:bidi w:val="0"/>
        <w:spacing w:before="0" w:after="80" w:line="240" w:lineRule="auto"/>
        <w:ind w:left="0" w:right="0" w:firstLine="0"/>
        <w:jc w:val="left"/>
      </w:pPr>
      <w:r>
        <w:rPr>
          <w:color w:val="000000"/>
          <w:spacing w:val="0"/>
          <w:w w:val="100"/>
          <w:position w:val="0"/>
          <w:sz w:val="24"/>
          <w:szCs w:val="24"/>
          <w:u w:val="single"/>
        </w:rPr>
        <w:t>其他货币资金</w:t>
        <w:tab/>
      </w:r>
      <w:r>
        <w:rPr>
          <w:rFonts w:ascii="Times New Roman" w:eastAsia="Times New Roman" w:hAnsi="Times New Roman" w:cs="Times New Roman"/>
          <w:color w:val="000000"/>
          <w:spacing w:val="0"/>
          <w:w w:val="100"/>
          <w:position w:val="0"/>
          <w:sz w:val="24"/>
          <w:szCs w:val="24"/>
          <w:u w:val="single"/>
        </w:rPr>
        <w:t>4,772,054.03</w:t>
        <w:tab/>
      </w:r>
      <w:r>
        <w:rPr>
          <w:color w:val="000000"/>
          <w:spacing w:val="0"/>
          <w:w w:val="100"/>
          <w:position w:val="0"/>
          <w:sz w:val="24"/>
          <w:szCs w:val="24"/>
          <w:u w:val="single"/>
        </w:rPr>
        <w:t>保证金、司法冻结</w:t>
      </w:r>
    </w:p>
    <w:p>
      <w:pPr>
        <w:pStyle w:val="Style62"/>
        <w:keepNext w:val="0"/>
        <w:keepLines w:val="0"/>
        <w:widowControl w:val="0"/>
        <w:pBdr>
          <w:bottom w:val="single" w:sz="4" w:space="0" w:color="auto"/>
        </w:pBdr>
        <w:shd w:val="clear" w:color="auto" w:fill="auto"/>
        <w:tabs>
          <w:tab w:pos="7027" w:val="right"/>
        </w:tabs>
        <w:bidi w:val="0"/>
        <w:spacing w:before="0" w:after="680" w:line="240" w:lineRule="auto"/>
        <w:ind w:left="0" w:right="0" w:firstLine="0"/>
        <w:jc w:val="left"/>
      </w:pPr>
      <w:r>
        <w:rPr>
          <w:rFonts w:ascii="SimSun" w:eastAsia="SimSun" w:hAnsi="SimSun" w:cs="SimSun"/>
          <w:b/>
          <w:bCs/>
          <w:color w:val="000000"/>
          <w:spacing w:val="0"/>
          <w:w w:val="100"/>
          <w:position w:val="0"/>
          <w:sz w:val="24"/>
          <w:szCs w:val="24"/>
          <w:u w:val="none"/>
        </w:rPr>
        <w:t>合计</w:t>
        <w:tab/>
      </w:r>
      <w:r>
        <w:rPr>
          <w:b/>
          <w:bCs/>
          <w:color w:val="000000"/>
          <w:spacing w:val="0"/>
          <w:w w:val="100"/>
          <w:position w:val="0"/>
          <w:sz w:val="24"/>
          <w:szCs w:val="24"/>
          <w:u w:val="none"/>
        </w:rPr>
        <w:t>22,488,820.64</w:t>
      </w:r>
    </w:p>
    <w:p>
      <w:pPr>
        <w:pStyle w:val="Style27"/>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8</w:t>
      </w:r>
      <w:bookmarkEnd w:id="186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9"/>
      <w:bookmarkEnd w:id="1860"/>
      <w:bookmarkEnd w:id="1862"/>
    </w:p>
    <w:p>
      <w:pPr>
        <w:pStyle w:val="Style53"/>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3"/>
      <w:bookmarkEnd w:id="1864"/>
      <w:bookmarkEnd w:id="186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93,684,748.55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611,283,615.81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518,888.37</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41,790.29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326,558.52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16,542,932.49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107,940,980.20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78,491.32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512,148.02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114,126.80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744,665.95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2,309,762.30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15,070,968.00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287,267.12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1,874,389.23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297,192.85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1,939,153.63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331" w:lineRule="exact"/>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6"/>
      <w:bookmarkEnd w:id="1867"/>
      <w:bookmarkEnd w:id="1868"/>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78"/>
        <w:gridCol w:w="2054"/>
        <w:gridCol w:w="1310"/>
        <w:gridCol w:w="2650"/>
      </w:tblGrid>
      <w:tr>
        <w:trPr>
          <w:trHeight w:val="30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境外经营实体</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主要经营地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记账本位币</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主要经营业务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Polarity</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塞浦路斯共和国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Eightpoint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Genimous Interactive Investment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Co.,Ltd.</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美国内华达州</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智度香港公司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投资与资产管理等</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Spigot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美国内达华州</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互联网软件开发、应用和分 发等</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Green Tree Applications SRL.</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罗马尼亚</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bl>
    <w:p>
      <w:pPr>
        <w:spacing w:lineRule="exact" w:line="1"/>
        <w:rPr>
          <w:sz w:val="2"/>
          <w:szCs w:val="2"/>
        </w:rPr>
      </w:pPr>
      <w:r>
        <w:br w:type="page"/>
      </w:r>
    </w:p>
    <w:tbl>
      <w:tblPr>
        <w:tblOverlap w:val="never"/>
        <w:jc w:val="center"/>
        <w:tblLayout w:type="fixed"/>
      </w:tblPr>
      <w:tblGrid>
        <w:gridCol w:w="3499"/>
        <w:gridCol w:w="2016"/>
        <w:gridCol w:w="1018"/>
        <w:gridCol w:w="2803"/>
      </w:tblGrid>
      <w:tr>
        <w:trPr>
          <w:trHeight w:val="29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Azureus Software,Inc.</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GMGP LLC</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Search Me Technologies,Inc.</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Better Cloud Solutions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塞浦路斯共和国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软件开发</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Springtech,Ltd.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塞浦路斯共和国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软件开发</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Better Cloud Solutions (Cayman)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Springtech (Cayman)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Equate Marketing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PeakTech Ventures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Epiphany Digital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West Bay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East End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North Side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South Sound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Position Mobile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Seven Mile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Genimous AI Holding LLC</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智能穿戴设备的自主品牌的</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研发、销售</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Seven Mile Technologies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塞浦路斯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Seven Mile Software Ltd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Genimous AI Denmark Aps</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丹麦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Genimous AI (HK) Limited</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Advanced Commerce Solutions, Inc.,</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美元</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bl>
    <w:p>
      <w:pPr>
        <w:widowControl w:val="0"/>
        <w:spacing w:after="79" w:line="1" w:lineRule="exact"/>
      </w:pPr>
    </w:p>
    <w:p>
      <w:pPr>
        <w:pStyle w:val="Style67"/>
        <w:keepNext w:val="0"/>
        <w:keepLines w:val="0"/>
        <w:widowControl w:val="0"/>
        <w:shd w:val="clear" w:color="auto" w:fill="auto"/>
        <w:bidi w:val="0"/>
        <w:spacing w:before="0" w:after="1920" w:line="312" w:lineRule="exact"/>
        <w:ind w:left="0" w:right="0" w:firstLine="0"/>
        <w:jc w:val="both"/>
      </w:pPr>
      <w:r>
        <w:rPr>
          <w:color w:val="000000"/>
          <w:spacing w:val="0"/>
          <w:w w:val="100"/>
          <w:position w:val="0"/>
          <w:sz w:val="24"/>
          <w:szCs w:val="24"/>
        </w:rPr>
        <w:t>说明：境外经营实体确定美元为记账本位币的原因是：境外经营实体通常以美元进行商品和 劳务的计价和结算，并且融资活动获得的货币以及保存从经营活动中收取款项所使用的货币 主要为美元。</w:t>
      </w:r>
    </w:p>
    <w:p>
      <w:pPr>
        <w:pStyle w:val="Style27"/>
        <w:keepNext/>
        <w:keepLines/>
        <w:widowControl w:val="0"/>
        <w:shd w:val="clear" w:color="auto" w:fill="auto"/>
        <w:tabs>
          <w:tab w:pos="483" w:val="left"/>
        </w:tabs>
        <w:bidi w:val="0"/>
        <w:spacing w:before="0" w:after="380" w:line="24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69"/>
      <w:bookmarkEnd w:id="1870"/>
      <w:bookmarkEnd w:id="187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8</w:t>
      </w:r>
      <w:bookmarkEnd w:id="187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73"/>
      <w:bookmarkEnd w:id="1874"/>
      <w:bookmarkEnd w:id="1876"/>
    </w:p>
    <w:p>
      <w:pPr>
        <w:pStyle w:val="Style53"/>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77"/>
      <w:bookmarkEnd w:id="1878"/>
      <w:bookmarkEnd w:id="1879"/>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自闭症儿童交流工具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 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西藏拉萨经济技术开发区产 业扶持专项资金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3,991,292.97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3,991,292.97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广州市地方金融监督管理局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上海临港奉贤企业服务有限 公司扶持款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1,535,101.21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1,535,101.21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小巨人科技专项经费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深圳生态园租金减免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1,474,374.59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1,474,374.59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崇明县财政局专项扶持资金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上海市促进文化创意产业发 展财政扶持资金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徐汇区级财政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华泾镇企业扶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郑州市商务局机关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郑州市对外开放专项资金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389,477.06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389,477.06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中小企业鼓励奖励项目补贴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科创委高新处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年企业研发第一批资助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郑州市商务局机关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 外经贸专项资金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深圳市市场监督管理局计算 机软件著作权登记资助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深圳市南山区文化广电旅游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体育局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退回疫情商业保险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1,946.33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昌平区社会保险事业管理中 心岗位补贴款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企业新吸纳劳动者以工代训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w:t>
            </w:r>
          </w:p>
        </w:tc>
      </w:tr>
    </w:tbl>
    <w:p>
      <w:pPr>
        <w:pStyle w:val="Style53"/>
        <w:keepNext/>
        <w:keepLines/>
        <w:widowControl w:val="0"/>
        <w:shd w:val="clear" w:color="auto" w:fill="auto"/>
        <w:bidi w:val="0"/>
        <w:spacing w:before="0" w:after="360" w:line="240" w:lineRule="auto"/>
        <w:ind w:left="0" w:right="0" w:firstLine="160"/>
        <w:jc w:val="left"/>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80"/>
      <w:bookmarkEnd w:id="1881"/>
      <w:bookmarkEnd w:id="188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83"/>
      <w:bookmarkEnd w:id="1884"/>
      <w:bookmarkEnd w:id="1885"/>
    </w:p>
    <w:tbl>
      <w:tblPr>
        <w:tblOverlap w:val="never"/>
        <w:jc w:val="center"/>
        <w:tblLayout w:type="fixed"/>
      </w:tblPr>
      <w:tblGrid>
        <w:gridCol w:w="2035"/>
        <w:gridCol w:w="2251"/>
        <w:gridCol w:w="1786"/>
        <w:gridCol w:w="1661"/>
        <w:gridCol w:w="1627"/>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4"/>
                <w:szCs w:val="24"/>
              </w:rPr>
            </w:pPr>
            <w:r>
              <w:rPr>
                <w:b/>
                <w:bCs/>
                <w:color w:val="000000"/>
                <w:spacing w:val="0"/>
                <w:w w:val="100"/>
                <w:position w:val="0"/>
                <w:sz w:val="24"/>
                <w:szCs w:val="24"/>
              </w:rPr>
              <w:t>期初数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4"/>
                <w:szCs w:val="24"/>
              </w:rPr>
            </w:pPr>
            <w:r>
              <w:rPr>
                <w:b/>
                <w:bCs/>
                <w:color w:val="000000"/>
                <w:spacing w:val="0"/>
                <w:w w:val="100"/>
                <w:position w:val="0"/>
                <w:sz w:val="24"/>
                <w:szCs w:val="24"/>
              </w:rPr>
              <w:t>本期增加</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本期减少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期末数</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一般风险准备</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1,519,176.47</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15,080.18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1,534,256.65</w:t>
            </w:r>
          </w:p>
        </w:tc>
      </w:tr>
    </w:tbl>
    <w:p>
      <w:pPr>
        <w:widowControl w:val="0"/>
        <w:spacing w:after="79" w:line="1" w:lineRule="exact"/>
      </w:pPr>
    </w:p>
    <w:p>
      <w:pPr>
        <w:pStyle w:val="Style67"/>
        <w:keepNext w:val="0"/>
        <w:keepLines w:val="0"/>
        <w:widowControl w:val="0"/>
        <w:shd w:val="clear" w:color="auto" w:fill="auto"/>
        <w:bidi w:val="0"/>
        <w:spacing w:before="0" w:after="820" w:line="317" w:lineRule="exact"/>
        <w:ind w:left="0" w:right="0" w:firstLine="0"/>
        <w:jc w:val="left"/>
      </w:pPr>
      <w:r>
        <w:rPr>
          <w:color w:val="000000"/>
          <w:spacing w:val="0"/>
          <w:w w:val="100"/>
          <w:position w:val="0"/>
          <w:sz w:val="24"/>
          <w:szCs w:val="24"/>
        </w:rPr>
        <w:t>说明：上述一般风险准备系本公司之子公司智度小贷公司和广州商业保理公司根据《金融企 业准备金计提管理办法》，对承担风险和损失的金融资产计提的准备金。</w:t>
      </w:r>
    </w:p>
    <w:p>
      <w:pPr>
        <w:pStyle w:val="Style20"/>
        <w:keepNext/>
        <w:keepLines/>
        <w:widowControl w:val="0"/>
        <w:shd w:val="clear" w:color="auto" w:fill="auto"/>
        <w:bidi w:val="0"/>
        <w:spacing w:before="0" w:after="360" w:line="317"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sz w:val="24"/>
          <w:szCs w:val="24"/>
        </w:rPr>
        <w:t>八</w:t>
      </w:r>
      <w:bookmarkEnd w:id="1888"/>
      <w:r>
        <w:rPr>
          <w:color w:val="000000"/>
          <w:spacing w:val="0"/>
          <w:w w:val="100"/>
          <w:position w:val="0"/>
          <w:sz w:val="24"/>
          <w:szCs w:val="24"/>
        </w:rPr>
        <w:t>、合并范围的变更</w:t>
      </w:r>
      <w:bookmarkEnd w:id="1886"/>
      <w:bookmarkEnd w:id="1887"/>
      <w:bookmarkEnd w:id="1889"/>
    </w:p>
    <w:p>
      <w:pPr>
        <w:pStyle w:val="Style27"/>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90"/>
      <w:bookmarkEnd w:id="1891"/>
      <w:bookmarkEnd w:id="1892"/>
    </w:p>
    <w:p>
      <w:pPr>
        <w:pStyle w:val="Style53"/>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3"/>
      <w:bookmarkEnd w:id="1894"/>
      <w:bookmarkEnd w:id="18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海南诚品公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取得控制权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-906.08</w:t>
            </w: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67"/>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本期内，本公司取得了海南诚品公司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股权，合并成本为现金</w:t>
      </w:r>
      <w:r>
        <w:rPr>
          <w:rFonts w:ascii="Times New Roman" w:eastAsia="Times New Roman" w:hAnsi="Times New Roman" w:cs="Times New Roman"/>
          <w:color w:val="000000"/>
          <w:spacing w:val="0"/>
          <w:w w:val="100"/>
          <w:position w:val="0"/>
          <w:sz w:val="24"/>
          <w:szCs w:val="24"/>
        </w:rPr>
        <w:t>100,000.00</w:t>
      </w:r>
      <w:r>
        <w:rPr>
          <w:color w:val="000000"/>
          <w:spacing w:val="0"/>
          <w:w w:val="100"/>
          <w:position w:val="0"/>
          <w:sz w:val="24"/>
          <w:szCs w:val="24"/>
        </w:rPr>
        <w:t>元，购买日被购 买方可辨认净资产的公允价值</w:t>
      </w:r>
      <w:r>
        <w:rPr>
          <w:rFonts w:ascii="Times New Roman" w:eastAsia="Times New Roman" w:hAnsi="Times New Roman" w:cs="Times New Roman"/>
          <w:color w:val="000000"/>
          <w:spacing w:val="0"/>
          <w:w w:val="100"/>
          <w:position w:val="0"/>
          <w:sz w:val="24"/>
          <w:szCs w:val="24"/>
        </w:rPr>
        <w:t>-33,937.38</w:t>
      </w:r>
      <w:r>
        <w:rPr>
          <w:color w:val="000000"/>
          <w:spacing w:val="0"/>
          <w:w w:val="100"/>
          <w:position w:val="0"/>
          <w:sz w:val="24"/>
          <w:szCs w:val="24"/>
        </w:rPr>
        <w:t>元，购买日确定为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53"/>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6"/>
      <w:bookmarkEnd w:id="1897"/>
      <w:bookmarkEnd w:id="18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53"/>
        <w:keepNext/>
        <w:keepLines/>
        <w:widowControl w:val="0"/>
        <w:numPr>
          <w:ilvl w:val="0"/>
          <w:numId w:val="85"/>
        </w:numPr>
        <w:shd w:val="clear" w:color="auto" w:fill="auto"/>
        <w:bidi w:val="0"/>
        <w:spacing w:before="0" w:line="240" w:lineRule="auto"/>
        <w:ind w:left="0" w:right="0" w:firstLine="14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被购买方于购买日可辨认资产、负债</w:t>
      </w:r>
      <w:bookmarkEnd w:id="1899"/>
      <w:bookmarkEnd w:id="1900"/>
      <w:bookmarkEnd w:id="19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-33,937.38</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numPr>
          <w:ilvl w:val="0"/>
          <w:numId w:val="85"/>
        </w:numPr>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购买日之前持有的股权按照公允价值重新计量产生的利得或损失</w:t>
      </w:r>
      <w:bookmarkEnd w:id="1903"/>
      <w:bookmarkEnd w:id="1904"/>
      <w:bookmarkEnd w:id="190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keepLines/>
        <w:widowControl w:val="0"/>
        <w:numPr>
          <w:ilvl w:val="0"/>
          <w:numId w:val="85"/>
        </w:numPr>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 xml:space="preserve"> 购买日或合并当期期末无法合理确定合并对价或被购买方可辨认资产、负债公允价值的相关说明</w:t>
      </w:r>
      <w:bookmarkEnd w:id="1907"/>
      <w:bookmarkEnd w:id="1908"/>
      <w:bookmarkEnd w:id="1910"/>
    </w:p>
    <w:p>
      <w:pPr>
        <w:pStyle w:val="Style53"/>
        <w:keepNext/>
        <w:keepLines/>
        <w:widowControl w:val="0"/>
        <w:numPr>
          <w:ilvl w:val="0"/>
          <w:numId w:val="85"/>
        </w:numPr>
        <w:shd w:val="clear" w:color="auto" w:fill="auto"/>
        <w:tabs>
          <w:tab w:pos="493" w:val="left"/>
        </w:tabs>
        <w:bidi w:val="0"/>
        <w:spacing w:before="0" w:line="240" w:lineRule="auto"/>
        <w:ind w:left="0" w:right="0" w:firstLine="0"/>
        <w:jc w:val="left"/>
      </w:pPr>
      <w:bookmarkStart w:id="1907" w:name="bookmark1907"/>
      <w:bookmarkStart w:id="1908" w:name="bookmark1908"/>
      <w:bookmarkStart w:id="1911" w:name="bookmark1911"/>
      <w:bookmarkStart w:id="1912" w:name="bookmark1912"/>
      <w:bookmarkEnd w:id="1911"/>
      <w:r>
        <w:rPr>
          <w:color w:val="000000"/>
          <w:spacing w:val="0"/>
          <w:w w:val="100"/>
          <w:position w:val="0"/>
        </w:rPr>
        <w:t>其他说明</w:t>
      </w:r>
      <w:bookmarkEnd w:id="1907"/>
      <w:bookmarkEnd w:id="1908"/>
      <w:bookmarkEnd w:id="1912"/>
    </w:p>
    <w:p>
      <w:pPr>
        <w:pStyle w:val="Style27"/>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bookmarkEnd w:id="1915"/>
      <w:r>
        <w:rPr>
          <w:color w:val="000000"/>
          <w:spacing w:val="0"/>
          <w:w w:val="100"/>
          <w:position w:val="0"/>
        </w:rPr>
        <w:t>、同一控制下企业合并</w:t>
      </w:r>
      <w:bookmarkEnd w:id="1913"/>
      <w:bookmarkEnd w:id="1914"/>
      <w:bookmarkEnd w:id="1916"/>
    </w:p>
    <w:p>
      <w:pPr>
        <w:pStyle w:val="Style53"/>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17"/>
      <w:bookmarkEnd w:id="1918"/>
      <w:bookmarkEnd w:id="191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both"/>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20"/>
      <w:bookmarkEnd w:id="1921"/>
      <w:bookmarkEnd w:id="192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both"/>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23"/>
      <w:bookmarkEnd w:id="1924"/>
      <w:bookmarkEnd w:id="19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380" w:line="240" w:lineRule="auto"/>
        <w:ind w:left="0" w:right="0" w:firstLine="0"/>
        <w:jc w:val="both"/>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3</w:t>
      </w:r>
      <w:bookmarkEnd w:id="1929"/>
      <w:r>
        <w:rPr>
          <w:color w:val="000000"/>
          <w:spacing w:val="0"/>
          <w:w w:val="100"/>
          <w:position w:val="0"/>
        </w:rPr>
        <w:t>、</w:t>
        <w:tab/>
        <w:t>反向购买</w:t>
      </w:r>
      <w:bookmarkEnd w:id="1927"/>
      <w:bookmarkEnd w:id="1928"/>
      <w:bookmarkEnd w:id="1930"/>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性交易处理时调整权益的金额及其计算：</w:t>
      </w:r>
    </w:p>
    <w:p>
      <w:pPr>
        <w:pStyle w:val="Style27"/>
        <w:keepNext/>
        <w:keepLines/>
        <w:widowControl w:val="0"/>
        <w:shd w:val="clear" w:color="auto" w:fill="auto"/>
        <w:tabs>
          <w:tab w:pos="378" w:val="left"/>
        </w:tabs>
        <w:bidi w:val="0"/>
        <w:spacing w:before="0" w:after="380" w:line="240" w:lineRule="auto"/>
        <w:ind w:left="0" w:right="0" w:firstLine="0"/>
        <w:jc w:val="both"/>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w:t>
        <w:tab/>
        <w:t>处置子公司</w:t>
      </w:r>
      <w:bookmarkEnd w:id="1931"/>
      <w:bookmarkEnd w:id="1932"/>
      <w:bookmarkEnd w:id="1934"/>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范特西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67"/>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月将深圳范特西公司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xml:space="preserve">股权出售给深圳市可达互娱有限公司，出售价款 </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 xml:space="preserve">万元，处置时点本公司在合并财务报表层面享有的深圳范特西公司可辨认净资产份额为 </w:t>
      </w:r>
      <w:r>
        <w:rPr>
          <w:rFonts w:ascii="Times New Roman" w:eastAsia="Times New Roman" w:hAnsi="Times New Roman" w:cs="Times New Roman"/>
          <w:color w:val="000000"/>
          <w:spacing w:val="0"/>
          <w:w w:val="100"/>
          <w:position w:val="0"/>
          <w:sz w:val="24"/>
          <w:szCs w:val="24"/>
        </w:rPr>
        <w:t>56,645,182.02</w:t>
      </w:r>
      <w:r>
        <w:rPr>
          <w:color w:val="000000"/>
          <w:spacing w:val="0"/>
          <w:w w:val="100"/>
          <w:position w:val="0"/>
          <w:sz w:val="24"/>
          <w:szCs w:val="24"/>
        </w:rPr>
        <w:t>元，合并财务报表中与该子公司相关的商誉</w:t>
      </w:r>
      <w:r>
        <w:rPr>
          <w:rFonts w:ascii="Times New Roman" w:eastAsia="Times New Roman" w:hAnsi="Times New Roman" w:cs="Times New Roman"/>
          <w:color w:val="000000"/>
          <w:spacing w:val="0"/>
          <w:w w:val="100"/>
          <w:position w:val="0"/>
          <w:sz w:val="24"/>
          <w:szCs w:val="24"/>
        </w:rPr>
        <w:t>200,714,388.79</w:t>
      </w:r>
      <w:r>
        <w:rPr>
          <w:color w:val="000000"/>
          <w:spacing w:val="0"/>
          <w:w w:val="100"/>
          <w:position w:val="0"/>
          <w:sz w:val="24"/>
          <w:szCs w:val="24"/>
        </w:rPr>
        <w:t xml:space="preserve">元，本次出售产生投 资损失 </w:t>
      </w:r>
      <w:r>
        <w:rPr>
          <w:rFonts w:ascii="Times New Roman" w:eastAsia="Times New Roman" w:hAnsi="Times New Roman" w:cs="Times New Roman"/>
          <w:color w:val="000000"/>
          <w:spacing w:val="0"/>
          <w:w w:val="100"/>
          <w:position w:val="0"/>
          <w:sz w:val="24"/>
          <w:szCs w:val="24"/>
        </w:rPr>
        <w:t xml:space="preserve">197,359,570.81 </w:t>
      </w:r>
      <w:r>
        <w:rPr>
          <w:color w:val="000000"/>
          <w:spacing w:val="0"/>
          <w:w w:val="100"/>
          <w:position w:val="0"/>
          <w:sz w:val="24"/>
          <w:szCs w:val="24"/>
        </w:rPr>
        <w:t>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433" w:val="left"/>
        </w:tabs>
        <w:bidi w:val="0"/>
        <w:spacing w:before="0" w:after="300" w:line="329"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w:t>
        <w:tab/>
        <w:t>其他原因的合并范围变动</w:t>
      </w:r>
      <w:bookmarkEnd w:id="1935"/>
      <w:bookmarkEnd w:id="1936"/>
      <w:bookmarkEnd w:id="193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7"/>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新设子公司导致的合并范围变动情况</w:t>
      </w:r>
    </w:p>
    <w:p>
      <w:pPr>
        <w:pStyle w:val="Style67"/>
        <w:keepNext w:val="0"/>
        <w:keepLines w:val="0"/>
        <w:widowControl w:val="0"/>
        <w:shd w:val="clear" w:color="auto" w:fill="auto"/>
        <w:tabs>
          <w:tab w:pos="526" w:val="left"/>
        </w:tabs>
        <w:bidi w:val="0"/>
        <w:spacing w:before="0" w:after="0" w:line="307" w:lineRule="exact"/>
        <w:ind w:left="0" w:right="0" w:firstLine="0"/>
        <w:jc w:val="left"/>
      </w:pPr>
      <w:bookmarkStart w:id="1939" w:name="bookmark1939"/>
      <w:r>
        <w:rPr>
          <w:color w:val="000000"/>
          <w:spacing w:val="0"/>
          <w:w w:val="100"/>
          <w:position w:val="0"/>
          <w:sz w:val="24"/>
          <w:szCs w:val="24"/>
        </w:rPr>
        <w:t>（</w:t>
      </w:r>
      <w:bookmarkEnd w:id="193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本公司设立全资子公司广州市智度智麦科技有限公司、广州智度智芯科技有限责任公司 （以下简称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广州智度智芯公司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）、非全资子公司广州智链未来公司、非全资子公司广州避</w:t>
      </w:r>
    </w:p>
    <w:p>
      <w:pPr>
        <w:pStyle w:val="Style67"/>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雷针公司、非全资子公司供应链金融公司、非全资子公司武汉智度汉链公司。</w:t>
      </w:r>
    </w:p>
    <w:p>
      <w:pPr>
        <w:pStyle w:val="Style62"/>
        <w:keepNext w:val="0"/>
        <w:keepLines w:val="0"/>
        <w:widowControl w:val="0"/>
        <w:shd w:val="clear" w:color="auto" w:fill="auto"/>
        <w:tabs>
          <w:tab w:pos="694" w:val="left"/>
        </w:tabs>
        <w:bidi w:val="0"/>
        <w:spacing w:before="0" w:after="200" w:line="315" w:lineRule="exact"/>
        <w:ind w:left="0" w:right="0" w:firstLine="0"/>
        <w:jc w:val="left"/>
      </w:pPr>
      <w:bookmarkStart w:id="1940" w:name="bookmark1940"/>
      <w:r>
        <w:rPr>
          <w:rFonts w:ascii="SimSun" w:eastAsia="SimSun" w:hAnsi="SimSun" w:cs="SimSun"/>
          <w:color w:val="000000"/>
          <w:spacing w:val="0"/>
          <w:w w:val="100"/>
          <w:position w:val="0"/>
          <w:sz w:val="24"/>
          <w:szCs w:val="24"/>
          <w:u w:val="none"/>
        </w:rPr>
        <w:t>（</w:t>
      </w:r>
      <w:bookmarkEnd w:id="1940"/>
      <w:r>
        <w:rPr>
          <w:color w:val="000000"/>
          <w:spacing w:val="0"/>
          <w:w w:val="100"/>
          <w:position w:val="0"/>
          <w:sz w:val="24"/>
          <w:szCs w:val="24"/>
          <w:u w:val="none"/>
        </w:rPr>
        <w:t>2</w:t>
      </w:r>
      <w:r>
        <w:rPr>
          <w:rFonts w:ascii="SimSun" w:eastAsia="SimSun" w:hAnsi="SimSun" w:cs="SimSun"/>
          <w:color w:val="000000"/>
          <w:spacing w:val="0"/>
          <w:w w:val="100"/>
          <w:position w:val="0"/>
          <w:sz w:val="24"/>
          <w:szCs w:val="24"/>
          <w:u w:val="none"/>
        </w:rPr>
        <w:t>）</w:t>
        <w:tab/>
        <w:t xml:space="preserve">智度香港公司及其海外下属公司设立的全资子公司宁波智度智量科技有限公司、 </w:t>
      </w:r>
      <w:r>
        <w:rPr>
          <w:color w:val="000000"/>
          <w:spacing w:val="0"/>
          <w:w w:val="100"/>
          <w:position w:val="0"/>
          <w:sz w:val="24"/>
          <w:szCs w:val="24"/>
          <w:u w:val="none"/>
        </w:rPr>
        <w:t>Advanced Commerce Solutions,Inc</w:t>
      </w:r>
      <w:r>
        <w:rPr>
          <w:rFonts w:ascii="SimSun" w:eastAsia="SimSun" w:hAnsi="SimSun" w:cs="SimSun"/>
          <w:color w:val="000000"/>
          <w:spacing w:val="0"/>
          <w:w w:val="100"/>
          <w:position w:val="0"/>
          <w:sz w:val="24"/>
          <w:szCs w:val="24"/>
          <w:u w:val="none"/>
        </w:rPr>
        <w:t xml:space="preserve">&gt; </w:t>
      </w:r>
      <w:r>
        <w:rPr>
          <w:color w:val="000000"/>
          <w:spacing w:val="0"/>
          <w:w w:val="100"/>
          <w:position w:val="0"/>
          <w:sz w:val="24"/>
          <w:szCs w:val="24"/>
          <w:u w:val="none"/>
        </w:rPr>
        <w:t>Genimous AI Denmark Aps</w:t>
      </w:r>
      <w:r>
        <w:rPr>
          <w:rFonts w:ascii="SimSun" w:eastAsia="SimSun" w:hAnsi="SimSun" w:cs="SimSun"/>
          <w:color w:val="000000"/>
          <w:spacing w:val="0"/>
          <w:w w:val="100"/>
          <w:position w:val="0"/>
          <w:sz w:val="24"/>
          <w:szCs w:val="24"/>
          <w:u w:val="none"/>
        </w:rPr>
        <w:t>、</w:t>
      </w:r>
      <w:r>
        <w:rPr>
          <w:color w:val="000000"/>
          <w:spacing w:val="0"/>
          <w:w w:val="100"/>
          <w:position w:val="0"/>
          <w:sz w:val="24"/>
          <w:szCs w:val="24"/>
          <w:u w:val="none"/>
        </w:rPr>
        <w:t xml:space="preserve">Genimous AI </w:t>
      </w:r>
      <w:r>
        <w:rPr>
          <w:rFonts w:ascii="SimSun" w:eastAsia="SimSun" w:hAnsi="SimSun" w:cs="SimSun"/>
          <w:color w:val="000000"/>
          <w:spacing w:val="0"/>
          <w:w w:val="100"/>
          <w:position w:val="0"/>
          <w:sz w:val="24"/>
          <w:szCs w:val="24"/>
          <w:u w:val="none"/>
        </w:rPr>
        <w:t>（</w:t>
      </w:r>
      <w:r>
        <w:rPr>
          <w:color w:val="000000"/>
          <w:spacing w:val="0"/>
          <w:w w:val="100"/>
          <w:position w:val="0"/>
          <w:sz w:val="24"/>
          <w:szCs w:val="24"/>
          <w:u w:val="none"/>
        </w:rPr>
        <w:t>HK</w:t>
      </w:r>
      <w:r>
        <w:rPr>
          <w:rFonts w:ascii="SimSun" w:eastAsia="SimSun" w:hAnsi="SimSun" w:cs="SimSun"/>
          <w:color w:val="000000"/>
          <w:spacing w:val="0"/>
          <w:w w:val="100"/>
          <w:position w:val="0"/>
          <w:sz w:val="24"/>
          <w:szCs w:val="24"/>
          <w:u w:val="none"/>
        </w:rPr>
        <w:t xml:space="preserve">） </w:t>
      </w:r>
      <w:r>
        <w:rPr>
          <w:color w:val="000000"/>
          <w:spacing w:val="0"/>
          <w:w w:val="100"/>
          <w:position w:val="0"/>
          <w:sz w:val="24"/>
          <w:szCs w:val="24"/>
          <w:u w:val="none"/>
        </w:rPr>
        <w:t>Litmited</w:t>
      </w:r>
      <w:r>
        <w:rPr>
          <w:rFonts w:ascii="SimSun" w:eastAsia="SimSun" w:hAnsi="SimSun" w:cs="SimSun"/>
          <w:color w:val="000000"/>
          <w:spacing w:val="0"/>
          <w:w w:val="100"/>
          <w:position w:val="0"/>
          <w:sz w:val="24"/>
          <w:szCs w:val="24"/>
          <w:u w:val="none"/>
        </w:rPr>
        <w:t xml:space="preserve">、 </w:t>
      </w:r>
      <w:r>
        <w:rPr>
          <w:color w:val="000000"/>
          <w:spacing w:val="0"/>
          <w:w w:val="100"/>
          <w:position w:val="0"/>
          <w:sz w:val="24"/>
          <w:szCs w:val="24"/>
          <w:u w:val="none"/>
        </w:rPr>
        <w:t xml:space="preserve">Seven Mile Technologies Ltd </w:t>
      </w:r>
      <w:r>
        <w:rPr>
          <w:rFonts w:ascii="SimSun" w:eastAsia="SimSun" w:hAnsi="SimSun" w:cs="SimSun"/>
          <w:color w:val="000000"/>
          <w:spacing w:val="0"/>
          <w:w w:val="100"/>
          <w:position w:val="0"/>
          <w:sz w:val="24"/>
          <w:szCs w:val="24"/>
          <w:u w:val="none"/>
        </w:rPr>
        <w:t>（注册地为塞浦路斯）、</w:t>
      </w:r>
      <w:r>
        <w:rPr>
          <w:color w:val="000000"/>
          <w:spacing w:val="0"/>
          <w:w w:val="100"/>
          <w:position w:val="0"/>
          <w:sz w:val="24"/>
          <w:szCs w:val="24"/>
          <w:u w:val="none"/>
        </w:rPr>
        <w:t>Seven Mile Software Ltd.</w:t>
      </w:r>
      <w:r>
        <w:rPr>
          <w:rFonts w:ascii="SimSun" w:eastAsia="SimSun" w:hAnsi="SimSun" w:cs="SimSun"/>
          <w:color w:val="000000"/>
          <w:spacing w:val="0"/>
          <w:w w:val="100"/>
          <w:position w:val="0"/>
          <w:sz w:val="24"/>
          <w:szCs w:val="24"/>
          <w:u w:val="none"/>
        </w:rPr>
        <w:t>、</w:t>
      </w:r>
      <w:r>
        <w:rPr>
          <w:rFonts w:ascii="SimSun" w:eastAsia="SimSun" w:hAnsi="SimSun" w:cs="SimSun"/>
          <w:color w:val="000000"/>
          <w:spacing w:val="0"/>
          <w:w w:val="100"/>
          <w:position w:val="0"/>
          <w:sz w:val="24"/>
          <w:szCs w:val="24"/>
          <w:u w:val="none"/>
        </w:rPr>
        <w:t>广州威发音响 有限公司。</w:t>
      </w:r>
    </w:p>
    <w:p>
      <w:pPr>
        <w:pStyle w:val="Style67"/>
        <w:keepNext w:val="0"/>
        <w:keepLines w:val="0"/>
        <w:widowControl w:val="0"/>
        <w:shd w:val="clear" w:color="auto" w:fill="auto"/>
        <w:tabs>
          <w:tab w:pos="560" w:val="left"/>
        </w:tabs>
        <w:bidi w:val="0"/>
        <w:spacing w:before="0" w:line="307" w:lineRule="exact"/>
        <w:ind w:left="0" w:right="0" w:firstLine="0"/>
        <w:jc w:val="left"/>
      </w:pPr>
      <w:bookmarkStart w:id="1941" w:name="bookmark1941"/>
      <w:r>
        <w:rPr>
          <w:color w:val="000000"/>
          <w:spacing w:val="0"/>
          <w:w w:val="100"/>
          <w:position w:val="0"/>
          <w:sz w:val="24"/>
          <w:szCs w:val="24"/>
        </w:rPr>
        <w:t>（</w:t>
      </w:r>
      <w:bookmarkEnd w:id="194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上海亦复信息公司设立全资子公司北京亦复广告有限公司。</w:t>
      </w:r>
    </w:p>
    <w:p>
      <w:pPr>
        <w:pStyle w:val="Style67"/>
        <w:keepNext w:val="0"/>
        <w:keepLines w:val="0"/>
        <w:widowControl w:val="0"/>
        <w:shd w:val="clear" w:color="auto" w:fill="auto"/>
        <w:tabs>
          <w:tab w:pos="526" w:val="left"/>
        </w:tabs>
        <w:bidi w:val="0"/>
        <w:spacing w:before="0" w:line="307" w:lineRule="exact"/>
        <w:ind w:left="0" w:right="0" w:firstLine="0"/>
        <w:jc w:val="left"/>
      </w:pPr>
      <w:bookmarkStart w:id="1942" w:name="bookmark1942"/>
      <w:r>
        <w:rPr>
          <w:color w:val="000000"/>
          <w:spacing w:val="0"/>
          <w:w w:val="100"/>
          <w:position w:val="0"/>
          <w:sz w:val="24"/>
          <w:szCs w:val="24"/>
        </w:rPr>
        <w:t>（</w:t>
      </w:r>
      <w:bookmarkEnd w:id="194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广州智度智链公司设立非全资子公司广州智链供应链公司。</w:t>
      </w:r>
    </w:p>
    <w:p>
      <w:pPr>
        <w:pStyle w:val="Style67"/>
        <w:keepNext w:val="0"/>
        <w:keepLines w:val="0"/>
        <w:widowControl w:val="0"/>
        <w:shd w:val="clear" w:color="auto" w:fill="auto"/>
        <w:tabs>
          <w:tab w:pos="526" w:val="left"/>
        </w:tabs>
        <w:bidi w:val="0"/>
        <w:spacing w:before="0" w:line="307" w:lineRule="exact"/>
        <w:ind w:left="0" w:right="0" w:firstLine="0"/>
        <w:jc w:val="left"/>
      </w:pPr>
      <w:bookmarkStart w:id="1943" w:name="bookmark1943"/>
      <w:r>
        <w:rPr>
          <w:color w:val="000000"/>
          <w:spacing w:val="0"/>
          <w:w w:val="100"/>
          <w:position w:val="0"/>
          <w:sz w:val="24"/>
          <w:szCs w:val="24"/>
        </w:rPr>
        <w:t>（</w:t>
      </w:r>
      <w:bookmarkEnd w:id="194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北京掌汇天下科技有限公司设立全资子公司北京飞鸟时代科技有限责任公司。</w:t>
      </w:r>
    </w:p>
    <w:p>
      <w:pPr>
        <w:pStyle w:val="Style67"/>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其他</w:t>
      </w:r>
    </w:p>
    <w:p>
      <w:pPr>
        <w:pStyle w:val="Style67"/>
        <w:keepNext w:val="0"/>
        <w:keepLines w:val="0"/>
        <w:widowControl w:val="0"/>
        <w:shd w:val="clear" w:color="auto" w:fill="auto"/>
        <w:tabs>
          <w:tab w:pos="526" w:val="left"/>
        </w:tabs>
        <w:bidi w:val="0"/>
        <w:spacing w:before="0" w:line="307" w:lineRule="exact"/>
        <w:ind w:left="0" w:right="0" w:firstLine="0"/>
        <w:jc w:val="left"/>
      </w:pPr>
      <w:bookmarkStart w:id="1944" w:name="bookmark1944"/>
      <w:r>
        <w:rPr>
          <w:color w:val="000000"/>
          <w:spacing w:val="0"/>
          <w:w w:val="100"/>
          <w:position w:val="0"/>
          <w:sz w:val="24"/>
          <w:szCs w:val="24"/>
        </w:rPr>
        <w:t>（</w:t>
      </w:r>
      <w:bookmarkEnd w:id="194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本公司注销全资子公司霍尔果斯白猫科技有限公司（以下简称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霍尔果斯白猫公司</w:t>
      </w:r>
    </w:p>
    <w:p>
      <w:pPr>
        <w:pStyle w:val="Style67"/>
        <w:keepNext w:val="0"/>
        <w:keepLines w:val="0"/>
        <w:widowControl w:val="0"/>
        <w:shd w:val="clear" w:color="auto" w:fill="auto"/>
        <w:tabs>
          <w:tab w:pos="526" w:val="left"/>
        </w:tabs>
        <w:bidi w:val="0"/>
        <w:spacing w:before="0" w:line="307" w:lineRule="exact"/>
        <w:ind w:left="0" w:right="0" w:firstLine="0"/>
        <w:jc w:val="left"/>
      </w:pPr>
      <w:bookmarkStart w:id="1945" w:name="bookmark1945"/>
      <w:r>
        <w:rPr>
          <w:color w:val="000000"/>
          <w:spacing w:val="0"/>
          <w:w w:val="100"/>
          <w:position w:val="0"/>
          <w:sz w:val="24"/>
          <w:szCs w:val="24"/>
        </w:rPr>
        <w:t>（</w:t>
      </w:r>
      <w:bookmarkEnd w:id="194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本公司注销全资子公司西藏智度保险经纪有限公司。</w:t>
      </w:r>
    </w:p>
    <w:p>
      <w:pPr>
        <w:pStyle w:val="Style67"/>
        <w:keepNext w:val="0"/>
        <w:keepLines w:val="0"/>
        <w:widowControl w:val="0"/>
        <w:shd w:val="clear" w:color="auto" w:fill="auto"/>
        <w:tabs>
          <w:tab w:pos="526" w:val="left"/>
        </w:tabs>
        <w:bidi w:val="0"/>
        <w:spacing w:before="0" w:after="1440" w:line="307" w:lineRule="exact"/>
        <w:ind w:left="0" w:right="0" w:firstLine="0"/>
        <w:jc w:val="left"/>
      </w:pPr>
      <w:bookmarkStart w:id="1946" w:name="bookmark1946"/>
      <w:r>
        <w:rPr>
          <w:color w:val="000000"/>
          <w:spacing w:val="0"/>
          <w:w w:val="100"/>
          <w:position w:val="0"/>
          <w:sz w:val="24"/>
          <w:szCs w:val="24"/>
        </w:rPr>
        <w:t>（</w:t>
      </w:r>
      <w:bookmarkEnd w:id="194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本公司注销非全资子公司深圳智度邑盟信息技术有限公司。</w:t>
      </w:r>
    </w:p>
    <w:p>
      <w:pPr>
        <w:pStyle w:val="Style27"/>
        <w:keepNext/>
        <w:keepLines/>
        <w:widowControl w:val="0"/>
        <w:shd w:val="clear" w:color="auto" w:fill="auto"/>
        <w:tabs>
          <w:tab w:pos="433" w:val="left"/>
        </w:tabs>
        <w:bidi w:val="0"/>
        <w:spacing w:before="0" w:after="200" w:line="329"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6</w:t>
      </w:r>
      <w:bookmarkEnd w:id="1949"/>
      <w:r>
        <w:rPr>
          <w:color w:val="000000"/>
          <w:spacing w:val="0"/>
          <w:w w:val="100"/>
          <w:position w:val="0"/>
        </w:rPr>
        <w:t>、</w:t>
        <w:tab/>
        <w:t>其他</w:t>
      </w:r>
      <w:bookmarkEnd w:id="1947"/>
      <w:bookmarkEnd w:id="1948"/>
      <w:bookmarkEnd w:id="1950"/>
    </w:p>
    <w:p>
      <w:pPr>
        <w:pStyle w:val="Style20"/>
        <w:keepNext/>
        <w:keepLines/>
        <w:widowControl w:val="0"/>
        <w:shd w:val="clear" w:color="auto" w:fill="auto"/>
        <w:bidi w:val="0"/>
        <w:spacing w:before="0" w:after="380" w:line="307" w:lineRule="exact"/>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sz w:val="24"/>
          <w:szCs w:val="24"/>
        </w:rPr>
        <w:t>九</w:t>
      </w:r>
      <w:bookmarkEnd w:id="1953"/>
      <w:r>
        <w:rPr>
          <w:color w:val="000000"/>
          <w:spacing w:val="0"/>
          <w:w w:val="100"/>
          <w:position w:val="0"/>
          <w:sz w:val="24"/>
          <w:szCs w:val="24"/>
        </w:rPr>
        <w:t>、在其他主体中的权益</w:t>
      </w:r>
      <w:bookmarkEnd w:id="1951"/>
      <w:bookmarkEnd w:id="1952"/>
      <w:bookmarkEnd w:id="1954"/>
    </w:p>
    <w:p>
      <w:pPr>
        <w:pStyle w:val="Style27"/>
        <w:keepNext/>
        <w:keepLines/>
        <w:widowControl w:val="0"/>
        <w:shd w:val="clear" w:color="auto" w:fill="auto"/>
        <w:bidi w:val="0"/>
        <w:spacing w:before="0" w:after="300" w:line="329" w:lineRule="auto"/>
        <w:ind w:left="0" w:right="0" w:firstLine="0"/>
        <w:jc w:val="left"/>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5"/>
      <w:bookmarkEnd w:id="1956"/>
      <w:bookmarkEnd w:id="1957"/>
    </w:p>
    <w:p>
      <w:pPr>
        <w:pStyle w:val="Style22"/>
        <w:keepNext w:val="0"/>
        <w:keepLines w:val="0"/>
        <w:widowControl w:val="0"/>
        <w:shd w:val="clear" w:color="auto" w:fill="auto"/>
        <w:bidi w:val="0"/>
        <w:spacing w:before="0" w:after="0" w:line="315" w:lineRule="exact"/>
        <w:ind w:left="0" w:right="0" w:firstLine="0"/>
        <w:jc w:val="left"/>
        <w:rPr>
          <w:sz w:val="20"/>
          <w:szCs w:val="20"/>
        </w:rPr>
      </w:pPr>
      <w:bookmarkStart w:id="1958" w:name="bookmark195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95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移动互联网广告 服务业务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上海亦复信息公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互联网整合营销 专业服务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北京掌汇天下公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北京优美动听科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技术开发、技术 转让、技术咨询、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深圳市新时空网 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电子通信产品的 技术开发与销售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万乾网络公司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网络信息、电子 类技术开发、技 术服务、咨询等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上海猎鹰宴杰网 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计算机网络科 技、计算机软硬 件领域内的技术 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拉萨猎鹰公司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网络信息、电子 类技术开发、技 术服务、咨询等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核聚互动公司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技术开发、技术 咨询、技术服务; 设计、代理、发 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深圳核聚创新公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网络技术开发、 从事广告业务等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深圳市海数互联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网络技术开发、 从事广告业务等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上海菲索广告有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设计、制作、代 理、发布各类广 告，文化艺术交 流策划，企业形 象策划，市场营 销策划，商务咨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上海佑迎广告有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设计、制作、代 理、发布各类广 告，文化艺术交 流策划（除经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纪），商务咨询</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（除经纪），企业</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形象策划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上海亦复广告有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 布、代理国内各 类广告；利用自 有媒体发布广告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万流客网络科技</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设计、制作各类 广告，利用自有 媒体发布广告，</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（网络、电子、 计算机）科技领 域内的技术开发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上海谛视文化传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设计、制作各类 广告，利用自有 媒体发布广告</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（增值电信业务 除外），文化艺术 交流策划（除经 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设计、制作、代 理、发布各类广 告；计算机软硬 件领域内的技术 开发、技术咨询、 技术转让和技术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南京塔倍思公司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 布、代理国内各 类广告；企业营 销策划；电子信 息技术研发；计 算机软件研发与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上海亦复嘉广告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 布、代理国内各 类广告；利用自 有媒体发布广告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Interactive Investment Co.,Ltd.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智度香港公司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投资与资产管理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互联网软件开</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发、应用和分发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 Tree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Applications</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 Me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计算机网络科 技、计算机软硬 件领域内的技术 开发等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智度小贷公司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广州商业保理公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深圳智度信息技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计算机软硬件领 域内的技术开 发、技术咨询、</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技术转让和技术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上海智度网络科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计算机网络科 技、计算机软硬 件领域内的技术 开发等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软件开发，信息 技术外包，知识 产权代理，信息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系统集成、电子 商务和政务系统 开发和设计，设 计、制作、代理、 发布各类广告， 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深圳亦复广告有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广告业务、动漫 设计、商务信息 咨询、管理咨询、 形象策划、市场 营销策划、计算 机网络技术开 发、转让，展览 展示策划、公共 关系策划，网页 设计、电子商务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广州智度智链公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(Cayman)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 (Cayman)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Equate Marketing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PeakTech</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Ventures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Epiphany Digital</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Bay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End</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North Side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 Sound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Position Mobile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Al</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智能穿戴设备的 自主品牌的研 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广州市智度智麦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广州智链未来公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信用数据服务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供应链金融公司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供应链金融相关 的区块链技术服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武汉智度汉链公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广州智度智芯公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宁波智度智量科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广州威发音响有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技术研究、试验 发展、品牌运营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Denmark Aps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Commerce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美国佛罗里达州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北京亦复广告有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互联网整合营销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北京飞鸟时代科 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广州智链供应链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咨询、技术转让、 技术推广、技术 服务；基础软件 服务；应用软件 服务；计算机系 统服务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after="400" w:line="240" w:lineRule="auto"/>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9"/>
      <w:bookmarkEnd w:id="1960"/>
      <w:bookmarkEnd w:id="1961"/>
    </w:p>
    <w:p>
      <w:pPr>
        <w:pStyle w:val="Style2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62"/>
      <w:bookmarkEnd w:id="1963"/>
      <w:bookmarkEnd w:id="196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tabs>
          <w:tab w:pos="493"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66"/>
      <w:bookmarkEnd w:id="1967"/>
      <w:bookmarkEnd w:id="1969"/>
    </w:p>
    <w:p>
      <w:pPr>
        <w:pStyle w:val="Style53"/>
        <w:keepNext/>
        <w:keepLines/>
        <w:widowControl w:val="0"/>
        <w:shd w:val="clear" w:color="auto" w:fill="auto"/>
        <w:tabs>
          <w:tab w:pos="493"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70"/>
      <w:bookmarkEnd w:id="1971"/>
      <w:bookmarkEnd w:id="197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bookmarkEnd w:id="1976"/>
      <w:r>
        <w:rPr>
          <w:color w:val="000000"/>
          <w:spacing w:val="0"/>
          <w:w w:val="100"/>
          <w:position w:val="0"/>
        </w:rPr>
        <w:t>、在子公司的所有者权益份额发生变化且仍控制子公司的交易</w:t>
      </w:r>
      <w:bookmarkEnd w:id="1974"/>
      <w:bookmarkEnd w:id="1975"/>
      <w:bookmarkEnd w:id="1977"/>
    </w:p>
    <w:p>
      <w:pPr>
        <w:pStyle w:val="Style53"/>
        <w:keepNext/>
        <w:keepLines/>
        <w:widowControl w:val="0"/>
        <w:shd w:val="clear" w:color="auto" w:fill="auto"/>
        <w:tabs>
          <w:tab w:pos="493"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78"/>
      <w:bookmarkEnd w:id="1979"/>
      <w:bookmarkEnd w:id="1981"/>
    </w:p>
    <w:p>
      <w:pPr>
        <w:pStyle w:val="Style53"/>
        <w:keepNext/>
        <w:keepLines/>
        <w:widowControl w:val="0"/>
        <w:shd w:val="clear" w:color="auto" w:fill="auto"/>
        <w:tabs>
          <w:tab w:pos="493"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82"/>
      <w:bookmarkEnd w:id="1983"/>
      <w:bookmarkEnd w:id="198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3</w:t>
      </w:r>
      <w:bookmarkEnd w:id="1988"/>
      <w:r>
        <w:rPr>
          <w:color w:val="000000"/>
          <w:spacing w:val="0"/>
          <w:w w:val="100"/>
          <w:position w:val="0"/>
        </w:rPr>
        <w:t>、在合营安排或联营企业中的权益</w:t>
      </w:r>
      <w:bookmarkEnd w:id="1986"/>
      <w:bookmarkEnd w:id="1987"/>
      <w:bookmarkEnd w:id="1989"/>
    </w:p>
    <w:p>
      <w:pPr>
        <w:pStyle w:val="Style53"/>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90"/>
      <w:bookmarkEnd w:id="1991"/>
      <w:bookmarkEnd w:id="199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3"/>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93"/>
      <w:bookmarkEnd w:id="1994"/>
      <w:bookmarkEnd w:id="19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numPr>
          <w:ilvl w:val="0"/>
          <w:numId w:val="87"/>
        </w:numPr>
        <w:shd w:val="clear" w:color="auto" w:fill="auto"/>
        <w:bidi w:val="0"/>
        <w:spacing w:before="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重要联营企业的主要财务信息</w:t>
      </w:r>
      <w:bookmarkEnd w:id="1996"/>
      <w:bookmarkEnd w:id="1997"/>
      <w:bookmarkEnd w:id="199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89,964,101.91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87,285,181.46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11,115,817.70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-1,373,497.88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184,931.49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9,742,319.82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4,740,655.79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numPr>
          <w:ilvl w:val="0"/>
          <w:numId w:val="87"/>
        </w:numPr>
        <w:shd w:val="clear" w:color="auto" w:fill="auto"/>
        <w:bidi w:val="0"/>
        <w:spacing w:before="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不重要的合营企业和联营企业的汇总财务信息</w:t>
      </w:r>
      <w:bookmarkEnd w:id="2000"/>
      <w:bookmarkEnd w:id="2001"/>
      <w:bookmarkEnd w:id="2003"/>
    </w:p>
    <w:p>
      <w:pPr>
        <w:pStyle w:val="Style24"/>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3"/>
        <w:keepNext/>
        <w:keepLines/>
        <w:widowControl w:val="0"/>
        <w:numPr>
          <w:ilvl w:val="0"/>
          <w:numId w:val="87"/>
        </w:numPr>
        <w:shd w:val="clear" w:color="auto" w:fill="auto"/>
        <w:tabs>
          <w:tab w:pos="653" w:val="left"/>
        </w:tabs>
        <w:bidi w:val="0"/>
        <w:spacing w:before="0" w:line="240" w:lineRule="auto"/>
        <w:ind w:left="0" w:right="0" w:firstLine="16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合营企业或联营企业向本公司转移资金的能力存在重大限制的说明</w:t>
      </w:r>
      <w:bookmarkEnd w:id="2004"/>
      <w:bookmarkEnd w:id="2005"/>
      <w:bookmarkEnd w:id="2007"/>
    </w:p>
    <w:p>
      <w:pPr>
        <w:pStyle w:val="Style53"/>
        <w:keepNext/>
        <w:keepLines/>
        <w:widowControl w:val="0"/>
        <w:numPr>
          <w:ilvl w:val="0"/>
          <w:numId w:val="87"/>
        </w:numPr>
        <w:shd w:val="clear" w:color="auto" w:fill="auto"/>
        <w:tabs>
          <w:tab w:pos="653" w:val="left"/>
        </w:tabs>
        <w:bidi w:val="0"/>
        <w:spacing w:before="0" w:line="240" w:lineRule="auto"/>
        <w:ind w:left="0" w:right="0" w:firstLine="16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合营企业或联营企业发生的超额亏损</w:t>
      </w:r>
      <w:bookmarkEnd w:id="2008"/>
      <w:bookmarkEnd w:id="2009"/>
      <w:bookmarkEnd w:id="2011"/>
    </w:p>
    <w:p>
      <w:pPr>
        <w:pStyle w:val="Style24"/>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3"/>
        <w:keepNext/>
        <w:keepLines/>
        <w:widowControl w:val="0"/>
        <w:numPr>
          <w:ilvl w:val="0"/>
          <w:numId w:val="87"/>
        </w:numPr>
        <w:shd w:val="clear" w:color="auto" w:fill="auto"/>
        <w:tabs>
          <w:tab w:pos="493"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与合营企业投资相关的未确认承诺</w:t>
      </w:r>
      <w:bookmarkEnd w:id="2012"/>
      <w:bookmarkEnd w:id="2013"/>
      <w:bookmarkEnd w:id="2015"/>
    </w:p>
    <w:p>
      <w:pPr>
        <w:pStyle w:val="Style53"/>
        <w:keepNext/>
        <w:keepLines/>
        <w:widowControl w:val="0"/>
        <w:numPr>
          <w:ilvl w:val="0"/>
          <w:numId w:val="87"/>
        </w:numPr>
        <w:shd w:val="clear" w:color="auto" w:fill="auto"/>
        <w:tabs>
          <w:tab w:pos="493"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与合营企业或联营企业投资相关的或有负债</w:t>
      </w:r>
      <w:bookmarkEnd w:id="2016"/>
      <w:bookmarkEnd w:id="2017"/>
      <w:bookmarkEnd w:id="2019"/>
    </w:p>
    <w:p>
      <w:pPr>
        <w:pStyle w:val="Style27"/>
        <w:keepNext/>
        <w:keepLines/>
        <w:widowControl w:val="0"/>
        <w:shd w:val="clear" w:color="auto" w:fill="auto"/>
        <w:bidi w:val="0"/>
        <w:spacing w:before="0" w:after="30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4</w:t>
      </w:r>
      <w:bookmarkEnd w:id="2022"/>
      <w:r>
        <w:rPr>
          <w:color w:val="000000"/>
          <w:spacing w:val="0"/>
          <w:w w:val="100"/>
          <w:position w:val="0"/>
        </w:rPr>
        <w:t>、重要的共同经营</w:t>
      </w:r>
      <w:bookmarkEnd w:id="2020"/>
      <w:bookmarkEnd w:id="2021"/>
      <w:bookmarkEnd w:id="202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5</w:t>
      </w:r>
      <w:bookmarkEnd w:id="2026"/>
      <w:r>
        <w:rPr>
          <w:color w:val="000000"/>
          <w:spacing w:val="0"/>
          <w:w w:val="100"/>
          <w:position w:val="0"/>
        </w:rPr>
        <w:t>、在未纳入合并财务报表范围的结构化主体中的权益</w:t>
      </w:r>
      <w:bookmarkEnd w:id="2024"/>
      <w:bookmarkEnd w:id="2025"/>
      <w:bookmarkEnd w:id="2027"/>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未纳入合并财务报表范围的结构化主体的相关说明：</w:t>
      </w:r>
    </w:p>
    <w:p>
      <w:pPr>
        <w:pStyle w:val="Style6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)未纳入合并范围的结构化主体的基础信息</w:t>
      </w:r>
    </w:p>
    <w:tbl>
      <w:tblPr>
        <w:tblOverlap w:val="never"/>
        <w:jc w:val="center"/>
        <w:tblLayout w:type="fixed"/>
      </w:tblPr>
      <w:tblGrid>
        <w:gridCol w:w="1699"/>
        <w:gridCol w:w="2515"/>
        <w:gridCol w:w="1762"/>
        <w:gridCol w:w="1742"/>
        <w:gridCol w:w="1642"/>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结构化主体</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结构化主体类型</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认缴出资</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80" w:firstLine="0"/>
              <w:jc w:val="right"/>
              <w:rPr>
                <w:sz w:val="20"/>
                <w:szCs w:val="20"/>
              </w:rPr>
            </w:pPr>
            <w:r>
              <w:rPr>
                <w:b/>
                <w:bCs/>
                <w:color w:val="000000"/>
                <w:spacing w:val="0"/>
                <w:w w:val="100"/>
                <w:position w:val="0"/>
                <w:sz w:val="20"/>
                <w:szCs w:val="20"/>
              </w:rPr>
              <w:t>持有比例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实缴出资</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有限合伙企业</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2.50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r>
              <w:rPr>
                <w:rFonts w:ascii="Times New Roman" w:eastAsia="Times New Roman" w:hAnsi="Times New Roman" w:cs="Times New Roman"/>
                <w:color w:val="000000"/>
                <w:spacing w:val="0"/>
                <w:w w:val="100"/>
                <w:position w:val="0"/>
                <w:sz w:val="20"/>
                <w:szCs w:val="20"/>
              </w:rPr>
              <w:t>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有限合伙企业</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610,000,000.00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23.07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305,000,000.00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有限合伙企业</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69,762,000.00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6.71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69,762,000.00</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r>
              <w:rPr>
                <w:rFonts w:ascii="Times New Roman" w:eastAsia="Times New Roman" w:hAnsi="Times New Roman" w:cs="Times New Roman"/>
                <w:color w:val="000000"/>
                <w:spacing w:val="0"/>
                <w:w w:val="100"/>
                <w:position w:val="0"/>
                <w:sz w:val="20"/>
                <w:szCs w:val="20"/>
              </w:rPr>
              <w:t>7</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有限合伙企业</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10,000,000.00</w:t>
            </w:r>
          </w:p>
        </w:tc>
      </w:tr>
    </w:tbl>
    <w:p>
      <w:pPr>
        <w:widowControl w:val="0"/>
        <w:spacing w:after="99" w:line="1" w:lineRule="exact"/>
      </w:pPr>
    </w:p>
    <w:p>
      <w:pPr>
        <w:pStyle w:val="Style67"/>
        <w:keepNext w:val="0"/>
        <w:keepLines w:val="0"/>
        <w:widowControl w:val="0"/>
        <w:shd w:val="clear" w:color="auto" w:fill="auto"/>
        <w:bidi w:val="0"/>
        <w:spacing w:before="0" w:line="240" w:lineRule="auto"/>
        <w:ind w:left="0" w:right="0" w:firstLine="1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)与权益相关资产负债的账面价值和最大损失敞口</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本公司及子公司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日在财务报表中确认的与在未纳入合并范围的结构化主体中权 益相关的资产的账面价值为</w:t>
      </w:r>
      <w:r>
        <w:rPr>
          <w:rFonts w:ascii="Times New Roman" w:eastAsia="Times New Roman" w:hAnsi="Times New Roman" w:cs="Times New Roman"/>
          <w:color w:val="000000"/>
          <w:spacing w:val="0"/>
          <w:w w:val="100"/>
          <w:position w:val="0"/>
          <w:sz w:val="24"/>
          <w:szCs w:val="24"/>
        </w:rPr>
        <w:t>419,157,923.46</w:t>
      </w:r>
      <w:r>
        <w:rPr>
          <w:color w:val="000000"/>
          <w:spacing w:val="0"/>
          <w:w w:val="100"/>
          <w:position w:val="0"/>
          <w:sz w:val="24"/>
          <w:szCs w:val="24"/>
        </w:rPr>
        <w:t>元，在资产负债表中列示为其他非流动金融资产。</w:t>
      </w:r>
    </w:p>
    <w:p>
      <w:pPr>
        <w:pStyle w:val="Style67"/>
        <w:keepNext w:val="0"/>
        <w:keepLines w:val="0"/>
        <w:widowControl w:val="0"/>
        <w:shd w:val="clear" w:color="auto" w:fill="auto"/>
        <w:bidi w:val="0"/>
        <w:spacing w:before="0" w:after="880" w:line="322" w:lineRule="exact"/>
        <w:ind w:left="0" w:right="0" w:firstLine="0"/>
        <w:jc w:val="both"/>
      </w:pPr>
      <w:r>
        <w:rPr>
          <w:color w:val="000000"/>
          <w:spacing w:val="0"/>
          <w:w w:val="100"/>
          <w:position w:val="0"/>
          <w:sz w:val="24"/>
          <w:szCs w:val="24"/>
        </w:rPr>
        <w:t>本公司及子公司在未纳入合并范围的结构化主体中权益的最大损失敞口为</w:t>
      </w:r>
      <w:r>
        <w:rPr>
          <w:color w:val="000000"/>
          <w:spacing w:val="0"/>
          <w:w w:val="100"/>
          <w:position w:val="0"/>
          <w:sz w:val="22"/>
          <w:szCs w:val="22"/>
        </w:rPr>
        <w:t>九、</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color w:val="000000"/>
          <w:spacing w:val="0"/>
          <w:w w:val="100"/>
          <w:position w:val="0"/>
          <w:sz w:val="24"/>
          <w:szCs w:val="24"/>
        </w:rPr>
        <w:t>中列示 的资产账面价值。</w:t>
      </w:r>
    </w:p>
    <w:p>
      <w:pPr>
        <w:pStyle w:val="Style27"/>
        <w:keepNext/>
        <w:keepLines/>
        <w:widowControl w:val="0"/>
        <w:shd w:val="clear" w:color="auto" w:fill="auto"/>
        <w:bidi w:val="0"/>
        <w:spacing w:before="0" w:after="300" w:line="240" w:lineRule="auto"/>
        <w:ind w:left="0" w:right="0" w:firstLine="0"/>
        <w:jc w:val="both"/>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6</w:t>
      </w:r>
      <w:bookmarkEnd w:id="2030"/>
      <w:r>
        <w:rPr>
          <w:color w:val="000000"/>
          <w:spacing w:val="0"/>
          <w:w w:val="100"/>
          <w:position w:val="0"/>
        </w:rPr>
        <w:t>、其他</w:t>
      </w:r>
      <w:bookmarkEnd w:id="2028"/>
      <w:bookmarkEnd w:id="2029"/>
      <w:bookmarkEnd w:id="2031"/>
    </w:p>
    <w:p>
      <w:pPr>
        <w:pStyle w:val="Style20"/>
        <w:keepNext/>
        <w:keepLines/>
        <w:widowControl w:val="0"/>
        <w:shd w:val="clear" w:color="auto" w:fill="auto"/>
        <w:bidi w:val="0"/>
        <w:spacing w:before="0" w:after="300" w:line="311" w:lineRule="exact"/>
        <w:ind w:left="0" w:right="0" w:firstLine="0"/>
        <w:jc w:val="both"/>
      </w:pPr>
      <w:bookmarkStart w:id="2032" w:name="bookmark2032"/>
      <w:bookmarkStart w:id="2033" w:name="bookmark2033"/>
      <w:bookmarkStart w:id="2034" w:name="bookmark2034"/>
      <w:r>
        <w:rPr>
          <w:color w:val="000000"/>
          <w:spacing w:val="0"/>
          <w:w w:val="100"/>
          <w:position w:val="0"/>
          <w:sz w:val="24"/>
          <w:szCs w:val="24"/>
        </w:rPr>
        <w:t>十、与金融工具相关的风险</w:t>
      </w:r>
      <w:bookmarkEnd w:id="2032"/>
      <w:bookmarkEnd w:id="2033"/>
      <w:bookmarkEnd w:id="2034"/>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本公司的主要金融工具包括货币资金、应收票据、应收账款、其他应收款、一年内到期的非 流动资产、其他流动资产、发放贷款及垫款、交易性金融资产、其他非流动金融资产、应付 账款、其他应付款、短期借款、一年内到期的非流动负债及长期应付款。各项金融工具的详 细情况已于相关附注内披露。与这些金融工具有关的风险，以及本公司为降低这些风险所采 取的风险管理政策如下所述。本公司管理层对这些风险敞口进行管理和监控以确保将上述风 险控制在限定的范围之内。</w:t>
      </w:r>
    </w:p>
    <w:p>
      <w:pPr>
        <w:pStyle w:val="Style67"/>
        <w:keepNext w:val="0"/>
        <w:keepLines w:val="0"/>
        <w:widowControl w:val="0"/>
        <w:shd w:val="clear" w:color="auto" w:fill="auto"/>
        <w:bidi w:val="0"/>
        <w:spacing w:before="0" w:after="300" w:line="311"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、风险管理目标和政策</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本公司从事风险管理的目标是在风险和收益之间取得适当的平衡，将风险对本公司经营业绩 的负面影响降低到最低水平，使股东及其其他权益投资者的利益最大化。基于该风险管理目 标，本公司风险管理的基本策略是确定和分析本公司所面临的各种风险，建立适当的风险承 受底线和进行风险管理，并及时可靠地对各种风险进行监督，将风险控制在限定的范围之内。</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本公司的金融工具导致的主要风险是信用风险、流动性风险、市场风险（包括利率风险和汇 率风险）。</w:t>
      </w:r>
    </w:p>
    <w:p>
      <w:pPr>
        <w:pStyle w:val="Style67"/>
        <w:keepNext w:val="0"/>
        <w:keepLines w:val="0"/>
        <w:widowControl w:val="0"/>
        <w:shd w:val="clear" w:color="auto" w:fill="auto"/>
        <w:tabs>
          <w:tab w:pos="502" w:val="left"/>
        </w:tabs>
        <w:bidi w:val="0"/>
        <w:spacing w:before="0" w:line="314" w:lineRule="exact"/>
        <w:ind w:left="0" w:right="0" w:firstLine="0"/>
        <w:jc w:val="both"/>
      </w:pPr>
      <w:bookmarkStart w:id="2035" w:name="bookmark2035"/>
      <w:r>
        <w:rPr>
          <w:color w:val="000000"/>
          <w:spacing w:val="0"/>
          <w:w w:val="100"/>
          <w:position w:val="0"/>
          <w:sz w:val="24"/>
          <w:szCs w:val="24"/>
        </w:rPr>
        <w:t>（</w:t>
      </w:r>
      <w:bookmarkEnd w:id="203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信用风险</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信用风险，是指交易对手方未能履行合同义务而导致本公司产生财务损失的风险。</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本公司对信用风险按组合分类进行管理。信用风险主要产生于银行存款、发放贷款及垫款和 应收款项等。</w:t>
      </w:r>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本公司银行存款主要存放于国有银行和其它大中型上市银行和声誉良好并拥有较高信用评级 的金融机构，本公司预期银行存款不存在重大的信用风险。</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对于应收款项，本公司设定相关政策以控制信用风险敞口。本公司基于对债务人的财务状况、 外部评级、从第三方获取担保的可能性、信用记录及其它因素诸如目前市场状况等评估债务 人的信用资质并设置相应欠款额度与信用期限。本公司已采取政策只与信用良好的交易对手 方合作并在有必要时获取足够的抵押品，以此缓解因交易对手方未能履行合同义务而产生财 务损失的风险。本公司会定期对债务人信用记录进行监控，对于信用记录不良的债务人，本 公司会采用书面催款、缩短信用期或取消信用期等方式，以确保本公司的整体信用风险在可 控的范围内。</w:t>
      </w:r>
    </w:p>
    <w:p>
      <w:pPr>
        <w:pStyle w:val="Style67"/>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本公司应收账款的债务人为分布于不同行业和地区的客户。本公司持续对应收账款的财务状 况实施信用评估。</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本公司所承受的最大信用风险敞口为资产负债表中每项金融资产的账面金额。本公司没有提 供任何其他可能令本公司承受信用风险的担保。</w:t>
      </w:r>
    </w:p>
    <w:p>
      <w:pPr>
        <w:pStyle w:val="Style67"/>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本公司应收账款中，欠款金额前五大客户的应收账款占本公司应收账款总额的</w:t>
      </w:r>
      <w:r>
        <w:rPr>
          <w:rFonts w:ascii="Times New Roman" w:eastAsia="Times New Roman" w:hAnsi="Times New Roman" w:cs="Times New Roman"/>
          <w:color w:val="000000"/>
          <w:spacing w:val="0"/>
          <w:w w:val="100"/>
          <w:position w:val="0"/>
          <w:sz w:val="24"/>
          <w:szCs w:val="24"/>
        </w:rPr>
        <w:t>25.46%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23.35%</w:t>
      </w:r>
      <w:r>
        <w:rPr>
          <w:color w:val="000000"/>
          <w:spacing w:val="0"/>
          <w:w w:val="100"/>
          <w:position w:val="0"/>
          <w:sz w:val="24"/>
          <w:szCs w:val="24"/>
        </w:rPr>
        <w:t>）；本公司其他应收款中，欠款金额前五大公司的其他应收款占本公司其他应收 款总额的</w:t>
      </w:r>
      <w:r>
        <w:rPr>
          <w:rFonts w:ascii="Times New Roman" w:eastAsia="Times New Roman" w:hAnsi="Times New Roman" w:cs="Times New Roman"/>
          <w:color w:val="000000"/>
          <w:spacing w:val="0"/>
          <w:w w:val="100"/>
          <w:position w:val="0"/>
          <w:sz w:val="24"/>
          <w:szCs w:val="24"/>
        </w:rPr>
        <w:t>64.22%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75.44%</w:t>
      </w:r>
      <w:r>
        <w:rPr>
          <w:color w:val="000000"/>
          <w:spacing w:val="0"/>
          <w:w w:val="100"/>
          <w:position w:val="0"/>
          <w:sz w:val="24"/>
          <w:szCs w:val="24"/>
        </w:rPr>
        <w:t>）。</w:t>
      </w:r>
    </w:p>
    <w:p>
      <w:pPr>
        <w:pStyle w:val="Style67"/>
        <w:keepNext w:val="0"/>
        <w:keepLines w:val="0"/>
        <w:widowControl w:val="0"/>
        <w:shd w:val="clear" w:color="auto" w:fill="auto"/>
        <w:tabs>
          <w:tab w:pos="502" w:val="left"/>
        </w:tabs>
        <w:bidi w:val="0"/>
        <w:spacing w:before="0" w:line="314" w:lineRule="exact"/>
        <w:ind w:left="0" w:right="0" w:firstLine="0"/>
        <w:jc w:val="both"/>
      </w:pPr>
      <w:bookmarkStart w:id="2036" w:name="bookmark2036"/>
      <w:r>
        <w:rPr>
          <w:color w:val="000000"/>
          <w:spacing w:val="0"/>
          <w:w w:val="100"/>
          <w:position w:val="0"/>
          <w:sz w:val="24"/>
          <w:szCs w:val="24"/>
        </w:rPr>
        <w:t>（</w:t>
      </w:r>
      <w:bookmarkEnd w:id="203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流动性风险</w:t>
      </w:r>
    </w:p>
    <w:p>
      <w:pPr>
        <w:pStyle w:val="Style6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流动性风险，是指本公司在履行以交付现金或其他金融资产结算的义务时遇到资金短缺的风 险。</w:t>
      </w:r>
    </w:p>
    <w:p>
      <w:pPr>
        <w:pStyle w:val="Style67"/>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管理流动风险时，本公司保持管理层认为充分的现金及现金等价物并对其进行监控，以满足 本公司经营需要，并降低现金流量波动的影响。本公司管理层对银行借款的使用情况进行监 控并确保遵守借款协议。同时从主要金融机构获得提供足够备用资金的承诺，以满足短期和 长期的资金需求。</w:t>
      </w:r>
    </w:p>
    <w:p>
      <w:pPr>
        <w:pStyle w:val="Style67"/>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本公司通过经营业务产生的资金及银行及其他借款来筹措营运资金。于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 公司尚未使用的银行借款额度为</w:t>
      </w:r>
      <w:r>
        <w:rPr>
          <w:rFonts w:ascii="Times New Roman" w:eastAsia="Times New Roman" w:hAnsi="Times New Roman" w:cs="Times New Roman"/>
          <w:color w:val="000000"/>
          <w:spacing w:val="0"/>
          <w:w w:val="100"/>
          <w:position w:val="0"/>
          <w:sz w:val="24"/>
          <w:szCs w:val="24"/>
        </w:rPr>
        <w:t>70,000.00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67,000.00</w:t>
      </w:r>
      <w:r>
        <w:rPr>
          <w:color w:val="000000"/>
          <w:spacing w:val="0"/>
          <w:w w:val="100"/>
          <w:position w:val="0"/>
          <w:sz w:val="24"/>
          <w:szCs w:val="24"/>
        </w:rPr>
        <w:t>万元）。</w:t>
      </w:r>
      <w:r>
        <w:br w:type="page"/>
      </w:r>
    </w:p>
    <w:p>
      <w:pPr>
        <w:pStyle w:val="Style67"/>
        <w:keepNext w:val="0"/>
        <w:keepLines w:val="0"/>
        <w:widowControl w:val="0"/>
        <w:shd w:val="clear" w:color="auto" w:fill="auto"/>
        <w:bidi w:val="0"/>
        <w:spacing w:before="0" w:after="260" w:line="326" w:lineRule="exact"/>
        <w:ind w:left="0" w:right="0" w:firstLine="0"/>
        <w:jc w:val="left"/>
      </w:pPr>
      <w:r>
        <w:rPr>
          <w:color w:val="000000"/>
          <w:spacing w:val="0"/>
          <w:w w:val="100"/>
          <w:position w:val="0"/>
          <w:sz w:val="24"/>
          <w:szCs w:val="24"/>
        </w:rPr>
        <w:t>期末，本公司持有的金融负债未折现剩余合同现金流量的到期期限分析如下（单位：人民币 万元）：</w:t>
      </w:r>
    </w:p>
    <w:p>
      <w:pPr>
        <w:pStyle w:val="Style22"/>
        <w:keepNext w:val="0"/>
        <w:keepLines w:val="0"/>
        <w:widowControl w:val="0"/>
        <w:shd w:val="clear" w:color="auto" w:fill="auto"/>
        <w:tabs>
          <w:tab w:pos="5746" w:val="left"/>
        </w:tabs>
        <w:bidi w:val="0"/>
        <w:spacing w:before="0" w:after="0" w:line="240" w:lineRule="auto"/>
        <w:ind w:left="10" w:right="0" w:firstLine="0"/>
        <w:jc w:val="left"/>
        <w:rPr>
          <w:sz w:val="24"/>
          <w:szCs w:val="24"/>
        </w:rPr>
      </w:pPr>
      <w:r>
        <w:rPr>
          <w:b/>
          <w:bCs/>
          <w:color w:val="000000"/>
          <w:spacing w:val="0"/>
          <w:w w:val="100"/>
          <w:position w:val="0"/>
          <w:sz w:val="24"/>
          <w:szCs w:val="24"/>
        </w:rPr>
        <w:t>项目</w:t>
        <w:tab/>
        <w:t>期末数</w:t>
      </w:r>
    </w:p>
    <w:tbl>
      <w:tblPr>
        <w:tblOverlap w:val="never"/>
        <w:jc w:val="center"/>
        <w:tblLayout w:type="fixed"/>
      </w:tblPr>
      <w:tblGrid>
        <w:gridCol w:w="3264"/>
        <w:gridCol w:w="1541"/>
        <w:gridCol w:w="1469"/>
        <w:gridCol w:w="1512"/>
        <w:gridCol w:w="1526"/>
      </w:tblGrid>
      <w:tr>
        <w:trPr>
          <w:trHeight w:val="31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24"/>
                <w:szCs w:val="24"/>
              </w:rPr>
            </w:pPr>
            <w:r>
              <w:rPr>
                <w:b/>
                <w:bCs/>
                <w:color w:val="000000"/>
                <w:spacing w:val="0"/>
                <w:w w:val="100"/>
                <w:position w:val="0"/>
                <w:sz w:val="24"/>
                <w:szCs w:val="24"/>
              </w:rPr>
              <w:t>一年以内</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24"/>
                <w:szCs w:val="24"/>
              </w:rPr>
            </w:pPr>
            <w:r>
              <w:rPr>
                <w:b/>
                <w:bCs/>
                <w:color w:val="000000"/>
                <w:spacing w:val="0"/>
                <w:w w:val="100"/>
                <w:position w:val="0"/>
                <w:sz w:val="24"/>
                <w:szCs w:val="24"/>
              </w:rPr>
              <w:t>一年至三年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三年以上</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50,353.46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50,353.46</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75,970.56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75,970.56</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20,165.54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20,165.54</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31.90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31.90</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4"/>
                <w:szCs w:val="24"/>
              </w:rPr>
              <w:t>其他流动负债（不含递延收 益）</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长期借款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20,000.00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长期应付款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0.38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0.38</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金融负债合计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b/>
                <w:bCs/>
                <w:color w:val="000000"/>
                <w:spacing w:val="0"/>
                <w:w w:val="100"/>
                <w:position w:val="0"/>
                <w:sz w:val="24"/>
                <w:szCs w:val="24"/>
              </w:rPr>
              <w:t>146,521.46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b/>
                <w:bCs/>
                <w:color w:val="000000"/>
                <w:spacing w:val="0"/>
                <w:w w:val="100"/>
                <w:position w:val="0"/>
                <w:sz w:val="24"/>
                <w:szCs w:val="24"/>
              </w:rPr>
              <w:t>20,000.38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166,521.84</w:t>
            </w:r>
          </w:p>
        </w:tc>
      </w:tr>
    </w:tbl>
    <w:p>
      <w:pPr>
        <w:widowControl w:val="0"/>
        <w:spacing w:after="79" w:line="1" w:lineRule="exact"/>
      </w:pPr>
    </w:p>
    <w:p>
      <w:pPr>
        <w:pStyle w:val="Style67"/>
        <w:keepNext w:val="0"/>
        <w:keepLines w:val="0"/>
        <w:widowControl w:val="0"/>
        <w:shd w:val="clear" w:color="auto" w:fill="auto"/>
        <w:bidi w:val="0"/>
        <w:spacing w:before="0" w:after="260" w:line="317" w:lineRule="exact"/>
        <w:ind w:left="0" w:right="0" w:firstLine="0"/>
        <w:jc w:val="left"/>
      </w:pPr>
      <w:r>
        <w:rPr>
          <w:color w:val="000000"/>
          <w:spacing w:val="0"/>
          <w:w w:val="100"/>
          <w:position w:val="0"/>
          <w:sz w:val="24"/>
          <w:szCs w:val="24"/>
        </w:rPr>
        <w:t>期初，本公司持有的金融负债按未折现剩余合同现金流量的到期期限分析如下（单位：人民 币万元）：</w:t>
      </w:r>
    </w:p>
    <w:p>
      <w:pPr>
        <w:pStyle w:val="Style22"/>
        <w:keepNext w:val="0"/>
        <w:keepLines w:val="0"/>
        <w:widowControl w:val="0"/>
        <w:shd w:val="clear" w:color="auto" w:fill="auto"/>
        <w:tabs>
          <w:tab w:pos="5870" w:val="left"/>
        </w:tabs>
        <w:bidi w:val="0"/>
        <w:spacing w:before="0" w:after="0" w:line="240" w:lineRule="auto"/>
        <w:ind w:left="14" w:right="0" w:firstLine="0"/>
        <w:jc w:val="left"/>
        <w:rPr>
          <w:sz w:val="24"/>
          <w:szCs w:val="24"/>
        </w:rPr>
      </w:pPr>
      <w:r>
        <w:rPr>
          <w:b/>
          <w:bCs/>
          <w:color w:val="000000"/>
          <w:spacing w:val="0"/>
          <w:w w:val="100"/>
          <w:position w:val="0"/>
          <w:sz w:val="24"/>
          <w:szCs w:val="24"/>
        </w:rPr>
        <w:t>项目</w:t>
        <w:tab/>
        <w:t>期初数</w:t>
      </w:r>
    </w:p>
    <w:tbl>
      <w:tblPr>
        <w:tblOverlap w:val="never"/>
        <w:jc w:val="center"/>
        <w:tblLayout w:type="fixed"/>
      </w:tblPr>
      <w:tblGrid>
        <w:gridCol w:w="3173"/>
        <w:gridCol w:w="1838"/>
        <w:gridCol w:w="1670"/>
        <w:gridCol w:w="2650"/>
      </w:tblGrid>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4"/>
                <w:szCs w:val="24"/>
              </w:rPr>
            </w:pPr>
            <w:r>
              <w:rPr>
                <w:b/>
                <w:bCs/>
                <w:color w:val="000000"/>
                <w:spacing w:val="0"/>
                <w:w w:val="100"/>
                <w:position w:val="0"/>
                <w:sz w:val="24"/>
                <w:szCs w:val="24"/>
              </w:rPr>
              <w:t>一年以内</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一年至三年</w:t>
            </w:r>
          </w:p>
        </w:tc>
        <w:tc>
          <w:tcPr>
            <w:tcBorders>
              <w:top w:val="single" w:sz="4"/>
            </w:tcBorders>
            <w:shd w:val="clear" w:color="auto" w:fill="FFFFFF"/>
            <w:vAlign w:val="center"/>
          </w:tcPr>
          <w:p>
            <w:pPr>
              <w:pStyle w:val="Style6"/>
              <w:keepNext w:val="0"/>
              <w:keepLines w:val="0"/>
              <w:widowControl w:val="0"/>
              <w:shd w:val="clear" w:color="auto" w:fill="auto"/>
              <w:tabs>
                <w:tab w:pos="1906" w:val="left"/>
              </w:tabs>
              <w:bidi w:val="0"/>
              <w:spacing w:before="0" w:after="0" w:line="240" w:lineRule="auto"/>
              <w:ind w:left="0" w:right="0" w:firstLine="0"/>
              <w:jc w:val="right"/>
              <w:rPr>
                <w:sz w:val="24"/>
                <w:szCs w:val="24"/>
              </w:rPr>
            </w:pPr>
            <w:r>
              <w:rPr>
                <w:b/>
                <w:bCs/>
                <w:color w:val="000000"/>
                <w:spacing w:val="0"/>
                <w:w w:val="100"/>
                <w:position w:val="0"/>
                <w:sz w:val="24"/>
                <w:szCs w:val="24"/>
              </w:rPr>
              <w:t>三年以上</w:t>
              <w:tab/>
              <w:t>合计</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36,987.74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tabs>
                <w:tab w:pos="1649" w:val="left"/>
              </w:tabs>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36,987.74</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106,261.22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tabs>
                <w:tab w:pos="1548" w:val="left"/>
              </w:tabs>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106,261.22</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50,816.80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tabs>
                <w:tab w:pos="1654" w:val="left"/>
              </w:tabs>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50,816.80</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18.18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tabs>
                <w:tab w:pos="2086" w:val="left"/>
              </w:tabs>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18.18</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长期应付款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0.77</w:t>
            </w:r>
          </w:p>
        </w:tc>
        <w:tc>
          <w:tcPr>
            <w:tcBorders>
              <w:top w:val="single" w:sz="4"/>
            </w:tcBorders>
            <w:shd w:val="clear" w:color="auto" w:fill="FFFFFF"/>
            <w:vAlign w:val="center"/>
          </w:tcPr>
          <w:p>
            <w:pPr>
              <w:pStyle w:val="Style6"/>
              <w:keepNext w:val="0"/>
              <w:keepLines w:val="0"/>
              <w:widowControl w:val="0"/>
              <w:shd w:val="clear" w:color="auto" w:fill="auto"/>
              <w:tabs>
                <w:tab w:pos="2186" w:val="left"/>
              </w:tabs>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0.77</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金融负债合计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0000"/>
                <w:spacing w:val="0"/>
                <w:w w:val="100"/>
                <w:position w:val="0"/>
                <w:sz w:val="24"/>
                <w:szCs w:val="24"/>
              </w:rPr>
              <w:t>194,083.94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0.77</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4"/>
                <w:szCs w:val="24"/>
              </w:rPr>
            </w:pPr>
            <w:r>
              <w:rPr>
                <w:rFonts w:ascii="Times New Roman" w:eastAsia="Times New Roman" w:hAnsi="Times New Roman" w:cs="Times New Roman"/>
                <w:b/>
                <w:bCs/>
                <w:color w:val="000000"/>
                <w:spacing w:val="0"/>
                <w:w w:val="100"/>
                <w:position w:val="0"/>
                <w:sz w:val="24"/>
                <w:szCs w:val="24"/>
              </w:rPr>
              <w:t>--194,084.71</w:t>
            </w:r>
          </w:p>
        </w:tc>
      </w:tr>
    </w:tbl>
    <w:p>
      <w:pPr>
        <w:widowControl w:val="0"/>
        <w:spacing w:after="79" w:line="1" w:lineRule="exact"/>
      </w:pPr>
    </w:p>
    <w:p>
      <w:pPr>
        <w:pStyle w:val="Style67"/>
        <w:keepNext w:val="0"/>
        <w:keepLines w:val="0"/>
        <w:widowControl w:val="0"/>
        <w:shd w:val="clear" w:color="auto" w:fill="auto"/>
        <w:bidi w:val="0"/>
        <w:spacing w:before="0" w:line="331" w:lineRule="exact"/>
        <w:ind w:left="0" w:right="0" w:firstLine="0"/>
        <w:jc w:val="left"/>
      </w:pPr>
      <w:bookmarkStart w:id="2037" w:name="bookmark2037"/>
      <w:r>
        <w:rPr>
          <w:color w:val="000000"/>
          <w:spacing w:val="0"/>
          <w:w w:val="100"/>
          <w:position w:val="0"/>
          <w:sz w:val="24"/>
          <w:szCs w:val="24"/>
        </w:rPr>
        <w:t>（</w:t>
      </w:r>
      <w:bookmarkEnd w:id="203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）市场风险</w:t>
      </w:r>
    </w:p>
    <w:p>
      <w:pPr>
        <w:pStyle w:val="Style67"/>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金融工具的市场风险，是指金融工具的公允价值或未来现金流量因市场价格变动而发生波动 的风险，包括利率风险、汇率风险和其他价格风险。</w:t>
      </w:r>
    </w:p>
    <w:p>
      <w:pPr>
        <w:pStyle w:val="Style67"/>
        <w:keepNext w:val="0"/>
        <w:keepLines w:val="0"/>
        <w:widowControl w:val="0"/>
        <w:shd w:val="clear" w:color="auto" w:fill="auto"/>
        <w:bidi w:val="0"/>
        <w:spacing w:before="0" w:after="140" w:line="331" w:lineRule="exact"/>
        <w:ind w:left="0" w:right="0" w:firstLine="0"/>
        <w:jc w:val="left"/>
      </w:pPr>
      <w:r>
        <w:rPr>
          <w:color w:val="000000"/>
          <w:spacing w:val="0"/>
          <w:w w:val="100"/>
          <w:position w:val="0"/>
          <w:sz w:val="24"/>
          <w:szCs w:val="24"/>
        </w:rPr>
        <w:t>利率风险</w:t>
      </w:r>
    </w:p>
    <w:p>
      <w:pPr>
        <w:pStyle w:val="Style67"/>
        <w:keepNext w:val="0"/>
        <w:keepLines w:val="0"/>
        <w:widowControl w:val="0"/>
        <w:shd w:val="clear" w:color="auto" w:fill="auto"/>
        <w:bidi w:val="0"/>
        <w:spacing w:before="0" w:after="140" w:line="350" w:lineRule="exact"/>
        <w:ind w:left="0" w:right="0" w:firstLine="0"/>
        <w:jc w:val="left"/>
      </w:pPr>
      <w:r>
        <w:rPr>
          <w:color w:val="000000"/>
          <w:spacing w:val="0"/>
          <w:w w:val="100"/>
          <w:position w:val="0"/>
          <w:sz w:val="24"/>
          <w:szCs w:val="24"/>
        </w:rPr>
        <w:t>利率风险，是指金融工具的公允价值或未来现金流量因市场利率变动而发生波动的风险。利 率风险可源于已确认的计息金融工具和未确认的金融工具（如某些贷款承诺）。</w:t>
      </w:r>
    </w:p>
    <w:p>
      <w:pPr>
        <w:pStyle w:val="Style67"/>
        <w:keepNext w:val="0"/>
        <w:keepLines w:val="0"/>
        <w:widowControl w:val="0"/>
        <w:shd w:val="clear" w:color="auto" w:fill="auto"/>
        <w:bidi w:val="0"/>
        <w:spacing w:before="0" w:line="346" w:lineRule="exact"/>
        <w:ind w:left="0" w:right="0" w:firstLine="0"/>
        <w:jc w:val="left"/>
      </w:pPr>
      <w:r>
        <w:rPr>
          <w:color w:val="000000"/>
          <w:spacing w:val="0"/>
          <w:w w:val="100"/>
          <w:position w:val="0"/>
          <w:sz w:val="24"/>
          <w:szCs w:val="24"/>
        </w:rPr>
        <w:t>本公司的利率风险主要产生于银行借款及长期应付款等长期带息债务。浮动利率的金融负债 使本公司面临现金流量利率风险，固定利率的金融负债使本公司面临公允价值利率风险。</w:t>
      </w:r>
    </w:p>
    <w:p>
      <w:pPr>
        <w:pStyle w:val="Style67"/>
        <w:keepNext w:val="0"/>
        <w:keepLines w:val="0"/>
        <w:widowControl w:val="0"/>
        <w:shd w:val="clear" w:color="auto" w:fill="auto"/>
        <w:bidi w:val="0"/>
        <w:spacing w:before="0"/>
        <w:ind w:left="0" w:right="0" w:firstLine="0"/>
        <w:jc w:val="left"/>
      </w:pPr>
      <w:r>
        <w:rPr>
          <w:color w:val="000000"/>
          <w:spacing w:val="0"/>
          <w:w w:val="100"/>
          <w:position w:val="0"/>
          <w:sz w:val="24"/>
          <w:szCs w:val="24"/>
        </w:rPr>
        <w:t>本公司密切关注利率变动对本公司利率风险的影响。本公司目前并未采取利率对冲政策。但 管理层负责监控利率风险，并将于需要时考虑对冲重大利率风险。由于定期存款为短期存款, 故银行存款的公允价值利率风险并不重大。</w:t>
      </w:r>
    </w:p>
    <w:p>
      <w:pPr>
        <w:pStyle w:val="Style67"/>
        <w:keepNext w:val="0"/>
        <w:keepLines w:val="0"/>
        <w:widowControl w:val="0"/>
        <w:shd w:val="clear" w:color="auto" w:fill="auto"/>
        <w:bidi w:val="0"/>
        <w:spacing w:before="0" w:line="331" w:lineRule="exact"/>
        <w:ind w:left="0" w:right="0" w:firstLine="0"/>
        <w:jc w:val="left"/>
      </w:pPr>
      <w:r>
        <w:rPr>
          <w:color w:val="000000"/>
          <w:spacing w:val="0"/>
          <w:w w:val="100"/>
          <w:position w:val="0"/>
          <w:sz w:val="24"/>
          <w:szCs w:val="24"/>
        </w:rPr>
        <w:t>本公司持有的计息金融工具如下（单位：人民币万元）：</w:t>
      </w:r>
      <w:r>
        <w:br w:type="page"/>
      </w:r>
    </w:p>
    <w:tbl>
      <w:tblPr>
        <w:tblOverlap w:val="never"/>
        <w:jc w:val="center"/>
        <w:tblLayout w:type="fixed"/>
      </w:tblPr>
      <w:tblGrid>
        <w:gridCol w:w="4483"/>
        <w:gridCol w:w="2530"/>
        <w:gridCol w:w="2189"/>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24"/>
                <w:szCs w:val="24"/>
              </w:rPr>
            </w:pPr>
            <w:r>
              <w:rPr>
                <w:b/>
                <w:bCs/>
                <w:color w:val="000000"/>
                <w:spacing w:val="0"/>
                <w:w w:val="100"/>
                <w:position w:val="0"/>
                <w:sz w:val="24"/>
                <w:szCs w:val="24"/>
              </w:rPr>
              <w:t>本年数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b/>
                <w:bCs/>
                <w:color w:val="000000"/>
                <w:spacing w:val="0"/>
                <w:w w:val="100"/>
                <w:position w:val="0"/>
                <w:sz w:val="24"/>
                <w:szCs w:val="24"/>
              </w:rPr>
              <w:t>上年数</w:t>
            </w:r>
          </w:p>
        </w:tc>
      </w:tr>
      <w:tr>
        <w:trPr>
          <w:trHeight w:val="346"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固定利率金融工具</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154,406.79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100,771.79</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其中：货币资金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110,423.80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73,015.83</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4,812.99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34,316.16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一年内到期的非流动资产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1,178.63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长期应收款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3,675.21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发放贷款及垫款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27,755.96</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70,385.74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36,988.51</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其中：短期借款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50,353.46</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36,987.74</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31.90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其他流动负债（不含递延收益）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长期借款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长期应付款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0.38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0.77</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b/>
                <w:bCs/>
                <w:color w:val="000000"/>
                <w:spacing w:val="0"/>
                <w:w w:val="100"/>
                <w:position w:val="0"/>
                <w:sz w:val="24"/>
                <w:szCs w:val="24"/>
              </w:rPr>
              <w:t>84,021.05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b/>
                <w:bCs/>
                <w:color w:val="000000"/>
                <w:spacing w:val="0"/>
                <w:w w:val="100"/>
                <w:position w:val="0"/>
                <w:sz w:val="24"/>
                <w:szCs w:val="24"/>
              </w:rPr>
              <w:t>63,783.28</w:t>
            </w:r>
          </w:p>
        </w:tc>
      </w:tr>
      <w:tr>
        <w:trPr>
          <w:trHeight w:val="350"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浮动利率金融工具</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7,018.92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79,128.15</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其中：货币资金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交易性金融资产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7,018.92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79,128.15</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其他非流动金融资产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100,236.62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90,506.62</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b/>
                <w:bCs/>
                <w:color w:val="000000"/>
                <w:spacing w:val="0"/>
                <w:w w:val="100"/>
                <w:position w:val="0"/>
                <w:sz w:val="24"/>
                <w:szCs w:val="24"/>
              </w:rPr>
              <w:t>107,255.54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b/>
                <w:bCs/>
                <w:color w:val="000000"/>
                <w:spacing w:val="0"/>
                <w:w w:val="100"/>
                <w:position w:val="0"/>
                <w:sz w:val="24"/>
                <w:szCs w:val="24"/>
              </w:rPr>
              <w:t>169,634.77</w:t>
            </w:r>
          </w:p>
        </w:tc>
      </w:tr>
    </w:tbl>
    <w:p>
      <w:pPr>
        <w:widowControl w:val="0"/>
        <w:spacing w:after="179" w:line="1" w:lineRule="exact"/>
      </w:pPr>
    </w:p>
    <w:p>
      <w:pPr>
        <w:pStyle w:val="Style67"/>
        <w:keepNext w:val="0"/>
        <w:keepLines w:val="0"/>
        <w:widowControl w:val="0"/>
        <w:shd w:val="clear" w:color="auto" w:fill="auto"/>
        <w:bidi w:val="0"/>
        <w:spacing w:before="0" w:after="180" w:line="310" w:lineRule="exact"/>
        <w:ind w:left="0" w:right="0" w:firstLine="0"/>
        <w:jc w:val="both"/>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日，如果交易性金融资产及其他非流动金融资产中的非上市信托产品的浮动 收益率上升或下降</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个基点，而其他因素保持不变，本公司的净利润及股东权益会增加或减 少约</w:t>
      </w:r>
      <w:r>
        <w:rPr>
          <w:rFonts w:ascii="Times New Roman" w:eastAsia="Times New Roman" w:hAnsi="Times New Roman" w:cs="Times New Roman"/>
          <w:color w:val="000000"/>
          <w:spacing w:val="0"/>
          <w:w w:val="100"/>
          <w:position w:val="0"/>
          <w:sz w:val="24"/>
          <w:szCs w:val="24"/>
        </w:rPr>
        <w:t>536.28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848.17</w:t>
      </w:r>
      <w:r>
        <w:rPr>
          <w:color w:val="000000"/>
          <w:spacing w:val="0"/>
          <w:w w:val="100"/>
          <w:position w:val="0"/>
          <w:sz w:val="24"/>
          <w:szCs w:val="24"/>
        </w:rPr>
        <w:t>万元）；</w:t>
      </w:r>
    </w:p>
    <w:p>
      <w:pPr>
        <w:pStyle w:val="Style67"/>
        <w:keepNext w:val="0"/>
        <w:keepLines w:val="0"/>
        <w:widowControl w:val="0"/>
        <w:shd w:val="clear" w:color="auto" w:fill="auto"/>
        <w:bidi w:val="0"/>
        <w:spacing w:before="0" w:after="180" w:line="313" w:lineRule="exact"/>
        <w:ind w:left="0" w:right="0" w:firstLine="0"/>
        <w:jc w:val="both"/>
      </w:pPr>
      <w:r>
        <w:rPr>
          <w:color w:val="000000"/>
          <w:spacing w:val="0"/>
          <w:w w:val="100"/>
          <w:position w:val="0"/>
          <w:sz w:val="24"/>
          <w:szCs w:val="24"/>
        </w:rPr>
        <w:t>对于资产负债表日持有的、使本公司面临公允价值利率风险的金融工具，上述敏感性分析中 的净利润及股东权益的影响是假设在资产负债表日利率发生变动，按照新利率对上述金融工 具进行重新计量后的影响。对于资产负债表日持有的、使本公司面临现金流量利率风险的浮 动利率非衍生工具，上述敏感性分析中的净利润及股东权益的影响是上述利率变动对按年度 估算的利息费用或收入的影响。上一年度的分析基于同样的假设和方法。</w:t>
      </w:r>
    </w:p>
    <w:p>
      <w:pPr>
        <w:pStyle w:val="Style67"/>
        <w:keepNext w:val="0"/>
        <w:keepLines w:val="0"/>
        <w:widowControl w:val="0"/>
        <w:shd w:val="clear" w:color="auto" w:fill="auto"/>
        <w:bidi w:val="0"/>
        <w:spacing w:before="0" w:after="240" w:line="313" w:lineRule="exact"/>
        <w:ind w:left="0" w:right="0" w:firstLine="0"/>
        <w:jc w:val="both"/>
      </w:pPr>
      <w:r>
        <w:rPr>
          <w:color w:val="000000"/>
          <w:spacing w:val="0"/>
          <w:w w:val="100"/>
          <w:position w:val="0"/>
          <w:sz w:val="24"/>
          <w:szCs w:val="24"/>
        </w:rPr>
        <w:t>汇率风险</w:t>
      </w:r>
    </w:p>
    <w:p>
      <w:pPr>
        <w:pStyle w:val="Style67"/>
        <w:keepNext w:val="0"/>
        <w:keepLines w:val="0"/>
        <w:widowControl w:val="0"/>
        <w:shd w:val="clear" w:color="auto" w:fill="auto"/>
        <w:bidi w:val="0"/>
        <w:spacing w:before="0" w:after="180" w:line="312" w:lineRule="exact"/>
        <w:ind w:left="0" w:right="0" w:firstLine="0"/>
        <w:jc w:val="both"/>
      </w:pPr>
      <w:r>
        <w:rPr>
          <w:color w:val="000000"/>
          <w:spacing w:val="0"/>
          <w:w w:val="100"/>
          <w:position w:val="0"/>
          <w:sz w:val="24"/>
          <w:szCs w:val="24"/>
        </w:rPr>
        <w:t>汇率风险，是指金融工具的公允价值或未来现金流量因外汇汇率变动而发生波动的风险。汇 率风险可源于以记账本位币之外的外币进行计价的金融工具。</w:t>
      </w:r>
    </w:p>
    <w:p>
      <w:pPr>
        <w:pStyle w:val="Style67"/>
        <w:keepNext w:val="0"/>
        <w:keepLines w:val="0"/>
        <w:widowControl w:val="0"/>
        <w:shd w:val="clear" w:color="auto" w:fill="auto"/>
        <w:bidi w:val="0"/>
        <w:spacing w:before="0" w:after="220" w:line="314" w:lineRule="exact"/>
        <w:ind w:left="0" w:right="0" w:firstLine="0"/>
        <w:jc w:val="both"/>
      </w:pPr>
      <w:r>
        <w:rPr>
          <w:color w:val="000000"/>
          <w:spacing w:val="0"/>
          <w:w w:val="100"/>
          <w:position w:val="0"/>
          <w:sz w:val="24"/>
          <w:szCs w:val="24"/>
        </w:rPr>
        <w:t>汇率风险主要为本公司的财务状况和现金流量受外汇汇率波动的影响。本公司及境内子公司 主要业务活动均以人民币计价结算。本公司之境外子公司智度香港公司及其直接投资的公司 均采用美元为其记账本位币，相关外币财务报表的折算方法参见附注三、</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,境外子公司业务 活动绝大部分以记账本位币结算，因而境外子公司不承担重大外汇风险，其持有的较少以英</w:t>
        <w:br w:type="page"/>
      </w:r>
      <w:r>
        <w:rPr>
          <w:color w:val="000000"/>
          <w:spacing w:val="0"/>
          <w:w w:val="100"/>
          <w:position w:val="0"/>
          <w:sz w:val="24"/>
          <w:szCs w:val="24"/>
        </w:rPr>
        <w:t>镑、欧元、港币为结算货币的资产依然存在汇率风险。本公司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日，境外子公司 的资产占总资产比例</w:t>
      </w:r>
      <w:r>
        <w:rPr>
          <w:rFonts w:ascii="Times New Roman" w:eastAsia="Times New Roman" w:hAnsi="Times New Roman" w:cs="Times New Roman"/>
          <w:color w:val="000000"/>
          <w:spacing w:val="0"/>
          <w:w w:val="100"/>
          <w:position w:val="0"/>
          <w:sz w:val="24"/>
          <w:szCs w:val="24"/>
        </w:rPr>
        <w:t>25.06%</w:t>
      </w:r>
      <w:r>
        <w:rPr>
          <w:color w:val="000000"/>
          <w:spacing w:val="0"/>
          <w:w w:val="100"/>
          <w:position w:val="0"/>
          <w:sz w:val="24"/>
          <w:szCs w:val="24"/>
        </w:rPr>
        <w:t>、负债占总负债比例</w:t>
      </w:r>
      <w:r>
        <w:rPr>
          <w:rFonts w:ascii="Times New Roman" w:eastAsia="Times New Roman" w:hAnsi="Times New Roman" w:cs="Times New Roman"/>
          <w:color w:val="000000"/>
          <w:spacing w:val="0"/>
          <w:w w:val="100"/>
          <w:position w:val="0"/>
          <w:sz w:val="24"/>
          <w:szCs w:val="24"/>
        </w:rPr>
        <w:t>2.49%</w:t>
      </w:r>
      <w:r>
        <w:rPr>
          <w:color w:val="000000"/>
          <w:spacing w:val="0"/>
          <w:w w:val="100"/>
          <w:position w:val="0"/>
          <w:sz w:val="24"/>
          <w:szCs w:val="24"/>
        </w:rPr>
        <w:t>、营业收入占总营业收入比例</w:t>
      </w:r>
      <w:r>
        <w:rPr>
          <w:rFonts w:ascii="Times New Roman" w:eastAsia="Times New Roman" w:hAnsi="Times New Roman" w:cs="Times New Roman"/>
          <w:color w:val="000000"/>
          <w:spacing w:val="0"/>
          <w:w w:val="100"/>
          <w:position w:val="0"/>
          <w:sz w:val="24"/>
          <w:szCs w:val="24"/>
        </w:rPr>
        <w:t>11.26%</w:t>
      </w:r>
      <w:r>
        <w:rPr>
          <w:color w:val="000000"/>
          <w:spacing w:val="0"/>
          <w:w w:val="100"/>
          <w:position w:val="0"/>
          <w:sz w:val="24"/>
          <w:szCs w:val="24"/>
        </w:rPr>
        <w:t>。</w:t>
      </w:r>
    </w:p>
    <w:p>
      <w:pPr>
        <w:pStyle w:val="Style6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日，本公司持有的外币金融资产和外币金融负债折算成人民币的金额列示如 下（单位：人民币万元）：</w:t>
      </w:r>
    </w:p>
    <w:tbl>
      <w:tblPr>
        <w:tblOverlap w:val="never"/>
        <w:jc w:val="center"/>
        <w:tblLayout w:type="fixed"/>
      </w:tblPr>
      <w:tblGrid>
        <w:gridCol w:w="1738"/>
        <w:gridCol w:w="2318"/>
        <w:gridCol w:w="1776"/>
        <w:gridCol w:w="1819"/>
        <w:gridCol w:w="1550"/>
      </w:tblGrid>
      <w:tr>
        <w:trPr>
          <w:trHeight w:val="355"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外币负债</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外币资产</w:t>
            </w:r>
          </w:p>
        </w:tc>
      </w:tr>
      <w:tr>
        <w:trPr>
          <w:trHeight w:val="346" w:hRule="exact"/>
        </w:trPr>
        <w:tc>
          <w:tcPr>
            <w:vMerge/>
            <w:tcBorders/>
            <w:shd w:val="clear" w:color="auto" w:fill="FFFFFF"/>
            <w:vAlign w:val="top"/>
          </w:tcPr>
          <w:p>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200" w:right="0" w:firstLine="0"/>
              <w:jc w:val="left"/>
              <w:rPr>
                <w:sz w:val="24"/>
                <w:szCs w:val="24"/>
              </w:rPr>
            </w:pPr>
            <w:r>
              <w:rPr>
                <w:b/>
                <w:bCs/>
                <w:color w:val="000000"/>
                <w:spacing w:val="0"/>
                <w:w w:val="100"/>
                <w:position w:val="0"/>
                <w:sz w:val="24"/>
                <w:szCs w:val="24"/>
              </w:rPr>
              <w:t>期末数</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20"/>
              <w:jc w:val="both"/>
              <w:rPr>
                <w:sz w:val="24"/>
                <w:szCs w:val="24"/>
              </w:rPr>
            </w:pPr>
            <w:r>
              <w:rPr>
                <w:b/>
                <w:bCs/>
                <w:color w:val="000000"/>
                <w:spacing w:val="0"/>
                <w:w w:val="100"/>
                <w:position w:val="0"/>
                <w:sz w:val="24"/>
                <w:szCs w:val="24"/>
              </w:rPr>
              <w:t>期初数</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rPr>
                <w:sz w:val="24"/>
                <w:szCs w:val="24"/>
              </w:rPr>
            </w:pPr>
            <w:r>
              <w:rPr>
                <w:b/>
                <w:bCs/>
                <w:color w:val="000000"/>
                <w:spacing w:val="0"/>
                <w:w w:val="100"/>
                <w:position w:val="0"/>
                <w:sz w:val="24"/>
                <w:szCs w:val="24"/>
              </w:rPr>
              <w:t>期末数</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美元</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5,500.32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27,307.86</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127,863.94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330,807.07</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欧元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51.89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51.05</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开曼币</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32.66</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75.92</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英镑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4"/>
                <w:szCs w:val="24"/>
              </w:rPr>
            </w:pPr>
            <w:r>
              <w:rPr>
                <w:rFonts w:ascii="Times New Roman" w:eastAsia="Times New Roman" w:hAnsi="Times New Roman" w:cs="Times New Roman"/>
                <w:color w:val="000000"/>
                <w:spacing w:val="0"/>
                <w:w w:val="100"/>
                <w:position w:val="0"/>
                <w:sz w:val="24"/>
                <w:szCs w:val="24"/>
              </w:rPr>
              <w:t>0.07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0.05</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b/>
                <w:bCs/>
                <w:color w:val="000000"/>
                <w:spacing w:val="0"/>
                <w:w w:val="100"/>
                <w:position w:val="0"/>
                <w:sz w:val="24"/>
                <w:szCs w:val="24"/>
              </w:rPr>
              <w:t>5,500.32</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b/>
                <w:bCs/>
                <w:color w:val="000000"/>
                <w:spacing w:val="0"/>
                <w:w w:val="100"/>
                <w:position w:val="0"/>
                <w:sz w:val="24"/>
                <w:szCs w:val="24"/>
              </w:rPr>
              <w:t>27,307.86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b/>
                <w:bCs/>
                <w:color w:val="000000"/>
                <w:spacing w:val="0"/>
                <w:w w:val="100"/>
                <w:position w:val="0"/>
                <w:sz w:val="24"/>
                <w:szCs w:val="24"/>
              </w:rPr>
              <w:t>127,948.56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b/>
                <w:bCs/>
                <w:color w:val="000000"/>
                <w:spacing w:val="0"/>
                <w:w w:val="100"/>
                <w:position w:val="0"/>
                <w:sz w:val="24"/>
                <w:szCs w:val="24"/>
              </w:rPr>
              <w:t>330,934.09</w:t>
            </w:r>
          </w:p>
        </w:tc>
      </w:tr>
    </w:tbl>
    <w:p>
      <w:pPr>
        <w:widowControl w:val="0"/>
        <w:spacing w:after="99" w:line="1" w:lineRule="exact"/>
      </w:pPr>
    </w:p>
    <w:p>
      <w:pPr>
        <w:pStyle w:val="Style67"/>
        <w:keepNext w:val="0"/>
        <w:keepLines w:val="0"/>
        <w:widowControl w:val="0"/>
        <w:shd w:val="clear" w:color="auto" w:fill="auto"/>
        <w:bidi w:val="0"/>
        <w:spacing w:before="0" w:after="220" w:line="302"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、资本管理</w:t>
      </w:r>
    </w:p>
    <w:p>
      <w:pPr>
        <w:pStyle w:val="Style67"/>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本公司资本管理政策的目标是为了保障本公司能够持续经营，从而为股东提供回报，并使其 他利益相关者获益，同时维持最佳的资本结构以降低资本成本。</w:t>
      </w:r>
    </w:p>
    <w:p>
      <w:pPr>
        <w:pStyle w:val="Style67"/>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为了维持或调整资本结构，本公司可能会调整融资方式、调整支付给股东的股利金额、向股 东返还资本、发行新股与其他权益工具或出售资产以减低债务。</w:t>
      </w:r>
    </w:p>
    <w:p>
      <w:pPr>
        <w:pStyle w:val="Style67"/>
        <w:keepNext w:val="0"/>
        <w:keepLines w:val="0"/>
        <w:widowControl w:val="0"/>
        <w:shd w:val="clear" w:color="auto" w:fill="auto"/>
        <w:tabs>
          <w:tab w:pos="5797" w:val="left"/>
        </w:tabs>
        <w:bidi w:val="0"/>
        <w:spacing w:before="0" w:after="340" w:line="302" w:lineRule="exact"/>
        <w:ind w:left="0" w:right="0" w:firstLine="0"/>
        <w:jc w:val="both"/>
      </w:pPr>
      <w:r>
        <w:rPr>
          <w:color w:val="000000"/>
          <w:spacing w:val="0"/>
          <w:w w:val="100"/>
          <w:position w:val="0"/>
          <w:sz w:val="24"/>
          <w:szCs w:val="24"/>
        </w:rPr>
        <w:t>本公司以资产负债率（即总负债除以总资产）为基础对资本结构进行监控。于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日，本公司的资产负债率为</w:t>
      </w:r>
      <w:r>
        <w:rPr>
          <w:rFonts w:ascii="Times New Roman" w:eastAsia="Times New Roman" w:hAnsi="Times New Roman" w:cs="Times New Roman"/>
          <w:color w:val="000000"/>
          <w:spacing w:val="0"/>
          <w:w w:val="100"/>
          <w:position w:val="0"/>
          <w:sz w:val="24"/>
          <w:szCs w:val="24"/>
        </w:rPr>
        <w:t>38.97%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rFonts w:ascii="Arial" w:eastAsia="Arial" w:hAnsi="Arial" w:cs="Arial"/>
          <w:color w:val="000000"/>
          <w:spacing w:val="0"/>
          <w:w w:val="100"/>
          <w:position w:val="0"/>
          <w:sz w:val="20"/>
          <w:szCs w:val="20"/>
        </w:rPr>
        <w:t>0</w:t>
      </w:r>
      <w:r>
        <w:rPr>
          <w:color w:val="000000"/>
          <w:spacing w:val="0"/>
          <w:w w:val="100"/>
          <w:position w:val="0"/>
          <w:sz w:val="24"/>
          <w:szCs w:val="24"/>
        </w:rPr>
        <w:t>：</w:t>
      </w:r>
      <w:r>
        <w:rPr>
          <w:rFonts w:ascii="Arial" w:eastAsia="Arial" w:hAnsi="Arial" w:cs="Arial"/>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28.12%</w:t>
      </w:r>
      <w:r>
        <w:rPr>
          <w:color w:val="000000"/>
          <w:spacing w:val="0"/>
          <w:w w:val="100"/>
          <w:position w:val="0"/>
          <w:sz w:val="24"/>
          <w:szCs w:val="24"/>
        </w:rPr>
        <w:t>）。</w:t>
      </w:r>
    </w:p>
    <w:p>
      <w:pPr>
        <w:pStyle w:val="Style20"/>
        <w:keepNext/>
        <w:keepLines/>
        <w:widowControl w:val="0"/>
        <w:shd w:val="clear" w:color="auto" w:fill="auto"/>
        <w:bidi w:val="0"/>
        <w:spacing w:before="0" w:line="302" w:lineRule="exact"/>
        <w:ind w:left="0" w:right="0" w:firstLine="0"/>
        <w:jc w:val="both"/>
      </w:pPr>
      <w:bookmarkStart w:id="2038" w:name="bookmark2038"/>
      <w:bookmarkStart w:id="2039" w:name="bookmark2039"/>
      <w:bookmarkStart w:id="2040" w:name="bookmark2040"/>
      <w:r>
        <w:rPr>
          <w:color w:val="000000"/>
          <w:spacing w:val="0"/>
          <w:w w:val="100"/>
          <w:position w:val="0"/>
          <w:sz w:val="24"/>
          <w:szCs w:val="24"/>
        </w:rPr>
        <w:t>十一、公允价值的披露</w:t>
      </w:r>
      <w:bookmarkEnd w:id="2038"/>
      <w:bookmarkEnd w:id="2039"/>
      <w:bookmarkEnd w:id="2040"/>
    </w:p>
    <w:p>
      <w:pPr>
        <w:pStyle w:val="Style27"/>
        <w:keepNext/>
        <w:keepLines/>
        <w:widowControl w:val="0"/>
        <w:shd w:val="clear" w:color="auto" w:fill="auto"/>
        <w:bidi w:val="0"/>
        <w:spacing w:before="0" w:after="340" w:line="240" w:lineRule="auto"/>
        <w:ind w:left="0" w:right="0" w:firstLine="0"/>
        <w:jc w:val="both"/>
      </w:pPr>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1"/>
      <w:bookmarkEnd w:id="2042"/>
      <w:bookmarkEnd w:id="20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69,535,028.88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70,189,172.22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69,535,028.88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70,189,172.22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69,535,028.88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69,535,028.88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26,022,389.30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（三）其他非流动金融资 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469,545,831.28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39,447,000.00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493,373,335.80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1,002,366,167.08</w:t>
            </w:r>
          </w:p>
        </w:tc>
      </w:tr>
    </w:tbl>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469,545,831.28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108,982,028.88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520,049,868.44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1,098,577,728.60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tabs>
          <w:tab w:pos="378" w:val="left"/>
        </w:tabs>
        <w:bidi w:val="0"/>
        <w:spacing w:before="0" w:after="30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2</w:t>
      </w:r>
      <w:bookmarkEnd w:id="2046"/>
      <w:r>
        <w:rPr>
          <w:color w:val="000000"/>
          <w:spacing w:val="0"/>
          <w:w w:val="100"/>
          <w:position w:val="0"/>
        </w:rPr>
        <w:t>、</w:t>
        <w:tab/>
        <w:t>持续和非持续第一层次公允价值计量项目市价的确定依据</w:t>
      </w:r>
      <w:bookmarkEnd w:id="2044"/>
      <w:bookmarkEnd w:id="2045"/>
      <w:bookmarkEnd w:id="2047"/>
    </w:p>
    <w:p>
      <w:pPr>
        <w:pStyle w:val="Style67"/>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第一层次公允价值参考活跃市场上未经调整的报价。</w:t>
      </w:r>
    </w:p>
    <w:p>
      <w:pPr>
        <w:pStyle w:val="Style27"/>
        <w:keepNext/>
        <w:keepLines/>
        <w:widowControl w:val="0"/>
        <w:shd w:val="clear" w:color="auto" w:fill="auto"/>
        <w:bidi w:val="0"/>
        <w:spacing w:before="0" w:after="30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3</w:t>
      </w:r>
      <w:bookmarkEnd w:id="2050"/>
      <w:r>
        <w:rPr>
          <w:color w:val="000000"/>
          <w:spacing w:val="0"/>
          <w:w w:val="100"/>
          <w:position w:val="0"/>
        </w:rPr>
        <w:t>、 持续和非持续第二层次公允价值计量项目，采用的估值技术和重要参数的定性及定量信息</w:t>
      </w:r>
      <w:bookmarkEnd w:id="2048"/>
      <w:bookmarkEnd w:id="2049"/>
      <w:bookmarkEnd w:id="2051"/>
    </w:p>
    <w:p>
      <w:pPr>
        <w:pStyle w:val="Style67"/>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第二层次公允价值参考同期投资者交易价格。</w:t>
      </w:r>
    </w:p>
    <w:p>
      <w:pPr>
        <w:pStyle w:val="Style27"/>
        <w:keepNext/>
        <w:keepLines/>
        <w:widowControl w:val="0"/>
        <w:shd w:val="clear" w:color="auto" w:fill="auto"/>
        <w:bidi w:val="0"/>
        <w:spacing w:before="0" w:after="30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4</w:t>
      </w:r>
      <w:bookmarkEnd w:id="2054"/>
      <w:r>
        <w:rPr>
          <w:color w:val="000000"/>
          <w:spacing w:val="0"/>
          <w:w w:val="100"/>
          <w:position w:val="0"/>
        </w:rPr>
        <w:t>、 持续和非持续第三层次公允价值计量项目，采用的估值技术和重要参数的定性及定量信息</w:t>
      </w:r>
      <w:bookmarkEnd w:id="2052"/>
      <w:bookmarkEnd w:id="2053"/>
      <w:bookmarkEnd w:id="2055"/>
    </w:p>
    <w:p>
      <w:pPr>
        <w:pStyle w:val="Style67"/>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第三层次公允价值参考使用适当估值方法的估值结果。</w:t>
      </w:r>
    </w:p>
    <w:p>
      <w:pPr>
        <w:pStyle w:val="Style27"/>
        <w:keepNext/>
        <w:keepLines/>
        <w:widowControl w:val="0"/>
        <w:shd w:val="clear" w:color="auto" w:fill="auto"/>
        <w:tabs>
          <w:tab w:pos="378" w:val="left"/>
        </w:tabs>
        <w:bidi w:val="0"/>
        <w:spacing w:before="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5</w:t>
      </w:r>
      <w:bookmarkEnd w:id="2058"/>
      <w:r>
        <w:rPr>
          <w:color w:val="000000"/>
          <w:spacing w:val="0"/>
          <w:w w:val="100"/>
          <w:position w:val="0"/>
        </w:rPr>
        <w:t>、</w:t>
        <w:tab/>
        <w:t>持续的第三层次公允价值计量项目，期初与期末账面价值间的调节信息及不可观察参数敏感性分析</w:t>
      </w:r>
      <w:bookmarkEnd w:id="2056"/>
      <w:bookmarkEnd w:id="2057"/>
      <w:bookmarkEnd w:id="2059"/>
    </w:p>
    <w:p>
      <w:pPr>
        <w:pStyle w:val="Style27"/>
        <w:keepNext/>
        <w:keepLines/>
        <w:widowControl w:val="0"/>
        <w:shd w:val="clear" w:color="auto" w:fill="auto"/>
        <w:bidi w:val="0"/>
        <w:spacing w:before="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6</w:t>
      </w:r>
      <w:bookmarkEnd w:id="2062"/>
      <w:r>
        <w:rPr>
          <w:color w:val="000000"/>
          <w:spacing w:val="0"/>
          <w:w w:val="100"/>
          <w:position w:val="0"/>
        </w:rPr>
        <w:t>、 持续的公允价值计量项目，本期内发生各层级之间转换的，转换的原因及确定转换时点的政策</w:t>
      </w:r>
      <w:bookmarkEnd w:id="2060"/>
      <w:bookmarkEnd w:id="2061"/>
      <w:bookmarkEnd w:id="2063"/>
    </w:p>
    <w:p>
      <w:pPr>
        <w:pStyle w:val="Style27"/>
        <w:keepNext/>
        <w:keepLines/>
        <w:widowControl w:val="0"/>
        <w:shd w:val="clear" w:color="auto" w:fill="auto"/>
        <w:tabs>
          <w:tab w:pos="378" w:val="left"/>
        </w:tabs>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7</w:t>
      </w:r>
      <w:bookmarkEnd w:id="2066"/>
      <w:r>
        <w:rPr>
          <w:color w:val="000000"/>
          <w:spacing w:val="0"/>
          <w:w w:val="100"/>
          <w:position w:val="0"/>
        </w:rPr>
        <w:t>、</w:t>
        <w:tab/>
        <w:t>本期内发生的估值技术变更及变更原因</w:t>
      </w:r>
      <w:bookmarkEnd w:id="2064"/>
      <w:bookmarkEnd w:id="2065"/>
      <w:bookmarkEnd w:id="2067"/>
    </w:p>
    <w:p>
      <w:pPr>
        <w:pStyle w:val="Style27"/>
        <w:keepNext/>
        <w:keepLines/>
        <w:widowControl w:val="0"/>
        <w:shd w:val="clear" w:color="auto" w:fill="auto"/>
        <w:tabs>
          <w:tab w:pos="378" w:val="left"/>
        </w:tabs>
        <w:bidi w:val="0"/>
        <w:spacing w:before="0" w:after="30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8</w:t>
      </w:r>
      <w:bookmarkEnd w:id="2070"/>
      <w:r>
        <w:rPr>
          <w:color w:val="000000"/>
          <w:spacing w:val="0"/>
          <w:w w:val="100"/>
          <w:position w:val="0"/>
        </w:rPr>
        <w:t>、</w:t>
        <w:tab/>
        <w:t>不以公允价值计量的金融资产和金融负债的公允价值情况</w:t>
      </w:r>
      <w:bookmarkEnd w:id="2068"/>
      <w:bookmarkEnd w:id="2069"/>
      <w:bookmarkEnd w:id="2071"/>
    </w:p>
    <w:p>
      <w:pPr>
        <w:pStyle w:val="Style67"/>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本公司以摊余成本计量的金融资产和金融负债主要包括：货币资金、应收票据、应收账款、 其他应收款、短期借款、应付账款、其他应付款和长期应付款等。</w:t>
      </w:r>
    </w:p>
    <w:p>
      <w:pPr>
        <w:pStyle w:val="Style67"/>
        <w:keepNext w:val="0"/>
        <w:keepLines w:val="0"/>
        <w:widowControl w:val="0"/>
        <w:shd w:val="clear" w:color="auto" w:fill="auto"/>
        <w:bidi w:val="0"/>
        <w:spacing w:before="0" w:after="1400" w:line="312" w:lineRule="exact"/>
        <w:ind w:left="0" w:right="0" w:firstLine="0"/>
        <w:jc w:val="left"/>
      </w:pPr>
      <w:r>
        <w:rPr>
          <w:color w:val="000000"/>
          <w:spacing w:val="0"/>
          <w:w w:val="100"/>
          <w:position w:val="0"/>
          <w:sz w:val="24"/>
          <w:szCs w:val="24"/>
        </w:rPr>
        <w:t>不以公允价值计量的金融资产和金融负债的账面价值与公允价值相差很小</w:t>
      </w:r>
    </w:p>
    <w:p>
      <w:pPr>
        <w:pStyle w:val="Style27"/>
        <w:keepNext/>
        <w:keepLines/>
        <w:widowControl w:val="0"/>
        <w:shd w:val="clear" w:color="auto" w:fill="auto"/>
        <w:bidi w:val="0"/>
        <w:spacing w:before="0" w:after="30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9</w:t>
      </w:r>
      <w:bookmarkEnd w:id="2074"/>
      <w:r>
        <w:rPr>
          <w:color w:val="000000"/>
          <w:spacing w:val="0"/>
          <w:w w:val="100"/>
          <w:position w:val="0"/>
        </w:rPr>
        <w:t>、其他</w:t>
      </w:r>
      <w:bookmarkEnd w:id="2072"/>
      <w:bookmarkEnd w:id="2073"/>
      <w:bookmarkEnd w:id="2075"/>
    </w:p>
    <w:p>
      <w:pPr>
        <w:pStyle w:val="Style20"/>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r>
        <w:rPr>
          <w:color w:val="000000"/>
          <w:spacing w:val="0"/>
          <w:w w:val="100"/>
          <w:position w:val="0"/>
          <w:sz w:val="24"/>
          <w:szCs w:val="24"/>
        </w:rPr>
        <w:t>十二、关联方及关联交易</w:t>
      </w:r>
      <w:bookmarkEnd w:id="2076"/>
      <w:bookmarkEnd w:id="2077"/>
      <w:bookmarkEnd w:id="2078"/>
    </w:p>
    <w:p>
      <w:pPr>
        <w:pStyle w:val="Style27"/>
        <w:keepNext/>
        <w:keepLines/>
        <w:widowControl w:val="0"/>
        <w:shd w:val="clear" w:color="auto" w:fill="auto"/>
        <w:bidi w:val="0"/>
        <w:spacing w:before="0" w:after="300" w:line="240" w:lineRule="auto"/>
        <w:ind w:left="0" w:right="0" w:firstLine="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79"/>
      <w:bookmarkEnd w:id="2080"/>
      <w:bookmarkEnd w:id="2081"/>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416,181.00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67"/>
        <w:keepNext w:val="0"/>
        <w:keepLines w:val="0"/>
        <w:widowControl w:val="0"/>
        <w:shd w:val="clear" w:color="auto" w:fill="auto"/>
        <w:bidi w:val="0"/>
        <w:spacing w:before="0" w:after="820" w:line="298" w:lineRule="exact"/>
        <w:ind w:left="0" w:right="0" w:firstLine="0"/>
        <w:jc w:val="left"/>
      </w:pPr>
      <w:r>
        <w:rPr>
          <w:color w:val="000000"/>
          <w:spacing w:val="0"/>
          <w:w w:val="100"/>
          <w:position w:val="0"/>
          <w:sz w:val="24"/>
          <w:szCs w:val="24"/>
        </w:rPr>
        <w:t>智度德普有限合伙直接和通过一致行动人智度集团有限公司、拉萨经济技术开发区智恒咨询 有限公司间接持有本公司合计</w:t>
      </w:r>
      <w:r>
        <w:rPr>
          <w:rFonts w:ascii="Times New Roman" w:eastAsia="Times New Roman" w:hAnsi="Times New Roman" w:cs="Times New Roman"/>
          <w:color w:val="000000"/>
          <w:spacing w:val="0"/>
          <w:w w:val="100"/>
          <w:position w:val="0"/>
          <w:sz w:val="24"/>
          <w:szCs w:val="24"/>
        </w:rPr>
        <w:t>40.04%</w:t>
      </w:r>
      <w:r>
        <w:rPr>
          <w:color w:val="000000"/>
          <w:spacing w:val="0"/>
          <w:w w:val="100"/>
          <w:position w:val="0"/>
          <w:sz w:val="24"/>
          <w:szCs w:val="24"/>
        </w:rPr>
        <w:t>的股权，系本公司控股股东。</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本企业最终控制方是。</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400" w:line="240" w:lineRule="auto"/>
        <w:ind w:left="0" w:right="0" w:firstLine="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bookmarkEnd w:id="2084"/>
      <w:r>
        <w:rPr>
          <w:color w:val="000000"/>
          <w:spacing w:val="0"/>
          <w:w w:val="100"/>
          <w:position w:val="0"/>
        </w:rPr>
        <w:t>、</w:t>
        <w:tab/>
        <w:t>本企业的子公司情况</w:t>
      </w:r>
      <w:bookmarkEnd w:id="2082"/>
      <w:bookmarkEnd w:id="2083"/>
      <w:bookmarkEnd w:id="2085"/>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7"/>
        <w:keepNext/>
        <w:keepLines/>
        <w:widowControl w:val="0"/>
        <w:shd w:val="clear" w:color="auto" w:fill="auto"/>
        <w:tabs>
          <w:tab w:pos="378" w:val="left"/>
        </w:tabs>
        <w:bidi w:val="0"/>
        <w:spacing w:before="0" w:after="40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本企业合营和联营企业情况</w:t>
      </w:r>
      <w:bookmarkEnd w:id="2086"/>
      <w:bookmarkEnd w:id="2087"/>
      <w:bookmarkEnd w:id="208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4</w:t>
      </w:r>
      <w:bookmarkEnd w:id="2092"/>
      <w:r>
        <w:rPr>
          <w:color w:val="000000"/>
          <w:spacing w:val="0"/>
          <w:w w:val="100"/>
          <w:position w:val="0"/>
        </w:rPr>
        <w:t>、其他关联方情况</w:t>
      </w:r>
      <w:bookmarkEnd w:id="2090"/>
      <w:bookmarkEnd w:id="2091"/>
      <w:bookmarkEnd w:id="20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主要股东</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智度德正公司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的主要股东之母公司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智度德普股权投资（香港）有限公司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深圳智度德信股权投资管理有限公司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智度控股（香港）有限公司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拉萨智度德诚创业投资合伙企业（有限合伙）（以下简称''智 度德诚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国光电器股份有限公司（以下简称''国光电器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广州市国光电子科技有限公司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香港邑炎信息科技有限公司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本公司关键管理人员任职的公司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本公司关键管理人员任职的公司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深圳市可达互娱有限公司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原关键管理人员近亲属控制的公司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5</w:t>
      </w:r>
      <w:bookmarkEnd w:id="2096"/>
      <w:r>
        <w:rPr>
          <w:color w:val="000000"/>
          <w:spacing w:val="0"/>
          <w:w w:val="100"/>
          <w:position w:val="0"/>
        </w:rPr>
        <w:t>、关联交易情况</w:t>
      </w:r>
      <w:bookmarkEnd w:id="2094"/>
      <w:bookmarkEnd w:id="2095"/>
      <w:bookmarkEnd w:id="2097"/>
    </w:p>
    <w:p>
      <w:pPr>
        <w:pStyle w:val="Style53"/>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8"/>
      <w:bookmarkEnd w:id="2099"/>
      <w:bookmarkEnd w:id="210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香港邑炎信息科技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媒介采购、广告推 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10,668,526.75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10,668,526.75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采购音响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950,645.11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950,645.11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福建智度科技有限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107,401.32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上海邑炎信息科技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583,280.41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广州市国光电子科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3,047,157.77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10,223,400.52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899,806.39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165,188.69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4,354,882.55</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3"/>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01"/>
      <w:bookmarkEnd w:id="2102"/>
      <w:bookmarkEnd w:id="210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拉萨智度德诚创 业投资合伙企业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智度科技股份有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39" w:line="1" w:lineRule="exact"/>
      </w:pPr>
    </w:p>
    <w:p>
      <w:pPr>
        <w:pStyle w:val="Style67"/>
        <w:keepNext w:val="0"/>
        <w:keepLines w:val="0"/>
        <w:widowControl w:val="0"/>
        <w:shd w:val="clear" w:color="auto" w:fill="auto"/>
        <w:bidi w:val="0"/>
        <w:spacing w:before="0" w:after="120" w:line="314" w:lineRule="exact"/>
        <w:ind w:left="0" w:right="0" w:firstLine="0"/>
        <w:jc w:val="left"/>
      </w:pPr>
      <w:r>
        <w:rPr>
          <w:color w:val="000000"/>
          <w:spacing w:val="0"/>
          <w:w w:val="100"/>
          <w:position w:val="0"/>
          <w:sz w:val="24"/>
          <w:szCs w:val="24"/>
        </w:rPr>
        <w:t>①本公司于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日召开了第八届董事会第三十八次会议，审议通过了《智度科技股 份有限公司关于与拉萨智度德诚创业投资合伙企业（有限合伙）签订股权托管协议的关联交 易议案》，同意本公司与福建智度科技有限公司控股股东智度德诚签署股权托管协议，将其 持有的福建智度科技有限公司的</w:t>
      </w:r>
      <w:r>
        <w:rPr>
          <w:rFonts w:ascii="Times New Roman" w:eastAsia="Times New Roman" w:hAnsi="Times New Roman" w:cs="Times New Roman"/>
          <w:color w:val="000000"/>
          <w:spacing w:val="0"/>
          <w:w w:val="100"/>
          <w:position w:val="0"/>
          <w:sz w:val="24"/>
          <w:szCs w:val="24"/>
        </w:rPr>
        <w:t>77.2185%</w:t>
      </w:r>
      <w:r>
        <w:rPr>
          <w:color w:val="000000"/>
          <w:spacing w:val="0"/>
          <w:w w:val="100"/>
          <w:position w:val="0"/>
          <w:sz w:val="24"/>
          <w:szCs w:val="24"/>
        </w:rPr>
        <w:t>股权委托给公司管理。</w:t>
      </w: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53"/>
        <w:keepNext/>
        <w:keepLines/>
        <w:widowControl w:val="0"/>
        <w:shd w:val="clear" w:color="auto" w:fill="auto"/>
        <w:bidi w:val="0"/>
        <w:spacing w:before="0" w:line="240" w:lineRule="auto"/>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w:t>
      </w:r>
      <w:bookmarkEnd w:id="210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04"/>
      <w:bookmarkEnd w:id="2105"/>
      <w:bookmarkEnd w:id="2107"/>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深圳智度德信股权投资管理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583,171.53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8,755,993.81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7,640,350.10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53"/>
        <w:keepNext/>
        <w:keepLines/>
        <w:widowControl w:val="0"/>
        <w:shd w:val="clear" w:color="auto" w:fill="auto"/>
        <w:bidi w:val="0"/>
        <w:spacing w:before="0" w:line="240" w:lineRule="auto"/>
        <w:ind w:left="0" w:right="0" w:firstLine="0"/>
        <w:jc w:val="both"/>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08"/>
      <w:bookmarkEnd w:id="2109"/>
      <w:bookmarkEnd w:id="2111"/>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53"/>
        <w:keepNext/>
        <w:keepLines/>
        <w:widowControl w:val="0"/>
        <w:shd w:val="clear" w:color="auto" w:fill="auto"/>
        <w:bidi w:val="0"/>
        <w:spacing w:before="0" w:line="240" w:lineRule="auto"/>
        <w:ind w:left="0" w:right="0" w:firstLine="0"/>
        <w:jc w:val="both"/>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12"/>
      <w:bookmarkEnd w:id="2113"/>
      <w:bookmarkEnd w:id="2115"/>
    </w:p>
    <w:p>
      <w:pPr>
        <w:widowControl w:val="0"/>
        <w:jc w:val="center"/>
        <w:rPr>
          <w:sz w:val="2"/>
          <w:szCs w:val="2"/>
        </w:rPr>
      </w:pPr>
      <w:r>
        <w:drawing>
          <wp:inline>
            <wp:extent cx="6126480" cy="9512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pic:blipFill>
                  <pic:spPr>
                    <a:xfrm>
                      <a:ext cx="6126480" cy="951230"/>
                    </a:xfrm>
                    <a:prstGeom prst="rect"/>
                  </pic:spPr>
                </pic:pic>
              </a:graphicData>
            </a:graphic>
          </wp:inline>
        </w:drawing>
      </w:r>
    </w:p>
    <w:p>
      <w:pPr>
        <w:pStyle w:val="Style22"/>
        <w:keepNext w:val="0"/>
        <w:keepLines w:val="0"/>
        <w:widowControl w:val="0"/>
        <w:shd w:val="clear" w:color="auto" w:fill="auto"/>
        <w:bidi w:val="0"/>
        <w:spacing w:before="0" w:after="0" w:line="240" w:lineRule="auto"/>
        <w:ind w:left="101" w:right="0" w:firstLine="0"/>
        <w:jc w:val="left"/>
        <w:rPr>
          <w:sz w:val="20"/>
          <w:szCs w:val="20"/>
        </w:rPr>
      </w:pPr>
      <w:bookmarkStart w:id="2116" w:name="bookmark211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）关联方资产转让、债务重组情况</w:t>
      </w:r>
      <w:bookmarkEnd w:id="211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受让惠信基金的出资份额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102,101,874.00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购买商标权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bookmarkStart w:id="2117" w:name="bookmark2117"/>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117"/>
    </w:p>
    <w:p>
      <w:pPr>
        <w:widowControl w:val="0"/>
        <w:spacing w:after="3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639.92</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bookmarkStart w:id="2118" w:name="bookmark211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）其他关联交易</w:t>
      </w:r>
      <w:bookmarkEnd w:id="2118"/>
    </w:p>
    <w:p>
      <w:pPr>
        <w:widowControl w:val="0"/>
        <w:spacing w:after="279" w:line="1" w:lineRule="exact"/>
      </w:pPr>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共同投资</w:t>
      </w:r>
    </w:p>
    <w:p>
      <w:pPr>
        <w:pStyle w:val="Style67"/>
        <w:keepNext w:val="0"/>
        <w:keepLines w:val="0"/>
        <w:widowControl w:val="0"/>
        <w:numPr>
          <w:ilvl w:val="0"/>
          <w:numId w:val="89"/>
        </w:numPr>
        <w:shd w:val="clear" w:color="auto" w:fill="auto"/>
        <w:tabs>
          <w:tab w:pos="361" w:val="left"/>
        </w:tabs>
        <w:bidi w:val="0"/>
        <w:spacing w:before="0" w:line="305" w:lineRule="exact"/>
        <w:ind w:left="0" w:right="0" w:firstLine="0"/>
        <w:jc w:val="both"/>
      </w:pPr>
      <w:bookmarkStart w:id="2119" w:name="bookmark2119"/>
      <w:bookmarkEnd w:id="2119"/>
      <w:r>
        <w:rPr>
          <w:color w:val="000000"/>
          <w:spacing w:val="0"/>
          <w:w w:val="100"/>
          <w:position w:val="0"/>
          <w:sz w:val="24"/>
          <w:szCs w:val="24"/>
        </w:rPr>
        <w:t>本公司之子公司广州智度智链公司和国光电器共同出资设立广州智链供应链公司，注册资 本</w:t>
      </w:r>
      <w:r>
        <w:rPr>
          <w:rFonts w:ascii="Times New Roman" w:eastAsia="Times New Roman" w:hAnsi="Times New Roman" w:cs="Times New Roman"/>
          <w:color w:val="000000"/>
          <w:spacing w:val="0"/>
          <w:w w:val="100"/>
          <w:position w:val="0"/>
          <w:sz w:val="24"/>
          <w:szCs w:val="24"/>
        </w:rPr>
        <w:t>1,000.00</w:t>
      </w:r>
      <w:r>
        <w:rPr>
          <w:color w:val="000000"/>
          <w:spacing w:val="0"/>
          <w:w w:val="100"/>
          <w:position w:val="0"/>
          <w:sz w:val="24"/>
          <w:szCs w:val="24"/>
        </w:rPr>
        <w:t>万元。截至资产负债表日，本公司之子公司认缴出资</w:t>
      </w:r>
      <w:r>
        <w:rPr>
          <w:rFonts w:ascii="Times New Roman" w:eastAsia="Times New Roman" w:hAnsi="Times New Roman" w:cs="Times New Roman"/>
          <w:color w:val="000000"/>
          <w:spacing w:val="0"/>
          <w:w w:val="100"/>
          <w:position w:val="0"/>
          <w:sz w:val="24"/>
          <w:szCs w:val="24"/>
        </w:rPr>
        <w:t>800.00</w:t>
      </w:r>
      <w:r>
        <w:rPr>
          <w:color w:val="000000"/>
          <w:spacing w:val="0"/>
          <w:w w:val="100"/>
          <w:position w:val="0"/>
          <w:sz w:val="24"/>
          <w:szCs w:val="24"/>
        </w:rPr>
        <w:t xml:space="preserve">万元，占注册资本比例 </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，尚未实缴出资。国光电器认缴出资</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sz w:val="24"/>
          <w:szCs w:val="24"/>
        </w:rPr>
        <w:t>万元，占注册资本比例</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w:t>
      </w:r>
    </w:p>
    <w:p>
      <w:pPr>
        <w:pStyle w:val="Style67"/>
        <w:keepNext w:val="0"/>
        <w:keepLines w:val="0"/>
        <w:widowControl w:val="0"/>
        <w:numPr>
          <w:ilvl w:val="0"/>
          <w:numId w:val="89"/>
        </w:numPr>
        <w:shd w:val="clear" w:color="auto" w:fill="auto"/>
        <w:tabs>
          <w:tab w:pos="361" w:val="left"/>
        </w:tabs>
        <w:bidi w:val="0"/>
        <w:spacing w:before="0" w:line="309" w:lineRule="exact"/>
        <w:ind w:left="0" w:right="0" w:firstLine="0"/>
        <w:jc w:val="both"/>
      </w:pPr>
      <w:bookmarkStart w:id="2120" w:name="bookmark2120"/>
      <w:bookmarkEnd w:id="2120"/>
      <w:r>
        <w:rPr>
          <w:color w:val="000000"/>
          <w:spacing w:val="0"/>
          <w:w w:val="100"/>
          <w:position w:val="0"/>
          <w:sz w:val="24"/>
          <w:szCs w:val="24"/>
        </w:rPr>
        <w:t>本公司与国光电器、宁波梅山保税港区泛信嘉辰股权投资合伙企业、子公司广州智链未来 公司共同出资在广州设立一家合资公司供应链金融公司，本公司认缴出资</w:t>
      </w:r>
      <w:r>
        <w:rPr>
          <w:rFonts w:ascii="Times New Roman" w:eastAsia="Times New Roman" w:hAnsi="Times New Roman" w:cs="Times New Roman"/>
          <w:color w:val="000000"/>
          <w:spacing w:val="0"/>
          <w:w w:val="100"/>
          <w:position w:val="0"/>
          <w:sz w:val="24"/>
          <w:szCs w:val="24"/>
        </w:rPr>
        <w:t>1,350.00</w:t>
      </w:r>
      <w:r>
        <w:rPr>
          <w:color w:val="000000"/>
          <w:spacing w:val="0"/>
          <w:w w:val="100"/>
          <w:position w:val="0"/>
          <w:sz w:val="24"/>
          <w:szCs w:val="24"/>
        </w:rPr>
        <w:t>万元人民 币，占注册资本比例</w:t>
      </w:r>
      <w:r>
        <w:rPr>
          <w:rFonts w:ascii="Times New Roman" w:eastAsia="Times New Roman" w:hAnsi="Times New Roman" w:cs="Times New Roman"/>
          <w:color w:val="000000"/>
          <w:spacing w:val="0"/>
          <w:w w:val="100"/>
          <w:position w:val="0"/>
          <w:sz w:val="24"/>
          <w:szCs w:val="24"/>
        </w:rPr>
        <w:t>45.00%</w:t>
      </w:r>
      <w:r>
        <w:rPr>
          <w:color w:val="000000"/>
          <w:spacing w:val="0"/>
          <w:w w:val="100"/>
          <w:position w:val="0"/>
          <w:sz w:val="24"/>
          <w:szCs w:val="24"/>
        </w:rPr>
        <w:t>，国光电器认缴出资</w:t>
      </w:r>
      <w:r>
        <w:rPr>
          <w:rFonts w:ascii="Times New Roman" w:eastAsia="Times New Roman" w:hAnsi="Times New Roman" w:cs="Times New Roman"/>
          <w:color w:val="000000"/>
          <w:spacing w:val="0"/>
          <w:w w:val="100"/>
          <w:position w:val="0"/>
          <w:sz w:val="24"/>
          <w:szCs w:val="24"/>
        </w:rPr>
        <w:t>600.00</w:t>
      </w:r>
      <w:r>
        <w:rPr>
          <w:color w:val="000000"/>
          <w:spacing w:val="0"/>
          <w:w w:val="100"/>
          <w:position w:val="0"/>
          <w:sz w:val="24"/>
          <w:szCs w:val="24"/>
        </w:rPr>
        <w:t>万元人民币，占注册资本比例</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 子公司广州智链未来公司认缴出资</w:t>
      </w:r>
      <w:r>
        <w:rPr>
          <w:rFonts w:ascii="Times New Roman" w:eastAsia="Times New Roman" w:hAnsi="Times New Roman" w:cs="Times New Roman"/>
          <w:color w:val="000000"/>
          <w:spacing w:val="0"/>
          <w:w w:val="100"/>
          <w:position w:val="0"/>
          <w:sz w:val="24"/>
          <w:szCs w:val="24"/>
        </w:rPr>
        <w:t>300.00</w:t>
      </w:r>
      <w:r>
        <w:rPr>
          <w:color w:val="000000"/>
          <w:spacing w:val="0"/>
          <w:w w:val="100"/>
          <w:position w:val="0"/>
          <w:sz w:val="24"/>
          <w:szCs w:val="24"/>
        </w:rPr>
        <w:t>万元人民币，占注册资本比例</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w:t>
      </w:r>
    </w:p>
    <w:p>
      <w:pPr>
        <w:pStyle w:val="Style67"/>
        <w:keepNext w:val="0"/>
        <w:keepLines w:val="0"/>
        <w:widowControl w:val="0"/>
        <w:numPr>
          <w:ilvl w:val="0"/>
          <w:numId w:val="89"/>
        </w:numPr>
        <w:shd w:val="clear" w:color="auto" w:fill="auto"/>
        <w:tabs>
          <w:tab w:pos="361" w:val="left"/>
        </w:tabs>
        <w:bidi w:val="0"/>
        <w:spacing w:before="0" w:line="312" w:lineRule="exact"/>
        <w:ind w:left="0" w:right="0" w:firstLine="0"/>
        <w:jc w:val="both"/>
      </w:pPr>
      <w:bookmarkStart w:id="2121" w:name="bookmark2121"/>
      <w:bookmarkEnd w:id="2121"/>
      <w:r>
        <w:rPr>
          <w:color w:val="000000"/>
          <w:spacing w:val="0"/>
          <w:w w:val="100"/>
          <w:position w:val="0"/>
          <w:sz w:val="24"/>
          <w:szCs w:val="24"/>
        </w:rPr>
        <w:t>本公司与智度集团有限公司、海南盈聚思远创业投资合伙企业（有限合伙）、海南盈聚思 为创业投资合伙企业（有限合伙）共同出资设立广州避雷针公司，本公司认缴出资</w:t>
      </w:r>
      <w:r>
        <w:rPr>
          <w:rFonts w:ascii="Times New Roman" w:eastAsia="Times New Roman" w:hAnsi="Times New Roman" w:cs="Times New Roman"/>
          <w:color w:val="000000"/>
          <w:spacing w:val="0"/>
          <w:w w:val="100"/>
          <w:position w:val="0"/>
          <w:sz w:val="24"/>
          <w:szCs w:val="24"/>
        </w:rPr>
        <w:t>310.00</w:t>
      </w:r>
      <w:r>
        <w:rPr>
          <w:color w:val="000000"/>
          <w:spacing w:val="0"/>
          <w:w w:val="100"/>
          <w:position w:val="0"/>
          <w:sz w:val="24"/>
          <w:szCs w:val="24"/>
        </w:rPr>
        <w:t>万 元人民币，占注册资本比例</w:t>
      </w:r>
      <w:r>
        <w:rPr>
          <w:rFonts w:ascii="Times New Roman" w:eastAsia="Times New Roman" w:hAnsi="Times New Roman" w:cs="Times New Roman"/>
          <w:color w:val="000000"/>
          <w:spacing w:val="0"/>
          <w:w w:val="100"/>
          <w:position w:val="0"/>
          <w:sz w:val="24"/>
          <w:szCs w:val="24"/>
        </w:rPr>
        <w:t xml:space="preserve">31.00% </w:t>
      </w:r>
      <w:r>
        <w:rPr>
          <w:color w:val="000000"/>
          <w:spacing w:val="0"/>
          <w:w w:val="100"/>
          <w:position w:val="0"/>
          <w:sz w:val="24"/>
          <w:szCs w:val="24"/>
        </w:rPr>
        <w:t>；智度集团有限公司认缴出资</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sz w:val="24"/>
          <w:szCs w:val="24"/>
        </w:rPr>
        <w:t>万元人民币，占注册 资本比例</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,海南盈聚思远创业投资合伙企业（有限合伙）认缴出资</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万元人民币， 占注册资本比例</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；海南盈聚思为创业投资合伙企业（有限合伙）认缴出资</w:t>
      </w:r>
      <w:r>
        <w:rPr>
          <w:rFonts w:ascii="Times New Roman" w:eastAsia="Times New Roman" w:hAnsi="Times New Roman" w:cs="Times New Roman"/>
          <w:color w:val="000000"/>
          <w:spacing w:val="0"/>
          <w:w w:val="100"/>
          <w:position w:val="0"/>
          <w:sz w:val="24"/>
          <w:szCs w:val="24"/>
        </w:rPr>
        <w:t>240.00</w:t>
      </w:r>
      <w:r>
        <w:rPr>
          <w:color w:val="000000"/>
          <w:spacing w:val="0"/>
          <w:w w:val="100"/>
          <w:position w:val="0"/>
          <w:sz w:val="24"/>
          <w:szCs w:val="24"/>
        </w:rPr>
        <w:t>万元 人民币，占注册资本比例</w:t>
      </w:r>
      <w:r>
        <w:rPr>
          <w:rFonts w:ascii="Times New Roman" w:eastAsia="Times New Roman" w:hAnsi="Times New Roman" w:cs="Times New Roman"/>
          <w:color w:val="000000"/>
          <w:spacing w:val="0"/>
          <w:w w:val="100"/>
          <w:position w:val="0"/>
          <w:sz w:val="24"/>
          <w:szCs w:val="24"/>
        </w:rPr>
        <w:t>24.00%</w:t>
      </w:r>
      <w:r>
        <w:rPr>
          <w:color w:val="000000"/>
          <w:spacing w:val="0"/>
          <w:w w:val="100"/>
          <w:position w:val="0"/>
          <w:sz w:val="24"/>
          <w:szCs w:val="24"/>
        </w:rPr>
        <w:t>。</w:t>
      </w:r>
    </w:p>
    <w:p>
      <w:pPr>
        <w:pStyle w:val="Style67"/>
        <w:keepNext w:val="0"/>
        <w:keepLines w:val="0"/>
        <w:widowControl w:val="0"/>
        <w:numPr>
          <w:ilvl w:val="0"/>
          <w:numId w:val="89"/>
        </w:numPr>
        <w:shd w:val="clear" w:color="auto" w:fill="auto"/>
        <w:tabs>
          <w:tab w:pos="366" w:val="left"/>
        </w:tabs>
        <w:bidi w:val="0"/>
        <w:spacing w:before="0" w:line="311" w:lineRule="exact"/>
        <w:ind w:left="0" w:right="0" w:firstLine="0"/>
        <w:jc w:val="both"/>
      </w:pPr>
      <w:bookmarkStart w:id="2122" w:name="bookmark2122"/>
      <w:bookmarkEnd w:id="2122"/>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日召开了第八届董事会第二十六次会议，审议通过了《智度科技股份 有限公司关于参与设立的产业投资基金引入新的合伙人暨关联交易的议案》，同意公司参与 设立的产业投资基金惠信基金新增二期合伙人宁波泛信投资有限责任公司，认缴出资额人民 币</w:t>
      </w:r>
      <w:r>
        <w:rPr>
          <w:rFonts w:ascii="Times New Roman" w:eastAsia="Times New Roman" w:hAnsi="Times New Roman" w:cs="Times New Roman"/>
          <w:color w:val="000000"/>
          <w:spacing w:val="0"/>
          <w:w w:val="100"/>
          <w:position w:val="0"/>
          <w:sz w:val="24"/>
          <w:szCs w:val="24"/>
        </w:rPr>
        <w:t>442,500,000.0</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元，出资占比</w:t>
      </w:r>
      <w:r>
        <w:rPr>
          <w:rFonts w:ascii="Times New Roman" w:eastAsia="Times New Roman" w:hAnsi="Times New Roman" w:cs="Times New Roman"/>
          <w:color w:val="000000"/>
          <w:spacing w:val="0"/>
          <w:w w:val="100"/>
          <w:position w:val="0"/>
          <w:sz w:val="24"/>
          <w:szCs w:val="24"/>
        </w:rPr>
        <w:t>16.74%</w:t>
      </w:r>
      <w:r>
        <w:rPr>
          <w:color w:val="000000"/>
          <w:spacing w:val="0"/>
          <w:w w:val="100"/>
          <w:position w:val="0"/>
          <w:sz w:val="24"/>
          <w:szCs w:val="24"/>
        </w:rPr>
        <w:t>及智度集团有限公司，认缴出资额人民币</w:t>
      </w:r>
      <w:r>
        <w:rPr>
          <w:rFonts w:ascii="Times New Roman" w:eastAsia="Times New Roman" w:hAnsi="Times New Roman" w:cs="Times New Roman"/>
          <w:color w:val="000000"/>
          <w:spacing w:val="0"/>
          <w:w w:val="100"/>
          <w:position w:val="0"/>
          <w:sz w:val="24"/>
          <w:szCs w:val="24"/>
        </w:rPr>
        <w:t xml:space="preserve">442,500,000.00 </w:t>
      </w:r>
      <w:r>
        <w:rPr>
          <w:color w:val="000000"/>
          <w:spacing w:val="0"/>
          <w:w w:val="100"/>
          <w:position w:val="0"/>
          <w:sz w:val="24"/>
          <w:szCs w:val="24"/>
        </w:rPr>
        <w:t>元，出资占比</w:t>
      </w:r>
      <w:r>
        <w:rPr>
          <w:rFonts w:ascii="Times New Roman" w:eastAsia="Times New Roman" w:hAnsi="Times New Roman" w:cs="Times New Roman"/>
          <w:color w:val="000000"/>
          <w:spacing w:val="0"/>
          <w:w w:val="100"/>
          <w:position w:val="0"/>
          <w:sz w:val="24"/>
          <w:szCs w:val="24"/>
        </w:rPr>
        <w:t>16.74%</w:t>
      </w:r>
      <w:r>
        <w:rPr>
          <w:color w:val="000000"/>
          <w:spacing w:val="0"/>
          <w:w w:val="100"/>
          <w:position w:val="0"/>
          <w:sz w:val="24"/>
          <w:szCs w:val="24"/>
        </w:rPr>
        <w:t>；审议通过了《智度科技股份有限公司关于参与设立的产业投资基金变 更注册资本的议案》，同意惠信基金将其工商注册资本由</w:t>
      </w:r>
      <w:r>
        <w:rPr>
          <w:rFonts w:ascii="Times New Roman" w:eastAsia="Times New Roman" w:hAnsi="Times New Roman" w:cs="Times New Roman"/>
          <w:color w:val="000000"/>
          <w:spacing w:val="0"/>
          <w:w w:val="100"/>
          <w:position w:val="0"/>
          <w:sz w:val="24"/>
          <w:szCs w:val="24"/>
        </w:rPr>
        <w:t>1,500,000,000.00</w:t>
      </w:r>
      <w:r>
        <w:rPr>
          <w:color w:val="000000"/>
          <w:spacing w:val="0"/>
          <w:w w:val="100"/>
          <w:position w:val="0"/>
          <w:sz w:val="24"/>
          <w:szCs w:val="24"/>
        </w:rPr>
        <w:t xml:space="preserve">元变更为人民币 </w:t>
      </w:r>
      <w:r>
        <w:rPr>
          <w:rFonts w:ascii="Times New Roman" w:eastAsia="Times New Roman" w:hAnsi="Times New Roman" w:cs="Times New Roman"/>
          <w:color w:val="000000"/>
          <w:spacing w:val="0"/>
          <w:w w:val="100"/>
          <w:position w:val="0"/>
          <w:sz w:val="24"/>
          <w:szCs w:val="24"/>
        </w:rPr>
        <w:t>2,644,065,100.00</w:t>
      </w:r>
      <w:r>
        <w:rPr>
          <w:color w:val="000000"/>
          <w:spacing w:val="0"/>
          <w:w w:val="100"/>
          <w:position w:val="0"/>
          <w:sz w:val="24"/>
          <w:szCs w:val="24"/>
        </w:rPr>
        <w:t>元。</w:t>
      </w:r>
    </w:p>
    <w:p>
      <w:pPr>
        <w:pStyle w:val="Style67"/>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其他关联交易</w:t>
      </w:r>
    </w:p>
    <w:p>
      <w:pPr>
        <w:pStyle w:val="Style67"/>
        <w:keepNext w:val="0"/>
        <w:keepLines w:val="0"/>
        <w:widowControl w:val="0"/>
        <w:shd w:val="clear" w:color="auto" w:fill="auto"/>
        <w:bidi w:val="0"/>
        <w:spacing w:before="0" w:after="240" w:line="322" w:lineRule="exact"/>
        <w:ind w:left="0" w:right="0" w:firstLine="0"/>
        <w:jc w:val="both"/>
      </w:pPr>
      <w:r>
        <w:rPr>
          <w:color w:val="000000"/>
          <w:spacing w:val="0"/>
          <w:w w:val="100"/>
          <w:position w:val="0"/>
          <w:sz w:val="24"/>
          <w:szCs w:val="24"/>
        </w:rPr>
        <w:t>①本公司于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日召开了第八届董事会第三十八次会议，审议通过了《智度科技股 份有限公司关于与拉萨智度德诚创业投资合伙企业（有限合伙）签订股权托管协议的关联交</w:t>
        <w:br w:type="page"/>
      </w:r>
      <w:r>
        <w:rPr>
          <w:color w:val="000000"/>
          <w:spacing w:val="0"/>
          <w:w w:val="100"/>
          <w:position w:val="0"/>
          <w:sz w:val="24"/>
          <w:szCs w:val="24"/>
        </w:rPr>
        <w:t>易议案》，同意本公司与福建智度科技有限公司控股股东智度德诚签署股权托管协议，将其 持有的福建智度科技有限公司的</w:t>
      </w:r>
      <w:r>
        <w:rPr>
          <w:rFonts w:ascii="Times New Roman" w:eastAsia="Times New Roman" w:hAnsi="Times New Roman" w:cs="Times New Roman"/>
          <w:color w:val="000000"/>
          <w:spacing w:val="0"/>
          <w:w w:val="100"/>
          <w:position w:val="0"/>
          <w:sz w:val="24"/>
          <w:szCs w:val="24"/>
        </w:rPr>
        <w:t>77.2185%</w:t>
      </w:r>
      <w:r>
        <w:rPr>
          <w:color w:val="000000"/>
          <w:spacing w:val="0"/>
          <w:w w:val="100"/>
          <w:position w:val="0"/>
          <w:sz w:val="24"/>
          <w:szCs w:val="24"/>
        </w:rPr>
        <w:t>股权委托给公司管理。</w:t>
      </w:r>
    </w:p>
    <w:p>
      <w:pPr>
        <w:pStyle w:val="Style6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②出售全资子公司</w:t>
      </w:r>
    </w:p>
    <w:tbl>
      <w:tblPr>
        <w:tblOverlap w:val="never"/>
        <w:jc w:val="center"/>
        <w:tblLayout w:type="fixed"/>
      </w:tblPr>
      <w:tblGrid>
        <w:gridCol w:w="3648"/>
        <w:gridCol w:w="3888"/>
        <w:gridCol w:w="1824"/>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本期发生额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深圳范特西公司</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24"/>
                <w:szCs w:val="24"/>
              </w:rPr>
            </w:pPr>
            <w:r>
              <w:rPr>
                <w:rFonts w:ascii="Times New Roman" w:eastAsia="Times New Roman" w:hAnsi="Times New Roman" w:cs="Times New Roman"/>
                <w:color w:val="000000"/>
                <w:spacing w:val="0"/>
                <w:w w:val="100"/>
                <w:position w:val="0"/>
                <w:sz w:val="24"/>
                <w:szCs w:val="24"/>
              </w:rPr>
              <w:t>60,000,000.00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after="79" w:line="1" w:lineRule="exact"/>
      </w:pPr>
    </w:p>
    <w:p>
      <w:pPr>
        <w:pStyle w:val="Style67"/>
        <w:keepNext w:val="0"/>
        <w:keepLines w:val="0"/>
        <w:widowControl w:val="0"/>
        <w:shd w:val="clear" w:color="auto" w:fill="auto"/>
        <w:bidi w:val="0"/>
        <w:spacing w:before="0" w:after="1400" w:line="312" w:lineRule="exact"/>
        <w:ind w:left="0" w:right="0" w:firstLine="0"/>
        <w:jc w:val="both"/>
      </w:pPr>
      <w:r>
        <w:rPr>
          <w:color w:val="000000"/>
          <w:spacing w:val="0"/>
          <w:w w:val="100"/>
          <w:position w:val="0"/>
          <w:sz w:val="24"/>
          <w:szCs w:val="24"/>
        </w:rPr>
        <w:t>说明：公司于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日召开的第八届董事会第四十一次会议审议通过了《关于出售全 资子公司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股权暨关联交易的议案》，同意本公司将所持有的深圳范特西公司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 以评估值和净资产为参考依据，作价</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万元将全部股权转让给深圳市可达互娱有限公司。 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日，本公司已收到</w:t>
      </w:r>
      <w:r>
        <w:rPr>
          <w:rFonts w:ascii="Times New Roman" w:eastAsia="Times New Roman" w:hAnsi="Times New Roman" w:cs="Times New Roman"/>
          <w:color w:val="000000"/>
          <w:spacing w:val="0"/>
          <w:w w:val="100"/>
          <w:position w:val="0"/>
          <w:sz w:val="24"/>
          <w:szCs w:val="24"/>
        </w:rPr>
        <w:t>3,060</w:t>
      </w:r>
      <w:r>
        <w:rPr>
          <w:color w:val="000000"/>
          <w:spacing w:val="0"/>
          <w:w w:val="100"/>
          <w:position w:val="0"/>
          <w:sz w:val="24"/>
          <w:szCs w:val="24"/>
        </w:rPr>
        <w:t>万元。</w:t>
      </w:r>
    </w:p>
    <w:p>
      <w:pPr>
        <w:pStyle w:val="Style27"/>
        <w:keepNext/>
        <w:keepLines/>
        <w:widowControl w:val="0"/>
        <w:shd w:val="clear" w:color="auto" w:fill="auto"/>
        <w:bidi w:val="0"/>
        <w:spacing w:before="0" w:after="38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6</w:t>
      </w:r>
      <w:bookmarkEnd w:id="2125"/>
      <w:r>
        <w:rPr>
          <w:color w:val="000000"/>
          <w:spacing w:val="0"/>
          <w:w w:val="100"/>
          <w:position w:val="0"/>
        </w:rPr>
        <w:t>、关联方应收应付款项</w:t>
      </w:r>
      <w:bookmarkEnd w:id="2123"/>
      <w:bookmarkEnd w:id="2124"/>
      <w:bookmarkEnd w:id="2126"/>
    </w:p>
    <w:p>
      <w:pPr>
        <w:pStyle w:val="Style53"/>
        <w:keepNext/>
        <w:keepLines/>
        <w:widowControl w:val="0"/>
        <w:shd w:val="clear" w:color="auto" w:fill="auto"/>
        <w:bidi w:val="0"/>
        <w:spacing w:before="0" w:line="240" w:lineRule="auto"/>
        <w:ind w:left="0" w:right="0" w:firstLine="160"/>
        <w:jc w:val="both"/>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7"/>
      <w:bookmarkEnd w:id="2128"/>
      <w:bookmarkEnd w:id="21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32,593,257.64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上海邑炎信息科技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3,478,204.55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38,919.89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福建风灵创景科技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163,303.01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福建智度科技有限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1,120,144.50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上海邑炎信息科技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223,706.85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深圳市可达互娱有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深圳智度德信股权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00" w:line="309" w:lineRule="exact"/>
        <w:ind w:left="0" w:right="0" w:firstLine="0"/>
        <w:jc w:val="both"/>
      </w:pPr>
      <w:r>
        <w:rPr>
          <w:color w:val="000000"/>
          <w:spacing w:val="0"/>
          <w:w w:val="100"/>
          <w:position w:val="0"/>
        </w:rPr>
        <w:t>说明：本期广州商业保理公司（保理商）与第三方（保理申请人、供应商）签署保理业务合同，约定保理商受让第三方的应 收账款，第三方对国光电器的应收账款金额为</w:t>
      </w:r>
      <w:r>
        <w:rPr>
          <w:rFonts w:ascii="Times New Roman" w:eastAsia="Times New Roman" w:hAnsi="Times New Roman" w:cs="Times New Roman"/>
          <w:color w:val="000000"/>
          <w:spacing w:val="0"/>
          <w:w w:val="100"/>
          <w:position w:val="0"/>
          <w:sz w:val="18"/>
          <w:szCs w:val="18"/>
        </w:rPr>
        <w:t>77,349,076.45</w:t>
      </w:r>
      <w:r>
        <w:rPr>
          <w:color w:val="000000"/>
          <w:spacing w:val="0"/>
          <w:w w:val="100"/>
          <w:position w:val="0"/>
        </w:rPr>
        <w:t>元，其中再保理金额为</w:t>
      </w:r>
      <w:r>
        <w:rPr>
          <w:rFonts w:ascii="Times New Roman" w:eastAsia="Times New Roman" w:hAnsi="Times New Roman" w:cs="Times New Roman"/>
          <w:color w:val="000000"/>
          <w:spacing w:val="0"/>
          <w:w w:val="100"/>
          <w:position w:val="0"/>
          <w:sz w:val="18"/>
          <w:szCs w:val="18"/>
        </w:rPr>
        <w:t>19,113,563.72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日，已到期金额为</w:t>
      </w:r>
      <w:r>
        <w:rPr>
          <w:rFonts w:ascii="Times New Roman" w:eastAsia="Times New Roman" w:hAnsi="Times New Roman" w:cs="Times New Roman"/>
          <w:color w:val="000000"/>
          <w:spacing w:val="0"/>
          <w:w w:val="100"/>
          <w:position w:val="0"/>
          <w:sz w:val="18"/>
          <w:szCs w:val="18"/>
        </w:rPr>
        <w:t>8,009,479.26</w:t>
      </w:r>
      <w:r>
        <w:rPr>
          <w:color w:val="000000"/>
          <w:spacing w:val="0"/>
          <w:w w:val="100"/>
          <w:position w:val="0"/>
        </w:rPr>
        <w:t>元，未到期金额为</w:t>
      </w:r>
      <w:r>
        <w:rPr>
          <w:rFonts w:ascii="Times New Roman" w:eastAsia="Times New Roman" w:hAnsi="Times New Roman" w:cs="Times New Roman"/>
          <w:color w:val="000000"/>
          <w:spacing w:val="0"/>
          <w:w w:val="100"/>
          <w:position w:val="0"/>
          <w:sz w:val="18"/>
          <w:szCs w:val="18"/>
        </w:rPr>
        <w:t>11,104,084.46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年度实际收到国光电器回款</w:t>
      </w:r>
      <w:r>
        <w:rPr>
          <w:rFonts w:ascii="Times New Roman" w:eastAsia="Times New Roman" w:hAnsi="Times New Roman" w:cs="Times New Roman"/>
          <w:color w:val="000000"/>
          <w:spacing w:val="0"/>
          <w:w w:val="100"/>
          <w:position w:val="0"/>
          <w:sz w:val="18"/>
          <w:szCs w:val="18"/>
        </w:rPr>
        <w:t>25,642,255.09</w:t>
      </w:r>
      <w:r>
        <w:rPr>
          <w:color w:val="000000"/>
          <w:spacing w:val="0"/>
          <w:w w:val="100"/>
          <w:position w:val="0"/>
        </w:rPr>
        <w:t>元，期 末应收国光电器金额为</w:t>
      </w:r>
      <w:r>
        <w:rPr>
          <w:rFonts w:ascii="Times New Roman" w:eastAsia="Times New Roman" w:hAnsi="Times New Roman" w:cs="Times New Roman"/>
          <w:color w:val="000000"/>
          <w:spacing w:val="0"/>
          <w:w w:val="100"/>
          <w:position w:val="0"/>
          <w:sz w:val="18"/>
          <w:szCs w:val="18"/>
        </w:rPr>
        <w:t>32,593,257.64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43,697,342.10</w:t>
      </w:r>
      <w:r>
        <w:rPr>
          <w:color w:val="000000"/>
          <w:spacing w:val="0"/>
          <w:w w:val="100"/>
          <w:position w:val="0"/>
        </w:rPr>
        <w:t>元已全部收回。</w:t>
      </w:r>
    </w:p>
    <w:p>
      <w:pPr>
        <w:pStyle w:val="Style53"/>
        <w:keepNext/>
        <w:keepLines/>
        <w:widowControl w:val="0"/>
        <w:shd w:val="clear" w:color="auto" w:fill="auto"/>
        <w:bidi w:val="0"/>
        <w:spacing w:before="0" w:after="360" w:line="240" w:lineRule="auto"/>
        <w:ind w:left="0" w:right="0" w:firstLine="140"/>
        <w:jc w:val="both"/>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30"/>
      <w:bookmarkEnd w:id="2131"/>
      <w:bookmarkEnd w:id="213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香港邑炎信息科技有限公司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1,526,226.50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886,168.49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51,859.85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517,274.87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373" w:val="left"/>
        </w:tabs>
        <w:bidi w:val="0"/>
        <w:spacing w:before="0" w:line="240" w:lineRule="auto"/>
        <w:ind w:left="0" w:right="0" w:firstLine="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7</w:t>
      </w:r>
      <w:bookmarkEnd w:id="2135"/>
      <w:r>
        <w:rPr>
          <w:color w:val="000000"/>
          <w:spacing w:val="0"/>
          <w:w w:val="100"/>
          <w:position w:val="0"/>
        </w:rPr>
        <w:t>、</w:t>
        <w:tab/>
        <w:t>关联方承诺</w:t>
      </w:r>
      <w:bookmarkEnd w:id="2133"/>
      <w:bookmarkEnd w:id="2134"/>
      <w:bookmarkEnd w:id="2136"/>
    </w:p>
    <w:p>
      <w:pPr>
        <w:pStyle w:val="Style27"/>
        <w:keepNext/>
        <w:keepLines/>
        <w:widowControl w:val="0"/>
        <w:shd w:val="clear" w:color="auto" w:fill="auto"/>
        <w:tabs>
          <w:tab w:pos="378" w:val="left"/>
        </w:tabs>
        <w:bidi w:val="0"/>
        <w:spacing w:before="0" w:line="240" w:lineRule="auto"/>
        <w:ind w:left="0" w:right="0" w:firstLine="0"/>
        <w:jc w:val="both"/>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8</w:t>
      </w:r>
      <w:bookmarkEnd w:id="2139"/>
      <w:r>
        <w:rPr>
          <w:color w:val="000000"/>
          <w:spacing w:val="0"/>
          <w:w w:val="100"/>
          <w:position w:val="0"/>
        </w:rPr>
        <w:t>、</w:t>
        <w:tab/>
        <w:t>其他</w:t>
      </w:r>
      <w:bookmarkEnd w:id="2137"/>
      <w:bookmarkEnd w:id="2138"/>
      <w:bookmarkEnd w:id="2140"/>
    </w:p>
    <w:p>
      <w:pPr>
        <w:pStyle w:val="Style20"/>
        <w:keepNext/>
        <w:keepLines/>
        <w:widowControl w:val="0"/>
        <w:shd w:val="clear" w:color="auto" w:fill="auto"/>
        <w:bidi w:val="0"/>
        <w:spacing w:before="0" w:after="360" w:line="240" w:lineRule="auto"/>
        <w:ind w:left="0" w:right="0" w:firstLine="0"/>
        <w:jc w:val="both"/>
      </w:pPr>
      <w:bookmarkStart w:id="2141" w:name="bookmark2141"/>
      <w:bookmarkStart w:id="2142" w:name="bookmark2142"/>
      <w:bookmarkStart w:id="2143" w:name="bookmark2143"/>
      <w:r>
        <w:rPr>
          <w:color w:val="000000"/>
          <w:spacing w:val="0"/>
          <w:w w:val="100"/>
          <w:position w:val="0"/>
          <w:sz w:val="24"/>
          <w:szCs w:val="24"/>
        </w:rPr>
        <w:t>十三、股份支付</w:t>
      </w:r>
      <w:bookmarkEnd w:id="2141"/>
      <w:bookmarkEnd w:id="2142"/>
      <w:bookmarkEnd w:id="2143"/>
    </w:p>
    <w:p>
      <w:pPr>
        <w:pStyle w:val="Style27"/>
        <w:keepNext/>
        <w:keepLines/>
        <w:widowControl w:val="0"/>
        <w:shd w:val="clear" w:color="auto" w:fill="auto"/>
        <w:bidi w:val="0"/>
        <w:spacing w:before="0" w:line="240" w:lineRule="auto"/>
        <w:ind w:left="0" w:right="0" w:firstLine="0"/>
        <w:jc w:val="both"/>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44"/>
      <w:bookmarkEnd w:id="2145"/>
      <w:bookmarkEnd w:id="214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49,193,563.00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67"/>
        <w:keepNext w:val="0"/>
        <w:keepLines w:val="0"/>
        <w:widowControl w:val="0"/>
        <w:numPr>
          <w:ilvl w:val="0"/>
          <w:numId w:val="91"/>
        </w:numPr>
        <w:shd w:val="clear" w:color="auto" w:fill="auto"/>
        <w:tabs>
          <w:tab w:pos="651" w:val="left"/>
        </w:tabs>
        <w:bidi w:val="0"/>
        <w:spacing w:before="0" w:line="312" w:lineRule="exact"/>
        <w:ind w:left="0" w:right="0" w:firstLine="0"/>
        <w:jc w:val="both"/>
      </w:pPr>
      <w:bookmarkStart w:id="2147" w:name="bookmark2147"/>
      <w:bookmarkEnd w:id="2147"/>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日第八届董事会第三十八次会议，审议通过了《智度科技股份有限公司关 于回购注销部分限制性股票的议案》，决定对</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名离职激励对象持有的已获授但尚未解锁的限 制性股票共</w:t>
      </w:r>
      <w:r>
        <w:rPr>
          <w:rFonts w:ascii="Times New Roman" w:eastAsia="Times New Roman" w:hAnsi="Times New Roman" w:cs="Times New Roman"/>
          <w:color w:val="000000"/>
          <w:spacing w:val="0"/>
          <w:w w:val="100"/>
          <w:position w:val="0"/>
          <w:sz w:val="24"/>
          <w:szCs w:val="24"/>
        </w:rPr>
        <w:t>8,057,049</w:t>
      </w:r>
      <w:r>
        <w:rPr>
          <w:color w:val="000000"/>
          <w:spacing w:val="0"/>
          <w:w w:val="100"/>
          <w:position w:val="0"/>
          <w:sz w:val="24"/>
          <w:szCs w:val="24"/>
        </w:rPr>
        <w:t>股进行回购注销。</w:t>
      </w:r>
    </w:p>
    <w:p>
      <w:pPr>
        <w:pStyle w:val="Style67"/>
        <w:keepNext w:val="0"/>
        <w:keepLines w:val="0"/>
        <w:widowControl w:val="0"/>
        <w:numPr>
          <w:ilvl w:val="0"/>
          <w:numId w:val="91"/>
        </w:numPr>
        <w:shd w:val="clear" w:color="auto" w:fill="auto"/>
        <w:tabs>
          <w:tab w:pos="642" w:val="left"/>
        </w:tabs>
        <w:bidi w:val="0"/>
        <w:spacing w:before="0"/>
        <w:ind w:left="0" w:right="0" w:firstLine="0"/>
        <w:jc w:val="both"/>
      </w:pPr>
      <w:bookmarkStart w:id="2148" w:name="bookmark2148"/>
      <w:bookmarkEnd w:id="2148"/>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日第八届董事会第四十次会议，审议通过了《智度科技股份有限公司关于 回购注销部分限制性股票的议案》，决定对</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名离职激励对象孙瑜持有的已获授但尚未解锁的 限制性股票共</w:t>
      </w:r>
      <w:r>
        <w:rPr>
          <w:rFonts w:ascii="Times New Roman" w:eastAsia="Times New Roman" w:hAnsi="Times New Roman" w:cs="Times New Roman"/>
          <w:color w:val="000000"/>
          <w:spacing w:val="0"/>
          <w:w w:val="100"/>
          <w:position w:val="0"/>
          <w:sz w:val="24"/>
          <w:szCs w:val="24"/>
        </w:rPr>
        <w:t>18,739</w:t>
      </w:r>
      <w:r>
        <w:rPr>
          <w:color w:val="000000"/>
          <w:spacing w:val="0"/>
          <w:w w:val="100"/>
          <w:position w:val="0"/>
          <w:sz w:val="24"/>
          <w:szCs w:val="24"/>
        </w:rPr>
        <w:t>股进行回购注销。</w:t>
      </w:r>
    </w:p>
    <w:p>
      <w:pPr>
        <w:pStyle w:val="Style67"/>
        <w:keepNext w:val="0"/>
        <w:keepLines w:val="0"/>
        <w:widowControl w:val="0"/>
        <w:numPr>
          <w:ilvl w:val="0"/>
          <w:numId w:val="91"/>
        </w:numPr>
        <w:shd w:val="clear" w:color="auto" w:fill="auto"/>
        <w:tabs>
          <w:tab w:pos="656" w:val="left"/>
        </w:tabs>
        <w:bidi w:val="0"/>
        <w:spacing w:before="0" w:line="314" w:lineRule="exact"/>
        <w:ind w:left="0" w:right="0" w:firstLine="0"/>
        <w:jc w:val="both"/>
      </w:pPr>
      <w:bookmarkStart w:id="2149" w:name="bookmark2149"/>
      <w:bookmarkEnd w:id="2149"/>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日第八届董事会第四十次会议，审议通过了《智度科技股份有限公司关于 终止实施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年度限制性股票激励计划暨回购注销已授予但尚未解除限售的限制性股票的议 案》，本公司决定终止实施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年度限制性股票激励计划并回购注销已授予但尚未解除限售 的限制性股票共</w:t>
      </w:r>
      <w:r>
        <w:rPr>
          <w:rFonts w:ascii="Times New Roman" w:eastAsia="Times New Roman" w:hAnsi="Times New Roman" w:cs="Times New Roman"/>
          <w:color w:val="000000"/>
          <w:spacing w:val="0"/>
          <w:w w:val="100"/>
          <w:position w:val="0"/>
          <w:sz w:val="24"/>
          <w:szCs w:val="24"/>
        </w:rPr>
        <w:t>41,117,775</w:t>
      </w:r>
      <w:r>
        <w:rPr>
          <w:color w:val="000000"/>
          <w:spacing w:val="0"/>
          <w:w w:val="100"/>
          <w:position w:val="0"/>
          <w:sz w:val="24"/>
          <w:szCs w:val="24"/>
        </w:rPr>
        <w:t>股。</w:t>
      </w:r>
    </w:p>
    <w:p>
      <w:pPr>
        <w:pStyle w:val="Style6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rPr>
        <w:t>综上，本公司本期回购尚未解除限售的限制性股票共</w:t>
      </w:r>
      <w:r>
        <w:rPr>
          <w:rFonts w:ascii="Times New Roman" w:eastAsia="Times New Roman" w:hAnsi="Times New Roman" w:cs="Times New Roman"/>
          <w:color w:val="000000"/>
          <w:spacing w:val="0"/>
          <w:w w:val="100"/>
          <w:position w:val="0"/>
          <w:sz w:val="24"/>
          <w:szCs w:val="24"/>
        </w:rPr>
        <w:t>49,193,563</w:t>
      </w:r>
      <w:r>
        <w:rPr>
          <w:color w:val="000000"/>
          <w:spacing w:val="0"/>
          <w:w w:val="100"/>
          <w:position w:val="0"/>
          <w:sz w:val="24"/>
          <w:szCs w:val="24"/>
        </w:rPr>
        <w:t>股。</w:t>
      </w:r>
    </w:p>
    <w:p>
      <w:pPr>
        <w:pStyle w:val="Style27"/>
        <w:keepNext/>
        <w:keepLines/>
        <w:widowControl w:val="0"/>
        <w:shd w:val="clear" w:color="auto" w:fill="auto"/>
        <w:bidi w:val="0"/>
        <w:spacing w:before="0" w:after="380" w:line="240" w:lineRule="auto"/>
        <w:ind w:left="0" w:right="0" w:firstLine="0"/>
        <w:jc w:val="left"/>
      </w:pPr>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50"/>
      <w:bookmarkEnd w:id="2151"/>
      <w:bookmarkEnd w:id="215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限制性股票公允价值使用授予日股票收盘价减授予价格后 的金额确定；期权公允价值使用布莱克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斯科尔斯股票期权 模型进行估计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按预计离职率及可行权条件确定</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245,511,761.43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245,511,761.43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tabs>
          <w:tab w:pos="378" w:val="left"/>
        </w:tabs>
        <w:bidi w:val="0"/>
        <w:spacing w:before="0" w:after="38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3</w:t>
      </w:r>
      <w:bookmarkEnd w:id="2155"/>
      <w:r>
        <w:rPr>
          <w:color w:val="000000"/>
          <w:spacing w:val="0"/>
          <w:w w:val="100"/>
          <w:position w:val="0"/>
        </w:rPr>
        <w:t>、</w:t>
        <w:tab/>
        <w:t>以现金结算的股份支付情况</w:t>
      </w:r>
      <w:bookmarkEnd w:id="2153"/>
      <w:bookmarkEnd w:id="2154"/>
      <w:bookmarkEnd w:id="215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4</w:t>
      </w:r>
      <w:bookmarkEnd w:id="2159"/>
      <w:r>
        <w:rPr>
          <w:color w:val="000000"/>
          <w:spacing w:val="0"/>
          <w:w w:val="100"/>
          <w:position w:val="0"/>
        </w:rPr>
        <w:t>、</w:t>
        <w:tab/>
        <w:t>股份支付的修改、终止情况</w:t>
      </w:r>
      <w:bookmarkEnd w:id="2157"/>
      <w:bookmarkEnd w:id="2158"/>
      <w:bookmarkEnd w:id="2160"/>
    </w:p>
    <w:p>
      <w:pPr>
        <w:pStyle w:val="Style6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5</w:t>
      </w:r>
      <w:bookmarkEnd w:id="2163"/>
      <w:r>
        <w:rPr>
          <w:color w:val="000000"/>
          <w:spacing w:val="0"/>
          <w:w w:val="100"/>
          <w:position w:val="0"/>
        </w:rPr>
        <w:t>、</w:t>
        <w:tab/>
        <w:t>其他</w:t>
      </w:r>
      <w:bookmarkEnd w:id="2161"/>
      <w:bookmarkEnd w:id="2162"/>
      <w:bookmarkEnd w:id="2164"/>
    </w:p>
    <w:p>
      <w:pPr>
        <w:pStyle w:val="Style20"/>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r>
        <w:rPr>
          <w:color w:val="000000"/>
          <w:spacing w:val="0"/>
          <w:w w:val="100"/>
          <w:position w:val="0"/>
          <w:sz w:val="24"/>
          <w:szCs w:val="24"/>
        </w:rPr>
        <w:t>十四、承诺及或有事项</w:t>
      </w:r>
      <w:bookmarkEnd w:id="2165"/>
      <w:bookmarkEnd w:id="2166"/>
      <w:bookmarkEnd w:id="2167"/>
    </w:p>
    <w:p>
      <w:pPr>
        <w:pStyle w:val="Style27"/>
        <w:keepNext/>
        <w:keepLines/>
        <w:widowControl w:val="0"/>
        <w:shd w:val="clear" w:color="auto" w:fill="auto"/>
        <w:bidi w:val="0"/>
        <w:spacing w:before="0" w:after="38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68"/>
      <w:bookmarkEnd w:id="2169"/>
      <w:bookmarkEnd w:id="2170"/>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）资本承诺</w:t>
      </w:r>
    </w:p>
    <w:tbl>
      <w:tblPr>
        <w:tblOverlap w:val="never"/>
        <w:jc w:val="center"/>
        <w:tblLayout w:type="fixed"/>
      </w:tblPr>
      <w:tblGrid>
        <w:gridCol w:w="5251"/>
        <w:gridCol w:w="2285"/>
        <w:gridCol w:w="1824"/>
      </w:tblGrid>
      <w:tr>
        <w:trPr>
          <w:trHeight w:val="29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已签约但尚未于财务报表中确认的资本承诺</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期末数（万元）</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期初数（万元）</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对外投资承诺</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31,400.00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20,500.00</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对内投资承诺</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20,953.34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21,504.84</w:t>
            </w:r>
          </w:p>
        </w:tc>
      </w:tr>
    </w:tbl>
    <w:p>
      <w:pPr>
        <w:widowControl w:val="0"/>
        <w:spacing w:after="99" w:line="1" w:lineRule="exact"/>
      </w:pP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）经营租赁承诺</w:t>
      </w: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至资产负债表日止，本公司对外签订的不可撤销的经营租赁合约情况如下:</w:t>
      </w:r>
    </w:p>
    <w:tbl>
      <w:tblPr>
        <w:tblOverlap w:val="never"/>
        <w:jc w:val="center"/>
        <w:tblLayout w:type="fixed"/>
      </w:tblPr>
      <w:tblGrid>
        <w:gridCol w:w="4680"/>
        <w:gridCol w:w="2707"/>
        <w:gridCol w:w="1973"/>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不可撤销经营租赁的最低租赁付款额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40" w:firstLine="0"/>
              <w:jc w:val="right"/>
              <w:rPr>
                <w:sz w:val="24"/>
                <w:szCs w:val="24"/>
              </w:rPr>
            </w:pPr>
            <w:r>
              <w:rPr>
                <w:b/>
                <w:bCs/>
                <w:color w:val="000000"/>
                <w:spacing w:val="0"/>
                <w:w w:val="100"/>
                <w:position w:val="0"/>
                <w:sz w:val="24"/>
                <w:szCs w:val="24"/>
              </w:rPr>
              <w:t>期末数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资产负债表日后第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25,718,313.33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29,583,541.80</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资产负债表日后第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11,490,507.99</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19,028,384.49</w:t>
            </w:r>
          </w:p>
        </w:tc>
      </w:tr>
    </w:tbl>
    <w:tbl>
      <w:tblPr>
        <w:tblOverlap w:val="never"/>
        <w:jc w:val="center"/>
        <w:tblLayout w:type="fixed"/>
      </w:tblPr>
      <w:tblGrid>
        <w:gridCol w:w="3970"/>
        <w:gridCol w:w="3432"/>
        <w:gridCol w:w="2362"/>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资产负债表日后第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6,651,355.91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7,031,081.55</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b/>
                <w:bCs/>
                <w:color w:val="000000"/>
                <w:spacing w:val="0"/>
                <w:w w:val="100"/>
                <w:position w:val="0"/>
                <w:sz w:val="24"/>
                <w:szCs w:val="24"/>
              </w:rPr>
              <w:t>43,860,177.23</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b/>
                <w:bCs/>
                <w:color w:val="000000"/>
                <w:spacing w:val="0"/>
                <w:w w:val="100"/>
                <w:position w:val="0"/>
                <w:sz w:val="24"/>
                <w:szCs w:val="24"/>
              </w:rPr>
              <w:t>55,643,007.84</w:t>
            </w:r>
          </w:p>
        </w:tc>
      </w:tr>
    </w:tbl>
    <w:p>
      <w:pPr>
        <w:widowControl w:val="0"/>
        <w:spacing w:after="1279" w:line="1" w:lineRule="exact"/>
      </w:pPr>
    </w:p>
    <w:p>
      <w:pPr>
        <w:pStyle w:val="Style27"/>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71"/>
      <w:bookmarkEnd w:id="2172"/>
      <w:bookmarkEnd w:id="2173"/>
    </w:p>
    <w:p>
      <w:pPr>
        <w:pStyle w:val="Style53"/>
        <w:keepNext/>
        <w:keepLines/>
        <w:widowControl w:val="0"/>
        <w:shd w:val="clear" w:color="auto" w:fill="auto"/>
        <w:bidi w:val="0"/>
        <w:spacing w:before="0" w:after="300" w:line="240" w:lineRule="auto"/>
        <w:ind w:left="0" w:right="0" w:firstLine="0"/>
        <w:jc w:val="left"/>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74"/>
      <w:bookmarkEnd w:id="2175"/>
      <w:bookmarkEnd w:id="2176"/>
    </w:p>
    <w:p>
      <w:pPr>
        <w:pStyle w:val="Style67"/>
        <w:keepNext w:val="0"/>
        <w:keepLines w:val="0"/>
        <w:widowControl w:val="0"/>
        <w:shd w:val="clear" w:color="auto" w:fill="auto"/>
        <w:bidi w:val="0"/>
        <w:spacing w:before="0" w:after="220" w:line="311" w:lineRule="exact"/>
        <w:ind w:left="0" w:right="0" w:firstLine="0"/>
        <w:jc w:val="left"/>
      </w:pPr>
      <w:r>
        <w:rPr>
          <w:color w:val="000000"/>
          <w:spacing w:val="0"/>
          <w:w w:val="100"/>
          <w:position w:val="0"/>
          <w:sz w:val="24"/>
          <w:szCs w:val="24"/>
        </w:rPr>
        <w:t>未决诉讼仲裁形成的或有负债及其财务影响</w:t>
      </w:r>
    </w:p>
    <w:p>
      <w:pPr>
        <w:pStyle w:val="Style67"/>
        <w:keepNext w:val="0"/>
        <w:keepLines w:val="0"/>
        <w:widowControl w:val="0"/>
        <w:shd w:val="clear" w:color="auto" w:fill="auto"/>
        <w:bidi w:val="0"/>
        <w:spacing w:before="0" w:after="220" w:line="311" w:lineRule="exact"/>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日，上海胖布丁网络科技有限公司起诉北京掌汇天下科技有限公司侵害计算机软 件著作权纠纷案，请求法院判令①被告停止侵害原告《迷失岛</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宇宙的尘埃》游戏的计算机软 件著作权的行为；②判令被告在其官方微信公众号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应用汇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、手机</w:t>
      </w:r>
      <w:r>
        <w:rPr>
          <w:rFonts w:ascii="Times New Roman" w:eastAsia="Times New Roman" w:hAnsi="Times New Roman" w:cs="Times New Roman"/>
          <w:color w:val="000000"/>
          <w:spacing w:val="0"/>
          <w:w w:val="100"/>
          <w:position w:val="0"/>
          <w:sz w:val="24"/>
          <w:szCs w:val="24"/>
        </w:rPr>
        <w:t>APP</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应用汇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和官方网站 </w:t>
      </w:r>
      <w:r>
        <w:fldChar w:fldCharType="begin"/>
      </w:r>
      <w:r>
        <w:rPr/>
        <w:instrText> HYPERLINK "http://www.appchina.com/%e5%85%ac%e5%bc%80%e5%8f%91%e8%a1%a8%e5%a3%b0%e6%98%8e%e4%bb%a5%e6%b6%88%e9%99%a4%e5%bd%b1%e5%93%8d%ef%bc%9b%e2%91%a2%e5%88%a4%e4%bb%a4%e8%a2%ab%e5%91%8a%e8%b5%94%e5%81%bf%e5%8e%9f%e5%91%8a%e7%bb%8f%e6%b5%8e%e6%8d%9f%e5%a4%b1%e4%ba%ba%e6%b0%91%e5%b8%8149" </w:instrText>
      </w:r>
      <w:r>
        <w:fldChar w:fldCharType="separate"/>
      </w:r>
      <w:r>
        <w:rPr>
          <w:rFonts w:ascii="Times New Roman" w:eastAsia="Times New Roman" w:hAnsi="Times New Roman" w:cs="Times New Roman"/>
          <w:color w:val="000000"/>
          <w:spacing w:val="0"/>
          <w:w w:val="100"/>
          <w:position w:val="0"/>
          <w:sz w:val="24"/>
          <w:szCs w:val="24"/>
        </w:rPr>
        <w:t>http://www.appchina.com/</w:t>
      </w:r>
      <w:r>
        <w:rPr>
          <w:color w:val="000000"/>
          <w:spacing w:val="0"/>
          <w:w w:val="100"/>
          <w:position w:val="0"/>
          <w:sz w:val="24"/>
          <w:szCs w:val="24"/>
        </w:rPr>
        <w:t>公开发表声明以消除影响；③判令被告赔偿原告经济损失人民币</w:t>
      </w:r>
      <w:r>
        <w:rPr>
          <w:rFonts w:ascii="Times New Roman" w:eastAsia="Times New Roman" w:hAnsi="Times New Roman" w:cs="Times New Roman"/>
          <w:color w:val="000000"/>
          <w:spacing w:val="0"/>
          <w:w w:val="100"/>
          <w:position w:val="0"/>
          <w:sz w:val="24"/>
          <w:szCs w:val="24"/>
        </w:rPr>
        <w:t>49</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万元，并承担原告为制止被告侵权行为而支出的合理费用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万元；④本案诉讼费由被告承担。 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日，本案尚未作出判决。</w:t>
      </w:r>
    </w:p>
    <w:p>
      <w:pPr>
        <w:pStyle w:val="Style67"/>
        <w:keepNext w:val="0"/>
        <w:keepLines w:val="0"/>
        <w:widowControl w:val="0"/>
        <w:shd w:val="clear" w:color="auto" w:fill="auto"/>
        <w:bidi w:val="0"/>
        <w:spacing w:before="0" w:after="1400" w:line="311" w:lineRule="exact"/>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日，本公司不存在其他应披露的或有事项。</w:t>
      </w:r>
    </w:p>
    <w:p>
      <w:pPr>
        <w:pStyle w:val="Style53"/>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77"/>
      <w:bookmarkEnd w:id="2178"/>
      <w:bookmarkEnd w:id="217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、其他</w:t>
      </w:r>
      <w:bookmarkEnd w:id="2180"/>
      <w:bookmarkEnd w:id="2181"/>
      <w:bookmarkEnd w:id="2183"/>
    </w:p>
    <w:p>
      <w:pPr>
        <w:pStyle w:val="Style20"/>
        <w:keepNext/>
        <w:keepLines/>
        <w:widowControl w:val="0"/>
        <w:shd w:val="clear" w:color="auto" w:fill="auto"/>
        <w:bidi w:val="0"/>
        <w:spacing w:before="0" w:after="360" w:line="240" w:lineRule="auto"/>
        <w:ind w:left="0" w:right="0" w:firstLine="0"/>
        <w:jc w:val="left"/>
      </w:pPr>
      <w:bookmarkStart w:id="2184" w:name="bookmark2184"/>
      <w:bookmarkStart w:id="2185" w:name="bookmark2185"/>
      <w:bookmarkStart w:id="2186" w:name="bookmark2186"/>
      <w:r>
        <w:rPr>
          <w:color w:val="000000"/>
          <w:spacing w:val="0"/>
          <w:w w:val="100"/>
          <w:position w:val="0"/>
          <w:sz w:val="24"/>
          <w:szCs w:val="24"/>
        </w:rPr>
        <w:t>十五、资产负债表日后事项</w:t>
      </w:r>
      <w:bookmarkEnd w:id="2184"/>
      <w:bookmarkEnd w:id="2185"/>
      <w:bookmarkEnd w:id="2186"/>
    </w:p>
    <w:p>
      <w:pPr>
        <w:pStyle w:val="Style27"/>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7"/>
      <w:bookmarkEnd w:id="2188"/>
      <w:bookmarkEnd w:id="21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2190" w:name="bookmark219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190"/>
    </w:p>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7"/>
        <w:keepNext/>
        <w:keepLines/>
        <w:widowControl w:val="0"/>
        <w:shd w:val="clear" w:color="auto" w:fill="auto"/>
        <w:tabs>
          <w:tab w:pos="378" w:val="left"/>
        </w:tabs>
        <w:bidi w:val="0"/>
        <w:spacing w:before="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w:t>
        <w:tab/>
        <w:t>销售退回</w:t>
      </w:r>
      <w:bookmarkEnd w:id="2191"/>
      <w:bookmarkEnd w:id="2192"/>
      <w:bookmarkEnd w:id="2194"/>
    </w:p>
    <w:p>
      <w:pPr>
        <w:pStyle w:val="Style27"/>
        <w:keepNext/>
        <w:keepLines/>
        <w:widowControl w:val="0"/>
        <w:shd w:val="clear" w:color="auto" w:fill="auto"/>
        <w:tabs>
          <w:tab w:pos="378" w:val="left"/>
        </w:tabs>
        <w:bidi w:val="0"/>
        <w:spacing w:before="0" w:after="28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4</w:t>
      </w:r>
      <w:bookmarkEnd w:id="2197"/>
      <w:r>
        <w:rPr>
          <w:color w:val="000000"/>
          <w:spacing w:val="0"/>
          <w:w w:val="100"/>
          <w:position w:val="0"/>
        </w:rPr>
        <w:t>、</w:t>
        <w:tab/>
        <w:t>其他资产负债表日后事项说明</w:t>
      </w:r>
      <w:bookmarkEnd w:id="2195"/>
      <w:bookmarkEnd w:id="2196"/>
      <w:bookmarkEnd w:id="2198"/>
    </w:p>
    <w:p>
      <w:pPr>
        <w:pStyle w:val="Style67"/>
        <w:keepNext w:val="0"/>
        <w:keepLines w:val="0"/>
        <w:widowControl w:val="0"/>
        <w:shd w:val="clear" w:color="auto" w:fill="auto"/>
        <w:tabs>
          <w:tab w:pos="378" w:val="left"/>
        </w:tabs>
        <w:bidi w:val="0"/>
        <w:spacing w:before="0" w:line="322" w:lineRule="exact"/>
        <w:ind w:left="0" w:right="0" w:firstLine="0"/>
        <w:jc w:val="left"/>
      </w:pPr>
      <w:bookmarkStart w:id="2199" w:name="bookmark2199"/>
      <w:r>
        <w:rPr>
          <w:rFonts w:ascii="Times New Roman" w:eastAsia="Times New Roman" w:hAnsi="Times New Roman" w:cs="Times New Roman"/>
          <w:color w:val="000000"/>
          <w:spacing w:val="0"/>
          <w:w w:val="100"/>
          <w:position w:val="0"/>
          <w:sz w:val="24"/>
          <w:szCs w:val="24"/>
        </w:rPr>
        <w:t>1</w:t>
      </w:r>
      <w:bookmarkEnd w:id="219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日，本公司注销全资子公司北京优美动听科技有限公司。</w:t>
      </w:r>
    </w:p>
    <w:p>
      <w:pPr>
        <w:pStyle w:val="Style67"/>
        <w:keepNext w:val="0"/>
        <w:keepLines w:val="0"/>
        <w:widowControl w:val="0"/>
        <w:shd w:val="clear" w:color="auto" w:fill="auto"/>
        <w:tabs>
          <w:tab w:pos="402" w:val="left"/>
        </w:tabs>
        <w:bidi w:val="0"/>
        <w:spacing w:before="0" w:line="326" w:lineRule="exact"/>
        <w:ind w:left="0" w:right="0" w:firstLine="0"/>
        <w:jc w:val="left"/>
      </w:pPr>
      <w:bookmarkStart w:id="2200" w:name="bookmark2200"/>
      <w:r>
        <w:rPr>
          <w:rFonts w:ascii="Times New Roman" w:eastAsia="Times New Roman" w:hAnsi="Times New Roman" w:cs="Times New Roman"/>
          <w:color w:val="000000"/>
          <w:spacing w:val="0"/>
          <w:w w:val="100"/>
          <w:position w:val="0"/>
          <w:sz w:val="24"/>
          <w:szCs w:val="24"/>
        </w:rPr>
        <w:t>2</w:t>
      </w:r>
      <w:bookmarkEnd w:id="220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日，本公司投资设立广州智度优选供应链有限公司，注册资本</w:t>
      </w:r>
      <w:r>
        <w:rPr>
          <w:rFonts w:ascii="Times New Roman" w:eastAsia="Times New Roman" w:hAnsi="Times New Roman" w:cs="Times New Roman"/>
          <w:color w:val="000000"/>
          <w:spacing w:val="0"/>
          <w:w w:val="100"/>
          <w:position w:val="0"/>
          <w:sz w:val="24"/>
          <w:szCs w:val="24"/>
        </w:rPr>
        <w:t>1000.00</w:t>
      </w:r>
      <w:r>
        <w:rPr>
          <w:color w:val="000000"/>
          <w:spacing w:val="0"/>
          <w:w w:val="100"/>
          <w:position w:val="0"/>
          <w:sz w:val="24"/>
          <w:szCs w:val="24"/>
        </w:rPr>
        <w:t>万元人 民币。</w:t>
      </w:r>
    </w:p>
    <w:p>
      <w:pPr>
        <w:pStyle w:val="Style67"/>
        <w:keepNext w:val="0"/>
        <w:keepLines w:val="0"/>
        <w:widowControl w:val="0"/>
        <w:shd w:val="clear" w:color="auto" w:fill="auto"/>
        <w:tabs>
          <w:tab w:pos="402" w:val="left"/>
        </w:tabs>
        <w:bidi w:val="0"/>
        <w:spacing w:before="0" w:after="280" w:line="317" w:lineRule="exact"/>
        <w:ind w:left="0" w:right="0" w:firstLine="0"/>
        <w:jc w:val="left"/>
      </w:pPr>
      <w:bookmarkStart w:id="2201" w:name="bookmark2201"/>
      <w:r>
        <w:rPr>
          <w:rFonts w:ascii="Times New Roman" w:eastAsia="Times New Roman" w:hAnsi="Times New Roman" w:cs="Times New Roman"/>
          <w:color w:val="000000"/>
          <w:spacing w:val="0"/>
          <w:w w:val="100"/>
          <w:position w:val="0"/>
          <w:sz w:val="24"/>
          <w:szCs w:val="24"/>
        </w:rPr>
        <w:t>3</w:t>
      </w:r>
      <w:bookmarkEnd w:id="220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日，本公司之子公司广州智度优选供应链有限公司投资设立智度优选（广州） 供应链管理有限公司，注册资本</w:t>
      </w:r>
      <w:r>
        <w:rPr>
          <w:rFonts w:ascii="Times New Roman" w:eastAsia="Times New Roman" w:hAnsi="Times New Roman" w:cs="Times New Roman"/>
          <w:color w:val="000000"/>
          <w:spacing w:val="0"/>
          <w:w w:val="100"/>
          <w:position w:val="0"/>
          <w:sz w:val="24"/>
          <w:szCs w:val="24"/>
        </w:rPr>
        <w:t>1000.00</w:t>
      </w:r>
      <w:r>
        <w:rPr>
          <w:color w:val="000000"/>
          <w:spacing w:val="0"/>
          <w:w w:val="100"/>
          <w:position w:val="0"/>
          <w:sz w:val="24"/>
          <w:szCs w:val="24"/>
        </w:rPr>
        <w:t>万元人民币。</w:t>
      </w:r>
    </w:p>
    <w:p>
      <w:pPr>
        <w:pStyle w:val="Style62"/>
        <w:keepNext w:val="0"/>
        <w:keepLines w:val="0"/>
        <w:widowControl w:val="0"/>
        <w:shd w:val="clear" w:color="auto" w:fill="auto"/>
        <w:bidi w:val="0"/>
        <w:spacing w:before="0" w:after="200" w:line="240" w:lineRule="auto"/>
        <w:ind w:left="0" w:right="0" w:firstLine="0"/>
        <w:jc w:val="left"/>
      </w:pPr>
      <w:bookmarkStart w:id="2202" w:name="bookmark2202"/>
      <w:r>
        <w:rPr>
          <w:color w:val="000000"/>
          <w:spacing w:val="0"/>
          <w:w w:val="100"/>
          <w:position w:val="0"/>
          <w:sz w:val="24"/>
          <w:szCs w:val="24"/>
          <w:u w:val="none"/>
        </w:rPr>
        <w:t>4</w:t>
      </w:r>
      <w:bookmarkEnd w:id="2202"/>
      <w:r>
        <w:rPr>
          <w:rFonts w:ascii="SimSun" w:eastAsia="SimSun" w:hAnsi="SimSun" w:cs="SimSun"/>
          <w:color w:val="000000"/>
          <w:spacing w:val="0"/>
          <w:w w:val="100"/>
          <w:position w:val="0"/>
          <w:sz w:val="24"/>
          <w:szCs w:val="24"/>
          <w:u w:val="none"/>
        </w:rPr>
        <w:t xml:space="preserve">、 </w:t>
      </w:r>
      <w:r>
        <w:rPr>
          <w:color w:val="000000"/>
          <w:spacing w:val="0"/>
          <w:w w:val="100"/>
          <w:position w:val="0"/>
          <w:sz w:val="24"/>
          <w:szCs w:val="24"/>
          <w:u w:val="none"/>
        </w:rPr>
        <w:t xml:space="preserve">2021 </w:t>
      </w:r>
      <w:r>
        <w:rPr>
          <w:rFonts w:ascii="SimSun" w:eastAsia="SimSun" w:hAnsi="SimSun" w:cs="SimSun"/>
          <w:color w:val="000000"/>
          <w:spacing w:val="0"/>
          <w:w w:val="100"/>
          <w:position w:val="0"/>
          <w:sz w:val="24"/>
          <w:szCs w:val="24"/>
          <w:u w:val="none"/>
        </w:rPr>
        <w:t>年</w:t>
      </w:r>
      <w:r>
        <w:rPr>
          <w:color w:val="000000"/>
          <w:spacing w:val="0"/>
          <w:w w:val="100"/>
          <w:position w:val="0"/>
          <w:sz w:val="24"/>
          <w:szCs w:val="24"/>
          <w:u w:val="none"/>
        </w:rPr>
        <w:t>3</w:t>
      </w:r>
      <w:r>
        <w:rPr>
          <w:rFonts w:ascii="SimSun" w:eastAsia="SimSun" w:hAnsi="SimSun" w:cs="SimSun"/>
          <w:color w:val="000000"/>
          <w:spacing w:val="0"/>
          <w:w w:val="100"/>
          <w:position w:val="0"/>
          <w:sz w:val="24"/>
          <w:szCs w:val="24"/>
          <w:u w:val="none"/>
        </w:rPr>
        <w:t>月</w:t>
      </w:r>
      <w:r>
        <w:rPr>
          <w:color w:val="000000"/>
          <w:spacing w:val="0"/>
          <w:w w:val="100"/>
          <w:position w:val="0"/>
          <w:sz w:val="24"/>
          <w:szCs w:val="24"/>
          <w:u w:val="none"/>
        </w:rPr>
        <w:t xml:space="preserve">23 </w:t>
      </w:r>
      <w:r>
        <w:rPr>
          <w:rFonts w:ascii="SimSun" w:eastAsia="SimSun" w:hAnsi="SimSun" w:cs="SimSun"/>
          <w:color w:val="000000"/>
          <w:spacing w:val="0"/>
          <w:w w:val="100"/>
          <w:position w:val="0"/>
          <w:sz w:val="24"/>
          <w:szCs w:val="24"/>
          <w:u w:val="none"/>
        </w:rPr>
        <w:t>日，</w:t>
      </w:r>
      <w:r>
        <w:rPr>
          <w:color w:val="000000"/>
          <w:spacing w:val="0"/>
          <w:w w:val="100"/>
          <w:position w:val="0"/>
          <w:sz w:val="24"/>
          <w:szCs w:val="24"/>
          <w:u w:val="none"/>
        </w:rPr>
        <w:t>Eightpoint</w:t>
      </w:r>
      <w:r>
        <w:rPr>
          <w:rFonts w:ascii="SimSun" w:eastAsia="SimSun" w:hAnsi="SimSun" w:cs="SimSun"/>
          <w:color w:val="000000"/>
          <w:spacing w:val="0"/>
          <w:w w:val="100"/>
          <w:position w:val="0"/>
          <w:sz w:val="24"/>
          <w:szCs w:val="24"/>
          <w:u w:val="none"/>
        </w:rPr>
        <w:t>注销全资子公司</w:t>
      </w:r>
      <w:r>
        <w:rPr>
          <w:color w:val="000000"/>
          <w:spacing w:val="0"/>
          <w:w w:val="100"/>
          <w:position w:val="0"/>
          <w:sz w:val="24"/>
          <w:szCs w:val="24"/>
          <w:u w:val="none"/>
        </w:rPr>
        <w:t>Seven Mile Software Ltd.</w:t>
      </w:r>
    </w:p>
    <w:p>
      <w:pPr>
        <w:pStyle w:val="Style67"/>
        <w:keepNext w:val="0"/>
        <w:keepLines w:val="0"/>
        <w:widowControl w:val="0"/>
        <w:shd w:val="clear" w:color="auto" w:fill="auto"/>
        <w:tabs>
          <w:tab w:pos="402" w:val="left"/>
        </w:tabs>
        <w:bidi w:val="0"/>
        <w:spacing w:before="0" w:line="322" w:lineRule="exact"/>
        <w:ind w:left="0" w:right="0" w:firstLine="0"/>
        <w:jc w:val="left"/>
      </w:pPr>
      <w:bookmarkStart w:id="2203" w:name="bookmark2203"/>
      <w:r>
        <w:rPr>
          <w:rFonts w:ascii="Times New Roman" w:eastAsia="Times New Roman" w:hAnsi="Times New Roman" w:cs="Times New Roman"/>
          <w:color w:val="000000"/>
          <w:spacing w:val="0"/>
          <w:w w:val="100"/>
          <w:position w:val="0"/>
          <w:sz w:val="24"/>
          <w:szCs w:val="24"/>
        </w:rPr>
        <w:t>5</w:t>
      </w:r>
      <w:bookmarkEnd w:id="2203"/>
      <w:r>
        <w:rPr>
          <w:color w:val="000000"/>
          <w:spacing w:val="0"/>
          <w:w w:val="100"/>
          <w:position w:val="0"/>
          <w:sz w:val="24"/>
          <w:szCs w:val="24"/>
        </w:rPr>
        <w:t>、</w:t>
        <w:tab/>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日，本公司归还银行借款</w:t>
      </w:r>
      <w:r>
        <w:rPr>
          <w:rFonts w:ascii="Times New Roman" w:eastAsia="Times New Roman" w:hAnsi="Times New Roman" w:cs="Times New Roman"/>
          <w:color w:val="000000"/>
          <w:spacing w:val="0"/>
          <w:w w:val="100"/>
          <w:position w:val="0"/>
          <w:sz w:val="24"/>
          <w:szCs w:val="24"/>
        </w:rPr>
        <w:t>2.10</w:t>
      </w:r>
      <w:r>
        <w:rPr>
          <w:color w:val="000000"/>
          <w:spacing w:val="0"/>
          <w:w w:val="100"/>
          <w:position w:val="0"/>
          <w:sz w:val="24"/>
          <w:szCs w:val="24"/>
        </w:rPr>
        <w:t>亿元。</w:t>
      </w:r>
    </w:p>
    <w:p>
      <w:pPr>
        <w:pStyle w:val="Style67"/>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日，本公司不存在其他应披露的资产负债表日后事项。</w:t>
      </w:r>
    </w:p>
    <w:p>
      <w:pPr>
        <w:pStyle w:val="Style20"/>
        <w:keepNext/>
        <w:keepLines/>
        <w:widowControl w:val="0"/>
        <w:shd w:val="clear" w:color="auto" w:fill="auto"/>
        <w:bidi w:val="0"/>
        <w:spacing w:before="0" w:after="360" w:line="322" w:lineRule="exact"/>
        <w:ind w:left="0" w:right="0" w:firstLine="0"/>
        <w:jc w:val="left"/>
      </w:pPr>
      <w:bookmarkStart w:id="2204" w:name="bookmark2204"/>
      <w:bookmarkStart w:id="2205" w:name="bookmark2205"/>
      <w:bookmarkStart w:id="2206" w:name="bookmark2206"/>
      <w:r>
        <w:rPr>
          <w:color w:val="000000"/>
          <w:spacing w:val="0"/>
          <w:w w:val="100"/>
          <w:position w:val="0"/>
          <w:sz w:val="24"/>
          <w:szCs w:val="24"/>
        </w:rPr>
        <w:t>十六、其他重要事项</w:t>
      </w:r>
      <w:bookmarkEnd w:id="2204"/>
      <w:bookmarkEnd w:id="2205"/>
      <w:bookmarkEnd w:id="2206"/>
    </w:p>
    <w:p>
      <w:pPr>
        <w:pStyle w:val="Style27"/>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07"/>
      <w:bookmarkEnd w:id="2208"/>
      <w:bookmarkEnd w:id="2209"/>
    </w:p>
    <w:p>
      <w:pPr>
        <w:pStyle w:val="Style53"/>
        <w:keepNext/>
        <w:keepLines/>
        <w:widowControl w:val="0"/>
        <w:shd w:val="clear" w:color="auto" w:fill="auto"/>
        <w:bidi w:val="0"/>
        <w:spacing w:before="0" w:after="360" w:line="240" w:lineRule="auto"/>
        <w:ind w:left="0" w:right="0" w:firstLine="0"/>
        <w:jc w:val="left"/>
      </w:pPr>
      <w:bookmarkStart w:id="2210" w:name="bookmark2210"/>
      <w:bookmarkStart w:id="2211" w:name="bookmark2211"/>
      <w:bookmarkStart w:id="2212" w:name="bookmark2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10"/>
      <w:bookmarkEnd w:id="2211"/>
      <w:bookmarkEnd w:id="22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22"/>
        <w:keepNext w:val="0"/>
        <w:keepLines w:val="0"/>
        <w:widowControl w:val="0"/>
        <w:shd w:val="clear" w:color="auto" w:fill="auto"/>
        <w:bidi w:val="0"/>
        <w:spacing w:before="0" w:after="0" w:line="240" w:lineRule="auto"/>
        <w:ind w:left="101" w:right="0" w:firstLine="0"/>
        <w:jc w:val="left"/>
        <w:rPr>
          <w:sz w:val="20"/>
          <w:szCs w:val="20"/>
        </w:rPr>
      </w:pPr>
      <w:bookmarkStart w:id="2213" w:name="bookmark22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213"/>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7"/>
        <w:keepNext/>
        <w:keepLines/>
        <w:widowControl w:val="0"/>
        <w:shd w:val="clear" w:color="auto" w:fill="auto"/>
        <w:tabs>
          <w:tab w:pos="378" w:val="left"/>
        </w:tabs>
        <w:bidi w:val="0"/>
        <w:spacing w:before="0" w:line="240" w:lineRule="auto"/>
        <w:ind w:left="0" w:right="0" w:firstLine="0"/>
        <w:jc w:val="both"/>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bookmarkEnd w:id="2216"/>
      <w:r>
        <w:rPr>
          <w:color w:val="000000"/>
          <w:spacing w:val="0"/>
          <w:w w:val="100"/>
          <w:position w:val="0"/>
        </w:rPr>
        <w:t>、</w:t>
        <w:tab/>
        <w:t>债务重组</w:t>
      </w:r>
      <w:bookmarkEnd w:id="2214"/>
      <w:bookmarkEnd w:id="2215"/>
      <w:bookmarkEnd w:id="2217"/>
    </w:p>
    <w:p>
      <w:pPr>
        <w:pStyle w:val="Style27"/>
        <w:keepNext/>
        <w:keepLines/>
        <w:widowControl w:val="0"/>
        <w:shd w:val="clear" w:color="auto" w:fill="auto"/>
        <w:tabs>
          <w:tab w:pos="378" w:val="left"/>
        </w:tabs>
        <w:bidi w:val="0"/>
        <w:spacing w:before="0" w:line="240" w:lineRule="auto"/>
        <w:ind w:left="0" w:right="0" w:firstLine="0"/>
        <w:jc w:val="both"/>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w:t>
        <w:tab/>
        <w:t>资产置换</w:t>
      </w:r>
      <w:bookmarkEnd w:id="2218"/>
      <w:bookmarkEnd w:id="2219"/>
      <w:bookmarkEnd w:id="2221"/>
    </w:p>
    <w:p>
      <w:pPr>
        <w:pStyle w:val="Style53"/>
        <w:keepNext/>
        <w:keepLines/>
        <w:widowControl w:val="0"/>
        <w:shd w:val="clear" w:color="auto" w:fill="auto"/>
        <w:tabs>
          <w:tab w:pos="493" w:val="left"/>
        </w:tabs>
        <w:bidi w:val="0"/>
        <w:spacing w:before="0" w:after="360" w:line="240" w:lineRule="auto"/>
        <w:ind w:left="0" w:right="0" w:firstLine="0"/>
        <w:jc w:val="both"/>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22"/>
      <w:bookmarkEnd w:id="2223"/>
      <w:bookmarkEnd w:id="2225"/>
    </w:p>
    <w:p>
      <w:pPr>
        <w:pStyle w:val="Style53"/>
        <w:keepNext/>
        <w:keepLines/>
        <w:widowControl w:val="0"/>
        <w:shd w:val="clear" w:color="auto" w:fill="auto"/>
        <w:tabs>
          <w:tab w:pos="493" w:val="left"/>
        </w:tabs>
        <w:bidi w:val="0"/>
        <w:spacing w:before="0" w:after="36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6"/>
      <w:bookmarkEnd w:id="2227"/>
      <w:bookmarkEnd w:id="2229"/>
    </w:p>
    <w:p>
      <w:pPr>
        <w:pStyle w:val="Style27"/>
        <w:keepNext/>
        <w:keepLines/>
        <w:widowControl w:val="0"/>
        <w:shd w:val="clear" w:color="auto" w:fill="auto"/>
        <w:tabs>
          <w:tab w:pos="378" w:val="left"/>
        </w:tabs>
        <w:bidi w:val="0"/>
        <w:spacing w:before="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4</w:t>
      </w:r>
      <w:bookmarkEnd w:id="2232"/>
      <w:r>
        <w:rPr>
          <w:color w:val="000000"/>
          <w:spacing w:val="0"/>
          <w:w w:val="100"/>
          <w:position w:val="0"/>
        </w:rPr>
        <w:t>、</w:t>
        <w:tab/>
        <w:t>年金计划</w:t>
      </w:r>
      <w:bookmarkEnd w:id="2230"/>
      <w:bookmarkEnd w:id="2231"/>
      <w:bookmarkEnd w:id="2233"/>
    </w:p>
    <w:p>
      <w:pPr>
        <w:pStyle w:val="Style27"/>
        <w:keepNext/>
        <w:keepLines/>
        <w:widowControl w:val="0"/>
        <w:shd w:val="clear" w:color="auto" w:fill="auto"/>
        <w:tabs>
          <w:tab w:pos="378" w:val="left"/>
        </w:tabs>
        <w:bidi w:val="0"/>
        <w:spacing w:before="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5</w:t>
      </w:r>
      <w:bookmarkEnd w:id="2236"/>
      <w:r>
        <w:rPr>
          <w:color w:val="000000"/>
          <w:spacing w:val="0"/>
          <w:w w:val="100"/>
          <w:position w:val="0"/>
        </w:rPr>
        <w:t>、</w:t>
        <w:tab/>
        <w:t>终止经营</w:t>
      </w:r>
      <w:bookmarkEnd w:id="2234"/>
      <w:bookmarkEnd w:id="2235"/>
      <w:bookmarkEnd w:id="2237"/>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6</w:t>
      </w:r>
      <w:bookmarkEnd w:id="2240"/>
      <w:r>
        <w:rPr>
          <w:color w:val="000000"/>
          <w:spacing w:val="0"/>
          <w:w w:val="100"/>
          <w:position w:val="0"/>
        </w:rPr>
        <w:t>、分部信息</w:t>
      </w:r>
      <w:bookmarkEnd w:id="2238"/>
      <w:bookmarkEnd w:id="2239"/>
      <w:bookmarkEnd w:id="2241"/>
    </w:p>
    <w:p>
      <w:pPr>
        <w:pStyle w:val="Style53"/>
        <w:keepNext/>
        <w:keepLines/>
        <w:widowControl w:val="0"/>
        <w:shd w:val="clear" w:color="auto" w:fill="auto"/>
        <w:bidi w:val="0"/>
        <w:spacing w:before="0" w:after="280" w:line="240" w:lineRule="auto"/>
        <w:ind w:left="0" w:right="0" w:firstLine="0"/>
        <w:jc w:val="both"/>
      </w:pPr>
      <w:bookmarkStart w:id="2242" w:name="bookmark2242"/>
      <w:bookmarkStart w:id="2243" w:name="bookmark2243"/>
      <w:bookmarkStart w:id="2244" w:name="bookmark2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42"/>
      <w:bookmarkEnd w:id="2243"/>
      <w:bookmarkEnd w:id="2244"/>
    </w:p>
    <w:p>
      <w:pPr>
        <w:pStyle w:val="Style6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个报告分 部。这些报告分部是以公司日常内部管理要求的财务信息为基础确定的。公司的管理层定期 评价这些报告分部的经营成果，以决定向其分配资源及评价其业绩。</w:t>
      </w:r>
    </w:p>
    <w:p>
      <w:pPr>
        <w:pStyle w:val="Style67"/>
        <w:keepNext w:val="0"/>
        <w:keepLines w:val="0"/>
        <w:widowControl w:val="0"/>
        <w:shd w:val="clear" w:color="auto" w:fill="auto"/>
        <w:bidi w:val="0"/>
        <w:spacing w:before="0"/>
        <w:ind w:left="0" w:right="0" w:firstLine="0"/>
        <w:jc w:val="both"/>
      </w:pPr>
      <w:r>
        <w:rPr>
          <w:color w:val="000000"/>
          <w:spacing w:val="0"/>
          <w:w w:val="100"/>
          <w:position w:val="0"/>
          <w:sz w:val="24"/>
          <w:szCs w:val="24"/>
        </w:rPr>
        <w:t>本公司报告分部包括：</w:t>
      </w:r>
    </w:p>
    <w:p>
      <w:pPr>
        <w:pStyle w:val="Style67"/>
        <w:keepNext w:val="0"/>
        <w:keepLines w:val="0"/>
        <w:widowControl w:val="0"/>
        <w:shd w:val="clear" w:color="auto" w:fill="auto"/>
        <w:tabs>
          <w:tab w:pos="656" w:val="left"/>
        </w:tabs>
        <w:bidi w:val="0"/>
        <w:spacing w:before="0"/>
        <w:ind w:left="0" w:right="0" w:firstLine="0"/>
        <w:jc w:val="both"/>
      </w:pPr>
      <w:bookmarkStart w:id="2245" w:name="bookmark2245"/>
      <w:r>
        <w:rPr>
          <w:color w:val="000000"/>
          <w:spacing w:val="0"/>
          <w:w w:val="100"/>
          <w:position w:val="0"/>
          <w:sz w:val="24"/>
          <w:szCs w:val="24"/>
        </w:rPr>
        <w:t>（</w:t>
      </w:r>
      <w:bookmarkEnd w:id="224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互联网媒体业务分部，主要包括本公司运用自主研发的应用产品、依托</w:t>
      </w:r>
      <w:r>
        <w:rPr>
          <w:rFonts w:ascii="Times New Roman" w:eastAsia="Times New Roman" w:hAnsi="Times New Roman" w:cs="Times New Roman"/>
          <w:color w:val="000000"/>
          <w:spacing w:val="0"/>
          <w:w w:val="100"/>
          <w:position w:val="0"/>
          <w:sz w:val="24"/>
          <w:szCs w:val="24"/>
        </w:rPr>
        <w:t>ssp</w:t>
      </w:r>
      <w:r>
        <w:rPr>
          <w:color w:val="000000"/>
          <w:spacing w:val="0"/>
          <w:w w:val="100"/>
          <w:position w:val="0"/>
          <w:sz w:val="24"/>
          <w:szCs w:val="24"/>
        </w:rPr>
        <w:t>等技术形成 的媒体平台，基于媒体优化经验及大数据分析技术等帮助合作伙伴提升广告效果，从而获得 可观的商业变现收入；</w:t>
      </w:r>
    </w:p>
    <w:p>
      <w:pPr>
        <w:pStyle w:val="Style67"/>
        <w:keepNext w:val="0"/>
        <w:keepLines w:val="0"/>
        <w:widowControl w:val="0"/>
        <w:shd w:val="clear" w:color="auto" w:fill="auto"/>
        <w:tabs>
          <w:tab w:pos="526" w:val="left"/>
        </w:tabs>
        <w:bidi w:val="0"/>
        <w:spacing w:before="0"/>
        <w:ind w:left="0" w:right="0" w:firstLine="0"/>
        <w:jc w:val="both"/>
      </w:pPr>
      <w:bookmarkStart w:id="2246" w:name="bookmark2246"/>
      <w:r>
        <w:rPr>
          <w:color w:val="000000"/>
          <w:spacing w:val="0"/>
          <w:w w:val="100"/>
          <w:position w:val="0"/>
          <w:sz w:val="24"/>
          <w:szCs w:val="24"/>
        </w:rPr>
        <w:t>（</w:t>
      </w:r>
      <w:bookmarkEnd w:id="224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数字营销业务分部，主要包括整合营销、实效营销和信息流业务；</w:t>
      </w:r>
    </w:p>
    <w:p>
      <w:pPr>
        <w:pStyle w:val="Style67"/>
        <w:keepNext w:val="0"/>
        <w:keepLines w:val="0"/>
        <w:widowControl w:val="0"/>
        <w:shd w:val="clear" w:color="auto" w:fill="auto"/>
        <w:tabs>
          <w:tab w:pos="531" w:val="left"/>
        </w:tabs>
        <w:bidi w:val="0"/>
        <w:spacing w:before="0"/>
        <w:ind w:left="0" w:right="0" w:firstLine="0"/>
        <w:jc w:val="both"/>
      </w:pPr>
      <w:bookmarkStart w:id="2247" w:name="bookmark2247"/>
      <w:r>
        <w:rPr>
          <w:color w:val="000000"/>
          <w:spacing w:val="0"/>
          <w:w w:val="100"/>
          <w:position w:val="0"/>
          <w:sz w:val="24"/>
          <w:szCs w:val="24"/>
        </w:rPr>
        <w:t>（</w:t>
      </w:r>
      <w:bookmarkEnd w:id="22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其他业务分部，主要包括互联网游戏业务和互联网金融业务。</w:t>
      </w:r>
    </w:p>
    <w:p>
      <w:pPr>
        <w:pStyle w:val="Style67"/>
        <w:keepNext w:val="0"/>
        <w:keepLines w:val="0"/>
        <w:widowControl w:val="0"/>
        <w:shd w:val="clear" w:color="auto" w:fill="auto"/>
        <w:bidi w:val="0"/>
        <w:spacing w:before="0" w:after="380" w:line="307" w:lineRule="exact"/>
        <w:ind w:left="0" w:right="0" w:firstLine="0"/>
        <w:jc w:val="both"/>
      </w:pPr>
      <w:r>
        <w:rPr>
          <w:color w:val="000000"/>
          <w:spacing w:val="0"/>
          <w:w w:val="100"/>
          <w:position w:val="0"/>
          <w:sz w:val="24"/>
          <w:szCs w:val="24"/>
        </w:rPr>
        <w:t>分部报告信息根据各分部向管理层报告时采用的会计政策及计量标准披露，这些会计政策及 计量基础与编制财务报表时的会计政策及计量基础保持一致。</w:t>
      </w:r>
    </w:p>
    <w:p>
      <w:pPr>
        <w:pStyle w:val="Style53"/>
        <w:keepNext/>
        <w:keepLines/>
        <w:widowControl w:val="0"/>
        <w:shd w:val="clear" w:color="auto" w:fill="auto"/>
        <w:bidi w:val="0"/>
        <w:spacing w:before="0" w:line="240" w:lineRule="auto"/>
        <w:ind w:left="0" w:right="0" w:firstLine="0"/>
        <w:jc w:val="both"/>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48"/>
      <w:bookmarkEnd w:id="2249"/>
      <w:bookmarkEnd w:id="22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互联网媒体业务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数字营销业务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营业收入（包含金融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9,516,932,446.02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168,510,648.10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-16,064,106.84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10,778,491,493.40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9,511,770,604.74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157,608,382.54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10,778,491,493.40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5,161,841.28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10,902,265.56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-16,064,106.84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9,516,932,446.02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167,582,705.13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-15,875,202.07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10,777,752,455.20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791,867,901.32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130,927,944.09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-4,255,356.22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10,308,469,205.37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791,867,901.32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129,968,889.19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-4,255,356.22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10,307,510,150.47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48,891,135.83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127,402,708.23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17,975,169.99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-1,481,392.13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192,787,621.92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142,227,151.37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51,393,494.66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139,297,073.11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-10,281,339.15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322,636,379.99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130,412,931.87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-603,951.45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33,879,535.63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163,688,516.05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4,909,433.38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262,190,276.41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-437,379,433.02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-170,279,723.23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亏损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-1,883,503,262.62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-357,739,048.88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-103,187,236.76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-436,373,869.73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-2,780,803,417.99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1,773,932,611.21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2,717,229,243.49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4,452,475,350.65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-2,949,826,718.98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5,993,810,486.37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391,420,280.52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2,165,534,030.18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572,087,988.30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-793,232,875.92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2,335,809,423.08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1,117,300.87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8,973,415.36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10,093,944.27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35,605,364.87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13,243,463.56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9,430,799.20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58,279,627.63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295,375,818.85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306,281,585.27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43,525,757.98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-1,066,518.97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644,116,643.13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1,609,137,730.37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39,981,672.70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1,649,119,403.07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上期或上期期末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1,927,736,787.67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8,602,635,408.41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390,657,750.75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-47,283,324.29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10,873,746,622.54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1,927,506,419.38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8,584,286,934.29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361,953,268.87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10,873,746,622.54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230,368.29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18,348,474.12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28,704,481.88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-47,283,324.29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1,927,736,787.67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8,602,635,408.41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389,952,206.77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-47,283,324.29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10,873,041,078.56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1,143,201,815.80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8,235,296,434.99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223,249,138.34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-21,503,314.30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9,580,244,074.83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1,143,201,815.80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8,235,296,434.99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222,514,165.84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-21,503,314.30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9,579,509,102.33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75,800,464.95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125,627,473.63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16,316,140.74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-946,700.11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216,797,379.21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223,407,297.18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43,947,017.31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196,378,042.09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-24,282,708.72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439,449,647.86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119,592,992.27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41,027,894.27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160,564,900.82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10,058,178.48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6,616,981.81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38,685,193.85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-15,040,124.16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40,320,229.98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亏损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377,826,238.95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163,881,572.95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132,580,292.86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-14,537,393.67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659,750,711.09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4,330,220,457.61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3,089,216,954.88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3,214,948,872.79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-1,375,616,510.77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9,258,769,774.51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552,636,423.03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2,376,609,097.52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932,181,595.64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-1,258,047,310.41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2,603,379,805.78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3,809,948.18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8,153,774.78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2,971,137.03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14,934,859.99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41,611,961.58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5,340,532.01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26,764,059.52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73,716,553.11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4,301,675.80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40,638,546.45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16,543,713.92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-978,257.79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60,505,678.38</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2251"/>
      <w:bookmarkEnd w:id="2252"/>
      <w:bookmarkEnd w:id="2254"/>
    </w:p>
    <w:p>
      <w:pPr>
        <w:pStyle w:val="Style53"/>
        <w:keepNext/>
        <w:keepLines/>
        <w:widowControl w:val="0"/>
        <w:shd w:val="clear" w:color="auto" w:fill="auto"/>
        <w:tabs>
          <w:tab w:pos="493" w:val="left"/>
        </w:tabs>
        <w:bidi w:val="0"/>
        <w:spacing w:before="0" w:after="34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55"/>
      <w:bookmarkEnd w:id="2256"/>
      <w:bookmarkEnd w:id="2258"/>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其他分部信息</w:t>
      </w:r>
    </w:p>
    <w:p>
      <w:pPr>
        <w:pStyle w:val="Style6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①产品和劳务对外交易收入</w:t>
      </w:r>
    </w:p>
    <w:tbl>
      <w:tblPr>
        <w:tblOverlap w:val="never"/>
        <w:jc w:val="center"/>
        <w:tblLayout w:type="fixed"/>
      </w:tblPr>
      <w:tblGrid>
        <w:gridCol w:w="3062"/>
        <w:gridCol w:w="3672"/>
        <w:gridCol w:w="2376"/>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24"/>
                <w:szCs w:val="24"/>
              </w:rPr>
            </w:pPr>
            <w:r>
              <w:rPr>
                <w:b/>
                <w:bCs/>
                <w:color w:val="000000"/>
                <w:spacing w:val="0"/>
                <w:w w:val="100"/>
                <w:position w:val="0"/>
                <w:sz w:val="24"/>
                <w:szCs w:val="24"/>
              </w:rPr>
              <w:t>本期发生额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互联网媒体业务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1,109,112,506.12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1,927,506,419.38</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数字营销业务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9,511,770,604.74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8,584,286,934.29</w:t>
            </w:r>
          </w:p>
        </w:tc>
      </w:tr>
    </w:tbl>
    <w:p>
      <w:pPr>
        <w:spacing w:lineRule="exact" w:line="1"/>
        <w:rPr>
          <w:sz w:val="2"/>
          <w:szCs w:val="2"/>
        </w:rPr>
      </w:pPr>
      <w:r>
        <w:br w:type="page"/>
      </w:r>
    </w:p>
    <w:tbl>
      <w:tblPr>
        <w:tblOverlap w:val="never"/>
        <w:jc w:val="center"/>
        <w:tblLayout w:type="fixed"/>
      </w:tblPr>
      <w:tblGrid>
        <w:gridCol w:w="2650"/>
        <w:gridCol w:w="4027"/>
        <w:gridCol w:w="2434"/>
      </w:tblGrid>
      <w:tr>
        <w:trPr>
          <w:trHeight w:val="35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其他业务</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157,608,382.54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361,953,268.87</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b/>
                <w:bCs/>
                <w:color w:val="000000"/>
                <w:spacing w:val="0"/>
                <w:w w:val="100"/>
                <w:position w:val="0"/>
                <w:sz w:val="24"/>
                <w:szCs w:val="24"/>
              </w:rPr>
              <w:t>10,778,491,493.40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10,873,746,622.54</w:t>
            </w:r>
          </w:p>
        </w:tc>
      </w:tr>
    </w:tbl>
    <w:p>
      <w:pPr>
        <w:pStyle w:val="Style22"/>
        <w:keepNext w:val="0"/>
        <w:keepLines w:val="0"/>
        <w:widowControl w:val="0"/>
        <w:shd w:val="clear" w:color="auto" w:fill="auto"/>
        <w:bidi w:val="0"/>
        <w:spacing w:before="0" w:after="0" w:line="240" w:lineRule="auto"/>
        <w:ind w:left="29" w:right="0" w:firstLine="0"/>
        <w:jc w:val="left"/>
        <w:rPr>
          <w:sz w:val="24"/>
          <w:szCs w:val="24"/>
        </w:rPr>
      </w:pPr>
      <w:r>
        <w:rPr>
          <w:color w:val="000000"/>
          <w:spacing w:val="0"/>
          <w:w w:val="100"/>
          <w:position w:val="0"/>
          <w:sz w:val="24"/>
          <w:szCs w:val="24"/>
        </w:rPr>
        <w:t>②地区信息</w:t>
      </w:r>
    </w:p>
    <w:p>
      <w:pPr>
        <w:widowControl w:val="0"/>
        <w:spacing w:after="239" w:line="1" w:lineRule="exact"/>
      </w:pPr>
    </w:p>
    <w:tbl>
      <w:tblPr>
        <w:tblOverlap w:val="never"/>
        <w:jc w:val="center"/>
        <w:tblLayout w:type="fixed"/>
      </w:tblPr>
      <w:tblGrid>
        <w:gridCol w:w="1896"/>
        <w:gridCol w:w="1939"/>
        <w:gridCol w:w="2501"/>
        <w:gridCol w:w="2818"/>
      </w:tblGrid>
      <w:tr>
        <w:trPr>
          <w:trHeight w:val="63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4"/>
                <w:szCs w:val="24"/>
              </w:rPr>
            </w:pPr>
            <w:r>
              <w:rPr>
                <w:b/>
                <w:bCs/>
                <w:color w:val="000000"/>
                <w:spacing w:val="0"/>
                <w:w w:val="100"/>
                <w:position w:val="0"/>
                <w:sz w:val="24"/>
                <w:szCs w:val="24"/>
              </w:rPr>
              <w:t>本期或本期期末</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rPr>
                <w:sz w:val="24"/>
                <w:szCs w:val="24"/>
              </w:rPr>
            </w:pPr>
            <w:r>
              <w:rPr>
                <w:b/>
                <w:bCs/>
                <w:color w:val="000000"/>
                <w:spacing w:val="0"/>
                <w:w w:val="100"/>
                <w:position w:val="0"/>
                <w:sz w:val="24"/>
                <w:szCs w:val="24"/>
              </w:rPr>
              <w:t>中国境内</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left"/>
              <w:rPr>
                <w:sz w:val="24"/>
                <w:szCs w:val="24"/>
              </w:rPr>
            </w:pPr>
            <w:r>
              <w:rPr>
                <w:b/>
                <w:bCs/>
                <w:color w:val="000000"/>
                <w:spacing w:val="0"/>
                <w:w w:val="100"/>
                <w:position w:val="0"/>
                <w:sz w:val="24"/>
                <w:szCs w:val="24"/>
              </w:rPr>
              <w:t>其他国家或地区</w:t>
            </w:r>
          </w:p>
        </w:tc>
        <w:tc>
          <w:tcPr>
            <w:tcBorders/>
            <w:shd w:val="clear" w:color="auto" w:fill="FFFFFF"/>
            <w:vAlign w:val="top"/>
          </w:tcPr>
          <w:p>
            <w:pPr>
              <w:pStyle w:val="Style6"/>
              <w:keepNext w:val="0"/>
              <w:keepLines w:val="0"/>
              <w:widowControl w:val="0"/>
              <w:shd w:val="clear" w:color="auto" w:fill="auto"/>
              <w:tabs>
                <w:tab w:pos="2142" w:val="left"/>
              </w:tabs>
              <w:bidi w:val="0"/>
              <w:spacing w:before="0" w:after="40" w:line="240" w:lineRule="auto"/>
              <w:ind w:left="0" w:right="0" w:firstLine="640"/>
              <w:jc w:val="both"/>
              <w:rPr>
                <w:sz w:val="24"/>
                <w:szCs w:val="24"/>
              </w:rPr>
            </w:pPr>
            <w:r>
              <w:rPr>
                <w:b/>
                <w:bCs/>
                <w:color w:val="000000"/>
                <w:spacing w:val="0"/>
                <w:w w:val="100"/>
                <w:position w:val="0"/>
                <w:sz w:val="24"/>
                <w:szCs w:val="24"/>
              </w:rPr>
              <w:t>抵</w:t>
              <w:tab/>
              <w:t>合计</w:t>
            </w:r>
          </w:p>
          <w:p>
            <w:pPr>
              <w:pStyle w:val="Style6"/>
              <w:keepNext w:val="0"/>
              <w:keepLines w:val="0"/>
              <w:widowControl w:val="0"/>
              <w:shd w:val="clear" w:color="auto" w:fill="auto"/>
              <w:bidi w:val="0"/>
              <w:spacing w:before="0" w:after="0" w:line="240" w:lineRule="auto"/>
              <w:ind w:left="0" w:right="0" w:firstLine="640"/>
              <w:jc w:val="left"/>
              <w:rPr>
                <w:sz w:val="24"/>
                <w:szCs w:val="24"/>
              </w:rPr>
            </w:pPr>
            <w:r>
              <w:rPr>
                <w:b/>
                <w:bCs/>
                <w:color w:val="000000"/>
                <w:spacing w:val="0"/>
                <w:w w:val="100"/>
                <w:position w:val="0"/>
                <w:sz w:val="24"/>
                <w:szCs w:val="24"/>
              </w:rPr>
              <w:t>销</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对外交易收入</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9,771,300,658.8</w:t>
            </w:r>
          </w:p>
          <w:p>
            <w:pPr>
              <w:pStyle w:val="Style6"/>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1,007,190,834.55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--10,778,491,493.</w:t>
            </w:r>
          </w:p>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40</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非流动资产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1,462,772,566.0</w:t>
            </w:r>
          </w:p>
          <w:p>
            <w:pPr>
              <w:pStyle w:val="Style6"/>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440,590,954.83</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--1,903,363,520.8</w:t>
            </w:r>
          </w:p>
          <w:p>
            <w:pPr>
              <w:pStyle w:val="Style6"/>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r>
        <w:trPr>
          <w:trHeight w:val="55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58" w:hRule="exact"/>
        </w:trPr>
        <w:tc>
          <w:tcPr>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60"/>
              <w:jc w:val="left"/>
              <w:rPr>
                <w:sz w:val="24"/>
                <w:szCs w:val="24"/>
              </w:rPr>
            </w:pPr>
            <w:r>
              <w:rPr>
                <w:b/>
                <w:bCs/>
                <w:color w:val="000000"/>
                <w:spacing w:val="0"/>
                <w:w w:val="100"/>
                <w:position w:val="0"/>
                <w:sz w:val="24"/>
                <w:szCs w:val="24"/>
              </w:rPr>
              <w:t>上期或上期期末</w:t>
            </w:r>
          </w:p>
        </w:tc>
        <w:tc>
          <w:tcPr>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760"/>
              <w:jc w:val="left"/>
              <w:rPr>
                <w:sz w:val="24"/>
                <w:szCs w:val="24"/>
              </w:rPr>
            </w:pPr>
            <w:r>
              <w:rPr>
                <w:b/>
                <w:bCs/>
                <w:color w:val="000000"/>
                <w:spacing w:val="0"/>
                <w:w w:val="100"/>
                <w:position w:val="0"/>
                <w:sz w:val="24"/>
                <w:szCs w:val="24"/>
              </w:rPr>
              <w:t>中国境内</w:t>
            </w:r>
          </w:p>
        </w:tc>
        <w:tc>
          <w:tcPr>
            <w:tcBorders/>
            <w:shd w:val="clear" w:color="auto" w:fill="FFFFFF"/>
            <w:vAlign w:val="center"/>
          </w:tcPr>
          <w:p>
            <w:pPr>
              <w:pStyle w:val="Style6"/>
              <w:keepNext w:val="0"/>
              <w:keepLines w:val="0"/>
              <w:widowControl w:val="0"/>
              <w:shd w:val="clear" w:color="auto" w:fill="auto"/>
              <w:bidi w:val="0"/>
              <w:spacing w:before="0" w:after="0" w:line="317" w:lineRule="exact"/>
              <w:ind w:left="0" w:right="720" w:firstLine="0"/>
              <w:jc w:val="right"/>
              <w:rPr>
                <w:sz w:val="24"/>
                <w:szCs w:val="24"/>
              </w:rPr>
            </w:pPr>
            <w:r>
              <w:rPr>
                <w:b/>
                <w:bCs/>
                <w:color w:val="000000"/>
                <w:spacing w:val="0"/>
                <w:w w:val="100"/>
                <w:position w:val="0"/>
                <w:sz w:val="24"/>
                <w:szCs w:val="24"/>
              </w:rPr>
              <w:t>其他国家或 地区</w:t>
            </w:r>
          </w:p>
        </w:tc>
        <w:tc>
          <w:tcPr>
            <w:tcBorders/>
            <w:shd w:val="clear" w:color="auto" w:fill="FFFFFF"/>
            <w:vAlign w:val="top"/>
          </w:tcPr>
          <w:p>
            <w:pPr>
              <w:pStyle w:val="Style6"/>
              <w:keepNext w:val="0"/>
              <w:keepLines w:val="0"/>
              <w:widowControl w:val="0"/>
              <w:shd w:val="clear" w:color="auto" w:fill="auto"/>
              <w:tabs>
                <w:tab w:pos="1978" w:val="left"/>
              </w:tabs>
              <w:bidi w:val="0"/>
              <w:spacing w:before="120" w:after="0" w:line="240" w:lineRule="auto"/>
              <w:ind w:left="0" w:right="140" w:firstLine="0"/>
              <w:jc w:val="right"/>
              <w:rPr>
                <w:sz w:val="24"/>
                <w:szCs w:val="24"/>
              </w:rPr>
            </w:pPr>
            <w:r>
              <w:rPr>
                <w:b/>
                <w:bCs/>
                <w:color w:val="000000"/>
                <w:spacing w:val="0"/>
                <w:w w:val="100"/>
                <w:position w:val="0"/>
                <w:sz w:val="24"/>
                <w:szCs w:val="24"/>
              </w:rPr>
              <w:t>抵销</w:t>
              <w:tab/>
              <w:t>合计</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对外交易收入</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9,247,866,940.94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720" w:firstLine="0"/>
              <w:jc w:val="right"/>
              <w:rPr>
                <w:sz w:val="24"/>
                <w:szCs w:val="24"/>
              </w:rPr>
            </w:pPr>
            <w:r>
              <w:rPr>
                <w:rFonts w:ascii="Times New Roman" w:eastAsia="Times New Roman" w:hAnsi="Times New Roman" w:cs="Times New Roman"/>
                <w:color w:val="000000"/>
                <w:spacing w:val="0"/>
                <w:w w:val="100"/>
                <w:position w:val="0"/>
                <w:sz w:val="24"/>
                <w:szCs w:val="24"/>
              </w:rPr>
              <w:t>1,625,879,681.60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--10,873,746,622.54</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非流动资产</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2,248,777,241.66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720" w:firstLine="0"/>
              <w:jc w:val="right"/>
              <w:rPr>
                <w:sz w:val="24"/>
                <w:szCs w:val="24"/>
              </w:rPr>
            </w:pPr>
            <w:r>
              <w:rPr>
                <w:rFonts w:ascii="Times New Roman" w:eastAsia="Times New Roman" w:hAnsi="Times New Roman" w:cs="Times New Roman"/>
                <w:color w:val="000000"/>
                <w:spacing w:val="0"/>
                <w:w w:val="100"/>
                <w:position w:val="0"/>
                <w:sz w:val="24"/>
                <w:szCs w:val="24"/>
              </w:rPr>
              <w:t>2,005,958,466.17</w:t>
            </w:r>
          </w:p>
        </w:tc>
        <w:tc>
          <w:tcPr>
            <w:tcBorders>
              <w:top w:val="single" w:sz="4"/>
              <w:bottom w:val="single" w:sz="4"/>
            </w:tcBorders>
            <w:shd w:val="clear" w:color="auto" w:fill="FFFFFF"/>
            <w:vAlign w:val="center"/>
          </w:tcPr>
          <w:p>
            <w:pPr>
              <w:pStyle w:val="Style6"/>
              <w:keepNext w:val="0"/>
              <w:keepLines w:val="0"/>
              <w:widowControl w:val="0"/>
              <w:shd w:val="clear" w:color="auto" w:fill="auto"/>
              <w:tabs>
                <w:tab w:pos="976" w:val="left"/>
              </w:tabs>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w:t>
              <w:tab/>
              <w:t>4,254,735,707.83</w:t>
            </w:r>
          </w:p>
        </w:tc>
      </w:tr>
    </w:tbl>
    <w:p>
      <w:pPr>
        <w:widowControl w:val="0"/>
        <w:spacing w:after="759" w:line="1" w:lineRule="exact"/>
      </w:pPr>
    </w:p>
    <w:p>
      <w:pPr>
        <w:pStyle w:val="Style27"/>
        <w:keepNext/>
        <w:keepLines/>
        <w:widowControl w:val="0"/>
        <w:shd w:val="clear" w:color="auto" w:fill="auto"/>
        <w:tabs>
          <w:tab w:pos="373" w:val="left"/>
        </w:tabs>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7</w:t>
      </w:r>
      <w:bookmarkEnd w:id="2261"/>
      <w:r>
        <w:rPr>
          <w:color w:val="000000"/>
          <w:spacing w:val="0"/>
          <w:w w:val="100"/>
          <w:position w:val="0"/>
        </w:rPr>
        <w:t>、</w:t>
        <w:tab/>
        <w:t>其他对投资者决策有影响的重要交易和事项</w:t>
      </w:r>
      <w:bookmarkEnd w:id="2259"/>
      <w:bookmarkEnd w:id="2260"/>
      <w:bookmarkEnd w:id="2262"/>
    </w:p>
    <w:p>
      <w:pPr>
        <w:pStyle w:val="Style27"/>
        <w:keepNext/>
        <w:keepLines/>
        <w:widowControl w:val="0"/>
        <w:shd w:val="clear" w:color="auto" w:fill="auto"/>
        <w:tabs>
          <w:tab w:pos="378" w:val="left"/>
        </w:tabs>
        <w:bidi w:val="0"/>
        <w:spacing w:before="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8</w:t>
      </w:r>
      <w:bookmarkEnd w:id="2265"/>
      <w:r>
        <w:rPr>
          <w:color w:val="000000"/>
          <w:spacing w:val="0"/>
          <w:w w:val="100"/>
          <w:position w:val="0"/>
        </w:rPr>
        <w:t>、</w:t>
        <w:tab/>
        <w:t>其他</w:t>
      </w:r>
      <w:bookmarkEnd w:id="2263"/>
      <w:bookmarkEnd w:id="2264"/>
      <w:bookmarkEnd w:id="2266"/>
    </w:p>
    <w:p>
      <w:pPr>
        <w:pStyle w:val="Style20"/>
        <w:keepNext/>
        <w:keepLines/>
        <w:widowControl w:val="0"/>
        <w:shd w:val="clear" w:color="auto" w:fill="auto"/>
        <w:bidi w:val="0"/>
        <w:spacing w:before="0" w:after="360" w:line="240" w:lineRule="auto"/>
        <w:ind w:left="0" w:right="0" w:firstLine="0"/>
        <w:jc w:val="left"/>
      </w:pPr>
      <w:bookmarkStart w:id="2267" w:name="bookmark2267"/>
      <w:bookmarkStart w:id="2268" w:name="bookmark2268"/>
      <w:bookmarkStart w:id="2269" w:name="bookmark2269"/>
      <w:r>
        <w:rPr>
          <w:color w:val="000000"/>
          <w:spacing w:val="0"/>
          <w:w w:val="100"/>
          <w:position w:val="0"/>
          <w:sz w:val="24"/>
          <w:szCs w:val="24"/>
        </w:rPr>
        <w:t>十七、母公司财务报表主要项目注释</w:t>
      </w:r>
      <w:bookmarkEnd w:id="2267"/>
      <w:bookmarkEnd w:id="2268"/>
      <w:bookmarkEnd w:id="2269"/>
    </w:p>
    <w:p>
      <w:pPr>
        <w:pStyle w:val="Style27"/>
        <w:keepNext/>
        <w:keepLines/>
        <w:widowControl w:val="0"/>
        <w:shd w:val="clear" w:color="auto" w:fill="auto"/>
        <w:bidi w:val="0"/>
        <w:spacing w:before="0" w:line="240" w:lineRule="auto"/>
        <w:ind w:left="0" w:right="0" w:firstLine="0"/>
        <w:jc w:val="left"/>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70"/>
      <w:bookmarkEnd w:id="2271"/>
      <w:bookmarkEnd w:id="2272"/>
    </w:p>
    <w:p>
      <w:pPr>
        <w:pStyle w:val="Style53"/>
        <w:keepNext/>
        <w:keepLines/>
        <w:widowControl w:val="0"/>
        <w:shd w:val="clear" w:color="auto" w:fill="auto"/>
        <w:bidi w:val="0"/>
        <w:spacing w:before="0" w:after="360" w:line="240" w:lineRule="auto"/>
        <w:ind w:left="0" w:right="0" w:firstLine="0"/>
        <w:jc w:val="left"/>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73"/>
      <w:bookmarkEnd w:id="2274"/>
      <w:bookmarkEnd w:id="22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jc w:val="center"/>
        <w:rPr>
          <w:sz w:val="2"/>
          <w:szCs w:val="2"/>
        </w:rPr>
      </w:pPr>
      <w:r>
        <w:drawing>
          <wp:inline>
            <wp:extent cx="6126480" cy="186563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stretch/>
                  </pic:blipFill>
                  <pic:spPr>
                    <a:xfrm>
                      <a:ext cx="6126480" cy="1865630"/>
                    </a:xfrm>
                    <a:prstGeom prst="rect"/>
                  </pic:spPr>
                </pic:pic>
              </a:graphicData>
            </a:graphic>
          </wp:inline>
        </w:drawing>
      </w:r>
    </w:p>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6"/>
      <w:bookmarkEnd w:id="2277"/>
      <w:bookmarkEnd w:id="227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3"/>
        <w:keepNext/>
        <w:keepLines/>
        <w:widowControl w:val="0"/>
        <w:numPr>
          <w:ilvl w:val="0"/>
          <w:numId w:val="93"/>
        </w:numPr>
        <w:shd w:val="clear" w:color="auto" w:fill="auto"/>
        <w:bidi w:val="0"/>
        <w:spacing w:before="0" w:line="240" w:lineRule="auto"/>
        <w:ind w:left="0" w:right="0" w:firstLine="0"/>
        <w:jc w:val="left"/>
      </w:pPr>
      <w:bookmarkStart w:id="2279" w:name="bookmark2279"/>
      <w:bookmarkStart w:id="2280" w:name="bookmark2280"/>
      <w:bookmarkStart w:id="2281" w:name="bookmark2281"/>
      <w:bookmarkStart w:id="2282" w:name="bookmark2282"/>
      <w:bookmarkEnd w:id="2281"/>
      <w:r>
        <w:rPr>
          <w:color w:val="000000"/>
          <w:spacing w:val="0"/>
          <w:w w:val="100"/>
          <w:position w:val="0"/>
        </w:rPr>
        <w:t>本期实际核销的应收账款情况</w:t>
      </w:r>
      <w:bookmarkEnd w:id="2279"/>
      <w:bookmarkEnd w:id="2280"/>
      <w:bookmarkEnd w:id="2282"/>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3"/>
        <w:keepNext/>
        <w:keepLines/>
        <w:widowControl w:val="0"/>
        <w:shd w:val="clear" w:color="auto" w:fill="auto"/>
        <w:bidi w:val="0"/>
        <w:spacing w:before="0" w:after="360" w:line="240" w:lineRule="auto"/>
        <w:ind w:left="0" w:right="0" w:firstLine="14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83"/>
      <w:bookmarkEnd w:id="2284"/>
      <w:bookmarkEnd w:id="22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53"/>
        <w:keepNext/>
        <w:keepLines/>
        <w:widowControl w:val="0"/>
        <w:shd w:val="clear" w:color="auto" w:fill="auto"/>
        <w:tabs>
          <w:tab w:pos="493" w:val="left"/>
        </w:tabs>
        <w:bidi w:val="0"/>
        <w:spacing w:before="0" w:after="360" w:line="240" w:lineRule="auto"/>
        <w:ind w:left="0" w:right="0" w:firstLine="0"/>
        <w:jc w:val="left"/>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87"/>
      <w:bookmarkEnd w:id="2288"/>
      <w:bookmarkEnd w:id="2290"/>
    </w:p>
    <w:p>
      <w:pPr>
        <w:pStyle w:val="Style53"/>
        <w:keepNext/>
        <w:keepLines/>
        <w:widowControl w:val="0"/>
        <w:shd w:val="clear" w:color="auto" w:fill="auto"/>
        <w:tabs>
          <w:tab w:pos="493" w:val="left"/>
        </w:tabs>
        <w:bidi w:val="0"/>
        <w:spacing w:before="0" w:after="360" w:line="240" w:lineRule="auto"/>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w:t>
      </w:r>
      <w:bookmarkEnd w:id="229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91"/>
      <w:bookmarkEnd w:id="2292"/>
      <w:bookmarkEnd w:id="229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95"/>
      <w:bookmarkEnd w:id="2296"/>
      <w:bookmarkEnd w:id="22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1,070,219,223.01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897,632,777.70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1,070,219,223.01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897,632,777.70</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both"/>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98"/>
      <w:bookmarkEnd w:id="2299"/>
      <w:bookmarkEnd w:id="2300"/>
    </w:p>
    <w:p>
      <w:pPr>
        <w:pStyle w:val="Style107"/>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1</w:t>
      </w:r>
      <w:bookmarkEnd w:id="2303"/>
      <w:r>
        <w:rPr>
          <w:color w:val="000000"/>
          <w:spacing w:val="0"/>
          <w:w w:val="100"/>
          <w:position w:val="0"/>
        </w:rPr>
        <w:t>）应收利息分类</w:t>
      </w:r>
      <w:bookmarkEnd w:id="2301"/>
      <w:bookmarkEnd w:id="2302"/>
      <w:bookmarkEnd w:id="23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2</w:t>
      </w:r>
      <w:bookmarkEnd w:id="2307"/>
      <w:r>
        <w:rPr>
          <w:color w:val="000000"/>
          <w:spacing w:val="0"/>
          <w:w w:val="100"/>
          <w:position w:val="0"/>
        </w:rPr>
        <w:t>）重要逾期利息</w:t>
      </w:r>
      <w:bookmarkEnd w:id="2305"/>
      <w:bookmarkEnd w:id="2306"/>
      <w:bookmarkEnd w:id="230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07"/>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3</w:t>
      </w:r>
      <w:bookmarkEnd w:id="2311"/>
      <w:r>
        <w:rPr>
          <w:color w:val="000000"/>
          <w:spacing w:val="0"/>
          <w:w w:val="100"/>
          <w:position w:val="0"/>
        </w:rPr>
        <w:t>）坏账准备计提情况</w:t>
      </w:r>
      <w:bookmarkEnd w:id="2309"/>
      <w:bookmarkEnd w:id="2310"/>
      <w:bookmarkEnd w:id="231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0"/>
        <w:jc w:val="left"/>
      </w:pPr>
      <w:bookmarkStart w:id="2313" w:name="bookmark2313"/>
      <w:bookmarkStart w:id="2314" w:name="bookmark2314"/>
      <w:bookmarkStart w:id="2315" w:name="bookmark2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13"/>
      <w:bookmarkEnd w:id="2314"/>
      <w:bookmarkEnd w:id="2315"/>
    </w:p>
    <w:p>
      <w:pPr>
        <w:pStyle w:val="Style107"/>
        <w:keepNext/>
        <w:keepLines/>
        <w:widowControl w:val="0"/>
        <w:shd w:val="clear" w:color="auto" w:fill="auto"/>
        <w:bidi w:val="0"/>
        <w:spacing w:before="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1</w:t>
      </w:r>
      <w:bookmarkEnd w:id="2318"/>
      <w:r>
        <w:rPr>
          <w:color w:val="000000"/>
          <w:spacing w:val="0"/>
          <w:w w:val="100"/>
          <w:position w:val="0"/>
        </w:rPr>
        <w:t>）应收股利分类</w:t>
      </w:r>
      <w:bookmarkEnd w:id="2316"/>
      <w:bookmarkEnd w:id="2317"/>
      <w:bookmarkEnd w:id="23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107"/>
        <w:keepNext/>
        <w:keepLines/>
        <w:widowControl w:val="0"/>
        <w:shd w:val="clear" w:color="auto" w:fill="auto"/>
        <w:bidi w:val="0"/>
        <w:spacing w:before="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bookmarkEnd w:id="232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20"/>
      <w:bookmarkEnd w:id="2321"/>
      <w:bookmarkEnd w:id="23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）坏账准备计提情况</w:t>
      </w:r>
      <w:bookmarkEnd w:id="2324"/>
      <w:bookmarkEnd w:id="2325"/>
      <w:bookmarkEnd w:id="232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after="36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8"/>
      <w:bookmarkEnd w:id="2329"/>
      <w:bookmarkEnd w:id="2331"/>
    </w:p>
    <w:p>
      <w:pPr>
        <w:pStyle w:val="Style107"/>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32"/>
      <w:bookmarkEnd w:id="2333"/>
      <w:bookmarkEnd w:id="233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1,040,141,158.38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896,734,344.06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1,756,387.73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1,702,494.53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101,694.40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1,071,297,546.11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898,538,532.99</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5"/>
      <w:bookmarkEnd w:id="2336"/>
      <w:bookmarkEnd w:id="233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905,755.29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905,755.29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183,373.70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183,373.70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1,078,323.10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1,078,323.10</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1,069,596,051.58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1,069,541,258.38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54,793.20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538,913.73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1,152,580.80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1,152,580.80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1,071,297,546.11</w:t>
            </w:r>
          </w:p>
        </w:tc>
      </w:tr>
    </w:tbl>
    <w:p>
      <w:pPr>
        <w:widowControl w:val="0"/>
        <w:spacing w:after="319" w:line="1" w:lineRule="exact"/>
      </w:pPr>
    </w:p>
    <w:p>
      <w:pPr>
        <w:pStyle w:val="Style107"/>
        <w:keepNext/>
        <w:keepLines/>
        <w:widowControl w:val="0"/>
        <w:shd w:val="clear" w:color="auto" w:fill="auto"/>
        <w:bidi w:val="0"/>
        <w:spacing w:before="0" w:after="38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）本期计提、收回或转回的坏账准备情况</w:t>
      </w:r>
      <w:bookmarkEnd w:id="2338"/>
      <w:bookmarkEnd w:id="2339"/>
      <w:bookmarkEnd w:id="234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905,755.29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183,373.70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1,078,323.10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905,755.29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183,373.70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1,078,323.10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07"/>
        <w:keepNext/>
        <w:keepLines/>
        <w:widowControl w:val="0"/>
        <w:shd w:val="clear" w:color="auto" w:fill="auto"/>
        <w:bidi w:val="0"/>
        <w:spacing w:before="0" w:after="38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4</w:t>
      </w:r>
      <w:bookmarkEnd w:id="2344"/>
      <w:r>
        <w:rPr>
          <w:color w:val="000000"/>
          <w:spacing w:val="0"/>
          <w:w w:val="100"/>
          <w:position w:val="0"/>
        </w:rPr>
        <w:t>）本期实际核销的其他应收款情况</w:t>
      </w:r>
      <w:bookmarkEnd w:id="2342"/>
      <w:bookmarkEnd w:id="2343"/>
      <w:bookmarkEnd w:id="234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107"/>
        <w:keepNext/>
        <w:keepLines/>
        <w:widowControl w:val="0"/>
        <w:shd w:val="clear" w:color="auto" w:fill="auto"/>
        <w:bidi w:val="0"/>
        <w:spacing w:before="0" w:after="38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5</w:t>
      </w:r>
      <w:bookmarkEnd w:id="2348"/>
      <w:r>
        <w:rPr>
          <w:color w:val="000000"/>
          <w:spacing w:val="0"/>
          <w:w w:val="100"/>
          <w:position w:val="0"/>
        </w:rPr>
        <w:t>）按欠款方归集的期末余额前五名的其他应收款情况</w:t>
      </w:r>
      <w:bookmarkEnd w:id="2346"/>
      <w:bookmarkEnd w:id="2347"/>
      <w:bookmarkEnd w:id="23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487,659,027.77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487,659.03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427,382,500.00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427,382.50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39,573,914.51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39,573.91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33,511,666.59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33,511.67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1,017,527,108.87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1,017,527.11</w:t>
            </w:r>
          </w:p>
        </w:tc>
      </w:tr>
    </w:tbl>
    <w:p>
      <w:pPr>
        <w:widowControl w:val="0"/>
        <w:spacing w:after="359" w:line="1" w:lineRule="exact"/>
      </w:pPr>
    </w:p>
    <w:p>
      <w:pPr>
        <w:pStyle w:val="Style107"/>
        <w:keepNext/>
        <w:keepLines/>
        <w:widowControl w:val="0"/>
        <w:shd w:val="clear" w:color="auto" w:fill="auto"/>
        <w:bidi w:val="0"/>
        <w:spacing w:before="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6</w:t>
      </w:r>
      <w:bookmarkEnd w:id="2352"/>
      <w:r>
        <w:rPr>
          <w:color w:val="000000"/>
          <w:spacing w:val="0"/>
          <w:w w:val="100"/>
          <w:position w:val="0"/>
        </w:rPr>
        <w:t>）涉及政府补助的应收款项</w:t>
      </w:r>
      <w:bookmarkEnd w:id="2350"/>
      <w:bookmarkEnd w:id="2351"/>
      <w:bookmarkEnd w:id="23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107"/>
        <w:keepNext/>
        <w:keepLines/>
        <w:widowControl w:val="0"/>
        <w:shd w:val="clear" w:color="auto" w:fill="auto"/>
        <w:tabs>
          <w:tab w:pos="387" w:val="left"/>
        </w:tabs>
        <w:bidi w:val="0"/>
        <w:spacing w:before="0" w:line="240" w:lineRule="auto"/>
        <w:ind w:left="0" w:right="0" w:firstLine="0"/>
        <w:jc w:val="both"/>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7</w:t>
      </w:r>
      <w:bookmarkEnd w:id="2356"/>
      <w:r>
        <w:rPr>
          <w:color w:val="000000"/>
          <w:spacing w:val="0"/>
          <w:w w:val="100"/>
          <w:position w:val="0"/>
        </w:rPr>
        <w:t>）</w:t>
        <w:tab/>
        <w:t>因金融资产转移而终止确认的其他应收款</w:t>
      </w:r>
      <w:bookmarkEnd w:id="2354"/>
      <w:bookmarkEnd w:id="2355"/>
      <w:bookmarkEnd w:id="2357"/>
    </w:p>
    <w:p>
      <w:pPr>
        <w:pStyle w:val="Style107"/>
        <w:keepNext/>
        <w:keepLines/>
        <w:widowControl w:val="0"/>
        <w:shd w:val="clear" w:color="auto" w:fill="auto"/>
        <w:tabs>
          <w:tab w:pos="392" w:val="left"/>
        </w:tabs>
        <w:bidi w:val="0"/>
        <w:spacing w:before="0" w:line="240" w:lineRule="auto"/>
        <w:ind w:left="0" w:right="0" w:firstLine="0"/>
        <w:jc w:val="both"/>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8</w:t>
      </w:r>
      <w:bookmarkEnd w:id="2360"/>
      <w:r>
        <w:rPr>
          <w:color w:val="000000"/>
          <w:spacing w:val="0"/>
          <w:w w:val="100"/>
          <w:position w:val="0"/>
        </w:rPr>
        <w:t>）</w:t>
        <w:tab/>
        <w:t>转移其他应收款且继续涉入形成的资产、负债金额</w:t>
      </w:r>
      <w:bookmarkEnd w:id="2358"/>
      <w:bookmarkEnd w:id="2359"/>
      <w:bookmarkEnd w:id="2361"/>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3</w:t>
      </w:r>
      <w:bookmarkEnd w:id="2364"/>
      <w:r>
        <w:rPr>
          <w:color w:val="000000"/>
          <w:spacing w:val="0"/>
          <w:w w:val="100"/>
          <w:position w:val="0"/>
        </w:rPr>
        <w:t>、长期股权投资</w:t>
      </w:r>
      <w:bookmarkEnd w:id="2362"/>
      <w:bookmarkEnd w:id="2363"/>
      <w:bookmarkEnd w:id="236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3,816,036,804.72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1,215,837,171.01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2,600,199,633.71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3,754,723,493.21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3,754,723,493.21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77,778,829.43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77,778,829.43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3,893,815,634.15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1,215,837,171.01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2,677,978,463.14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3,754,723,493.21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3,754,723,493.21</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6"/>
      <w:bookmarkEnd w:id="2367"/>
      <w:bookmarkEnd w:id="236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智度香港公司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1,772,757,588.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4,951,121.26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289,107,239.2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1,488,601,470.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289,107,239.28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907,664,356.2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19,065,575.50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926,729,931.7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926,729,931.73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智度小贷公司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507,925,461.1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5,480,173.92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513,405,635.04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上海亦复信息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396,080,634.4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7,661,863.91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403,742,498.32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广州商业保理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北京掌汇天下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49,714,818.35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3,042,713.05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52,757,531.40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西藏智媒公司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上海智度网络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29,080,634.45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7,661,863.87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36,742,498.32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广州智链未来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深圳智度信息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广州智度智链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武汉智度汉链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广州避雷针公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霍尔果斯白猫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喀什智优公司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海南诚品公司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3,754,723,493.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61,613,311.51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2,600,199,633.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9"/>
      <w:bookmarkEnd w:id="2370"/>
      <w:bookmarkEnd w:id="23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北京奇酷 工场科技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77,238,19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77,238,19</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1,210,562</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-669,926.</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77,778,82</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77,238,19</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1,210,562</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-669,926.</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77,778,82</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numPr>
          <w:ilvl w:val="0"/>
          <w:numId w:val="95"/>
        </w:numPr>
        <w:shd w:val="clear" w:color="auto" w:fill="auto"/>
        <w:bidi w:val="0"/>
        <w:spacing w:before="0" w:line="240" w:lineRule="auto"/>
        <w:ind w:left="0" w:right="0" w:firstLine="0"/>
        <w:jc w:val="left"/>
      </w:pPr>
      <w:bookmarkStart w:id="2372" w:name="bookmark2372"/>
      <w:bookmarkStart w:id="2373" w:name="bookmark2373"/>
      <w:bookmarkStart w:id="2374" w:name="bookmark2374"/>
      <w:bookmarkStart w:id="2375" w:name="bookmark2375"/>
      <w:bookmarkEnd w:id="2374"/>
      <w:r>
        <w:rPr>
          <w:color w:val="000000"/>
          <w:spacing w:val="0"/>
          <w:w w:val="100"/>
          <w:position w:val="0"/>
        </w:rPr>
        <w:t>其他说明</w:t>
      </w:r>
      <w:bookmarkEnd w:id="2372"/>
      <w:bookmarkEnd w:id="2373"/>
      <w:bookmarkEnd w:id="2375"/>
    </w:p>
    <w:p>
      <w:pPr>
        <w:pStyle w:val="Style27"/>
        <w:keepNext/>
        <w:keepLines/>
        <w:widowControl w:val="0"/>
        <w:shd w:val="clear" w:color="auto" w:fill="auto"/>
        <w:bidi w:val="0"/>
        <w:spacing w:before="0" w:after="380" w:line="240" w:lineRule="auto"/>
        <w:ind w:left="0" w:right="0" w:firstLine="0"/>
        <w:jc w:val="left"/>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4</w:t>
      </w:r>
      <w:bookmarkEnd w:id="2378"/>
      <w:r>
        <w:rPr>
          <w:color w:val="000000"/>
          <w:spacing w:val="0"/>
          <w:w w:val="100"/>
          <w:position w:val="0"/>
        </w:rPr>
        <w:t>、营业收入和营业成本</w:t>
      </w:r>
      <w:bookmarkEnd w:id="2376"/>
      <w:bookmarkEnd w:id="2377"/>
      <w:bookmarkEnd w:id="23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120" w:line="322" w:lineRule="exact"/>
        <w:ind w:left="0" w:right="0" w:firstLine="0"/>
        <w:jc w:val="left"/>
      </w:pPr>
      <w:r>
        <w:rPr>
          <w:color w:val="000000"/>
          <w:spacing w:val="0"/>
          <w:w w:val="100"/>
          <w:position w:val="0"/>
        </w:rPr>
        <w:t>与履约义务相关的信息：</w:t>
      </w:r>
    </w:p>
    <w:p>
      <w:pPr>
        <w:pStyle w:val="Style104"/>
        <w:keepNext w:val="0"/>
        <w:keepLines w:val="0"/>
        <w:widowControl w:val="0"/>
        <w:shd w:val="clear" w:color="auto" w:fill="auto"/>
        <w:bidi w:val="0"/>
        <w:spacing w:before="0" w:after="0" w:line="374"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380" w:name="bookmark2380"/>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rPr>
        <w:t>5</w:t>
      </w:r>
      <w:bookmarkEnd w:id="2382"/>
      <w:r>
        <w:rPr>
          <w:color w:val="000000"/>
          <w:spacing w:val="0"/>
          <w:w w:val="100"/>
          <w:position w:val="0"/>
        </w:rPr>
        <w:t>、投资收益</w:t>
      </w:r>
      <w:bookmarkEnd w:id="2380"/>
      <w:bookmarkEnd w:id="2381"/>
      <w:bookmarkEnd w:id="2383"/>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191,769,336.40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66,126,331.25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48,322,410.09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4,271,935.90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3,055,559.74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17,976,876.52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1,210,562.08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248,629,804.21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84,103,207.77</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6</w:t>
      </w:r>
      <w:bookmarkEnd w:id="2386"/>
      <w:r>
        <w:rPr>
          <w:color w:val="000000"/>
          <w:spacing w:val="0"/>
          <w:w w:val="100"/>
          <w:position w:val="0"/>
        </w:rPr>
        <w:t>、其他</w:t>
      </w:r>
      <w:bookmarkEnd w:id="2384"/>
      <w:bookmarkEnd w:id="2385"/>
      <w:bookmarkEnd w:id="2387"/>
    </w:p>
    <w:p>
      <w:pPr>
        <w:pStyle w:val="Style20"/>
        <w:keepNext/>
        <w:keepLines/>
        <w:widowControl w:val="0"/>
        <w:shd w:val="clear" w:color="auto" w:fill="auto"/>
        <w:bidi w:val="0"/>
        <w:spacing w:before="0" w:line="240" w:lineRule="auto"/>
        <w:ind w:left="0" w:right="0" w:firstLine="0"/>
        <w:jc w:val="both"/>
      </w:pPr>
      <w:bookmarkStart w:id="2388" w:name="bookmark2388"/>
      <w:bookmarkStart w:id="2389" w:name="bookmark2389"/>
      <w:bookmarkStart w:id="2390" w:name="bookmark2390"/>
      <w:r>
        <w:rPr>
          <w:color w:val="000000"/>
          <w:spacing w:val="0"/>
          <w:w w:val="100"/>
          <w:position w:val="0"/>
          <w:sz w:val="24"/>
          <w:szCs w:val="24"/>
        </w:rPr>
        <w:t>十八、补充资料</w:t>
      </w:r>
      <w:bookmarkEnd w:id="2388"/>
      <w:bookmarkEnd w:id="2389"/>
      <w:bookmarkEnd w:id="2390"/>
    </w:p>
    <w:p>
      <w:pPr>
        <w:pStyle w:val="Style27"/>
        <w:keepNext/>
        <w:keepLines/>
        <w:widowControl w:val="0"/>
        <w:shd w:val="clear" w:color="auto" w:fill="auto"/>
        <w:bidi w:val="0"/>
        <w:spacing w:before="0" w:after="340" w:line="240" w:lineRule="auto"/>
        <w:ind w:left="0" w:right="0" w:firstLine="0"/>
        <w:jc w:val="both"/>
      </w:pPr>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91"/>
      <w:bookmarkEnd w:id="2392"/>
      <w:bookmarkEnd w:id="2393"/>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-341,624,426.52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14,863,363.86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10,755,963.81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-145,504,955.49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13,325,893.92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47,631,521.61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-397,439,400.20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2394" w:name="bookmark239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9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-1.9924</w:t>
            </w:r>
          </w:p>
        </w:tc>
      </w:tr>
    </w:tbl>
    <w:p>
      <w:pPr>
        <w:widowControl w:val="0"/>
        <w:spacing w:after="239" w:line="1" w:lineRule="exact"/>
      </w:pPr>
    </w:p>
    <w:p>
      <w:pPr>
        <w:pStyle w:val="Style27"/>
        <w:keepNext/>
        <w:keepLines/>
        <w:widowControl w:val="0"/>
        <w:shd w:val="clear" w:color="auto" w:fill="auto"/>
        <w:tabs>
          <w:tab w:pos="378" w:val="left"/>
        </w:tabs>
        <w:bidi w:val="0"/>
        <w:spacing w:before="0" w:after="300" w:line="326" w:lineRule="exact"/>
        <w:ind w:left="0" w:right="0" w:firstLine="0"/>
        <w:jc w:val="both"/>
      </w:pPr>
      <w:bookmarkStart w:id="2395" w:name="bookmark2395"/>
      <w:bookmarkStart w:id="2396" w:name="bookmark2396"/>
      <w:bookmarkStart w:id="2397" w:name="bookmark2397"/>
      <w:bookmarkStart w:id="2398" w:name="bookmark2398"/>
      <w:r>
        <w:rPr>
          <w:rFonts w:ascii="Times New Roman" w:eastAsia="Times New Roman" w:hAnsi="Times New Roman" w:cs="Times New Roman"/>
          <w:color w:val="000000"/>
          <w:spacing w:val="0"/>
          <w:w w:val="100"/>
          <w:position w:val="0"/>
        </w:rPr>
        <w:t>3</w:t>
      </w:r>
      <w:bookmarkEnd w:id="2397"/>
      <w:r>
        <w:rPr>
          <w:color w:val="000000"/>
          <w:spacing w:val="0"/>
          <w:w w:val="100"/>
          <w:position w:val="0"/>
        </w:rPr>
        <w:t>、</w:t>
        <w:tab/>
        <w:t>境内外会计准则下会计数据差异</w:t>
      </w:r>
      <w:bookmarkEnd w:id="2395"/>
      <w:bookmarkEnd w:id="2396"/>
      <w:bookmarkEnd w:id="2398"/>
    </w:p>
    <w:p>
      <w:pPr>
        <w:pStyle w:val="Style53"/>
        <w:keepNext/>
        <w:keepLines/>
        <w:widowControl w:val="0"/>
        <w:shd w:val="clear" w:color="auto" w:fill="auto"/>
        <w:tabs>
          <w:tab w:pos="493" w:val="left"/>
        </w:tabs>
        <w:bidi w:val="0"/>
        <w:spacing w:before="0" w:after="360" w:line="326" w:lineRule="exact"/>
        <w:ind w:left="0" w:right="0" w:firstLine="0"/>
        <w:jc w:val="both"/>
      </w:pPr>
      <w:bookmarkStart w:id="2399" w:name="bookmark2399"/>
      <w:bookmarkStart w:id="2400" w:name="bookmark2400"/>
      <w:bookmarkStart w:id="2401" w:name="bookmark2401"/>
      <w:bookmarkStart w:id="2402" w:name="bookmark2402"/>
      <w:r>
        <w:rPr>
          <w:color w:val="000000"/>
          <w:spacing w:val="0"/>
          <w:w w:val="100"/>
          <w:position w:val="0"/>
        </w:rPr>
        <w:t>（</w:t>
      </w:r>
      <w:bookmarkEnd w:id="240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99"/>
      <w:bookmarkEnd w:id="2400"/>
      <w:bookmarkEnd w:id="2402"/>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326" w:lineRule="exact"/>
        <w:ind w:left="0" w:right="0" w:firstLine="0"/>
        <w:jc w:val="both"/>
      </w:pPr>
      <w:bookmarkStart w:id="2403" w:name="bookmark2403"/>
      <w:bookmarkStart w:id="2404" w:name="bookmark2404"/>
      <w:bookmarkStart w:id="2405" w:name="bookmark2405"/>
      <w:bookmarkStart w:id="2406" w:name="bookmark2406"/>
      <w:r>
        <w:rPr>
          <w:color w:val="000000"/>
          <w:spacing w:val="0"/>
          <w:w w:val="100"/>
          <w:position w:val="0"/>
        </w:rPr>
        <w:t>（</w:t>
      </w:r>
      <w:bookmarkEnd w:id="240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03"/>
      <w:bookmarkEnd w:id="2404"/>
      <w:bookmarkEnd w:id="2406"/>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00" w:line="326" w:lineRule="exact"/>
        <w:ind w:left="0" w:right="0" w:firstLine="0"/>
        <w:jc w:val="both"/>
      </w:pPr>
      <w:bookmarkStart w:id="2407" w:name="bookmark2407"/>
      <w:bookmarkStart w:id="2408" w:name="bookmark2408"/>
      <w:bookmarkStart w:id="2409" w:name="bookmark2409"/>
      <w:bookmarkStart w:id="2410" w:name="bookmark2410"/>
      <w:r>
        <w:rPr>
          <w:color w:val="000000"/>
          <w:spacing w:val="0"/>
          <w:w w:val="100"/>
          <w:position w:val="0"/>
        </w:rPr>
        <w:t>（</w:t>
      </w:r>
      <w:bookmarkEnd w:id="240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07"/>
      <w:bookmarkEnd w:id="2408"/>
      <w:bookmarkEnd w:id="2410"/>
    </w:p>
    <w:p>
      <w:pPr>
        <w:pStyle w:val="Style27"/>
        <w:keepNext/>
        <w:keepLines/>
        <w:widowControl w:val="0"/>
        <w:shd w:val="clear" w:color="auto" w:fill="auto"/>
        <w:tabs>
          <w:tab w:pos="378" w:val="left"/>
        </w:tabs>
        <w:bidi w:val="0"/>
        <w:spacing w:before="0" w:after="300" w:line="326" w:lineRule="exact"/>
        <w:ind w:left="0" w:right="0" w:firstLine="0"/>
        <w:jc w:val="both"/>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147" w:right="1054" w:bottom="1398" w:left="1036" w:header="0" w:footer="3" w:gutter="0"/>
          <w:cols w:space="720"/>
          <w:noEndnote/>
          <w:titlePg/>
          <w:rtlGutter w:val="0"/>
          <w:docGrid w:linePitch="360"/>
        </w:sectPr>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4</w:t>
      </w:r>
      <w:bookmarkEnd w:id="2413"/>
      <w:r>
        <w:rPr>
          <w:color w:val="000000"/>
          <w:spacing w:val="0"/>
          <w:w w:val="100"/>
          <w:position w:val="0"/>
        </w:rPr>
        <w:t>、</w:t>
        <w:tab/>
        <w:t>其他</w:t>
      </w:r>
      <w:bookmarkEnd w:id="2411"/>
      <w:bookmarkEnd w:id="2412"/>
      <w:bookmarkEnd w:id="2414"/>
    </w:p>
    <w:p>
      <w:pPr>
        <w:pStyle w:val="Style11"/>
        <w:keepNext/>
        <w:keepLines/>
        <w:widowControl w:val="0"/>
        <w:shd w:val="clear" w:color="auto" w:fill="auto"/>
        <w:bidi w:val="0"/>
        <w:spacing w:before="0" w:after="460" w:line="240" w:lineRule="auto"/>
        <w:ind w:left="0" w:right="0" w:firstLine="0"/>
        <w:jc w:val="center"/>
      </w:pPr>
      <w:bookmarkStart w:id="2415" w:name="bookmark2415"/>
      <w:bookmarkStart w:id="2416" w:name="bookmark2416"/>
      <w:bookmarkStart w:id="2417" w:name="bookmark2417"/>
      <w:r>
        <w:rPr>
          <w:color w:val="000000"/>
          <w:spacing w:val="0"/>
          <w:w w:val="100"/>
          <w:position w:val="0"/>
        </w:rPr>
        <w:t>第十三节备查文件目录</w:t>
      </w:r>
      <w:bookmarkEnd w:id="2415"/>
      <w:bookmarkEnd w:id="2416"/>
      <w:bookmarkEnd w:id="2417"/>
    </w:p>
    <w:p>
      <w:pPr>
        <w:pStyle w:val="Style24"/>
        <w:keepNext w:val="0"/>
        <w:keepLines w:val="0"/>
        <w:widowControl w:val="0"/>
        <w:shd w:val="clear" w:color="auto" w:fill="auto"/>
        <w:tabs>
          <w:tab w:pos="531" w:val="left"/>
        </w:tabs>
        <w:bidi w:val="0"/>
        <w:spacing w:before="0" w:after="0" w:line="312" w:lineRule="exact"/>
        <w:ind w:left="0" w:right="0" w:firstLine="0"/>
        <w:jc w:val="left"/>
      </w:pPr>
      <w:bookmarkStart w:id="2418" w:name="bookmark2418"/>
      <w:r>
        <w:rPr>
          <w:color w:val="000000"/>
          <w:spacing w:val="0"/>
          <w:w w:val="100"/>
          <w:position w:val="0"/>
        </w:rPr>
        <w:t>（</w:t>
      </w:r>
      <w:bookmarkEnd w:id="2418"/>
      <w:r>
        <w:rPr>
          <w:color w:val="000000"/>
          <w:spacing w:val="0"/>
          <w:w w:val="100"/>
          <w:position w:val="0"/>
        </w:rPr>
        <w:t>一）</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年度报告》全文及摘要；</w:t>
      </w:r>
    </w:p>
    <w:p>
      <w:pPr>
        <w:pStyle w:val="Style24"/>
        <w:keepNext w:val="0"/>
        <w:keepLines w:val="0"/>
        <w:widowControl w:val="0"/>
        <w:shd w:val="clear" w:color="auto" w:fill="auto"/>
        <w:tabs>
          <w:tab w:pos="531" w:val="left"/>
        </w:tabs>
        <w:bidi w:val="0"/>
        <w:spacing w:before="0" w:after="0" w:line="312" w:lineRule="exact"/>
        <w:ind w:left="0" w:right="0" w:firstLine="0"/>
        <w:jc w:val="left"/>
      </w:pPr>
      <w:bookmarkStart w:id="2419" w:name="bookmark2419"/>
      <w:r>
        <w:rPr>
          <w:color w:val="000000"/>
          <w:spacing w:val="0"/>
          <w:w w:val="100"/>
          <w:position w:val="0"/>
        </w:rPr>
        <w:t>（</w:t>
      </w:r>
      <w:bookmarkEnd w:id="2419"/>
      <w:r>
        <w:rPr>
          <w:color w:val="000000"/>
          <w:spacing w:val="0"/>
          <w:w w:val="100"/>
          <w:position w:val="0"/>
        </w:rPr>
        <w:t>二）</w:t>
        <w:tab/>
        <w:t>载有公司法定代表人、主管会计工作负责人、会计机构负责人签名并盖章的《公司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w:t>
      </w:r>
    </w:p>
    <w:p>
      <w:pPr>
        <w:pStyle w:val="Style24"/>
        <w:keepNext w:val="0"/>
        <w:keepLines w:val="0"/>
        <w:widowControl w:val="0"/>
        <w:shd w:val="clear" w:color="auto" w:fill="auto"/>
        <w:tabs>
          <w:tab w:pos="531" w:val="left"/>
        </w:tabs>
        <w:bidi w:val="0"/>
        <w:spacing w:before="0" w:after="0" w:line="312" w:lineRule="exact"/>
        <w:ind w:left="0" w:right="0" w:firstLine="0"/>
        <w:jc w:val="left"/>
      </w:pPr>
      <w:bookmarkStart w:id="2420" w:name="bookmark2420"/>
      <w:r>
        <w:rPr>
          <w:color w:val="000000"/>
          <w:spacing w:val="0"/>
          <w:w w:val="100"/>
          <w:position w:val="0"/>
        </w:rPr>
        <w:t>（</w:t>
      </w:r>
      <w:bookmarkEnd w:id="2420"/>
      <w:r>
        <w:rPr>
          <w:color w:val="000000"/>
          <w:spacing w:val="0"/>
          <w:w w:val="100"/>
          <w:position w:val="0"/>
        </w:rPr>
        <w:t>三）</w:t>
        <w:tab/>
        <w:t>载有会计师事务所、注册会计师签章的审计报告原件；</w:t>
      </w:r>
    </w:p>
    <w:p>
      <w:pPr>
        <w:pStyle w:val="Style24"/>
        <w:keepNext w:val="0"/>
        <w:keepLines w:val="0"/>
        <w:widowControl w:val="0"/>
        <w:shd w:val="clear" w:color="auto" w:fill="auto"/>
        <w:tabs>
          <w:tab w:pos="632" w:val="left"/>
        </w:tabs>
        <w:bidi w:val="0"/>
        <w:spacing w:before="0" w:after="220" w:line="312" w:lineRule="exact"/>
        <w:ind w:left="0" w:right="0" w:firstLine="0"/>
        <w:jc w:val="left"/>
      </w:pPr>
      <w:bookmarkStart w:id="2421" w:name="bookmark2421"/>
      <w:r>
        <w:rPr>
          <w:color w:val="000000"/>
          <w:spacing w:val="0"/>
          <w:w w:val="100"/>
          <w:position w:val="0"/>
        </w:rPr>
        <w:t>（</w:t>
      </w:r>
      <w:bookmarkEnd w:id="2421"/>
      <w:r>
        <w:rPr>
          <w:color w:val="000000"/>
          <w:spacing w:val="0"/>
          <w:w w:val="100"/>
          <w:position w:val="0"/>
        </w:rPr>
        <w:t>四）</w:t>
        <w:tab/>
        <w:t>报告期内在《证券时报》、《证券日报》、《中国证券报》、《上海证券报》和巨潮资讯网上公开披露的所有公司文 件正本及公告原文。</w:t>
      </w:r>
    </w:p>
    <w:sectPr>
      <w:footnotePr>
        <w:pos w:val="pageBottom"/>
        <w:numFmt w:val="decimal"/>
        <w:numRestart w:val="continuous"/>
      </w:footnotePr>
      <w:pgSz w:w="11900" w:h="16840"/>
      <w:pgMar w:top="1657" w:right="1109"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6702425</wp:posOffset>
              </wp:positionH>
              <wp:positionV relativeFrom="page">
                <wp:posOffset>9984740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75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6702425</wp:posOffset>
              </wp:positionH>
              <wp:positionV relativeFrom="page">
                <wp:posOffset>9984740</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7.75pt;margin-top:786.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6346825</wp:posOffset>
              </wp:positionH>
              <wp:positionV relativeFrom="page">
                <wp:posOffset>9733915</wp:posOffset>
              </wp:positionV>
              <wp:extent cx="445135" cy="106680"/>
              <wp:wrapNone/>
              <wp:docPr id="46" name="Shape 4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2" type="#_x0000_t202" style="position:absolute;margin-left:499.75pt;margin-top:766.4500000000000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6624320</wp:posOffset>
              </wp:positionH>
              <wp:positionV relativeFrom="page">
                <wp:posOffset>10087610</wp:posOffset>
              </wp:positionV>
              <wp:extent cx="167640" cy="79375"/>
              <wp:wrapNone/>
              <wp:docPr id="48" name="Shape 4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1.60000000000002pt;margin-top:794.30000000000007pt;width:13.200000000000001pt;height:6.25pt;z-index:-188744047;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4616450</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5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4617720</wp:posOffset>
              </wp:positionH>
              <wp:positionV relativeFrom="page">
                <wp:posOffset>558165</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3.60000000000002pt;margin-top:43.950000000000003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4617720</wp:posOffset>
              </wp:positionH>
              <wp:positionV relativeFrom="page">
                <wp:posOffset>558165</wp:posOffset>
              </wp:positionV>
              <wp:extent cx="2216150" cy="106680"/>
              <wp:wrapNone/>
              <wp:docPr id="38" name="Shape 38"/>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63.60000000000002pt;margin-top:43.950000000000003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4575810</wp:posOffset>
              </wp:positionH>
              <wp:positionV relativeFrom="page">
                <wp:posOffset>693420</wp:posOffset>
              </wp:positionV>
              <wp:extent cx="2216150" cy="106680"/>
              <wp:wrapNone/>
              <wp:docPr id="43" name="Shape 43"/>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60.30000000000001pt;margin-top:54.600000000000001pt;width:174.5pt;height:8.4000000000000004pt;z-index:-188744051;mso-wrap-style:none;mso-wrap-distance-left:0;mso-wrap-distance-right:0;mso-position-horizontal-relative:page;mso-position-vertical-relative:page" wrapcoords="0 0" filled="f" stroked="f">
              <v:textbox style="mso-fit-shape-to-text:t"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838200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6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9"/>
      <w:szCs w:val="19"/>
      <w:u w:val="none"/>
      <w:shd w:val="clear" w:color="auto" w:fill="auto"/>
    </w:rPr>
  </w:style>
  <w:style w:type="character" w:customStyle="1" w:styleId="CharStyle44">
    <w:name w:val="图片标题_"/>
    <w:basedOn w:val="DefaultParagraphFont"/>
    <w:link w:val="Style43"/>
    <w:rPr>
      <w:rFonts w:ascii="SimSun" w:eastAsia="SimSun" w:hAnsi="SimSun" w:cs="SimSun"/>
      <w:b w:val="0"/>
      <w:bCs w:val="0"/>
      <w:i w:val="0"/>
      <w:iCs w:val="0"/>
      <w:smallCaps w:val="0"/>
      <w:strike w:val="0"/>
      <w:color w:val="6D6B6B"/>
      <w:sz w:val="14"/>
      <w:szCs w:val="14"/>
      <w:u w:val="none"/>
      <w:shd w:val="clear" w:color="auto" w:fill="auto"/>
    </w:rPr>
  </w:style>
  <w:style w:type="character" w:customStyle="1" w:styleId="CharStyle54">
    <w:name w:val="标题 #4_"/>
    <w:basedOn w:val="DefaultParagraphFont"/>
    <w:link w:val="Style53"/>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7)_"/>
    <w:basedOn w:val="DefaultParagraphFont"/>
    <w:link w:val="Style62"/>
    <w:rPr>
      <w:rFonts w:ascii="Times New Roman" w:eastAsia="Times New Roman" w:hAnsi="Times New Roman" w:cs="Times New Roman"/>
      <w:b w:val="0"/>
      <w:bCs w:val="0"/>
      <w:i w:val="0"/>
      <w:iCs w:val="0"/>
      <w:smallCaps w:val="0"/>
      <w:strike w:val="0"/>
      <w:u w:val="single"/>
      <w:shd w:val="clear" w:color="auto" w:fill="auto"/>
    </w:rPr>
  </w:style>
  <w:style w:type="character" w:customStyle="1" w:styleId="CharStyle68">
    <w:name w:val="正文文本 (6)_"/>
    <w:basedOn w:val="DefaultParagraphFont"/>
    <w:link w:val="Style67"/>
    <w:rPr>
      <w:rFonts w:ascii="SimSun" w:eastAsia="SimSun" w:hAnsi="SimSun" w:cs="SimSun"/>
      <w:b w:val="0"/>
      <w:bCs w:val="0"/>
      <w:i w:val="0"/>
      <w:iCs w:val="0"/>
      <w:smallCaps w:val="0"/>
      <w:strike w:val="0"/>
      <w:u w:val="none"/>
      <w:shd w:val="clear" w:color="auto" w:fill="auto"/>
    </w:rPr>
  </w:style>
  <w:style w:type="character" w:customStyle="1" w:styleId="CharStyle105">
    <w:name w:val="正文文本 (8)_"/>
    <w:basedOn w:val="DefaultParagraphFont"/>
    <w:link w:val="Style10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8">
    <w:name w:val="标题 #5_"/>
    <w:basedOn w:val="DefaultParagraphFont"/>
    <w:link w:val="Style107"/>
    <w:rPr>
      <w:rFonts w:ascii="SimSun" w:eastAsia="SimSun" w:hAnsi="SimSun" w:cs="SimSun"/>
      <w:b/>
      <w:bCs/>
      <w:i w:val="0"/>
      <w:iCs w:val="0"/>
      <w:smallCaps w:val="0"/>
      <w:strike w:val="0"/>
      <w:sz w:val="20"/>
      <w:szCs w:val="20"/>
      <w:u w:val="none"/>
      <w:shd w:val="clear" w:color="auto" w:fill="auto"/>
    </w:rPr>
  </w:style>
  <w:style w:type="character" w:customStyle="1" w:styleId="CharStyle112">
    <w:name w:val="正文文本 (9)_"/>
    <w:basedOn w:val="DefaultParagraphFont"/>
    <w:link w:val="Style1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1">
    <w:name w:val="页眉或页脚_"/>
    <w:basedOn w:val="DefaultParagraphFont"/>
    <w:link w:val="Style13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标题 #2"/>
    <w:basedOn w:val="Normal"/>
    <w:link w:val="CharStyle2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2)"/>
    <w:basedOn w:val="Normal"/>
    <w:link w:val="CharStyle2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after="80" w:line="341" w:lineRule="auto"/>
      <w:ind w:firstLine="380"/>
    </w:pPr>
    <w:rPr>
      <w:rFonts w:ascii="SimSun" w:eastAsia="SimSun" w:hAnsi="SimSun" w:cs="SimSun"/>
      <w:b w:val="0"/>
      <w:bCs w:val="0"/>
      <w:i w:val="0"/>
      <w:iCs w:val="0"/>
      <w:smallCaps w:val="0"/>
      <w:strike w:val="0"/>
      <w:sz w:val="19"/>
      <w:szCs w:val="19"/>
      <w:u w:val="none"/>
      <w:shd w:val="clear" w:color="auto" w:fill="auto"/>
    </w:rPr>
  </w:style>
  <w:style w:type="paragraph" w:customStyle="1" w:styleId="Style43">
    <w:name w:val="图片标题"/>
    <w:basedOn w:val="Normal"/>
    <w:link w:val="CharStyle44"/>
    <w:pPr>
      <w:widowControl w:val="0"/>
      <w:shd w:val="clear" w:color="auto" w:fill="auto"/>
    </w:pPr>
    <w:rPr>
      <w:rFonts w:ascii="SimSun" w:eastAsia="SimSun" w:hAnsi="SimSun" w:cs="SimSun"/>
      <w:b w:val="0"/>
      <w:bCs w:val="0"/>
      <w:i w:val="0"/>
      <w:iCs w:val="0"/>
      <w:smallCaps w:val="0"/>
      <w:strike w:val="0"/>
      <w:color w:val="6D6B6B"/>
      <w:sz w:val="14"/>
      <w:szCs w:val="14"/>
      <w:u w:val="none"/>
      <w:shd w:val="clear" w:color="auto" w:fill="auto"/>
    </w:rPr>
  </w:style>
  <w:style w:type="paragraph" w:customStyle="1" w:styleId="Style53">
    <w:name w:val="标题 #4"/>
    <w:basedOn w:val="Normal"/>
    <w:link w:val="CharStyle5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7)"/>
    <w:basedOn w:val="Normal"/>
    <w:link w:val="CharStyle63"/>
    <w:pPr>
      <w:widowControl w:val="0"/>
      <w:shd w:val="clear" w:color="auto" w:fill="auto"/>
      <w:spacing w:line="298" w:lineRule="auto"/>
      <w:jc w:val="right"/>
    </w:pPr>
    <w:rPr>
      <w:rFonts w:ascii="Times New Roman" w:eastAsia="Times New Roman" w:hAnsi="Times New Roman" w:cs="Times New Roman"/>
      <w:b w:val="0"/>
      <w:bCs w:val="0"/>
      <w:i w:val="0"/>
      <w:iCs w:val="0"/>
      <w:smallCaps w:val="0"/>
      <w:strike w:val="0"/>
      <w:u w:val="single"/>
      <w:shd w:val="clear" w:color="auto" w:fill="auto"/>
    </w:rPr>
  </w:style>
  <w:style w:type="paragraph" w:customStyle="1" w:styleId="Style67">
    <w:name w:val="正文文本 (6)"/>
    <w:basedOn w:val="Normal"/>
    <w:link w:val="CharStyle68"/>
    <w:pPr>
      <w:widowControl w:val="0"/>
      <w:shd w:val="clear" w:color="auto" w:fill="auto"/>
      <w:spacing w:after="200" w:line="314" w:lineRule="exact"/>
    </w:pPr>
    <w:rPr>
      <w:rFonts w:ascii="SimSun" w:eastAsia="SimSun" w:hAnsi="SimSun" w:cs="SimSun"/>
      <w:b w:val="0"/>
      <w:bCs w:val="0"/>
      <w:i w:val="0"/>
      <w:iCs w:val="0"/>
      <w:smallCaps w:val="0"/>
      <w:strike w:val="0"/>
      <w:u w:val="none"/>
      <w:shd w:val="clear" w:color="auto" w:fill="auto"/>
    </w:rPr>
  </w:style>
  <w:style w:type="paragraph" w:customStyle="1" w:styleId="Style104">
    <w:name w:val="正文文本 (8)"/>
    <w:basedOn w:val="Normal"/>
    <w:link w:val="CharStyle105"/>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7">
    <w:name w:val="标题 #5"/>
    <w:basedOn w:val="Normal"/>
    <w:link w:val="CharStyle10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11">
    <w:name w:val="正文文本 (9)"/>
    <w:basedOn w:val="Normal"/>
    <w:link w:val="CharStyle112"/>
    <w:pPr>
      <w:widowControl w:val="0"/>
      <w:shd w:val="clear" w:color="auto" w:fill="auto"/>
      <w:spacing w:after="1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0">
    <w:name w:val="页眉或页脚"/>
    <w:basedOn w:val="Normal"/>
    <w:link w:val="CharStyle1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智度科技股份有限公司2020年年度报告全文</dc:title>
  <dc:subject/>
  <dc:creator>智度科技股份有限公司</dc:creator>
  <cp:keywords/>
</cp:coreProperties>
</file>